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wmf" ContentType="image/x-wmf"/>
  <Default Extension="jpeg" ContentType="image/jpeg"/>
  <Default Extension="rels" ContentType="application/vnd.openxmlformats-package.relationships+xml"/>
  <Default Extension="xml" ContentType="application/xml"/>
  <Default Extension="docx" ContentType="application/vnd.openxmlformats-officedocument.wordprocessingml.document"/>
  <Default Extension="gif" ContentType="image/gif"/>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54FC" w:rsidRDefault="008A54FC" w:rsidP="008A54FC">
      <w:pPr>
        <w:jc w:val="center"/>
      </w:pPr>
    </w:p>
    <w:p w:rsidR="00162782" w:rsidRPr="00F951BF" w:rsidRDefault="00162782" w:rsidP="008A54FC">
      <w:pPr>
        <w:jc w:val="center"/>
        <w:rPr>
          <w:lang w:val="en-GB"/>
        </w:rPr>
      </w:pPr>
      <w:bookmarkStart w:id="0" w:name="_GoBack"/>
      <w:bookmarkEnd w:id="0"/>
    </w:p>
    <w:p w:rsidR="008A54FC" w:rsidRPr="00F951BF" w:rsidRDefault="008A54FC" w:rsidP="008A54FC">
      <w:pPr>
        <w:jc w:val="center"/>
        <w:rPr>
          <w:lang w:val="en-GB"/>
        </w:rPr>
      </w:pPr>
    </w:p>
    <w:p w:rsidR="008A54FC" w:rsidRPr="00F951BF" w:rsidRDefault="008A54FC" w:rsidP="008A54FC">
      <w:pPr>
        <w:rPr>
          <w:lang w:val="en-GB"/>
        </w:rPr>
      </w:pPr>
    </w:p>
    <w:p w:rsidR="008A54FC" w:rsidRPr="00F951BF" w:rsidRDefault="008A54FC" w:rsidP="008A54FC">
      <w:pPr>
        <w:rPr>
          <w:lang w:val="en-GB"/>
        </w:rPr>
      </w:pPr>
    </w:p>
    <w:p w:rsidR="008A54FC" w:rsidRPr="00F951BF" w:rsidRDefault="00DF2C67" w:rsidP="008A54FC">
      <w:pPr>
        <w:jc w:val="center"/>
        <w:rPr>
          <w:b/>
          <w:sz w:val="24"/>
          <w:lang w:val="en-GB"/>
        </w:rPr>
      </w:pPr>
      <w:r w:rsidRPr="00F951BF">
        <w:rPr>
          <w:b/>
          <w:noProof/>
          <w:sz w:val="24"/>
          <w:szCs w:val="20"/>
          <w:lang w:val="da-DK" w:eastAsia="da-DK"/>
        </w:rPr>
        <mc:AlternateContent>
          <mc:Choice Requires="wps">
            <w:drawing>
              <wp:anchor distT="0" distB="0" distL="114300" distR="114300" simplePos="0" relativeHeight="251656192" behindDoc="0" locked="0" layoutInCell="1" allowOverlap="1" wp14:anchorId="15ACF27C" wp14:editId="26DF38E5">
                <wp:simplePos x="0" y="0"/>
                <wp:positionH relativeFrom="page">
                  <wp:posOffset>0</wp:posOffset>
                </wp:positionH>
                <wp:positionV relativeFrom="page">
                  <wp:posOffset>1714500</wp:posOffset>
                </wp:positionV>
                <wp:extent cx="7560310" cy="1628140"/>
                <wp:effectExtent l="0" t="0" r="0" b="0"/>
                <wp:wrapNone/>
                <wp:docPr id="14"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1628140"/>
                        </a:xfrm>
                        <a:prstGeom prst="rect">
                          <a:avLst/>
                        </a:prstGeom>
                        <a:solidFill>
                          <a:srgbClr val="887E6E"/>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600DC" w:rsidRPr="00080D86" w:rsidRDefault="000600DC" w:rsidP="008A54FC">
                            <w:pPr>
                              <w:rPr>
                                <w:sz w:val="68"/>
                              </w:rPr>
                            </w:pPr>
                            <w:r w:rsidRPr="00080D86">
                              <w:rPr>
                                <w:color w:val="FFFFFF"/>
                                <w:sz w:val="68"/>
                              </w:rPr>
                              <w:t xml:space="preserve">ECC Report </w:t>
                            </w:r>
                            <w:r>
                              <w:rPr>
                                <w:color w:val="57433E"/>
                                <w:sz w:val="68"/>
                              </w:rPr>
                              <w:t>209</w:t>
                            </w:r>
                          </w:p>
                        </w:txbxContent>
                      </wps:txbx>
                      <wps:bodyPr rot="0" vert="horz" wrap="square" lIns="2880000" tIns="5400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 o:spid="_x0000_s1026" type="#_x0000_t202" style="position:absolute;left:0;text-align:left;margin-left:0;margin-top:135pt;width:595.3pt;height:128.2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" fillcolor="#887e6e" stroked="f">
                <v:textbox inset="80mm,15mm">
                  <w:txbxContent>
                    <w:p w:rsidR="000600DC" w:rsidRPr="00080D86" w:rsidRDefault="000600DC" w:rsidP="008A54FC">
                      <w:pPr>
                        <w:rPr>
                          <w:sz w:val="68"/>
                        </w:rPr>
                      </w:pPr>
                      <w:r w:rsidRPr="00080D86">
                        <w:rPr>
                          <w:color w:val="FFFFFF"/>
                          <w:sz w:val="68"/>
                        </w:rPr>
                        <w:t xml:space="preserve">ECC Report </w:t>
                      </w:r>
                      <w:r>
                        <w:rPr>
                          <w:color w:val="57433E"/>
                          <w:sz w:val="68"/>
                        </w:rPr>
                        <w:t>209</w:t>
                      </w:r>
                    </w:p>
                  </w:txbxContent>
                </v:textbox>
                <w10:wrap anchorx="page" anchory="page"/>
              </v:shape>
            </w:pict>
          </mc:Fallback>
        </mc:AlternateContent>
      </w:r>
      <w:r w:rsidRPr="00F951BF">
        <w:rPr>
          <w:b/>
          <w:noProof/>
          <w:sz w:val="24"/>
          <w:szCs w:val="20"/>
          <w:lang w:val="da-DK" w:eastAsia="da-DK"/>
        </w:rPr>
        <mc:AlternateContent>
          <mc:Choice Requires="wpg">
            <w:drawing>
              <wp:anchor distT="0" distB="0" distL="114300" distR="114300" simplePos="0" relativeHeight="251657216" behindDoc="0" locked="0" layoutInCell="1" allowOverlap="1" wp14:anchorId="5C96655B" wp14:editId="10BB4ECB">
                <wp:simplePos x="0" y="0"/>
                <wp:positionH relativeFrom="page">
                  <wp:posOffset>828040</wp:posOffset>
                </wp:positionH>
                <wp:positionV relativeFrom="paragraph">
                  <wp:posOffset>97790</wp:posOffset>
                </wp:positionV>
                <wp:extent cx="1703705" cy="1564640"/>
                <wp:effectExtent l="0" t="104140" r="0" b="20320"/>
                <wp:wrapNone/>
                <wp:docPr id="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03705" cy="1564640"/>
                          <a:chOff x="431" y="2744"/>
                          <a:chExt cx="2683" cy="2464"/>
                        </a:xfrm>
                      </wpg:grpSpPr>
                      <wps:wsp>
                        <wps:cNvPr id="9" name="Line 11"/>
                        <wps:cNvCnPr/>
                        <wps:spPr bwMode="auto">
                          <a:xfrm rot="2700000">
                            <a:off x="1265" y="2646"/>
                            <a:ext cx="14" cy="1682"/>
                          </a:xfrm>
                          <a:prstGeom prst="line">
                            <a:avLst/>
                          </a:prstGeom>
                          <a:noFill/>
                          <a:ln w="190500">
                            <a:solidFill>
                              <a:srgbClr val="D2232A"/>
                            </a:solidFill>
                            <a:round/>
                            <a:headEnd/>
                            <a:tailEnd/>
                          </a:ln>
                          <a:extLst>
                            <a:ext uri="{909E8E84-426E-40DD-AFC4-6F175D3DCCD1}">
                              <a14:hiddenFill xmlns:a14="http://schemas.microsoft.com/office/drawing/2010/main">
                                <a:noFill/>
                              </a14:hiddenFill>
                            </a:ext>
                          </a:extLst>
                        </wps:spPr>
                        <wps:bodyPr/>
                      </wps:wsp>
                      <wps:wsp>
                        <wps:cNvPr id="10" name="Line 12"/>
                        <wps:cNvCnPr/>
                        <wps:spPr bwMode="auto">
                          <a:xfrm rot="2700000" flipH="1">
                            <a:off x="574" y="4478"/>
                            <a:ext cx="1431" cy="0"/>
                          </a:xfrm>
                          <a:prstGeom prst="line">
                            <a:avLst/>
                          </a:prstGeom>
                          <a:noFill/>
                          <a:ln w="190500">
                            <a:solidFill>
                              <a:srgbClr val="D2232A"/>
                            </a:solidFill>
                            <a:round/>
                            <a:headEnd/>
                            <a:tailEnd/>
                          </a:ln>
                          <a:extLst>
                            <a:ext uri="{909E8E84-426E-40DD-AFC4-6F175D3DCCD1}">
                              <a14:hiddenFill xmlns:a14="http://schemas.microsoft.com/office/drawing/2010/main">
                                <a:noFill/>
                              </a14:hiddenFill>
                            </a:ext>
                          </a:extLst>
                        </wps:spPr>
                        <wps:bodyPr/>
                      </wps:wsp>
                      <wps:wsp>
                        <wps:cNvPr id="11" name="Line 13"/>
                        <wps:cNvCnPr/>
                        <wps:spPr bwMode="auto">
                          <a:xfrm rot="2700000" flipH="1">
                            <a:off x="2352" y="3653"/>
                            <a:ext cx="1" cy="1555"/>
                          </a:xfrm>
                          <a:prstGeom prst="line">
                            <a:avLst/>
                          </a:prstGeom>
                          <a:noFill/>
                          <a:ln w="190500">
                            <a:solidFill>
                              <a:srgbClr val="FFFFFF"/>
                            </a:solidFill>
                            <a:round/>
                            <a:headEnd/>
                            <a:tailEnd/>
                          </a:ln>
                          <a:extLst>
                            <a:ext uri="{909E8E84-426E-40DD-AFC4-6F175D3DCCD1}">
                              <a14:hiddenFill xmlns:a14="http://schemas.microsoft.com/office/drawing/2010/main">
                                <a:noFill/>
                              </a14:hiddenFill>
                            </a:ext>
                          </a:extLst>
                        </wps:spPr>
                        <wps:bodyPr/>
                      </wps:wsp>
                      <wps:wsp>
                        <wps:cNvPr id="12" name="Line 14"/>
                        <wps:cNvCnPr/>
                        <wps:spPr bwMode="auto">
                          <a:xfrm rot="2700000" flipH="1">
                            <a:off x="1566" y="3520"/>
                            <a:ext cx="1548" cy="1"/>
                          </a:xfrm>
                          <a:prstGeom prst="line">
                            <a:avLst/>
                          </a:prstGeom>
                          <a:noFill/>
                          <a:ln w="190500">
                            <a:solidFill>
                              <a:srgbClr val="FFFFFF"/>
                            </a:solidFill>
                            <a:round/>
                            <a:headEnd/>
                            <a:tailEnd/>
                          </a:ln>
                          <a:extLst>
                            <a:ext uri="{909E8E84-426E-40DD-AFC4-6F175D3DCCD1}">
                              <a14:hiddenFill xmlns:a14="http://schemas.microsoft.com/office/drawing/2010/main">
                                <a:noFill/>
                              </a14:hiddenFill>
                            </a:ext>
                          </a:extLst>
                        </wps:spPr>
                        <wps:bodyPr/>
                      </wps:wsp>
                      <wps:wsp>
                        <wps:cNvPr id="13" name="Line 15"/>
                        <wps:cNvCnPr/>
                        <wps:spPr bwMode="auto">
                          <a:xfrm>
                            <a:off x="1797" y="2744"/>
                            <a:ext cx="1" cy="2340"/>
                          </a:xfrm>
                          <a:prstGeom prst="line">
                            <a:avLst/>
                          </a:prstGeom>
                          <a:noFill/>
                          <a:ln w="196850">
                            <a:solidFill>
                              <a:srgbClr val="887E6E"/>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18" o:spid="_x0000_s1026" style="position:absolute;margin-left:65.2pt;margin-top:7.7pt;width:134.15pt;height:123.2pt;z-index:251657216;mso-position-horizontal-relative:page" coordorigin="431,2744" coordsize="2683,24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">
                <v:line id="Line 11" o:spid="_x0000_s1027" style="position:absolute;rotation:45;visibility:visible;mso-wrap-style:square" from="1265,2646" to="1279,43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zXr5MQAAADaAAAADwAAAGRycy9kb3ducmV2LnhtbESPT2vCQBTE74V+h+UVvNVNK4YYXaUU&#10;xT940Va8PrLPJJh9G3ZXjd/eFQo9DjPzG2Yy60wjruR8bVnBRz8BQVxYXXOp4Pdn8Z6B8AFZY2OZ&#10;FNzJw2z6+jLBXNsb7+i6D6WIEPY5KqhCaHMpfVGRQd+3LXH0TtYZDFG6UmqHtwg3jfxMklQarDku&#10;VNjSd0XFeX8xCpbZdp4ei1G9QZdmh8VlfdwMhkr13rqvMYhAXfgP/7VXWsEInlfiDZDT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bNevkxAAAANoAAAAPAAAAAAAAAAAA&#10;AAAAAKECAABkcnMvZG93bnJldi54bWxQSwUGAAAAAAQABAD5AAAAkgMAAAAA&#10;" strokecolor="#d2232a" strokeweight="15pt"/>
                <v:line id="Line 12" o:spid="_x0000_s1028" style="position:absolute;rotation:-45;flip:x;visibility:visible;mso-wrap-style:square" from="574,4478" to="2005,44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YVgDcEAAADbAAAADwAAAGRycy9kb3ducmV2LnhtbESPQYvCQAyF74L/YYjgTacKylIdRQRB&#10;T7quHrzFTmyrnUzpjFr//eawsLeE9/Lel/mydZV6URNKzwZGwwQUceZtybmB089m8AUqRGSLlWcy&#10;8KEAy0W3M8fU+jd/0+sYcyUhHFI0UMRYp1qHrCCHYehrYtFuvnEYZW1ybRt8S7ir9DhJptphydJQ&#10;YE3rgrLH8ekM0JXO9xsRHibTy8TlH73bhL0x/V67moGK1MZ/89/11gq+0MsvMoBe/A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FhWANwQAAANsAAAAPAAAAAAAAAAAAAAAA&#10;AKECAABkcnMvZG93bnJldi54bWxQSwUGAAAAAAQABAD5AAAAjwMAAAAA&#10;" strokecolor="#d2232a" strokeweight="15pt"/>
                <v:line id="Line 13" o:spid="_x0000_s1029" style="position:absolute;rotation:-45;flip:x;visibility:visible;mso-wrap-style:square" from="2352,3653" to="2353,52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J2/9sMAAADbAAAADwAAAGRycy9kb3ducmV2LnhtbERPTWvCQBC9C/0PyxR6EbOxBZE0q1ih&#10;RQ8FY4t4HLLTJDQ7G3fXmP77riB4m8f7nHw5mFb05HxjWcE0SUEQl1Y3XCn4/nqfzEH4gKyxtUwK&#10;/sjDcvEwyjHT9sIF9ftQiRjCPkMFdQhdJqUvazLoE9sRR+7HOoMhQldJ7fASw00rn9N0Jg02HBtq&#10;7GhdU/m7PxsFZ3dC9zF+w8PusArt8aXY9p+FUk+Pw+oVRKAh3MU390bH+VO4/hIPkI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ydv/bDAAAA2wAAAA8AAAAAAAAAAAAA&#10;AAAAoQIAAGRycy9kb3ducmV2LnhtbFBLBQYAAAAABAAEAPkAAACRAwAAAAA=&#10;" strokecolor="white" strokeweight="15pt"/>
                <v:line id="Line 14" o:spid="_x0000_s1030" style="position:absolute;rotation:-45;flip:x;visibility:visible;mso-wrap-style:square" from="1566,3520" to="3114,35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E8hgcMAAADbAAAADwAAAGRycy9kb3ducmV2LnhtbERPTWvCQBC9F/wPywheitnUgpQ0q2hB&#10;aQ9CY4t4HLLTJJidjbtrTP+9WxB6m8f7nHw5mFb05HxjWcFTkoIgLq1uuFLw/bWZvoDwAVlja5kU&#10;/JKH5WL0kGOm7ZUL6vehEjGEfYYK6hC6TEpf1mTQJ7YjjtyPdQZDhK6S2uE1hptWztJ0Lg02HBtq&#10;7OitpvK0vxgFF3dGt31c4+HzsArt8bn46HeFUpPxsHoFEWgI/+K7+13H+TP4+yUeIBc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xPIYHDAAAA2wAAAA8AAAAAAAAAAAAA&#10;AAAAoQIAAGRycy9kb3ducmV2LnhtbFBLBQYAAAAABAAEAPkAAACRAwAAAAA=&#10;" strokecolor="white" strokeweight="15pt"/>
                <v:line id="Line 15" o:spid="_x0000_s1031" style="position:absolute;visibility:visible;mso-wrap-style:square" from="1797,2744" to="1798,50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3PThcEAAADbAAAADwAAAGRycy9kb3ducmV2LnhtbERPTWvCQBC9C/0PyxR6000tiE1dJUgD&#10;3rSa0OuQnWZDs7Npdk3iv3cLhd7m8T5ns5tsKwbqfeNYwfMiAUFcOd1wraC45PM1CB+QNbaOScGN&#10;POy2D7MNptqN/EHDOdQihrBPUYEJoUul9JUhi37hOuLIfbneYoiwr6XucYzhtpXLJFlJiw3HBoMd&#10;7Q1V3+erVZBlyWe7L8r8uNTm/VT+4Ou4Xin19DhlbyACTeFf/Oc+6Dj/BX5/iQfI7R0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rc9OFwQAAANsAAAAPAAAAAAAAAAAAAAAA&#10;AKECAABkcnMvZG93bnJldi54bWxQSwUGAAAAAAQABAD5AAAAjwMAAAAA&#10;" strokecolor="#887e6e" strokeweight="15.5pt"/>
                <w10:wrap anchorx="page"/>
              </v:group>
            </w:pict>
          </mc:Fallback>
        </mc:AlternateContent>
      </w:r>
    </w:p>
    <w:p w:rsidR="008A54FC" w:rsidRPr="00F951BF" w:rsidRDefault="008A54FC" w:rsidP="008A54FC">
      <w:pPr>
        <w:jc w:val="center"/>
        <w:rPr>
          <w:b/>
          <w:sz w:val="24"/>
          <w:lang w:val="en-GB"/>
        </w:rPr>
      </w:pPr>
    </w:p>
    <w:p w:rsidR="008A54FC" w:rsidRPr="00F951BF" w:rsidRDefault="008A54FC" w:rsidP="008A54FC">
      <w:pPr>
        <w:jc w:val="center"/>
        <w:rPr>
          <w:b/>
          <w:sz w:val="24"/>
          <w:lang w:val="en-GB"/>
        </w:rPr>
      </w:pPr>
    </w:p>
    <w:p w:rsidR="008A54FC" w:rsidRPr="00F951BF" w:rsidRDefault="008A54FC" w:rsidP="008A54FC">
      <w:pPr>
        <w:jc w:val="center"/>
        <w:rPr>
          <w:b/>
          <w:sz w:val="24"/>
          <w:lang w:val="en-GB"/>
        </w:rPr>
      </w:pPr>
    </w:p>
    <w:p w:rsidR="008A54FC" w:rsidRPr="00F951BF" w:rsidRDefault="008A54FC" w:rsidP="008A54FC">
      <w:pPr>
        <w:jc w:val="center"/>
        <w:rPr>
          <w:b/>
          <w:sz w:val="24"/>
          <w:lang w:val="en-GB"/>
        </w:rPr>
      </w:pPr>
    </w:p>
    <w:p w:rsidR="008A54FC" w:rsidRPr="00F951BF" w:rsidRDefault="008A54FC" w:rsidP="008A54FC">
      <w:pPr>
        <w:jc w:val="center"/>
        <w:rPr>
          <w:b/>
          <w:sz w:val="24"/>
          <w:lang w:val="en-GB"/>
        </w:rPr>
      </w:pPr>
    </w:p>
    <w:p w:rsidR="008A54FC" w:rsidRPr="00F951BF" w:rsidRDefault="008A54FC" w:rsidP="008A54FC">
      <w:pPr>
        <w:jc w:val="center"/>
        <w:rPr>
          <w:b/>
          <w:sz w:val="24"/>
          <w:lang w:val="en-GB"/>
        </w:rPr>
      </w:pPr>
    </w:p>
    <w:p w:rsidR="008A54FC" w:rsidRPr="00F951BF" w:rsidRDefault="008A54FC" w:rsidP="008A54FC">
      <w:pPr>
        <w:jc w:val="center"/>
        <w:rPr>
          <w:b/>
          <w:sz w:val="24"/>
          <w:lang w:val="en-GB"/>
        </w:rPr>
      </w:pPr>
    </w:p>
    <w:p w:rsidR="008A54FC" w:rsidRPr="00F951BF" w:rsidRDefault="008A54FC" w:rsidP="008A54FC">
      <w:pPr>
        <w:jc w:val="center"/>
        <w:rPr>
          <w:b/>
          <w:sz w:val="24"/>
          <w:lang w:val="en-GB"/>
        </w:rPr>
      </w:pPr>
    </w:p>
    <w:p w:rsidR="008A54FC" w:rsidRPr="00F951BF" w:rsidRDefault="008A54FC" w:rsidP="008A54FC">
      <w:pPr>
        <w:jc w:val="center"/>
        <w:rPr>
          <w:b/>
          <w:sz w:val="24"/>
          <w:lang w:val="en-GB"/>
        </w:rPr>
      </w:pPr>
    </w:p>
    <w:p w:rsidR="008A54FC" w:rsidRPr="00F951BF" w:rsidRDefault="008A54FC" w:rsidP="008A54FC">
      <w:pPr>
        <w:jc w:val="center"/>
        <w:rPr>
          <w:b/>
          <w:sz w:val="24"/>
          <w:lang w:val="en-GB"/>
        </w:rPr>
      </w:pPr>
    </w:p>
    <w:p w:rsidR="008A54FC" w:rsidRPr="00F951BF" w:rsidRDefault="008A54FC" w:rsidP="008A54FC">
      <w:pPr>
        <w:rPr>
          <w:b/>
          <w:sz w:val="24"/>
          <w:lang w:val="en-GB"/>
        </w:rPr>
      </w:pPr>
    </w:p>
    <w:p w:rsidR="008A54FC" w:rsidRPr="00F951BF" w:rsidRDefault="008A54FC" w:rsidP="008A54FC">
      <w:pPr>
        <w:jc w:val="center"/>
        <w:rPr>
          <w:b/>
          <w:sz w:val="24"/>
          <w:lang w:val="en-GB"/>
        </w:rPr>
      </w:pPr>
    </w:p>
    <w:p w:rsidR="00D73891" w:rsidRPr="00F951BF" w:rsidRDefault="00D73891" w:rsidP="00D73891">
      <w:pPr>
        <w:pStyle w:val="Reporttitledescription"/>
        <w:rPr>
          <w:lang w:val="en-GB"/>
        </w:rPr>
      </w:pPr>
      <w:r w:rsidRPr="00F951BF">
        <w:rPr>
          <w:lang w:val="en-GB"/>
        </w:rPr>
        <w:t xml:space="preserve">Compatibility/sharing studies related to Broadband Direct-Air-to-Ground Communications (DA2GC) in the frequency bands </w:t>
      </w:r>
      <w:r w:rsidR="00347909" w:rsidRPr="00F951BF">
        <w:rPr>
          <w:lang w:val="en-GB"/>
        </w:rPr>
        <w:t>1900-1920 MHz / 2010-</w:t>
      </w:r>
      <w:r w:rsidR="00EE6753" w:rsidRPr="00F951BF">
        <w:rPr>
          <w:lang w:val="en-GB"/>
        </w:rPr>
        <w:t>2025 MHz</w:t>
      </w:r>
      <w:r w:rsidR="00981959" w:rsidRPr="00F951BF">
        <w:rPr>
          <w:lang w:val="en-GB"/>
        </w:rPr>
        <w:t xml:space="preserve"> and services/applications in the adjacent bands</w:t>
      </w:r>
    </w:p>
    <w:p w:rsidR="00F47A6F" w:rsidRPr="00F951BF" w:rsidRDefault="008A54FC" w:rsidP="00F47A6F">
      <w:pPr>
        <w:rPr>
          <w:i/>
          <w:color w:val="0070C0"/>
          <w:szCs w:val="20"/>
          <w:u w:val="single"/>
          <w:lang w:val="en-GB"/>
        </w:rPr>
      </w:pPr>
      <w:r w:rsidRPr="00F951BF">
        <w:rPr>
          <w:lang w:val="en-GB"/>
        </w:rPr>
        <w:t xml:space="preserve"> </w:t>
      </w:r>
    </w:p>
    <w:p w:rsidR="008A54FC" w:rsidRPr="00F951BF" w:rsidRDefault="00347909" w:rsidP="00614EF5">
      <w:pPr>
        <w:pStyle w:val="Reporttitledescription"/>
        <w:rPr>
          <w:lang w:val="en-GB"/>
        </w:rPr>
        <w:sectPr w:rsidR="008A54FC" w:rsidRPr="00F951BF">
          <w:headerReference w:type="even" r:id="rId9"/>
          <w:headerReference w:type="default" r:id="rId10"/>
          <w:headerReference w:type="first" r:id="rId11"/>
          <w:pgSz w:w="11907" w:h="16840" w:code="9"/>
          <w:pgMar w:top="1440" w:right="1134" w:bottom="1440" w:left="1134" w:header="709" w:footer="709" w:gutter="0"/>
          <w:cols w:space="708"/>
          <w:titlePg/>
          <w:docGrid w:linePitch="360"/>
        </w:sectPr>
      </w:pPr>
      <w:r w:rsidRPr="00F951BF">
        <w:rPr>
          <w:b/>
          <w:sz w:val="18"/>
          <w:lang w:val="en-GB"/>
        </w:rPr>
        <w:t>Approved 31 January 2014</w:t>
      </w:r>
      <w:r w:rsidR="00614EF5" w:rsidRPr="00F951BF">
        <w:rPr>
          <w:lang w:val="en-GB"/>
        </w:rPr>
        <w:t xml:space="preserve"> </w:t>
      </w:r>
    </w:p>
    <w:p w:rsidR="008A54FC" w:rsidRPr="00F951BF" w:rsidRDefault="008A54FC" w:rsidP="0036016E">
      <w:pPr>
        <w:pStyle w:val="Heading1"/>
      </w:pPr>
      <w:bookmarkStart w:id="1" w:name="_Toc379295047"/>
      <w:r w:rsidRPr="00F951BF">
        <w:lastRenderedPageBreak/>
        <w:t>Executive summary</w:t>
      </w:r>
      <w:bookmarkEnd w:id="1"/>
      <w:r w:rsidRPr="00F951BF">
        <w:t xml:space="preserve"> </w:t>
      </w:r>
    </w:p>
    <w:p w:rsidR="00E248E6" w:rsidRPr="00F951BF" w:rsidRDefault="00E248E6" w:rsidP="00614EF5">
      <w:pPr>
        <w:pStyle w:val="ECCParagraph"/>
      </w:pPr>
      <w:r w:rsidRPr="00F951BF">
        <w:rPr>
          <w:lang w:eastAsia="de-DE"/>
        </w:rPr>
        <w:t xml:space="preserve">This ECC Report has been developed in order to assess the possible use of the unpaired 2 GHz frequency bands (1900-1920 MHz and 2010-2025 MHz) for Broadband Direct-Air-to-Ground Communication Systems. </w:t>
      </w:r>
      <w:r w:rsidRPr="00F951BF">
        <w:t xml:space="preserve">A Broadband DA2GC system constitutes an application for various types of telecommunications services, such as internet access and mobile multimedia services. It aims to provide access to broadband communication services during continental flights on a Europe-wide basis. Currently, there is no spectrum designated for Broadband DA2GC in Europe. Three different Broadband Direct-Air-to Ground system proposals based on ETSI deliverables are under consideration in this Report. </w:t>
      </w:r>
    </w:p>
    <w:p w:rsidR="00E248E6" w:rsidRPr="00F951BF" w:rsidRDefault="00E248E6" w:rsidP="001D1526">
      <w:pPr>
        <w:pStyle w:val="ListParagraph"/>
        <w:numPr>
          <w:ilvl w:val="0"/>
          <w:numId w:val="20"/>
        </w:numPr>
        <w:autoSpaceDE w:val="0"/>
        <w:autoSpaceDN w:val="0"/>
        <w:adjustRightInd w:val="0"/>
        <w:rPr>
          <w:rFonts w:ascii="Arial" w:hAnsi="Arial" w:cs="Arial"/>
        </w:rPr>
      </w:pPr>
      <w:r w:rsidRPr="00F951BF">
        <w:rPr>
          <w:rFonts w:ascii="Arial" w:hAnsi="Arial" w:cs="Arial"/>
        </w:rPr>
        <w:t>A LTE based system with preference on FDD mode operation according to ETSI TR 103</w:t>
      </w:r>
      <w:r w:rsidR="00347909" w:rsidRPr="00F951BF">
        <w:rPr>
          <w:rFonts w:ascii="Arial" w:hAnsi="Arial" w:cs="Arial"/>
        </w:rPr>
        <w:t> </w:t>
      </w:r>
      <w:r w:rsidRPr="00F951BF">
        <w:rPr>
          <w:rFonts w:ascii="Arial" w:hAnsi="Arial" w:cs="Arial"/>
        </w:rPr>
        <w:t>054</w:t>
      </w:r>
      <w:r w:rsidR="00347909" w:rsidRPr="00F951BF">
        <w:rPr>
          <w:rFonts w:ascii="Arial" w:hAnsi="Arial" w:cs="Arial"/>
        </w:rPr>
        <w:t xml:space="preserve"> </w:t>
      </w:r>
      <w:r w:rsidR="00347909" w:rsidRPr="00F951BF">
        <w:rPr>
          <w:rFonts w:ascii="Arial" w:hAnsi="Arial" w:cs="Arial"/>
        </w:rPr>
        <w:fldChar w:fldCharType="begin"/>
      </w:r>
      <w:r w:rsidR="00347909" w:rsidRPr="00F951BF">
        <w:rPr>
          <w:rFonts w:ascii="Arial" w:hAnsi="Arial" w:cs="Arial"/>
        </w:rPr>
        <w:instrText xml:space="preserve"> REF _Ref379288201 \r \h </w:instrText>
      </w:r>
      <w:r w:rsidR="00347909" w:rsidRPr="00F951BF">
        <w:rPr>
          <w:rFonts w:ascii="Arial" w:hAnsi="Arial" w:cs="Arial"/>
        </w:rPr>
      </w:r>
      <w:r w:rsidR="00347909" w:rsidRPr="00F951BF">
        <w:rPr>
          <w:rFonts w:ascii="Arial" w:hAnsi="Arial" w:cs="Arial"/>
        </w:rPr>
        <w:fldChar w:fldCharType="separate"/>
      </w:r>
      <w:r w:rsidR="000600DC">
        <w:rPr>
          <w:rFonts w:ascii="Arial" w:hAnsi="Arial" w:cs="Arial"/>
        </w:rPr>
        <w:t>[5]</w:t>
      </w:r>
      <w:r w:rsidR="00347909" w:rsidRPr="00F951BF">
        <w:rPr>
          <w:rFonts w:ascii="Arial" w:hAnsi="Arial" w:cs="Arial"/>
        </w:rPr>
        <w:fldChar w:fldCharType="end"/>
      </w:r>
      <w:r w:rsidRPr="00F951BF">
        <w:rPr>
          <w:rFonts w:ascii="Arial" w:hAnsi="Arial" w:cs="Arial"/>
        </w:rPr>
        <w:t>;</w:t>
      </w:r>
    </w:p>
    <w:p w:rsidR="00E248E6" w:rsidRPr="00F951BF" w:rsidRDefault="00E248E6" w:rsidP="001D1526">
      <w:pPr>
        <w:pStyle w:val="ListParagraph"/>
        <w:numPr>
          <w:ilvl w:val="0"/>
          <w:numId w:val="20"/>
        </w:numPr>
        <w:autoSpaceDE w:val="0"/>
        <w:autoSpaceDN w:val="0"/>
        <w:adjustRightInd w:val="0"/>
        <w:rPr>
          <w:rFonts w:ascii="Arial" w:hAnsi="Arial" w:cs="Arial"/>
        </w:rPr>
      </w:pPr>
      <w:r w:rsidRPr="00F951BF">
        <w:rPr>
          <w:rFonts w:ascii="Arial" w:hAnsi="Arial" w:cs="Arial"/>
        </w:rPr>
        <w:t xml:space="preserve">A beam forming system with TDD mode operation according to ETSI TR 101 599 </w:t>
      </w:r>
      <w:r w:rsidR="00347909" w:rsidRPr="00F951BF">
        <w:rPr>
          <w:rFonts w:ascii="Arial" w:hAnsi="Arial" w:cs="Arial"/>
        </w:rPr>
        <w:fldChar w:fldCharType="begin"/>
      </w:r>
      <w:r w:rsidR="00347909" w:rsidRPr="00F951BF">
        <w:rPr>
          <w:rFonts w:ascii="Arial" w:hAnsi="Arial" w:cs="Arial"/>
        </w:rPr>
        <w:instrText xml:space="preserve"> REF _Ref379288435 \r \h </w:instrText>
      </w:r>
      <w:r w:rsidR="00347909" w:rsidRPr="00F951BF">
        <w:rPr>
          <w:rFonts w:ascii="Arial" w:hAnsi="Arial" w:cs="Arial"/>
        </w:rPr>
      </w:r>
      <w:r w:rsidR="00347909" w:rsidRPr="00F951BF">
        <w:rPr>
          <w:rFonts w:ascii="Arial" w:hAnsi="Arial" w:cs="Arial"/>
        </w:rPr>
        <w:fldChar w:fldCharType="separate"/>
      </w:r>
      <w:r w:rsidR="000600DC">
        <w:rPr>
          <w:rFonts w:ascii="Arial" w:hAnsi="Arial" w:cs="Arial"/>
        </w:rPr>
        <w:t>[43]</w:t>
      </w:r>
      <w:r w:rsidR="00347909" w:rsidRPr="00F951BF">
        <w:rPr>
          <w:rFonts w:ascii="Arial" w:hAnsi="Arial" w:cs="Arial"/>
        </w:rPr>
        <w:fldChar w:fldCharType="end"/>
      </w:r>
      <w:r w:rsidR="00347909" w:rsidRPr="00F951BF">
        <w:rPr>
          <w:rFonts w:ascii="Arial" w:hAnsi="Arial" w:cs="Arial"/>
        </w:rPr>
        <w:t xml:space="preserve"> </w:t>
      </w:r>
      <w:r w:rsidRPr="00F951BF">
        <w:rPr>
          <w:rFonts w:ascii="Arial" w:hAnsi="Arial" w:cs="Arial"/>
        </w:rPr>
        <w:t>and;</w:t>
      </w:r>
    </w:p>
    <w:p w:rsidR="00E248E6" w:rsidRPr="00F951BF" w:rsidRDefault="00E248E6" w:rsidP="001D1526">
      <w:pPr>
        <w:pStyle w:val="ListParagraph"/>
        <w:numPr>
          <w:ilvl w:val="0"/>
          <w:numId w:val="20"/>
        </w:numPr>
        <w:autoSpaceDE w:val="0"/>
        <w:autoSpaceDN w:val="0"/>
        <w:adjustRightInd w:val="0"/>
        <w:rPr>
          <w:rFonts w:ascii="Arial" w:hAnsi="Arial" w:cs="Arial"/>
        </w:rPr>
      </w:pPr>
      <w:r w:rsidRPr="00F951BF">
        <w:rPr>
          <w:rFonts w:ascii="Arial" w:hAnsi="Arial" w:cs="Arial"/>
        </w:rPr>
        <w:t>A UMTS based system with TDD mode operati</w:t>
      </w:r>
      <w:r w:rsidR="00614EF5" w:rsidRPr="00F951BF">
        <w:rPr>
          <w:rFonts w:ascii="Arial" w:hAnsi="Arial" w:cs="Arial"/>
        </w:rPr>
        <w:t>on according to ETSI TR 103</w:t>
      </w:r>
      <w:r w:rsidR="00347909" w:rsidRPr="00F951BF">
        <w:rPr>
          <w:rFonts w:ascii="Arial" w:hAnsi="Arial" w:cs="Arial"/>
        </w:rPr>
        <w:t> </w:t>
      </w:r>
      <w:r w:rsidR="00614EF5" w:rsidRPr="00F951BF">
        <w:rPr>
          <w:rFonts w:ascii="Arial" w:hAnsi="Arial" w:cs="Arial"/>
        </w:rPr>
        <w:t>108</w:t>
      </w:r>
      <w:r w:rsidR="00347909" w:rsidRPr="00F951BF">
        <w:rPr>
          <w:rFonts w:ascii="Arial" w:hAnsi="Arial" w:cs="Arial"/>
        </w:rPr>
        <w:t xml:space="preserve"> </w:t>
      </w:r>
      <w:r w:rsidR="00347909" w:rsidRPr="00F951BF">
        <w:rPr>
          <w:rFonts w:ascii="Arial" w:hAnsi="Arial" w:cs="Arial"/>
        </w:rPr>
        <w:fldChar w:fldCharType="begin"/>
      </w:r>
      <w:r w:rsidR="00347909" w:rsidRPr="00F951BF">
        <w:rPr>
          <w:rFonts w:ascii="Arial" w:hAnsi="Arial" w:cs="Arial"/>
        </w:rPr>
        <w:instrText xml:space="preserve"> REF _Ref379288443 \r \h </w:instrText>
      </w:r>
      <w:r w:rsidR="00347909" w:rsidRPr="00F951BF">
        <w:rPr>
          <w:rFonts w:ascii="Arial" w:hAnsi="Arial" w:cs="Arial"/>
        </w:rPr>
      </w:r>
      <w:r w:rsidR="00347909" w:rsidRPr="00F951BF">
        <w:rPr>
          <w:rFonts w:ascii="Arial" w:hAnsi="Arial" w:cs="Arial"/>
        </w:rPr>
        <w:fldChar w:fldCharType="separate"/>
      </w:r>
      <w:r w:rsidR="000600DC">
        <w:rPr>
          <w:rFonts w:ascii="Arial" w:hAnsi="Arial" w:cs="Arial"/>
        </w:rPr>
        <w:t>[44]</w:t>
      </w:r>
      <w:r w:rsidR="00347909" w:rsidRPr="00F951BF">
        <w:rPr>
          <w:rFonts w:ascii="Arial" w:hAnsi="Arial" w:cs="Arial"/>
        </w:rPr>
        <w:fldChar w:fldCharType="end"/>
      </w:r>
      <w:r w:rsidR="00614EF5" w:rsidRPr="00F951BF">
        <w:rPr>
          <w:rFonts w:ascii="Arial" w:hAnsi="Arial" w:cs="Arial"/>
        </w:rPr>
        <w:t>.</w:t>
      </w:r>
    </w:p>
    <w:p w:rsidR="00614EF5" w:rsidRPr="00F951BF" w:rsidRDefault="00614EF5" w:rsidP="00614EF5">
      <w:pPr>
        <w:autoSpaceDE w:val="0"/>
        <w:autoSpaceDN w:val="0"/>
        <w:adjustRightInd w:val="0"/>
        <w:rPr>
          <w:rFonts w:cs="Arial"/>
          <w:lang w:val="en-GB"/>
        </w:rPr>
      </w:pPr>
    </w:p>
    <w:p w:rsidR="00DA2C9B" w:rsidRPr="00F951BF" w:rsidRDefault="00E248E6" w:rsidP="00614EF5">
      <w:pPr>
        <w:pStyle w:val="ECCParagraph"/>
      </w:pPr>
      <w:r w:rsidRPr="00F951BF">
        <w:t xml:space="preserve">Based on the findings in this ECC Report the following </w:t>
      </w:r>
      <w:r w:rsidR="00556DC3" w:rsidRPr="00F951BF">
        <w:t>t</w:t>
      </w:r>
      <w:r w:rsidRPr="00F951BF">
        <w:t xml:space="preserve">ables show the </w:t>
      </w:r>
      <w:r w:rsidR="00556DC3" w:rsidRPr="00F951BF">
        <w:t>r</w:t>
      </w:r>
      <w:r w:rsidRPr="00F951BF">
        <w:t>esults of the studies and the conditions under which the compatibility between DA2GC and adjacent services/systems is possible</w:t>
      </w:r>
      <w:r w:rsidR="00556DC3" w:rsidRPr="00F951BF">
        <w:t xml:space="preserve">. </w:t>
      </w:r>
      <w:r w:rsidR="00DA2C9B" w:rsidRPr="00F951BF">
        <w:t xml:space="preserve">The results shown in </w:t>
      </w:r>
      <w:r w:rsidR="00BB7188" w:rsidRPr="00F951BF">
        <w:fldChar w:fldCharType="begin"/>
      </w:r>
      <w:r w:rsidR="00BB7188" w:rsidRPr="00F951BF">
        <w:instrText xml:space="preserve"> REF _Ref367216259 \h </w:instrText>
      </w:r>
      <w:r w:rsidR="00BB7188" w:rsidRPr="00F951BF">
        <w:fldChar w:fldCharType="separate"/>
      </w:r>
      <w:r w:rsidR="000600DC" w:rsidRPr="00F951BF">
        <w:t xml:space="preserve">Table </w:t>
      </w:r>
      <w:r w:rsidR="000600DC">
        <w:rPr>
          <w:noProof/>
        </w:rPr>
        <w:t>2</w:t>
      </w:r>
      <w:r w:rsidR="00BB7188" w:rsidRPr="00F951BF">
        <w:fldChar w:fldCharType="end"/>
      </w:r>
      <w:r w:rsidR="00BB7188" w:rsidRPr="00F951BF">
        <w:t xml:space="preserve"> </w:t>
      </w:r>
      <w:r w:rsidR="00DA2C9B" w:rsidRPr="00F951BF">
        <w:t>are only based (except for the row on SRS/EESS/SOS) on calculation for the DA2GC system according to ETSI TR 103</w:t>
      </w:r>
      <w:r w:rsidR="00347909" w:rsidRPr="00F951BF">
        <w:t> </w:t>
      </w:r>
      <w:r w:rsidR="00DA2C9B" w:rsidRPr="00F951BF">
        <w:t>054</w:t>
      </w:r>
      <w:r w:rsidR="00347909" w:rsidRPr="00F951BF">
        <w:t xml:space="preserve"> </w:t>
      </w:r>
      <w:r w:rsidR="00347909" w:rsidRPr="00F951BF">
        <w:fldChar w:fldCharType="begin"/>
      </w:r>
      <w:r w:rsidR="00347909" w:rsidRPr="00F951BF">
        <w:instrText xml:space="preserve"> REF _Ref379288201 \r \h </w:instrText>
      </w:r>
      <w:r w:rsidR="00347909" w:rsidRPr="00F951BF">
        <w:fldChar w:fldCharType="separate"/>
      </w:r>
      <w:r w:rsidR="000600DC">
        <w:t>[5]</w:t>
      </w:r>
      <w:r w:rsidR="00347909" w:rsidRPr="00F951BF">
        <w:fldChar w:fldCharType="end"/>
      </w:r>
      <w:r w:rsidR="00DA2C9B" w:rsidRPr="00F951BF">
        <w:t>.</w:t>
      </w:r>
    </w:p>
    <w:p w:rsidR="00E248E6" w:rsidRPr="00F951BF" w:rsidRDefault="00A33AB4" w:rsidP="008A54FC">
      <w:pPr>
        <w:pStyle w:val="ECCParagraph"/>
      </w:pPr>
      <w:r w:rsidRPr="00F951BF">
        <w:t xml:space="preserve">It should be noted that in several cases mitigation techniques are needed in order to provide compatibility between the services and the systems studied. </w:t>
      </w:r>
      <w:proofErr w:type="gramStart"/>
      <w:r w:rsidRPr="00F951BF">
        <w:t>Tables</w:t>
      </w:r>
      <w:proofErr w:type="gramEnd"/>
      <w:r w:rsidRPr="00F951BF">
        <w:t xml:space="preserve"> 1 and 2 show an overview in which scenarios mitigation need to be applied.  Tables 3 and 4 show the proposed mitigation techniques and the reasons for interference. In cases where more than one mitigation method is shown for a given scenario, compatibility might be achieved by the application of just one method or by a combination of indicated methods depending on the DA2GC system under consideration. More detailed information on the required mitigation measures for each of the proposed DA2GC systems can be found in section 6 of the report.</w:t>
      </w:r>
    </w:p>
    <w:p w:rsidR="004D3410" w:rsidRPr="00F951BF" w:rsidRDefault="004D3410" w:rsidP="00687839">
      <w:pPr>
        <w:pStyle w:val="Caption"/>
        <w:rPr>
          <w:lang w:val="en-GB"/>
        </w:rPr>
      </w:pPr>
      <w:r w:rsidRPr="00F951BF">
        <w:rPr>
          <w:lang w:val="en-GB"/>
        </w:rPr>
        <w:t xml:space="preserve">Table </w:t>
      </w:r>
      <w:r w:rsidRPr="00F951BF">
        <w:rPr>
          <w:lang w:val="en-GB"/>
        </w:rPr>
        <w:fldChar w:fldCharType="begin"/>
      </w:r>
      <w:r w:rsidRPr="00F951BF">
        <w:rPr>
          <w:lang w:val="en-GB"/>
        </w:rPr>
        <w:instrText xml:space="preserve"> SEQ Table \* ARABIC </w:instrText>
      </w:r>
      <w:r w:rsidRPr="00F951BF">
        <w:rPr>
          <w:lang w:val="en-GB"/>
        </w:rPr>
        <w:fldChar w:fldCharType="separate"/>
      </w:r>
      <w:r w:rsidR="000600DC">
        <w:rPr>
          <w:noProof/>
          <w:lang w:val="en-GB"/>
        </w:rPr>
        <w:t>1</w:t>
      </w:r>
      <w:r w:rsidRPr="00F951BF">
        <w:rPr>
          <w:lang w:val="en-GB"/>
        </w:rPr>
        <w:fldChar w:fldCharType="end"/>
      </w:r>
      <w:r w:rsidRPr="00F951BF">
        <w:rPr>
          <w:lang w:val="en-GB"/>
        </w:rPr>
        <w:t xml:space="preserve">: </w:t>
      </w:r>
      <w:r w:rsidR="00BF4F2F" w:rsidRPr="00F951BF">
        <w:rPr>
          <w:lang w:val="en-GB"/>
        </w:rPr>
        <w:t>Summary of the study results in the band 1900-1920 MHz</w:t>
      </w:r>
    </w:p>
    <w:tbl>
      <w:tblPr>
        <w:tblW w:w="4488" w:type="pct"/>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050"/>
        <w:gridCol w:w="1161"/>
        <w:gridCol w:w="786"/>
        <w:gridCol w:w="907"/>
        <w:gridCol w:w="806"/>
        <w:gridCol w:w="809"/>
        <w:gridCol w:w="908"/>
        <w:gridCol w:w="805"/>
        <w:gridCol w:w="807"/>
        <w:gridCol w:w="807"/>
      </w:tblGrid>
      <w:tr w:rsidR="00E248E6" w:rsidRPr="00F951BF" w:rsidTr="00556DC3">
        <w:trPr>
          <w:tblHeader/>
          <w:jc w:val="center"/>
        </w:trPr>
        <w:tc>
          <w:tcPr>
            <w:tcW w:w="5000" w:type="pct"/>
            <w:gridSpan w:val="10"/>
            <w:shd w:val="clear" w:color="auto" w:fill="D2232A"/>
            <w:vAlign w:val="center"/>
          </w:tcPr>
          <w:p w:rsidR="00E248E6" w:rsidRPr="00F951BF" w:rsidRDefault="00E248E6" w:rsidP="00614EF5">
            <w:pPr>
              <w:spacing w:line="288" w:lineRule="auto"/>
              <w:jc w:val="center"/>
              <w:rPr>
                <w:b/>
                <w:color w:val="FFFFFF"/>
                <w:lang w:val="en-GB"/>
              </w:rPr>
            </w:pPr>
            <w:r w:rsidRPr="00F951BF">
              <w:rPr>
                <w:b/>
                <w:color w:val="FFFFFF"/>
                <w:lang w:val="en-GB"/>
              </w:rPr>
              <w:t>DA2GC in the band 1900 – 1920 MHz</w:t>
            </w:r>
          </w:p>
        </w:tc>
      </w:tr>
      <w:tr w:rsidR="00E248E6" w:rsidRPr="00F951BF" w:rsidTr="00346103">
        <w:trPr>
          <w:jc w:val="center"/>
        </w:trPr>
        <w:tc>
          <w:tcPr>
            <w:tcW w:w="593" w:type="pct"/>
            <w:shd w:val="clear" w:color="auto" w:fill="auto"/>
            <w:vAlign w:val="center"/>
          </w:tcPr>
          <w:p w:rsidR="00E248E6" w:rsidRPr="00F951BF" w:rsidRDefault="00E248E6" w:rsidP="00E248E6">
            <w:pPr>
              <w:spacing w:line="288" w:lineRule="auto"/>
              <w:rPr>
                <w:lang w:val="en-GB"/>
              </w:rPr>
            </w:pPr>
            <w:r w:rsidRPr="00F951BF">
              <w:rPr>
                <w:lang w:val="en-GB"/>
              </w:rPr>
              <w:t>Other utilisation</w:t>
            </w:r>
          </w:p>
        </w:tc>
        <w:tc>
          <w:tcPr>
            <w:tcW w:w="656" w:type="pct"/>
            <w:shd w:val="clear" w:color="auto" w:fill="auto"/>
            <w:vAlign w:val="center"/>
          </w:tcPr>
          <w:p w:rsidR="00E248E6" w:rsidRPr="00F951BF" w:rsidRDefault="00E248E6" w:rsidP="00E248E6">
            <w:pPr>
              <w:spacing w:line="288" w:lineRule="auto"/>
              <w:rPr>
                <w:lang w:val="en-GB"/>
              </w:rPr>
            </w:pPr>
            <w:r w:rsidRPr="00F951BF">
              <w:rPr>
                <w:lang w:val="en-GB"/>
              </w:rPr>
              <w:t>Frequency band</w:t>
            </w:r>
          </w:p>
        </w:tc>
        <w:tc>
          <w:tcPr>
            <w:tcW w:w="958" w:type="pct"/>
            <w:gridSpan w:val="2"/>
            <w:shd w:val="clear" w:color="auto" w:fill="auto"/>
          </w:tcPr>
          <w:p w:rsidR="00E248E6" w:rsidRPr="00F951BF" w:rsidRDefault="00E248E6" w:rsidP="00E248E6">
            <w:pPr>
              <w:spacing w:line="288" w:lineRule="auto"/>
              <w:rPr>
                <w:lang w:val="en-GB"/>
              </w:rPr>
            </w:pPr>
            <w:r w:rsidRPr="00F951BF">
              <w:rPr>
                <w:lang w:val="en-GB"/>
              </w:rPr>
              <w:t>DA2GC FL as interferer</w:t>
            </w:r>
          </w:p>
        </w:tc>
        <w:tc>
          <w:tcPr>
            <w:tcW w:w="912" w:type="pct"/>
            <w:gridSpan w:val="2"/>
            <w:shd w:val="clear" w:color="auto" w:fill="auto"/>
          </w:tcPr>
          <w:p w:rsidR="00E248E6" w:rsidRPr="00F951BF" w:rsidRDefault="00E248E6" w:rsidP="00E248E6">
            <w:pPr>
              <w:spacing w:line="288" w:lineRule="auto"/>
              <w:rPr>
                <w:lang w:val="en-GB"/>
              </w:rPr>
            </w:pPr>
            <w:r w:rsidRPr="00F951BF">
              <w:rPr>
                <w:lang w:val="en-GB"/>
              </w:rPr>
              <w:t>DA2GC FL as victim</w:t>
            </w:r>
          </w:p>
        </w:tc>
        <w:tc>
          <w:tcPr>
            <w:tcW w:w="968" w:type="pct"/>
            <w:gridSpan w:val="2"/>
            <w:shd w:val="clear" w:color="auto" w:fill="auto"/>
          </w:tcPr>
          <w:p w:rsidR="00E248E6" w:rsidRPr="00F951BF" w:rsidRDefault="00E248E6" w:rsidP="00E248E6">
            <w:pPr>
              <w:spacing w:line="288" w:lineRule="auto"/>
              <w:rPr>
                <w:lang w:val="en-GB"/>
              </w:rPr>
            </w:pPr>
            <w:r w:rsidRPr="00F951BF">
              <w:rPr>
                <w:lang w:val="en-GB"/>
              </w:rPr>
              <w:t>DA2GC RL as interferer</w:t>
            </w:r>
          </w:p>
        </w:tc>
        <w:tc>
          <w:tcPr>
            <w:tcW w:w="912" w:type="pct"/>
            <w:gridSpan w:val="2"/>
            <w:shd w:val="clear" w:color="auto" w:fill="auto"/>
          </w:tcPr>
          <w:p w:rsidR="00E248E6" w:rsidRPr="00F951BF" w:rsidRDefault="00E248E6" w:rsidP="00E248E6">
            <w:pPr>
              <w:spacing w:line="288" w:lineRule="auto"/>
              <w:rPr>
                <w:lang w:val="en-GB"/>
              </w:rPr>
            </w:pPr>
            <w:r w:rsidRPr="00F951BF">
              <w:rPr>
                <w:lang w:val="en-GB"/>
              </w:rPr>
              <w:t>DA2GC RL as victim</w:t>
            </w:r>
          </w:p>
        </w:tc>
      </w:tr>
      <w:tr w:rsidR="00E248E6" w:rsidRPr="00F951BF" w:rsidTr="00346103">
        <w:trPr>
          <w:jc w:val="center"/>
        </w:trPr>
        <w:tc>
          <w:tcPr>
            <w:tcW w:w="593" w:type="pct"/>
            <w:vAlign w:val="center"/>
          </w:tcPr>
          <w:p w:rsidR="00E248E6" w:rsidRPr="00F951BF" w:rsidRDefault="00E248E6" w:rsidP="00E248E6">
            <w:pPr>
              <w:spacing w:line="288" w:lineRule="auto"/>
              <w:rPr>
                <w:lang w:val="en-GB"/>
              </w:rPr>
            </w:pPr>
          </w:p>
        </w:tc>
        <w:tc>
          <w:tcPr>
            <w:tcW w:w="656" w:type="pct"/>
            <w:vAlign w:val="center"/>
          </w:tcPr>
          <w:p w:rsidR="00E248E6" w:rsidRPr="00F951BF" w:rsidRDefault="00E248E6" w:rsidP="00E248E6">
            <w:pPr>
              <w:spacing w:line="288" w:lineRule="auto"/>
              <w:rPr>
                <w:lang w:val="en-GB"/>
              </w:rPr>
            </w:pPr>
          </w:p>
        </w:tc>
        <w:tc>
          <w:tcPr>
            <w:tcW w:w="445" w:type="pct"/>
            <w:tcBorders>
              <w:bottom w:val="single" w:sz="4" w:space="0" w:color="D2232A"/>
            </w:tcBorders>
          </w:tcPr>
          <w:p w:rsidR="00E248E6" w:rsidRPr="00F951BF" w:rsidRDefault="00E248E6" w:rsidP="00E248E6">
            <w:pPr>
              <w:spacing w:line="288" w:lineRule="auto"/>
              <w:rPr>
                <w:lang w:val="en-GB"/>
              </w:rPr>
            </w:pPr>
            <w:r w:rsidRPr="00F951BF">
              <w:rPr>
                <w:lang w:val="en-GB"/>
              </w:rPr>
              <w:t>1900-1910 MHz</w:t>
            </w:r>
          </w:p>
        </w:tc>
        <w:tc>
          <w:tcPr>
            <w:tcW w:w="513" w:type="pct"/>
            <w:tcBorders>
              <w:bottom w:val="single" w:sz="4" w:space="0" w:color="D2232A"/>
            </w:tcBorders>
          </w:tcPr>
          <w:p w:rsidR="00E248E6" w:rsidRPr="00F951BF" w:rsidRDefault="00E248E6" w:rsidP="00E248E6">
            <w:pPr>
              <w:spacing w:line="288" w:lineRule="auto"/>
              <w:rPr>
                <w:lang w:val="en-GB"/>
              </w:rPr>
            </w:pPr>
            <w:r w:rsidRPr="00F951BF">
              <w:rPr>
                <w:lang w:val="en-GB"/>
              </w:rPr>
              <w:t>1910-1920 MHz</w:t>
            </w:r>
          </w:p>
        </w:tc>
        <w:tc>
          <w:tcPr>
            <w:tcW w:w="456" w:type="pct"/>
            <w:tcBorders>
              <w:bottom w:val="single" w:sz="4" w:space="0" w:color="D2232A"/>
            </w:tcBorders>
          </w:tcPr>
          <w:p w:rsidR="00E248E6" w:rsidRPr="00F951BF" w:rsidRDefault="00E248E6" w:rsidP="00E248E6">
            <w:pPr>
              <w:spacing w:line="288" w:lineRule="auto"/>
              <w:rPr>
                <w:lang w:val="en-GB"/>
              </w:rPr>
            </w:pPr>
            <w:r w:rsidRPr="00F951BF">
              <w:rPr>
                <w:lang w:val="en-GB"/>
              </w:rPr>
              <w:t>1900-1910 MHz</w:t>
            </w:r>
          </w:p>
        </w:tc>
        <w:tc>
          <w:tcPr>
            <w:tcW w:w="457" w:type="pct"/>
            <w:tcBorders>
              <w:bottom w:val="single" w:sz="4" w:space="0" w:color="D2232A"/>
            </w:tcBorders>
          </w:tcPr>
          <w:p w:rsidR="00E248E6" w:rsidRPr="00F951BF" w:rsidRDefault="00E248E6" w:rsidP="00E248E6">
            <w:pPr>
              <w:spacing w:line="288" w:lineRule="auto"/>
              <w:rPr>
                <w:lang w:val="en-GB"/>
              </w:rPr>
            </w:pPr>
            <w:r w:rsidRPr="00F951BF">
              <w:rPr>
                <w:lang w:val="en-GB"/>
              </w:rPr>
              <w:t>1910-1920 MHz</w:t>
            </w:r>
          </w:p>
        </w:tc>
        <w:tc>
          <w:tcPr>
            <w:tcW w:w="513" w:type="pct"/>
            <w:tcBorders>
              <w:bottom w:val="single" w:sz="4" w:space="0" w:color="D2232A"/>
            </w:tcBorders>
          </w:tcPr>
          <w:p w:rsidR="00E248E6" w:rsidRPr="00F951BF" w:rsidRDefault="00E248E6" w:rsidP="00E248E6">
            <w:pPr>
              <w:spacing w:line="288" w:lineRule="auto"/>
              <w:rPr>
                <w:lang w:val="en-GB"/>
              </w:rPr>
            </w:pPr>
            <w:r w:rsidRPr="00F951BF">
              <w:rPr>
                <w:lang w:val="en-GB"/>
              </w:rPr>
              <w:t>1900-1910 MHz</w:t>
            </w:r>
          </w:p>
        </w:tc>
        <w:tc>
          <w:tcPr>
            <w:tcW w:w="455" w:type="pct"/>
            <w:tcBorders>
              <w:bottom w:val="single" w:sz="4" w:space="0" w:color="D2232A"/>
            </w:tcBorders>
          </w:tcPr>
          <w:p w:rsidR="00E248E6" w:rsidRPr="00F951BF" w:rsidRDefault="00E248E6" w:rsidP="00E248E6">
            <w:pPr>
              <w:spacing w:line="288" w:lineRule="auto"/>
              <w:rPr>
                <w:lang w:val="en-GB"/>
              </w:rPr>
            </w:pPr>
            <w:r w:rsidRPr="00F951BF">
              <w:rPr>
                <w:lang w:val="en-GB"/>
              </w:rPr>
              <w:t>1910-1920 MHz</w:t>
            </w:r>
          </w:p>
        </w:tc>
        <w:tc>
          <w:tcPr>
            <w:tcW w:w="456" w:type="pct"/>
            <w:tcBorders>
              <w:bottom w:val="single" w:sz="4" w:space="0" w:color="D2232A"/>
            </w:tcBorders>
          </w:tcPr>
          <w:p w:rsidR="00E248E6" w:rsidRPr="00F951BF" w:rsidRDefault="00E248E6" w:rsidP="00E248E6">
            <w:pPr>
              <w:spacing w:line="288" w:lineRule="auto"/>
              <w:rPr>
                <w:lang w:val="en-GB"/>
              </w:rPr>
            </w:pPr>
            <w:r w:rsidRPr="00F951BF">
              <w:rPr>
                <w:lang w:val="en-GB"/>
              </w:rPr>
              <w:t>1900-1910 MHz</w:t>
            </w:r>
          </w:p>
        </w:tc>
        <w:tc>
          <w:tcPr>
            <w:tcW w:w="457" w:type="pct"/>
            <w:tcBorders>
              <w:bottom w:val="single" w:sz="4" w:space="0" w:color="D2232A"/>
            </w:tcBorders>
          </w:tcPr>
          <w:p w:rsidR="00E248E6" w:rsidRPr="00F951BF" w:rsidRDefault="00E248E6" w:rsidP="00E248E6">
            <w:pPr>
              <w:spacing w:line="288" w:lineRule="auto"/>
              <w:rPr>
                <w:lang w:val="en-GB"/>
              </w:rPr>
            </w:pPr>
            <w:r w:rsidRPr="00F951BF">
              <w:rPr>
                <w:lang w:val="en-GB"/>
              </w:rPr>
              <w:t>1910-1920 MHz</w:t>
            </w:r>
          </w:p>
        </w:tc>
      </w:tr>
      <w:tr w:rsidR="00E248E6" w:rsidRPr="00F951BF" w:rsidTr="00346103">
        <w:trPr>
          <w:jc w:val="center"/>
        </w:trPr>
        <w:tc>
          <w:tcPr>
            <w:tcW w:w="593" w:type="pct"/>
            <w:vAlign w:val="center"/>
          </w:tcPr>
          <w:p w:rsidR="00E248E6" w:rsidRPr="00F951BF" w:rsidRDefault="00E248E6" w:rsidP="00E248E6">
            <w:pPr>
              <w:spacing w:line="288" w:lineRule="auto"/>
              <w:rPr>
                <w:lang w:val="en-GB"/>
              </w:rPr>
            </w:pPr>
            <w:r w:rsidRPr="00F951BF">
              <w:rPr>
                <w:lang w:val="en-GB"/>
              </w:rPr>
              <w:t>DECT (TDD)</w:t>
            </w:r>
          </w:p>
        </w:tc>
        <w:tc>
          <w:tcPr>
            <w:tcW w:w="656" w:type="pct"/>
            <w:vAlign w:val="center"/>
          </w:tcPr>
          <w:p w:rsidR="00E248E6" w:rsidRPr="00F951BF" w:rsidRDefault="00E248E6" w:rsidP="00E248E6">
            <w:pPr>
              <w:spacing w:line="288" w:lineRule="auto"/>
              <w:rPr>
                <w:lang w:val="en-GB"/>
              </w:rPr>
            </w:pPr>
            <w:r w:rsidRPr="00F951BF">
              <w:rPr>
                <w:lang w:val="en-GB"/>
              </w:rPr>
              <w:t>1880 -1900 MHz</w:t>
            </w:r>
          </w:p>
        </w:tc>
        <w:tc>
          <w:tcPr>
            <w:tcW w:w="445" w:type="pct"/>
            <w:tcBorders>
              <w:bottom w:val="single" w:sz="4" w:space="0" w:color="D2232A"/>
            </w:tcBorders>
            <w:shd w:val="thinReverseDiagStripe" w:color="auto" w:fill="92D050"/>
          </w:tcPr>
          <w:p w:rsidR="00E248E6" w:rsidRPr="00F951BF" w:rsidRDefault="00E248E6" w:rsidP="00E248E6">
            <w:pPr>
              <w:spacing w:line="288" w:lineRule="auto"/>
              <w:rPr>
                <w:lang w:val="en-GB"/>
              </w:rPr>
            </w:pPr>
          </w:p>
        </w:tc>
        <w:tc>
          <w:tcPr>
            <w:tcW w:w="513" w:type="pct"/>
            <w:tcBorders>
              <w:bottom w:val="single" w:sz="4" w:space="0" w:color="D2232A"/>
            </w:tcBorders>
            <w:shd w:val="thinReverseDiagStripe" w:color="auto" w:fill="92D050"/>
          </w:tcPr>
          <w:p w:rsidR="00E248E6" w:rsidRPr="00F951BF" w:rsidRDefault="00E248E6" w:rsidP="00E248E6">
            <w:pPr>
              <w:spacing w:line="288" w:lineRule="auto"/>
              <w:rPr>
                <w:lang w:val="en-GB"/>
              </w:rPr>
            </w:pPr>
          </w:p>
        </w:tc>
        <w:tc>
          <w:tcPr>
            <w:tcW w:w="456" w:type="pct"/>
            <w:tcBorders>
              <w:bottom w:val="single" w:sz="4" w:space="0" w:color="D2232A"/>
            </w:tcBorders>
            <w:shd w:val="thinReverseDiagStripe" w:color="auto" w:fill="92D050"/>
          </w:tcPr>
          <w:p w:rsidR="00E248E6" w:rsidRPr="00F951BF" w:rsidRDefault="00E248E6" w:rsidP="00E248E6">
            <w:pPr>
              <w:spacing w:line="288" w:lineRule="auto"/>
              <w:rPr>
                <w:lang w:val="en-GB"/>
              </w:rPr>
            </w:pPr>
          </w:p>
        </w:tc>
        <w:tc>
          <w:tcPr>
            <w:tcW w:w="457" w:type="pct"/>
            <w:tcBorders>
              <w:bottom w:val="single" w:sz="4" w:space="0" w:color="D2232A"/>
            </w:tcBorders>
            <w:shd w:val="thinReverseDiagStripe" w:color="auto" w:fill="92D050"/>
          </w:tcPr>
          <w:p w:rsidR="00E248E6" w:rsidRPr="00F951BF" w:rsidRDefault="00E248E6" w:rsidP="00E248E6">
            <w:pPr>
              <w:spacing w:line="288" w:lineRule="auto"/>
              <w:rPr>
                <w:lang w:val="en-GB"/>
              </w:rPr>
            </w:pPr>
          </w:p>
        </w:tc>
        <w:tc>
          <w:tcPr>
            <w:tcW w:w="513" w:type="pct"/>
            <w:tcBorders>
              <w:bottom w:val="single" w:sz="4" w:space="0" w:color="D2232A"/>
            </w:tcBorders>
            <w:shd w:val="thinReverseDiagStripe" w:color="auto" w:fill="92D050"/>
          </w:tcPr>
          <w:p w:rsidR="00E248E6" w:rsidRPr="00F951BF" w:rsidRDefault="00E248E6" w:rsidP="00E248E6">
            <w:pPr>
              <w:spacing w:line="288" w:lineRule="auto"/>
              <w:rPr>
                <w:lang w:val="en-GB"/>
              </w:rPr>
            </w:pPr>
          </w:p>
        </w:tc>
        <w:tc>
          <w:tcPr>
            <w:tcW w:w="455" w:type="pct"/>
            <w:tcBorders>
              <w:bottom w:val="single" w:sz="4" w:space="0" w:color="D2232A"/>
            </w:tcBorders>
            <w:shd w:val="thinReverseDiagStripe" w:color="auto" w:fill="92D050"/>
          </w:tcPr>
          <w:p w:rsidR="00E248E6" w:rsidRPr="00F951BF" w:rsidRDefault="00E248E6" w:rsidP="00E248E6">
            <w:pPr>
              <w:spacing w:line="288" w:lineRule="auto"/>
              <w:rPr>
                <w:lang w:val="en-GB"/>
              </w:rPr>
            </w:pPr>
          </w:p>
        </w:tc>
        <w:tc>
          <w:tcPr>
            <w:tcW w:w="456" w:type="pct"/>
            <w:tcBorders>
              <w:bottom w:val="single" w:sz="4" w:space="0" w:color="D2232A"/>
            </w:tcBorders>
            <w:shd w:val="thinReverseDiagStripe" w:color="auto" w:fill="92D050"/>
          </w:tcPr>
          <w:p w:rsidR="00E248E6" w:rsidRPr="00F951BF" w:rsidRDefault="00E248E6" w:rsidP="00E248E6">
            <w:pPr>
              <w:spacing w:line="288" w:lineRule="auto"/>
              <w:rPr>
                <w:lang w:val="en-GB"/>
              </w:rPr>
            </w:pPr>
          </w:p>
        </w:tc>
        <w:tc>
          <w:tcPr>
            <w:tcW w:w="457" w:type="pct"/>
            <w:tcBorders>
              <w:bottom w:val="single" w:sz="4" w:space="0" w:color="D2232A"/>
            </w:tcBorders>
            <w:shd w:val="thinReverseDiagStripe" w:color="auto" w:fill="92D050"/>
          </w:tcPr>
          <w:p w:rsidR="00E248E6" w:rsidRPr="00F951BF" w:rsidRDefault="00E248E6" w:rsidP="00E248E6">
            <w:pPr>
              <w:spacing w:line="288" w:lineRule="auto"/>
              <w:rPr>
                <w:lang w:val="en-GB"/>
              </w:rPr>
            </w:pPr>
          </w:p>
        </w:tc>
      </w:tr>
      <w:tr w:rsidR="007A0C9A" w:rsidRPr="00F951BF" w:rsidTr="00346103">
        <w:trPr>
          <w:jc w:val="center"/>
        </w:trPr>
        <w:tc>
          <w:tcPr>
            <w:tcW w:w="593" w:type="pct"/>
            <w:vAlign w:val="center"/>
          </w:tcPr>
          <w:p w:rsidR="007A0C9A" w:rsidRPr="00F951BF" w:rsidRDefault="007A0C9A" w:rsidP="00E248E6">
            <w:pPr>
              <w:spacing w:line="288" w:lineRule="auto"/>
              <w:rPr>
                <w:lang w:val="en-GB"/>
              </w:rPr>
            </w:pPr>
            <w:r w:rsidRPr="00F951BF">
              <w:rPr>
                <w:lang w:val="en-GB"/>
              </w:rPr>
              <w:t>IMT (UMTS FDD UL)</w:t>
            </w:r>
          </w:p>
        </w:tc>
        <w:tc>
          <w:tcPr>
            <w:tcW w:w="656" w:type="pct"/>
            <w:vAlign w:val="center"/>
          </w:tcPr>
          <w:p w:rsidR="007A0C9A" w:rsidRPr="00F951BF" w:rsidRDefault="007A0C9A" w:rsidP="00E248E6">
            <w:pPr>
              <w:spacing w:line="288" w:lineRule="auto"/>
              <w:rPr>
                <w:lang w:val="en-GB"/>
              </w:rPr>
            </w:pPr>
            <w:r w:rsidRPr="00F951BF">
              <w:rPr>
                <w:lang w:val="en-GB"/>
              </w:rPr>
              <w:t>1920-1980 MHz</w:t>
            </w:r>
          </w:p>
        </w:tc>
        <w:tc>
          <w:tcPr>
            <w:tcW w:w="445" w:type="pct"/>
            <w:shd w:val="thinDiagStripe" w:color="auto" w:fill="FFC000"/>
          </w:tcPr>
          <w:p w:rsidR="007A0C9A" w:rsidRPr="00F951BF" w:rsidRDefault="007A0C9A" w:rsidP="00E248E6">
            <w:pPr>
              <w:spacing w:line="288" w:lineRule="auto"/>
              <w:rPr>
                <w:lang w:val="en-GB"/>
              </w:rPr>
            </w:pPr>
            <w:r w:rsidRPr="00F951BF">
              <w:rPr>
                <w:rFonts w:cs="Arial"/>
                <w:szCs w:val="20"/>
                <w:lang w:val="en-GB"/>
              </w:rPr>
              <w:t>1, 3, 4</w:t>
            </w:r>
            <w:r w:rsidR="00DA2C9B" w:rsidRPr="00F951BF">
              <w:rPr>
                <w:rFonts w:cs="Arial"/>
                <w:szCs w:val="20"/>
                <w:lang w:val="en-GB"/>
              </w:rPr>
              <w:t>, 5</w:t>
            </w:r>
          </w:p>
        </w:tc>
        <w:tc>
          <w:tcPr>
            <w:tcW w:w="513" w:type="pct"/>
            <w:shd w:val="thinDiagStripe" w:color="auto" w:fill="FFC000"/>
          </w:tcPr>
          <w:p w:rsidR="007A0C9A" w:rsidRPr="00F951BF" w:rsidRDefault="007A0C9A" w:rsidP="00E248E6">
            <w:pPr>
              <w:spacing w:line="288" w:lineRule="auto"/>
              <w:rPr>
                <w:lang w:val="en-GB"/>
              </w:rPr>
            </w:pPr>
            <w:r w:rsidRPr="00F951BF">
              <w:rPr>
                <w:rFonts w:cs="Arial"/>
                <w:szCs w:val="20"/>
                <w:lang w:val="en-GB"/>
              </w:rPr>
              <w:t>1, 2, 3, 4</w:t>
            </w:r>
            <w:r w:rsidR="00DA2C9B" w:rsidRPr="00F951BF">
              <w:rPr>
                <w:rFonts w:cs="Arial"/>
                <w:szCs w:val="20"/>
                <w:lang w:val="en-GB"/>
              </w:rPr>
              <w:t>, 5</w:t>
            </w:r>
          </w:p>
        </w:tc>
        <w:tc>
          <w:tcPr>
            <w:tcW w:w="456" w:type="pct"/>
            <w:shd w:val="thinReverseDiagStripe" w:color="auto" w:fill="92D050"/>
          </w:tcPr>
          <w:p w:rsidR="007A0C9A" w:rsidRPr="00F951BF" w:rsidRDefault="007A0C9A" w:rsidP="00E248E6">
            <w:pPr>
              <w:spacing w:line="288" w:lineRule="auto"/>
              <w:rPr>
                <w:lang w:val="en-GB"/>
              </w:rPr>
            </w:pPr>
          </w:p>
        </w:tc>
        <w:tc>
          <w:tcPr>
            <w:tcW w:w="457" w:type="pct"/>
            <w:shd w:val="thinReverseDiagStripe" w:color="auto" w:fill="92D050"/>
          </w:tcPr>
          <w:p w:rsidR="007A0C9A" w:rsidRPr="00F951BF" w:rsidRDefault="007A0C9A" w:rsidP="00E248E6">
            <w:pPr>
              <w:spacing w:line="288" w:lineRule="auto"/>
              <w:rPr>
                <w:lang w:val="en-GB"/>
              </w:rPr>
            </w:pPr>
          </w:p>
        </w:tc>
        <w:tc>
          <w:tcPr>
            <w:tcW w:w="513" w:type="pct"/>
            <w:shd w:val="thinReverseDiagStripe" w:color="auto" w:fill="92D050"/>
          </w:tcPr>
          <w:p w:rsidR="007A0C9A" w:rsidRPr="00F951BF" w:rsidRDefault="007A0C9A" w:rsidP="00E248E6">
            <w:pPr>
              <w:spacing w:line="288" w:lineRule="auto"/>
              <w:rPr>
                <w:lang w:val="en-GB"/>
              </w:rPr>
            </w:pPr>
          </w:p>
        </w:tc>
        <w:tc>
          <w:tcPr>
            <w:tcW w:w="455" w:type="pct"/>
            <w:shd w:val="thinReverseDiagStripe" w:color="auto" w:fill="92D050"/>
          </w:tcPr>
          <w:p w:rsidR="007A0C9A" w:rsidRPr="00F951BF" w:rsidRDefault="007A0C9A" w:rsidP="00E248E6">
            <w:pPr>
              <w:spacing w:line="288" w:lineRule="auto"/>
              <w:rPr>
                <w:lang w:val="en-GB"/>
              </w:rPr>
            </w:pPr>
          </w:p>
        </w:tc>
        <w:tc>
          <w:tcPr>
            <w:tcW w:w="456" w:type="pct"/>
            <w:shd w:val="thinReverseDiagStripe" w:color="auto" w:fill="92D050"/>
          </w:tcPr>
          <w:p w:rsidR="007A0C9A" w:rsidRPr="00F951BF" w:rsidRDefault="007A0C9A" w:rsidP="00E248E6">
            <w:pPr>
              <w:spacing w:line="288" w:lineRule="auto"/>
              <w:rPr>
                <w:lang w:val="en-GB"/>
              </w:rPr>
            </w:pPr>
          </w:p>
        </w:tc>
        <w:tc>
          <w:tcPr>
            <w:tcW w:w="457" w:type="pct"/>
            <w:shd w:val="thinReverseDiagStripe" w:color="auto" w:fill="92D050"/>
          </w:tcPr>
          <w:p w:rsidR="007A0C9A" w:rsidRPr="00F951BF" w:rsidRDefault="007A0C9A" w:rsidP="00E248E6">
            <w:pPr>
              <w:spacing w:line="288" w:lineRule="auto"/>
              <w:rPr>
                <w:lang w:val="en-GB"/>
              </w:rPr>
            </w:pPr>
          </w:p>
        </w:tc>
      </w:tr>
    </w:tbl>
    <w:p w:rsidR="00E248E6" w:rsidRPr="00F951BF" w:rsidRDefault="00E248E6" w:rsidP="008A54FC">
      <w:pPr>
        <w:pStyle w:val="ECCParagraph"/>
      </w:pPr>
    </w:p>
    <w:p w:rsidR="007A0C9A" w:rsidRPr="00F951BF" w:rsidRDefault="007A0C9A">
      <w:pPr>
        <w:rPr>
          <w:b/>
          <w:bCs/>
          <w:color w:val="D2232A"/>
          <w:szCs w:val="20"/>
          <w:lang w:val="en-GB"/>
        </w:rPr>
      </w:pPr>
      <w:r w:rsidRPr="00F951BF">
        <w:rPr>
          <w:lang w:val="en-GB"/>
        </w:rPr>
        <w:br w:type="page"/>
      </w:r>
    </w:p>
    <w:p w:rsidR="004D3410" w:rsidRPr="00F951BF" w:rsidRDefault="004D3410" w:rsidP="00687839">
      <w:pPr>
        <w:pStyle w:val="Caption"/>
        <w:rPr>
          <w:lang w:val="en-GB"/>
        </w:rPr>
      </w:pPr>
      <w:bookmarkStart w:id="2" w:name="_Ref367216259"/>
      <w:r w:rsidRPr="00F951BF">
        <w:rPr>
          <w:lang w:val="en-GB"/>
        </w:rPr>
        <w:lastRenderedPageBreak/>
        <w:t xml:space="preserve">Table </w:t>
      </w:r>
      <w:r w:rsidRPr="00F951BF">
        <w:rPr>
          <w:lang w:val="en-GB"/>
        </w:rPr>
        <w:fldChar w:fldCharType="begin"/>
      </w:r>
      <w:r w:rsidRPr="00F951BF">
        <w:rPr>
          <w:lang w:val="en-GB"/>
        </w:rPr>
        <w:instrText xml:space="preserve"> SEQ Table \* ARABIC </w:instrText>
      </w:r>
      <w:r w:rsidRPr="00F951BF">
        <w:rPr>
          <w:lang w:val="en-GB"/>
        </w:rPr>
        <w:fldChar w:fldCharType="separate"/>
      </w:r>
      <w:r w:rsidR="000600DC">
        <w:rPr>
          <w:noProof/>
          <w:lang w:val="en-GB"/>
        </w:rPr>
        <w:t>2</w:t>
      </w:r>
      <w:r w:rsidRPr="00F951BF">
        <w:rPr>
          <w:lang w:val="en-GB"/>
        </w:rPr>
        <w:fldChar w:fldCharType="end"/>
      </w:r>
      <w:bookmarkEnd w:id="2"/>
      <w:r w:rsidRPr="00F951BF">
        <w:rPr>
          <w:lang w:val="en-GB"/>
        </w:rPr>
        <w:t>:</w:t>
      </w:r>
      <w:r w:rsidR="009818D0" w:rsidRPr="00F951BF">
        <w:rPr>
          <w:lang w:val="en-GB"/>
        </w:rPr>
        <w:t xml:space="preserve"> </w:t>
      </w:r>
      <w:r w:rsidR="00BF4F2F" w:rsidRPr="00F951BF">
        <w:rPr>
          <w:lang w:val="en-GB"/>
        </w:rPr>
        <w:t xml:space="preserve">Summary of the </w:t>
      </w:r>
      <w:r w:rsidR="00347909" w:rsidRPr="00F951BF">
        <w:rPr>
          <w:lang w:val="en-GB"/>
        </w:rPr>
        <w:t>study results in the band 2010-</w:t>
      </w:r>
      <w:r w:rsidR="00BF4F2F" w:rsidRPr="00F951BF">
        <w:rPr>
          <w:lang w:val="en-GB"/>
        </w:rPr>
        <w:t>2025 MHz</w:t>
      </w:r>
    </w:p>
    <w:tbl>
      <w:tblPr>
        <w:tblW w:w="4488" w:type="pct"/>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272"/>
        <w:gridCol w:w="1161"/>
        <w:gridCol w:w="728"/>
        <w:gridCol w:w="911"/>
        <w:gridCol w:w="777"/>
        <w:gridCol w:w="782"/>
        <w:gridCol w:w="879"/>
        <w:gridCol w:w="778"/>
        <w:gridCol w:w="780"/>
        <w:gridCol w:w="778"/>
      </w:tblGrid>
      <w:tr w:rsidR="004D3410" w:rsidRPr="00F951BF" w:rsidTr="007A0C9A">
        <w:trPr>
          <w:tblHeader/>
          <w:jc w:val="center"/>
        </w:trPr>
        <w:tc>
          <w:tcPr>
            <w:tcW w:w="5000" w:type="pct"/>
            <w:gridSpan w:val="10"/>
            <w:shd w:val="clear" w:color="auto" w:fill="D2232A"/>
            <w:vAlign w:val="center"/>
          </w:tcPr>
          <w:p w:rsidR="004D3410" w:rsidRPr="00F951BF" w:rsidRDefault="004D3410" w:rsidP="00DA21FA">
            <w:pPr>
              <w:spacing w:line="288" w:lineRule="auto"/>
              <w:rPr>
                <w:b/>
                <w:color w:val="FFFFFF"/>
                <w:lang w:val="en-GB"/>
              </w:rPr>
            </w:pPr>
            <w:r w:rsidRPr="00F951BF">
              <w:rPr>
                <w:b/>
                <w:color w:val="FFFFFF"/>
                <w:lang w:val="en-GB"/>
              </w:rPr>
              <w:t>DA2GC in the band 2010 - 2025 MHz</w:t>
            </w:r>
          </w:p>
        </w:tc>
      </w:tr>
      <w:tr w:rsidR="004D3410" w:rsidRPr="00F951BF" w:rsidTr="00346103">
        <w:trPr>
          <w:jc w:val="center"/>
        </w:trPr>
        <w:tc>
          <w:tcPr>
            <w:tcW w:w="719" w:type="pct"/>
            <w:shd w:val="clear" w:color="auto" w:fill="auto"/>
            <w:vAlign w:val="center"/>
          </w:tcPr>
          <w:p w:rsidR="004D3410" w:rsidRPr="00F951BF" w:rsidRDefault="004D3410" w:rsidP="00DA21FA">
            <w:pPr>
              <w:spacing w:line="288" w:lineRule="auto"/>
              <w:rPr>
                <w:lang w:val="en-GB"/>
              </w:rPr>
            </w:pPr>
            <w:r w:rsidRPr="00F951BF">
              <w:rPr>
                <w:lang w:val="en-GB"/>
              </w:rPr>
              <w:t>Other utilisation</w:t>
            </w:r>
          </w:p>
        </w:tc>
        <w:tc>
          <w:tcPr>
            <w:tcW w:w="656" w:type="pct"/>
            <w:shd w:val="clear" w:color="auto" w:fill="auto"/>
            <w:vAlign w:val="center"/>
          </w:tcPr>
          <w:p w:rsidR="004D3410" w:rsidRPr="00F951BF" w:rsidRDefault="004D3410" w:rsidP="00DA21FA">
            <w:pPr>
              <w:spacing w:line="288" w:lineRule="auto"/>
              <w:rPr>
                <w:lang w:val="en-GB"/>
              </w:rPr>
            </w:pPr>
            <w:r w:rsidRPr="00F951BF">
              <w:rPr>
                <w:lang w:val="en-GB"/>
              </w:rPr>
              <w:t>Frequency band</w:t>
            </w:r>
          </w:p>
        </w:tc>
        <w:tc>
          <w:tcPr>
            <w:tcW w:w="926" w:type="pct"/>
            <w:gridSpan w:val="2"/>
            <w:shd w:val="clear" w:color="auto" w:fill="auto"/>
          </w:tcPr>
          <w:p w:rsidR="004D3410" w:rsidRPr="00F951BF" w:rsidRDefault="004D3410" w:rsidP="00DA21FA">
            <w:pPr>
              <w:spacing w:line="288" w:lineRule="auto"/>
              <w:rPr>
                <w:lang w:val="en-GB"/>
              </w:rPr>
            </w:pPr>
            <w:r w:rsidRPr="00F951BF">
              <w:rPr>
                <w:lang w:val="en-GB"/>
              </w:rPr>
              <w:t>DA2GC RL as interferer</w:t>
            </w:r>
          </w:p>
        </w:tc>
        <w:tc>
          <w:tcPr>
            <w:tcW w:w="881" w:type="pct"/>
            <w:gridSpan w:val="2"/>
            <w:shd w:val="clear" w:color="auto" w:fill="auto"/>
          </w:tcPr>
          <w:p w:rsidR="004D3410" w:rsidRPr="00F951BF" w:rsidRDefault="004D3410" w:rsidP="00DA21FA">
            <w:pPr>
              <w:spacing w:line="288" w:lineRule="auto"/>
              <w:rPr>
                <w:lang w:val="en-GB"/>
              </w:rPr>
            </w:pPr>
            <w:r w:rsidRPr="00F951BF">
              <w:rPr>
                <w:lang w:val="en-GB"/>
              </w:rPr>
              <w:t>DA2GC RL as victim</w:t>
            </w:r>
          </w:p>
        </w:tc>
        <w:tc>
          <w:tcPr>
            <w:tcW w:w="937" w:type="pct"/>
            <w:gridSpan w:val="2"/>
            <w:shd w:val="clear" w:color="auto" w:fill="auto"/>
          </w:tcPr>
          <w:p w:rsidR="004D3410" w:rsidRPr="00F951BF" w:rsidRDefault="004D3410" w:rsidP="00DA21FA">
            <w:pPr>
              <w:spacing w:line="288" w:lineRule="auto"/>
              <w:rPr>
                <w:lang w:val="en-GB"/>
              </w:rPr>
            </w:pPr>
            <w:r w:rsidRPr="00F951BF">
              <w:rPr>
                <w:lang w:val="en-GB"/>
              </w:rPr>
              <w:t>DA2GC FL as interferer</w:t>
            </w:r>
          </w:p>
        </w:tc>
        <w:tc>
          <w:tcPr>
            <w:tcW w:w="881" w:type="pct"/>
            <w:gridSpan w:val="2"/>
            <w:shd w:val="clear" w:color="auto" w:fill="auto"/>
          </w:tcPr>
          <w:p w:rsidR="004D3410" w:rsidRPr="00F951BF" w:rsidRDefault="004D3410" w:rsidP="00DA2C9B">
            <w:pPr>
              <w:spacing w:line="288" w:lineRule="auto"/>
              <w:rPr>
                <w:lang w:val="en-GB"/>
              </w:rPr>
            </w:pPr>
            <w:r w:rsidRPr="00F951BF">
              <w:rPr>
                <w:lang w:val="en-GB"/>
              </w:rPr>
              <w:t xml:space="preserve">DA2GC </w:t>
            </w:r>
            <w:r w:rsidR="00DA2C9B" w:rsidRPr="00F951BF">
              <w:rPr>
                <w:lang w:val="en-GB"/>
              </w:rPr>
              <w:t xml:space="preserve">FL </w:t>
            </w:r>
            <w:r w:rsidRPr="00F951BF">
              <w:rPr>
                <w:lang w:val="en-GB"/>
              </w:rPr>
              <w:t>as victim</w:t>
            </w:r>
          </w:p>
        </w:tc>
      </w:tr>
      <w:tr w:rsidR="004D3410" w:rsidRPr="00F951BF" w:rsidTr="00346103">
        <w:trPr>
          <w:jc w:val="center"/>
        </w:trPr>
        <w:tc>
          <w:tcPr>
            <w:tcW w:w="719" w:type="pct"/>
            <w:vAlign w:val="center"/>
          </w:tcPr>
          <w:p w:rsidR="004D3410" w:rsidRPr="00F951BF" w:rsidRDefault="004D3410" w:rsidP="00DA21FA">
            <w:pPr>
              <w:spacing w:line="288" w:lineRule="auto"/>
              <w:rPr>
                <w:lang w:val="en-GB"/>
              </w:rPr>
            </w:pPr>
          </w:p>
        </w:tc>
        <w:tc>
          <w:tcPr>
            <w:tcW w:w="656" w:type="pct"/>
            <w:vAlign w:val="center"/>
          </w:tcPr>
          <w:p w:rsidR="004D3410" w:rsidRPr="00F951BF" w:rsidRDefault="004D3410" w:rsidP="00DA21FA">
            <w:pPr>
              <w:spacing w:line="288" w:lineRule="auto"/>
              <w:rPr>
                <w:lang w:val="en-GB"/>
              </w:rPr>
            </w:pPr>
          </w:p>
        </w:tc>
        <w:tc>
          <w:tcPr>
            <w:tcW w:w="411" w:type="pct"/>
            <w:tcBorders>
              <w:bottom w:val="single" w:sz="4" w:space="0" w:color="D2232A"/>
            </w:tcBorders>
          </w:tcPr>
          <w:p w:rsidR="004D3410" w:rsidRPr="00F951BF" w:rsidRDefault="004D3410" w:rsidP="00DA21FA">
            <w:pPr>
              <w:spacing w:line="288" w:lineRule="auto"/>
              <w:rPr>
                <w:lang w:val="en-GB"/>
              </w:rPr>
            </w:pPr>
            <w:r w:rsidRPr="00F951BF">
              <w:rPr>
                <w:lang w:val="en-GB"/>
              </w:rPr>
              <w:t>2010-2020 MHz</w:t>
            </w:r>
          </w:p>
        </w:tc>
        <w:tc>
          <w:tcPr>
            <w:tcW w:w="515" w:type="pct"/>
            <w:tcBorders>
              <w:bottom w:val="single" w:sz="4" w:space="0" w:color="D2232A"/>
            </w:tcBorders>
          </w:tcPr>
          <w:p w:rsidR="004D3410" w:rsidRPr="00F951BF" w:rsidRDefault="004D3410" w:rsidP="00DA21FA">
            <w:pPr>
              <w:spacing w:line="288" w:lineRule="auto"/>
              <w:rPr>
                <w:lang w:val="en-GB"/>
              </w:rPr>
            </w:pPr>
            <w:r w:rsidRPr="00F951BF">
              <w:rPr>
                <w:lang w:val="en-GB"/>
              </w:rPr>
              <w:t>2015-2025 MHz</w:t>
            </w:r>
          </w:p>
        </w:tc>
        <w:tc>
          <w:tcPr>
            <w:tcW w:w="439" w:type="pct"/>
            <w:tcBorders>
              <w:bottom w:val="single" w:sz="4" w:space="0" w:color="D2232A"/>
            </w:tcBorders>
          </w:tcPr>
          <w:p w:rsidR="004D3410" w:rsidRPr="00F951BF" w:rsidRDefault="004D3410" w:rsidP="00DA21FA">
            <w:pPr>
              <w:spacing w:line="288" w:lineRule="auto"/>
              <w:rPr>
                <w:lang w:val="en-GB"/>
              </w:rPr>
            </w:pPr>
            <w:r w:rsidRPr="00F951BF">
              <w:rPr>
                <w:lang w:val="en-GB"/>
              </w:rPr>
              <w:t>2010-2020 MHz</w:t>
            </w:r>
          </w:p>
        </w:tc>
        <w:tc>
          <w:tcPr>
            <w:tcW w:w="442" w:type="pct"/>
            <w:tcBorders>
              <w:bottom w:val="single" w:sz="4" w:space="0" w:color="D2232A"/>
            </w:tcBorders>
          </w:tcPr>
          <w:p w:rsidR="004D3410" w:rsidRPr="00F951BF" w:rsidRDefault="004D3410" w:rsidP="00DA21FA">
            <w:pPr>
              <w:spacing w:line="288" w:lineRule="auto"/>
              <w:rPr>
                <w:lang w:val="en-GB"/>
              </w:rPr>
            </w:pPr>
            <w:r w:rsidRPr="00F951BF">
              <w:rPr>
                <w:lang w:val="en-GB"/>
              </w:rPr>
              <w:t>2015-2025 MHz</w:t>
            </w:r>
          </w:p>
        </w:tc>
        <w:tc>
          <w:tcPr>
            <w:tcW w:w="497" w:type="pct"/>
            <w:tcBorders>
              <w:bottom w:val="single" w:sz="4" w:space="0" w:color="D2232A"/>
            </w:tcBorders>
          </w:tcPr>
          <w:p w:rsidR="004D3410" w:rsidRPr="00F951BF" w:rsidRDefault="004D3410" w:rsidP="00DA21FA">
            <w:pPr>
              <w:spacing w:line="288" w:lineRule="auto"/>
              <w:rPr>
                <w:lang w:val="en-GB"/>
              </w:rPr>
            </w:pPr>
            <w:r w:rsidRPr="00F951BF">
              <w:rPr>
                <w:lang w:val="en-GB"/>
              </w:rPr>
              <w:t>2010-2020 MHz</w:t>
            </w:r>
          </w:p>
        </w:tc>
        <w:tc>
          <w:tcPr>
            <w:tcW w:w="440" w:type="pct"/>
            <w:tcBorders>
              <w:bottom w:val="single" w:sz="4" w:space="0" w:color="D2232A"/>
            </w:tcBorders>
          </w:tcPr>
          <w:p w:rsidR="004D3410" w:rsidRPr="00F951BF" w:rsidRDefault="004D3410" w:rsidP="00DA21FA">
            <w:pPr>
              <w:spacing w:line="288" w:lineRule="auto"/>
              <w:rPr>
                <w:lang w:val="en-GB"/>
              </w:rPr>
            </w:pPr>
            <w:r w:rsidRPr="00F951BF">
              <w:rPr>
                <w:lang w:val="en-GB"/>
              </w:rPr>
              <w:t>2015-2025 MHz</w:t>
            </w:r>
          </w:p>
        </w:tc>
        <w:tc>
          <w:tcPr>
            <w:tcW w:w="441" w:type="pct"/>
            <w:tcBorders>
              <w:bottom w:val="single" w:sz="4" w:space="0" w:color="D2232A"/>
            </w:tcBorders>
          </w:tcPr>
          <w:p w:rsidR="004D3410" w:rsidRPr="00F951BF" w:rsidRDefault="004D3410" w:rsidP="00DA21FA">
            <w:pPr>
              <w:spacing w:line="288" w:lineRule="auto"/>
              <w:rPr>
                <w:lang w:val="en-GB"/>
              </w:rPr>
            </w:pPr>
            <w:r w:rsidRPr="00F951BF">
              <w:rPr>
                <w:lang w:val="en-GB"/>
              </w:rPr>
              <w:t>2010-2020 MHz</w:t>
            </w:r>
          </w:p>
        </w:tc>
        <w:tc>
          <w:tcPr>
            <w:tcW w:w="440" w:type="pct"/>
            <w:tcBorders>
              <w:bottom w:val="single" w:sz="4" w:space="0" w:color="D2232A"/>
            </w:tcBorders>
          </w:tcPr>
          <w:p w:rsidR="004D3410" w:rsidRPr="00F951BF" w:rsidRDefault="004D3410" w:rsidP="00DA21FA">
            <w:pPr>
              <w:spacing w:line="288" w:lineRule="auto"/>
              <w:rPr>
                <w:lang w:val="en-GB"/>
              </w:rPr>
            </w:pPr>
            <w:r w:rsidRPr="00F951BF">
              <w:rPr>
                <w:lang w:val="en-GB"/>
              </w:rPr>
              <w:t>2015-2025 MHz</w:t>
            </w:r>
          </w:p>
        </w:tc>
      </w:tr>
      <w:tr w:rsidR="007A0C9A" w:rsidRPr="00F951BF" w:rsidTr="00346103">
        <w:trPr>
          <w:jc w:val="center"/>
        </w:trPr>
        <w:tc>
          <w:tcPr>
            <w:tcW w:w="719" w:type="pct"/>
            <w:vAlign w:val="center"/>
          </w:tcPr>
          <w:p w:rsidR="007A0C9A" w:rsidRPr="00F951BF" w:rsidRDefault="007A0C9A" w:rsidP="00DA21FA">
            <w:pPr>
              <w:spacing w:line="288" w:lineRule="auto"/>
              <w:rPr>
                <w:lang w:val="en-GB"/>
              </w:rPr>
            </w:pPr>
            <w:r w:rsidRPr="00F951BF">
              <w:rPr>
                <w:lang w:val="en-GB"/>
              </w:rPr>
              <w:t>MSS UL</w:t>
            </w:r>
          </w:p>
        </w:tc>
        <w:tc>
          <w:tcPr>
            <w:tcW w:w="656" w:type="pct"/>
            <w:vAlign w:val="center"/>
          </w:tcPr>
          <w:p w:rsidR="007A0C9A" w:rsidRPr="00F951BF" w:rsidRDefault="007A0C9A" w:rsidP="00DA21FA">
            <w:pPr>
              <w:spacing w:line="288" w:lineRule="auto"/>
              <w:rPr>
                <w:lang w:val="en-GB"/>
              </w:rPr>
            </w:pPr>
            <w:r w:rsidRPr="00F951BF">
              <w:rPr>
                <w:lang w:val="en-GB"/>
              </w:rPr>
              <w:t>1980-2010 MHz</w:t>
            </w:r>
          </w:p>
        </w:tc>
        <w:tc>
          <w:tcPr>
            <w:tcW w:w="411" w:type="pct"/>
            <w:shd w:val="thinReverseDiagStripe" w:color="auto" w:fill="92D050"/>
          </w:tcPr>
          <w:p w:rsidR="007A0C9A" w:rsidRPr="00F951BF" w:rsidRDefault="007A0C9A" w:rsidP="00DA21FA">
            <w:pPr>
              <w:spacing w:line="288" w:lineRule="auto"/>
              <w:rPr>
                <w:lang w:val="en-GB"/>
              </w:rPr>
            </w:pPr>
          </w:p>
        </w:tc>
        <w:tc>
          <w:tcPr>
            <w:tcW w:w="515" w:type="pct"/>
            <w:shd w:val="thinReverseDiagStripe" w:color="auto" w:fill="92D050"/>
          </w:tcPr>
          <w:p w:rsidR="007A0C9A" w:rsidRPr="00F951BF" w:rsidRDefault="007A0C9A" w:rsidP="00DA21FA">
            <w:pPr>
              <w:spacing w:line="288" w:lineRule="auto"/>
              <w:rPr>
                <w:lang w:val="en-GB"/>
              </w:rPr>
            </w:pPr>
          </w:p>
        </w:tc>
        <w:tc>
          <w:tcPr>
            <w:tcW w:w="439" w:type="pct"/>
            <w:shd w:val="thinReverseDiagStripe" w:color="auto" w:fill="92D050"/>
          </w:tcPr>
          <w:p w:rsidR="007A0C9A" w:rsidRPr="00F951BF" w:rsidRDefault="007A0C9A" w:rsidP="00DA21FA">
            <w:pPr>
              <w:spacing w:line="288" w:lineRule="auto"/>
              <w:rPr>
                <w:lang w:val="en-GB"/>
              </w:rPr>
            </w:pPr>
            <w:r w:rsidRPr="00F951BF">
              <w:rPr>
                <w:rFonts w:cs="Arial"/>
                <w:szCs w:val="20"/>
                <w:lang w:val="en-GB"/>
              </w:rPr>
              <w:t>2</w:t>
            </w:r>
          </w:p>
        </w:tc>
        <w:tc>
          <w:tcPr>
            <w:tcW w:w="442" w:type="pct"/>
            <w:shd w:val="thinReverseDiagStripe" w:color="auto" w:fill="92D050"/>
          </w:tcPr>
          <w:p w:rsidR="007A0C9A" w:rsidRPr="00F951BF" w:rsidRDefault="007A0C9A" w:rsidP="00DA21FA">
            <w:pPr>
              <w:spacing w:line="288" w:lineRule="auto"/>
              <w:rPr>
                <w:lang w:val="en-GB"/>
              </w:rPr>
            </w:pPr>
          </w:p>
        </w:tc>
        <w:tc>
          <w:tcPr>
            <w:tcW w:w="497" w:type="pct"/>
            <w:shd w:val="thinDiagStripe" w:color="auto" w:fill="FFC000"/>
          </w:tcPr>
          <w:p w:rsidR="007A0C9A" w:rsidRPr="00F951BF" w:rsidRDefault="007A0C9A" w:rsidP="00DA21FA">
            <w:pPr>
              <w:spacing w:line="288" w:lineRule="auto"/>
              <w:rPr>
                <w:lang w:val="en-GB"/>
              </w:rPr>
            </w:pPr>
            <w:r w:rsidRPr="00F951BF">
              <w:rPr>
                <w:rFonts w:cs="Arial"/>
                <w:szCs w:val="20"/>
                <w:lang w:val="en-GB"/>
              </w:rPr>
              <w:t>2</w:t>
            </w:r>
          </w:p>
        </w:tc>
        <w:tc>
          <w:tcPr>
            <w:tcW w:w="440" w:type="pct"/>
            <w:tcBorders>
              <w:bottom w:val="single" w:sz="4" w:space="0" w:color="D2232A"/>
            </w:tcBorders>
            <w:shd w:val="thinReverseDiagStripe" w:color="auto" w:fill="92D050"/>
          </w:tcPr>
          <w:p w:rsidR="007A0C9A" w:rsidRPr="00F951BF" w:rsidRDefault="007A0C9A" w:rsidP="00DA21FA">
            <w:pPr>
              <w:spacing w:line="288" w:lineRule="auto"/>
              <w:rPr>
                <w:lang w:val="en-GB"/>
              </w:rPr>
            </w:pPr>
          </w:p>
        </w:tc>
        <w:tc>
          <w:tcPr>
            <w:tcW w:w="441" w:type="pct"/>
            <w:shd w:val="thinDiagStripe" w:color="auto" w:fill="FFC000"/>
          </w:tcPr>
          <w:p w:rsidR="007A0C9A" w:rsidRPr="00F951BF" w:rsidRDefault="007A0C9A" w:rsidP="00DA21FA">
            <w:pPr>
              <w:spacing w:line="288" w:lineRule="auto"/>
              <w:rPr>
                <w:lang w:val="en-GB"/>
              </w:rPr>
            </w:pPr>
            <w:r w:rsidRPr="00F951BF">
              <w:rPr>
                <w:rFonts w:cs="Arial"/>
                <w:szCs w:val="20"/>
                <w:lang w:val="en-GB"/>
              </w:rPr>
              <w:t>2, B</w:t>
            </w:r>
          </w:p>
        </w:tc>
        <w:tc>
          <w:tcPr>
            <w:tcW w:w="440" w:type="pct"/>
            <w:shd w:val="thinDiagStripe" w:color="auto" w:fill="FFC000"/>
          </w:tcPr>
          <w:p w:rsidR="007A0C9A" w:rsidRPr="00F951BF" w:rsidRDefault="007A0C9A" w:rsidP="00DA21FA">
            <w:pPr>
              <w:spacing w:line="288" w:lineRule="auto"/>
              <w:rPr>
                <w:lang w:val="en-GB"/>
              </w:rPr>
            </w:pPr>
            <w:r w:rsidRPr="00F951BF">
              <w:rPr>
                <w:rFonts w:cs="Arial"/>
                <w:szCs w:val="20"/>
                <w:lang w:val="en-GB"/>
              </w:rPr>
              <w:t>2, B</w:t>
            </w:r>
          </w:p>
        </w:tc>
      </w:tr>
      <w:tr w:rsidR="007A0C9A" w:rsidRPr="00F951BF" w:rsidTr="00346103">
        <w:trPr>
          <w:jc w:val="center"/>
        </w:trPr>
        <w:tc>
          <w:tcPr>
            <w:tcW w:w="719" w:type="pct"/>
            <w:vAlign w:val="center"/>
          </w:tcPr>
          <w:p w:rsidR="007A0C9A" w:rsidRPr="00F951BF" w:rsidRDefault="007A0C9A" w:rsidP="00DA21FA">
            <w:pPr>
              <w:spacing w:line="288" w:lineRule="auto"/>
              <w:rPr>
                <w:lang w:val="en-GB"/>
              </w:rPr>
            </w:pPr>
            <w:r w:rsidRPr="00F951BF">
              <w:rPr>
                <w:lang w:val="en-GB"/>
              </w:rPr>
              <w:t>MSS CGC</w:t>
            </w:r>
          </w:p>
        </w:tc>
        <w:tc>
          <w:tcPr>
            <w:tcW w:w="656" w:type="pct"/>
            <w:vAlign w:val="center"/>
          </w:tcPr>
          <w:p w:rsidR="007A0C9A" w:rsidRPr="00F951BF" w:rsidRDefault="007A0C9A" w:rsidP="00DA21FA">
            <w:pPr>
              <w:spacing w:line="288" w:lineRule="auto"/>
              <w:rPr>
                <w:lang w:val="en-GB"/>
              </w:rPr>
            </w:pPr>
            <w:r w:rsidRPr="00F951BF">
              <w:rPr>
                <w:lang w:val="en-GB"/>
              </w:rPr>
              <w:t>1980-2010 MHz</w:t>
            </w:r>
          </w:p>
        </w:tc>
        <w:tc>
          <w:tcPr>
            <w:tcW w:w="411" w:type="pct"/>
            <w:tcBorders>
              <w:bottom w:val="single" w:sz="4" w:space="0" w:color="D2232A"/>
            </w:tcBorders>
            <w:shd w:val="thinReverseDiagStripe" w:color="auto" w:fill="92D050"/>
          </w:tcPr>
          <w:p w:rsidR="007A0C9A" w:rsidRPr="00F951BF" w:rsidRDefault="007A0C9A" w:rsidP="00DA21FA">
            <w:pPr>
              <w:spacing w:line="288" w:lineRule="auto"/>
              <w:rPr>
                <w:lang w:val="en-GB"/>
              </w:rPr>
            </w:pPr>
          </w:p>
        </w:tc>
        <w:tc>
          <w:tcPr>
            <w:tcW w:w="515" w:type="pct"/>
            <w:tcBorders>
              <w:bottom w:val="single" w:sz="4" w:space="0" w:color="D2232A"/>
            </w:tcBorders>
            <w:shd w:val="thinReverseDiagStripe" w:color="auto" w:fill="92D050"/>
          </w:tcPr>
          <w:p w:rsidR="007A0C9A" w:rsidRPr="00F951BF" w:rsidRDefault="007A0C9A" w:rsidP="00DA21FA">
            <w:pPr>
              <w:spacing w:line="288" w:lineRule="auto"/>
              <w:rPr>
                <w:lang w:val="en-GB"/>
              </w:rPr>
            </w:pPr>
          </w:p>
        </w:tc>
        <w:tc>
          <w:tcPr>
            <w:tcW w:w="439" w:type="pct"/>
            <w:tcBorders>
              <w:bottom w:val="single" w:sz="4" w:space="0" w:color="D2232A"/>
            </w:tcBorders>
            <w:shd w:val="thinReverseDiagStripe" w:color="auto" w:fill="92D050"/>
          </w:tcPr>
          <w:p w:rsidR="007A0C9A" w:rsidRPr="00F951BF" w:rsidRDefault="007A0C9A" w:rsidP="00DA21FA">
            <w:pPr>
              <w:spacing w:line="288" w:lineRule="auto"/>
              <w:rPr>
                <w:lang w:val="en-GB"/>
              </w:rPr>
            </w:pPr>
            <w:r w:rsidRPr="00F951BF">
              <w:rPr>
                <w:rFonts w:cs="Arial"/>
                <w:szCs w:val="20"/>
                <w:lang w:val="en-GB"/>
              </w:rPr>
              <w:t>2</w:t>
            </w:r>
          </w:p>
        </w:tc>
        <w:tc>
          <w:tcPr>
            <w:tcW w:w="442" w:type="pct"/>
            <w:tcBorders>
              <w:bottom w:val="single" w:sz="4" w:space="0" w:color="D2232A"/>
            </w:tcBorders>
            <w:shd w:val="thinReverseDiagStripe" w:color="auto" w:fill="92D050"/>
          </w:tcPr>
          <w:p w:rsidR="007A0C9A" w:rsidRPr="00F951BF" w:rsidRDefault="007A0C9A" w:rsidP="00DA21FA">
            <w:pPr>
              <w:spacing w:line="288" w:lineRule="auto"/>
              <w:rPr>
                <w:lang w:val="en-GB"/>
              </w:rPr>
            </w:pPr>
          </w:p>
        </w:tc>
        <w:tc>
          <w:tcPr>
            <w:tcW w:w="497" w:type="pct"/>
            <w:shd w:val="thinDiagStripe" w:color="auto" w:fill="FFC000"/>
          </w:tcPr>
          <w:p w:rsidR="007A0C9A" w:rsidRPr="00F951BF" w:rsidRDefault="007A0C9A" w:rsidP="00DA21FA">
            <w:pPr>
              <w:spacing w:line="288" w:lineRule="auto"/>
              <w:rPr>
                <w:lang w:val="en-GB"/>
              </w:rPr>
            </w:pPr>
            <w:r w:rsidRPr="00F951BF">
              <w:rPr>
                <w:rFonts w:cs="Arial"/>
                <w:szCs w:val="20"/>
                <w:lang w:val="en-GB"/>
              </w:rPr>
              <w:t>1, 3</w:t>
            </w:r>
          </w:p>
        </w:tc>
        <w:tc>
          <w:tcPr>
            <w:tcW w:w="440" w:type="pct"/>
            <w:shd w:val="thinDiagStripe" w:color="auto" w:fill="FFC000"/>
          </w:tcPr>
          <w:p w:rsidR="007A0C9A" w:rsidRPr="00F951BF" w:rsidRDefault="007A0C9A" w:rsidP="00DA21FA">
            <w:pPr>
              <w:spacing w:line="288" w:lineRule="auto"/>
              <w:rPr>
                <w:lang w:val="en-GB"/>
              </w:rPr>
            </w:pPr>
            <w:r w:rsidRPr="00F951BF">
              <w:rPr>
                <w:rFonts w:cs="Arial"/>
                <w:szCs w:val="20"/>
                <w:lang w:val="en-GB"/>
              </w:rPr>
              <w:t>1, 3</w:t>
            </w:r>
          </w:p>
        </w:tc>
        <w:tc>
          <w:tcPr>
            <w:tcW w:w="441" w:type="pct"/>
            <w:tcBorders>
              <w:bottom w:val="single" w:sz="4" w:space="0" w:color="D2232A"/>
            </w:tcBorders>
            <w:shd w:val="thinDiagStripe" w:color="auto" w:fill="FFC000"/>
          </w:tcPr>
          <w:p w:rsidR="007A0C9A" w:rsidRPr="00F951BF" w:rsidRDefault="007A0C9A" w:rsidP="00DA21FA">
            <w:pPr>
              <w:spacing w:line="288" w:lineRule="auto"/>
              <w:rPr>
                <w:lang w:val="en-GB"/>
              </w:rPr>
            </w:pPr>
            <w:r w:rsidRPr="00F951BF">
              <w:rPr>
                <w:rFonts w:cs="Arial"/>
                <w:szCs w:val="20"/>
                <w:lang w:val="en-GB"/>
              </w:rPr>
              <w:t>2, B</w:t>
            </w:r>
          </w:p>
        </w:tc>
        <w:tc>
          <w:tcPr>
            <w:tcW w:w="440" w:type="pct"/>
            <w:tcBorders>
              <w:bottom w:val="single" w:sz="4" w:space="0" w:color="D2232A"/>
            </w:tcBorders>
            <w:shd w:val="thinDiagStripe" w:color="auto" w:fill="FFC000"/>
          </w:tcPr>
          <w:p w:rsidR="007A0C9A" w:rsidRPr="00F951BF" w:rsidRDefault="007A0C9A" w:rsidP="00DA21FA">
            <w:pPr>
              <w:spacing w:line="288" w:lineRule="auto"/>
              <w:rPr>
                <w:lang w:val="en-GB"/>
              </w:rPr>
            </w:pPr>
            <w:r w:rsidRPr="00F951BF">
              <w:rPr>
                <w:rFonts w:cs="Arial"/>
                <w:szCs w:val="20"/>
                <w:lang w:val="en-GB"/>
              </w:rPr>
              <w:t>2, B</w:t>
            </w:r>
          </w:p>
        </w:tc>
      </w:tr>
      <w:tr w:rsidR="007A0C9A" w:rsidRPr="00F951BF" w:rsidTr="00346103">
        <w:trPr>
          <w:jc w:val="center"/>
        </w:trPr>
        <w:tc>
          <w:tcPr>
            <w:tcW w:w="719" w:type="pct"/>
            <w:vAlign w:val="center"/>
          </w:tcPr>
          <w:p w:rsidR="007A0C9A" w:rsidRPr="00F951BF" w:rsidRDefault="007A0C9A" w:rsidP="00DA21FA">
            <w:pPr>
              <w:spacing w:line="288" w:lineRule="auto"/>
              <w:rPr>
                <w:lang w:val="en-GB"/>
              </w:rPr>
            </w:pPr>
            <w:r w:rsidRPr="00F951BF">
              <w:rPr>
                <w:lang w:val="en-GB"/>
              </w:rPr>
              <w:t>TRR links</w:t>
            </w:r>
          </w:p>
        </w:tc>
        <w:tc>
          <w:tcPr>
            <w:tcW w:w="656" w:type="pct"/>
            <w:vAlign w:val="center"/>
          </w:tcPr>
          <w:p w:rsidR="007A0C9A" w:rsidRPr="00F951BF" w:rsidRDefault="007A0C9A" w:rsidP="00DA21FA">
            <w:pPr>
              <w:spacing w:line="288" w:lineRule="auto"/>
              <w:rPr>
                <w:lang w:val="en-GB"/>
              </w:rPr>
            </w:pPr>
            <w:r w:rsidRPr="00F951BF">
              <w:rPr>
                <w:lang w:val="en-GB"/>
              </w:rPr>
              <w:t>2025-2110 MHz</w:t>
            </w:r>
          </w:p>
        </w:tc>
        <w:tc>
          <w:tcPr>
            <w:tcW w:w="411" w:type="pct"/>
            <w:tcBorders>
              <w:bottom w:val="single" w:sz="4" w:space="0" w:color="D2232A"/>
            </w:tcBorders>
            <w:shd w:val="thinDiagStripe" w:color="auto" w:fill="FFC000"/>
          </w:tcPr>
          <w:p w:rsidR="007A0C9A" w:rsidRPr="00F951BF" w:rsidRDefault="007A0C9A" w:rsidP="00DA21FA">
            <w:pPr>
              <w:spacing w:line="288" w:lineRule="auto"/>
              <w:rPr>
                <w:lang w:val="en-GB"/>
              </w:rPr>
            </w:pPr>
            <w:r w:rsidRPr="00F951BF">
              <w:rPr>
                <w:rFonts w:cs="Arial"/>
                <w:szCs w:val="20"/>
                <w:lang w:val="en-GB"/>
              </w:rPr>
              <w:t>3, 4</w:t>
            </w:r>
          </w:p>
        </w:tc>
        <w:tc>
          <w:tcPr>
            <w:tcW w:w="515" w:type="pct"/>
            <w:tcBorders>
              <w:bottom w:val="single" w:sz="4" w:space="0" w:color="D2232A"/>
            </w:tcBorders>
            <w:shd w:val="thinDiagStripe" w:color="auto" w:fill="FFC000"/>
          </w:tcPr>
          <w:p w:rsidR="007A0C9A" w:rsidRPr="00F951BF" w:rsidRDefault="007A0C9A" w:rsidP="00DA21FA">
            <w:pPr>
              <w:spacing w:line="288" w:lineRule="auto"/>
              <w:rPr>
                <w:lang w:val="en-GB"/>
              </w:rPr>
            </w:pPr>
            <w:r w:rsidRPr="00F951BF">
              <w:rPr>
                <w:rFonts w:cs="Arial"/>
                <w:szCs w:val="20"/>
                <w:lang w:val="en-GB"/>
              </w:rPr>
              <w:t>2, 3, 4</w:t>
            </w:r>
          </w:p>
        </w:tc>
        <w:tc>
          <w:tcPr>
            <w:tcW w:w="439" w:type="pct"/>
            <w:tcBorders>
              <w:bottom w:val="single" w:sz="4" w:space="0" w:color="D2232A"/>
            </w:tcBorders>
            <w:shd w:val="thinDiagStripe" w:color="auto" w:fill="FFC000"/>
          </w:tcPr>
          <w:p w:rsidR="007A0C9A" w:rsidRPr="00F951BF" w:rsidRDefault="007A0C9A" w:rsidP="00DA21FA">
            <w:pPr>
              <w:spacing w:line="288" w:lineRule="auto"/>
              <w:rPr>
                <w:lang w:val="en-GB"/>
              </w:rPr>
            </w:pPr>
            <w:r w:rsidRPr="00F951BF">
              <w:rPr>
                <w:rFonts w:cs="Arial"/>
                <w:szCs w:val="20"/>
                <w:lang w:val="en-GB"/>
              </w:rPr>
              <w:t>1</w:t>
            </w:r>
          </w:p>
        </w:tc>
        <w:tc>
          <w:tcPr>
            <w:tcW w:w="442" w:type="pct"/>
            <w:tcBorders>
              <w:bottom w:val="single" w:sz="4" w:space="0" w:color="D2232A"/>
            </w:tcBorders>
            <w:shd w:val="thinDiagStripe" w:color="auto" w:fill="FFC000"/>
          </w:tcPr>
          <w:p w:rsidR="007A0C9A" w:rsidRPr="00F951BF" w:rsidRDefault="007A0C9A" w:rsidP="00DA21FA">
            <w:pPr>
              <w:spacing w:line="288" w:lineRule="auto"/>
              <w:rPr>
                <w:lang w:val="en-GB"/>
              </w:rPr>
            </w:pPr>
            <w:r w:rsidRPr="00F951BF">
              <w:rPr>
                <w:rFonts w:cs="Arial"/>
                <w:szCs w:val="20"/>
                <w:lang w:val="en-GB"/>
              </w:rPr>
              <w:t>1, 2</w:t>
            </w:r>
          </w:p>
        </w:tc>
        <w:tc>
          <w:tcPr>
            <w:tcW w:w="497" w:type="pct"/>
            <w:shd w:val="thinDiagStripe" w:color="auto" w:fill="FFC000"/>
          </w:tcPr>
          <w:p w:rsidR="007A0C9A" w:rsidRPr="00F951BF" w:rsidRDefault="007A0C9A" w:rsidP="007A0C9A">
            <w:pPr>
              <w:spacing w:line="288" w:lineRule="auto"/>
              <w:rPr>
                <w:lang w:val="en-GB"/>
              </w:rPr>
            </w:pPr>
            <w:r w:rsidRPr="00F951BF">
              <w:rPr>
                <w:rFonts w:cs="Arial"/>
                <w:szCs w:val="20"/>
                <w:lang w:val="en-GB"/>
              </w:rPr>
              <w:t>1, 3, B</w:t>
            </w:r>
          </w:p>
        </w:tc>
        <w:tc>
          <w:tcPr>
            <w:tcW w:w="440" w:type="pct"/>
            <w:shd w:val="thinDiagStripe" w:color="auto" w:fill="FFC000"/>
          </w:tcPr>
          <w:p w:rsidR="007A0C9A" w:rsidRPr="00F951BF" w:rsidRDefault="007A0C9A" w:rsidP="007A0C9A">
            <w:pPr>
              <w:spacing w:line="288" w:lineRule="auto"/>
              <w:rPr>
                <w:lang w:val="en-GB"/>
              </w:rPr>
            </w:pPr>
            <w:r w:rsidRPr="00F951BF">
              <w:rPr>
                <w:rFonts w:cs="Arial"/>
                <w:szCs w:val="20"/>
                <w:lang w:val="en-GB"/>
              </w:rPr>
              <w:t>1, 3, B</w:t>
            </w:r>
          </w:p>
        </w:tc>
        <w:tc>
          <w:tcPr>
            <w:tcW w:w="441" w:type="pct"/>
            <w:shd w:val="thinReverseDiagStripe" w:color="auto" w:fill="92D050"/>
          </w:tcPr>
          <w:p w:rsidR="007A0C9A" w:rsidRPr="00F951BF" w:rsidRDefault="007A0C9A" w:rsidP="00DA21FA">
            <w:pPr>
              <w:spacing w:line="288" w:lineRule="auto"/>
              <w:rPr>
                <w:lang w:val="en-GB"/>
              </w:rPr>
            </w:pPr>
          </w:p>
        </w:tc>
        <w:tc>
          <w:tcPr>
            <w:tcW w:w="440" w:type="pct"/>
            <w:shd w:val="thinReverseDiagStripe" w:color="auto" w:fill="92D050"/>
          </w:tcPr>
          <w:p w:rsidR="007A0C9A" w:rsidRPr="00F951BF" w:rsidRDefault="007A0C9A" w:rsidP="00DA21FA">
            <w:pPr>
              <w:spacing w:line="288" w:lineRule="auto"/>
              <w:rPr>
                <w:lang w:val="en-GB"/>
              </w:rPr>
            </w:pPr>
          </w:p>
        </w:tc>
      </w:tr>
      <w:tr w:rsidR="007A0C9A" w:rsidRPr="00F951BF" w:rsidTr="00346103">
        <w:trPr>
          <w:jc w:val="center"/>
        </w:trPr>
        <w:tc>
          <w:tcPr>
            <w:tcW w:w="719" w:type="pct"/>
            <w:vAlign w:val="center"/>
          </w:tcPr>
          <w:p w:rsidR="007A0C9A" w:rsidRPr="00F951BF" w:rsidRDefault="007A0C9A" w:rsidP="00DA21FA">
            <w:pPr>
              <w:spacing w:line="288" w:lineRule="auto"/>
              <w:rPr>
                <w:lang w:val="en-GB"/>
              </w:rPr>
            </w:pPr>
            <w:r w:rsidRPr="00F951BF">
              <w:rPr>
                <w:lang w:val="en-GB"/>
              </w:rPr>
              <w:t>Fixed links</w:t>
            </w:r>
          </w:p>
        </w:tc>
        <w:tc>
          <w:tcPr>
            <w:tcW w:w="656" w:type="pct"/>
            <w:vAlign w:val="center"/>
          </w:tcPr>
          <w:p w:rsidR="007A0C9A" w:rsidRPr="00F951BF" w:rsidRDefault="007A0C9A" w:rsidP="00DA21FA">
            <w:pPr>
              <w:spacing w:line="288" w:lineRule="auto"/>
              <w:rPr>
                <w:lang w:val="en-GB"/>
              </w:rPr>
            </w:pPr>
            <w:r w:rsidRPr="00F951BF">
              <w:rPr>
                <w:lang w:val="en-GB"/>
              </w:rPr>
              <w:t>2025-2110 MHz</w:t>
            </w:r>
          </w:p>
        </w:tc>
        <w:tc>
          <w:tcPr>
            <w:tcW w:w="411" w:type="pct"/>
            <w:tcBorders>
              <w:bottom w:val="single" w:sz="4" w:space="0" w:color="D2232A"/>
            </w:tcBorders>
            <w:shd w:val="thinReverseDiagStripe" w:color="auto" w:fill="92D050"/>
          </w:tcPr>
          <w:p w:rsidR="007A0C9A" w:rsidRPr="00F951BF" w:rsidRDefault="007A0C9A" w:rsidP="00DA21FA">
            <w:pPr>
              <w:spacing w:line="288" w:lineRule="auto"/>
              <w:rPr>
                <w:lang w:val="en-GB"/>
              </w:rPr>
            </w:pPr>
          </w:p>
        </w:tc>
        <w:tc>
          <w:tcPr>
            <w:tcW w:w="515" w:type="pct"/>
            <w:tcBorders>
              <w:bottom w:val="single" w:sz="4" w:space="0" w:color="D2232A"/>
            </w:tcBorders>
            <w:shd w:val="thinDiagStripe" w:color="auto" w:fill="FFC000"/>
          </w:tcPr>
          <w:p w:rsidR="007A0C9A" w:rsidRPr="00F951BF" w:rsidRDefault="007A0C9A" w:rsidP="00DA21FA">
            <w:pPr>
              <w:spacing w:line="288" w:lineRule="auto"/>
              <w:rPr>
                <w:lang w:val="en-GB"/>
              </w:rPr>
            </w:pPr>
            <w:r w:rsidRPr="00F951BF">
              <w:rPr>
                <w:rFonts w:cs="Arial"/>
                <w:szCs w:val="20"/>
                <w:lang w:val="en-GB"/>
              </w:rPr>
              <w:t>2</w:t>
            </w:r>
          </w:p>
        </w:tc>
        <w:tc>
          <w:tcPr>
            <w:tcW w:w="439" w:type="pct"/>
            <w:tcBorders>
              <w:bottom w:val="single" w:sz="4" w:space="0" w:color="D2232A"/>
            </w:tcBorders>
            <w:shd w:val="thinDiagStripe" w:color="auto" w:fill="FFC000"/>
          </w:tcPr>
          <w:p w:rsidR="007A0C9A" w:rsidRPr="00F951BF" w:rsidRDefault="007A0C9A" w:rsidP="00DA21FA">
            <w:pPr>
              <w:spacing w:line="288" w:lineRule="auto"/>
              <w:rPr>
                <w:lang w:val="en-GB"/>
              </w:rPr>
            </w:pPr>
            <w:r w:rsidRPr="00F951BF">
              <w:rPr>
                <w:rFonts w:cs="Arial"/>
                <w:szCs w:val="20"/>
                <w:lang w:val="en-GB"/>
              </w:rPr>
              <w:t>1</w:t>
            </w:r>
            <w:r w:rsidR="00DA2C9B" w:rsidRPr="00F951BF">
              <w:rPr>
                <w:rFonts w:cs="Arial"/>
                <w:szCs w:val="20"/>
                <w:lang w:val="en-GB"/>
              </w:rPr>
              <w:t>, 5</w:t>
            </w:r>
          </w:p>
        </w:tc>
        <w:tc>
          <w:tcPr>
            <w:tcW w:w="442" w:type="pct"/>
            <w:tcBorders>
              <w:bottom w:val="single" w:sz="4" w:space="0" w:color="D2232A"/>
            </w:tcBorders>
            <w:shd w:val="thinDiagStripe" w:color="auto" w:fill="FFC000"/>
          </w:tcPr>
          <w:p w:rsidR="007A0C9A" w:rsidRPr="00F951BF" w:rsidRDefault="007A0C9A" w:rsidP="00DA21FA">
            <w:pPr>
              <w:spacing w:line="288" w:lineRule="auto"/>
              <w:rPr>
                <w:lang w:val="en-GB"/>
              </w:rPr>
            </w:pPr>
            <w:r w:rsidRPr="00F951BF">
              <w:rPr>
                <w:rFonts w:cs="Arial"/>
                <w:szCs w:val="20"/>
                <w:lang w:val="en-GB"/>
              </w:rPr>
              <w:t>1, 2</w:t>
            </w:r>
            <w:r w:rsidR="00DA2C9B" w:rsidRPr="00F951BF">
              <w:rPr>
                <w:rFonts w:cs="Arial"/>
                <w:szCs w:val="20"/>
                <w:lang w:val="en-GB"/>
              </w:rPr>
              <w:t>, 5</w:t>
            </w:r>
          </w:p>
        </w:tc>
        <w:tc>
          <w:tcPr>
            <w:tcW w:w="497" w:type="pct"/>
            <w:tcBorders>
              <w:bottom w:val="single" w:sz="4" w:space="0" w:color="D2232A"/>
            </w:tcBorders>
            <w:shd w:val="thinDiagStripe" w:color="auto" w:fill="FFC000"/>
          </w:tcPr>
          <w:p w:rsidR="007A0C9A" w:rsidRPr="00F951BF" w:rsidRDefault="007A0C9A" w:rsidP="007A0C9A">
            <w:pPr>
              <w:spacing w:line="288" w:lineRule="auto"/>
              <w:rPr>
                <w:lang w:val="en-GB"/>
              </w:rPr>
            </w:pPr>
            <w:r w:rsidRPr="00F951BF">
              <w:rPr>
                <w:rFonts w:cs="Arial"/>
                <w:szCs w:val="20"/>
                <w:lang w:val="en-GB"/>
              </w:rPr>
              <w:t>1, 3, B</w:t>
            </w:r>
            <w:r w:rsidR="00DA2C9B" w:rsidRPr="00F951BF">
              <w:rPr>
                <w:rFonts w:cs="Arial"/>
                <w:szCs w:val="20"/>
                <w:lang w:val="en-GB"/>
              </w:rPr>
              <w:t>, 5</w:t>
            </w:r>
          </w:p>
        </w:tc>
        <w:tc>
          <w:tcPr>
            <w:tcW w:w="440" w:type="pct"/>
            <w:shd w:val="thinDiagStripe" w:color="auto" w:fill="FFC000"/>
          </w:tcPr>
          <w:p w:rsidR="007A0C9A" w:rsidRPr="00F951BF" w:rsidRDefault="007A0C9A" w:rsidP="007A0C9A">
            <w:pPr>
              <w:spacing w:line="288" w:lineRule="auto"/>
              <w:rPr>
                <w:lang w:val="en-GB"/>
              </w:rPr>
            </w:pPr>
            <w:r w:rsidRPr="00F951BF">
              <w:rPr>
                <w:rFonts w:cs="Arial"/>
                <w:szCs w:val="20"/>
                <w:lang w:val="en-GB"/>
              </w:rPr>
              <w:t xml:space="preserve">1, 3, </w:t>
            </w:r>
            <w:r w:rsidR="00DA2C9B" w:rsidRPr="00F951BF">
              <w:rPr>
                <w:rFonts w:cs="Arial"/>
                <w:szCs w:val="20"/>
                <w:lang w:val="en-GB"/>
              </w:rPr>
              <w:t xml:space="preserve">5, </w:t>
            </w:r>
            <w:r w:rsidRPr="00F951BF">
              <w:rPr>
                <w:rFonts w:cs="Arial"/>
                <w:szCs w:val="20"/>
                <w:lang w:val="en-GB"/>
              </w:rPr>
              <w:t>B</w:t>
            </w:r>
          </w:p>
        </w:tc>
        <w:tc>
          <w:tcPr>
            <w:tcW w:w="441" w:type="pct"/>
            <w:tcBorders>
              <w:bottom w:val="single" w:sz="4" w:space="0" w:color="D2232A"/>
            </w:tcBorders>
            <w:shd w:val="thinReverseDiagStripe" w:color="auto" w:fill="92D050"/>
          </w:tcPr>
          <w:p w:rsidR="007A0C9A" w:rsidRPr="00F951BF" w:rsidRDefault="007A0C9A" w:rsidP="00DA21FA">
            <w:pPr>
              <w:spacing w:line="288" w:lineRule="auto"/>
              <w:rPr>
                <w:lang w:val="en-GB"/>
              </w:rPr>
            </w:pPr>
          </w:p>
        </w:tc>
        <w:tc>
          <w:tcPr>
            <w:tcW w:w="440" w:type="pct"/>
            <w:tcBorders>
              <w:bottom w:val="single" w:sz="4" w:space="0" w:color="D2232A"/>
            </w:tcBorders>
            <w:shd w:val="thinReverseDiagStripe" w:color="auto" w:fill="92D050"/>
          </w:tcPr>
          <w:p w:rsidR="007A0C9A" w:rsidRPr="00F951BF" w:rsidRDefault="007A0C9A" w:rsidP="00DA21FA">
            <w:pPr>
              <w:spacing w:line="288" w:lineRule="auto"/>
              <w:rPr>
                <w:lang w:val="en-GB"/>
              </w:rPr>
            </w:pPr>
          </w:p>
        </w:tc>
      </w:tr>
      <w:tr w:rsidR="007A0C9A" w:rsidRPr="00F951BF" w:rsidTr="00346103">
        <w:trPr>
          <w:jc w:val="center"/>
        </w:trPr>
        <w:tc>
          <w:tcPr>
            <w:tcW w:w="719" w:type="pct"/>
            <w:vAlign w:val="center"/>
          </w:tcPr>
          <w:p w:rsidR="007A0C9A" w:rsidRPr="00F951BF" w:rsidRDefault="007A0C9A" w:rsidP="00DA21FA">
            <w:pPr>
              <w:spacing w:line="288" w:lineRule="auto"/>
              <w:rPr>
                <w:lang w:val="en-GB"/>
              </w:rPr>
            </w:pPr>
            <w:r w:rsidRPr="00F951BF">
              <w:rPr>
                <w:lang w:val="en-GB"/>
              </w:rPr>
              <w:t>SRS/EESS/ SOS</w:t>
            </w:r>
          </w:p>
        </w:tc>
        <w:tc>
          <w:tcPr>
            <w:tcW w:w="656" w:type="pct"/>
            <w:vAlign w:val="center"/>
          </w:tcPr>
          <w:p w:rsidR="007A0C9A" w:rsidRPr="00F951BF" w:rsidRDefault="007A0C9A" w:rsidP="00DA21FA">
            <w:pPr>
              <w:spacing w:line="288" w:lineRule="auto"/>
              <w:rPr>
                <w:lang w:val="en-GB"/>
              </w:rPr>
            </w:pPr>
            <w:r w:rsidRPr="00F951BF">
              <w:rPr>
                <w:lang w:val="en-GB"/>
              </w:rPr>
              <w:t>2025-2110 MHz</w:t>
            </w:r>
          </w:p>
        </w:tc>
        <w:tc>
          <w:tcPr>
            <w:tcW w:w="411" w:type="pct"/>
            <w:shd w:val="thinReverseDiagStripe" w:color="auto" w:fill="92D050"/>
          </w:tcPr>
          <w:p w:rsidR="007A0C9A" w:rsidRPr="00F951BF" w:rsidRDefault="007A0C9A" w:rsidP="00DA21FA">
            <w:pPr>
              <w:spacing w:line="288" w:lineRule="auto"/>
              <w:rPr>
                <w:lang w:val="en-GB"/>
              </w:rPr>
            </w:pPr>
          </w:p>
        </w:tc>
        <w:tc>
          <w:tcPr>
            <w:tcW w:w="515" w:type="pct"/>
            <w:shd w:val="thinReverseDiagStripe" w:color="auto" w:fill="92D050"/>
          </w:tcPr>
          <w:p w:rsidR="007A0C9A" w:rsidRPr="00F951BF" w:rsidRDefault="007A0C9A" w:rsidP="00DA21FA">
            <w:pPr>
              <w:spacing w:line="288" w:lineRule="auto"/>
              <w:rPr>
                <w:lang w:val="en-GB"/>
              </w:rPr>
            </w:pPr>
          </w:p>
        </w:tc>
        <w:tc>
          <w:tcPr>
            <w:tcW w:w="439" w:type="pct"/>
            <w:shd w:val="thinDiagStripe" w:color="auto" w:fill="FFC000"/>
          </w:tcPr>
          <w:p w:rsidR="007A0C9A" w:rsidRPr="00F951BF" w:rsidRDefault="007A0C9A" w:rsidP="00DA21FA">
            <w:pPr>
              <w:spacing w:line="288" w:lineRule="auto"/>
              <w:rPr>
                <w:lang w:val="en-GB"/>
              </w:rPr>
            </w:pPr>
            <w:r w:rsidRPr="00F951BF">
              <w:rPr>
                <w:rFonts w:cs="Arial"/>
                <w:szCs w:val="20"/>
                <w:lang w:val="en-GB"/>
              </w:rPr>
              <w:t xml:space="preserve">1, </w:t>
            </w:r>
            <w:r w:rsidR="009818D0" w:rsidRPr="00F951BF">
              <w:rPr>
                <w:rFonts w:cs="Arial"/>
                <w:szCs w:val="20"/>
                <w:lang w:val="en-GB"/>
              </w:rPr>
              <w:t xml:space="preserve">5, </w:t>
            </w:r>
            <w:r w:rsidRPr="00F951BF">
              <w:rPr>
                <w:rFonts w:cs="Arial"/>
                <w:szCs w:val="20"/>
                <w:lang w:val="en-GB"/>
              </w:rPr>
              <w:t>A</w:t>
            </w:r>
          </w:p>
        </w:tc>
        <w:tc>
          <w:tcPr>
            <w:tcW w:w="442" w:type="pct"/>
            <w:shd w:val="thinDiagStripe" w:color="auto" w:fill="FFC000"/>
          </w:tcPr>
          <w:p w:rsidR="007A0C9A" w:rsidRPr="00F951BF" w:rsidRDefault="007A0C9A" w:rsidP="00DA21FA">
            <w:pPr>
              <w:spacing w:line="288" w:lineRule="auto"/>
              <w:rPr>
                <w:lang w:val="en-GB"/>
              </w:rPr>
            </w:pPr>
            <w:r w:rsidRPr="00F951BF">
              <w:rPr>
                <w:rFonts w:cs="Arial"/>
                <w:szCs w:val="20"/>
                <w:lang w:val="en-GB"/>
              </w:rPr>
              <w:t>1, 2</w:t>
            </w:r>
            <w:r w:rsidR="009818D0" w:rsidRPr="00F951BF">
              <w:rPr>
                <w:rFonts w:cs="Arial"/>
                <w:szCs w:val="20"/>
                <w:lang w:val="en-GB"/>
              </w:rPr>
              <w:t>, 5</w:t>
            </w:r>
            <w:r w:rsidRPr="00F951BF">
              <w:rPr>
                <w:rFonts w:cs="Arial"/>
                <w:szCs w:val="20"/>
                <w:lang w:val="en-GB"/>
              </w:rPr>
              <w:t>, A</w:t>
            </w:r>
          </w:p>
        </w:tc>
        <w:tc>
          <w:tcPr>
            <w:tcW w:w="497" w:type="pct"/>
            <w:shd w:val="thinReverseDiagStripe" w:color="auto" w:fill="92D050"/>
          </w:tcPr>
          <w:p w:rsidR="007A0C9A" w:rsidRPr="00F951BF" w:rsidRDefault="007A0C9A" w:rsidP="00DA21FA">
            <w:pPr>
              <w:spacing w:line="288" w:lineRule="auto"/>
              <w:rPr>
                <w:lang w:val="en-GB"/>
              </w:rPr>
            </w:pPr>
          </w:p>
        </w:tc>
        <w:tc>
          <w:tcPr>
            <w:tcW w:w="440" w:type="pct"/>
            <w:shd w:val="thinDiagStripe" w:color="auto" w:fill="FFC000"/>
          </w:tcPr>
          <w:p w:rsidR="007A0C9A" w:rsidRPr="00F951BF" w:rsidRDefault="007A0C9A" w:rsidP="00DA21FA">
            <w:pPr>
              <w:spacing w:line="288" w:lineRule="auto"/>
              <w:rPr>
                <w:lang w:val="en-GB"/>
              </w:rPr>
            </w:pPr>
            <w:r w:rsidRPr="00F951BF">
              <w:rPr>
                <w:rFonts w:cs="Arial"/>
                <w:szCs w:val="20"/>
                <w:lang w:val="en-GB"/>
              </w:rPr>
              <w:t>2, 3, 4</w:t>
            </w:r>
          </w:p>
        </w:tc>
        <w:tc>
          <w:tcPr>
            <w:tcW w:w="441" w:type="pct"/>
            <w:shd w:val="thinDiagStripe" w:color="auto" w:fill="FFC000"/>
          </w:tcPr>
          <w:p w:rsidR="007A0C9A" w:rsidRPr="00F951BF" w:rsidRDefault="007A0C9A" w:rsidP="00DA21FA">
            <w:pPr>
              <w:spacing w:line="288" w:lineRule="auto"/>
              <w:rPr>
                <w:lang w:val="en-GB"/>
              </w:rPr>
            </w:pPr>
            <w:r w:rsidRPr="00F951BF">
              <w:rPr>
                <w:rFonts w:cs="Arial"/>
                <w:szCs w:val="20"/>
                <w:lang w:val="en-GB"/>
              </w:rPr>
              <w:t>3</w:t>
            </w:r>
            <w:r w:rsidR="009818D0" w:rsidRPr="00F951BF">
              <w:rPr>
                <w:rFonts w:cs="Arial"/>
                <w:szCs w:val="20"/>
                <w:lang w:val="en-GB"/>
              </w:rPr>
              <w:t>, 6</w:t>
            </w:r>
            <w:r w:rsidRPr="00F951BF">
              <w:rPr>
                <w:rFonts w:cs="Arial"/>
                <w:szCs w:val="20"/>
                <w:lang w:val="en-GB"/>
              </w:rPr>
              <w:t>, A</w:t>
            </w:r>
          </w:p>
        </w:tc>
        <w:tc>
          <w:tcPr>
            <w:tcW w:w="440" w:type="pct"/>
            <w:shd w:val="thinDiagStripe" w:color="auto" w:fill="FFC000"/>
          </w:tcPr>
          <w:p w:rsidR="007A0C9A" w:rsidRPr="00F951BF" w:rsidRDefault="007A0C9A" w:rsidP="00DA21FA">
            <w:pPr>
              <w:spacing w:line="288" w:lineRule="auto"/>
              <w:rPr>
                <w:lang w:val="en-GB"/>
              </w:rPr>
            </w:pPr>
            <w:r w:rsidRPr="00F951BF">
              <w:rPr>
                <w:rFonts w:cs="Arial"/>
                <w:szCs w:val="20"/>
                <w:lang w:val="en-GB"/>
              </w:rPr>
              <w:t xml:space="preserve">3, </w:t>
            </w:r>
            <w:r w:rsidR="009818D0" w:rsidRPr="00F951BF">
              <w:rPr>
                <w:rFonts w:cs="Arial"/>
                <w:szCs w:val="20"/>
                <w:lang w:val="en-GB"/>
              </w:rPr>
              <w:t xml:space="preserve">6, </w:t>
            </w:r>
            <w:r w:rsidRPr="00F951BF">
              <w:rPr>
                <w:rFonts w:cs="Arial"/>
                <w:szCs w:val="20"/>
                <w:lang w:val="en-GB"/>
              </w:rPr>
              <w:t>A</w:t>
            </w:r>
          </w:p>
        </w:tc>
      </w:tr>
    </w:tbl>
    <w:p w:rsidR="004D3410" w:rsidRPr="00F951BF" w:rsidRDefault="009D5EDA" w:rsidP="008170A6">
      <w:pPr>
        <w:pStyle w:val="ECCTablenote"/>
      </w:pPr>
      <w:r w:rsidRPr="00F951BF">
        <w:rPr>
          <w:rFonts w:cs="Arial"/>
          <w:szCs w:val="20"/>
          <w:lang w:eastAsia="de-DE"/>
        </w:rPr>
        <w:t>Compatibility</w:t>
      </w:r>
      <w:r w:rsidR="001C59A9" w:rsidRPr="00F951BF">
        <w:rPr>
          <w:rFonts w:cs="Arial"/>
          <w:szCs w:val="20"/>
          <w:lang w:eastAsia="de-DE"/>
        </w:rPr>
        <w:t xml:space="preserve"> studies related to SAP/SAB above 2025 MHz are covered in a separate ECC Report.</w:t>
      </w:r>
    </w:p>
    <w:p w:rsidR="004D3410" w:rsidRPr="00F951BF" w:rsidRDefault="004D3410" w:rsidP="004D3410">
      <w:pPr>
        <w:rPr>
          <w:lang w:val="en-GB"/>
        </w:rPr>
      </w:pPr>
    </w:p>
    <w:p w:rsidR="004D3410" w:rsidRPr="00F951BF" w:rsidRDefault="004D3410" w:rsidP="004D3410">
      <w:pPr>
        <w:rPr>
          <w:rFonts w:cs="Arial"/>
          <w:szCs w:val="20"/>
          <w:lang w:val="en-G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7447"/>
      </w:tblGrid>
      <w:tr w:rsidR="004D3410" w:rsidRPr="00F951BF" w:rsidTr="00346103">
        <w:trPr>
          <w:jc w:val="center"/>
        </w:trPr>
        <w:tc>
          <w:tcPr>
            <w:tcW w:w="1008" w:type="dxa"/>
            <w:tcBorders>
              <w:bottom w:val="single" w:sz="4" w:space="0" w:color="auto"/>
              <w:right w:val="single" w:sz="4" w:space="0" w:color="auto"/>
            </w:tcBorders>
            <w:shd w:val="thinReverseDiagStripe" w:color="auto" w:fill="99CC00"/>
          </w:tcPr>
          <w:p w:rsidR="004D3410" w:rsidRPr="00F951BF" w:rsidRDefault="004D3410" w:rsidP="00DA21FA">
            <w:pPr>
              <w:overflowPunct w:val="0"/>
              <w:autoSpaceDE w:val="0"/>
              <w:autoSpaceDN w:val="0"/>
              <w:adjustRightInd w:val="0"/>
              <w:spacing w:before="60" w:after="60"/>
              <w:textAlignment w:val="baseline"/>
              <w:rPr>
                <w:bCs/>
                <w:szCs w:val="20"/>
                <w:lang w:val="en-GB"/>
              </w:rPr>
            </w:pPr>
          </w:p>
        </w:tc>
        <w:tc>
          <w:tcPr>
            <w:tcW w:w="7447" w:type="dxa"/>
            <w:tcBorders>
              <w:top w:val="nil"/>
              <w:left w:val="single" w:sz="4" w:space="0" w:color="auto"/>
              <w:bottom w:val="nil"/>
              <w:right w:val="nil"/>
            </w:tcBorders>
          </w:tcPr>
          <w:p w:rsidR="004D3410" w:rsidRPr="00F951BF" w:rsidRDefault="004D3410" w:rsidP="007A0C9A">
            <w:pPr>
              <w:overflowPunct w:val="0"/>
              <w:autoSpaceDE w:val="0"/>
              <w:autoSpaceDN w:val="0"/>
              <w:adjustRightInd w:val="0"/>
              <w:spacing w:before="60" w:after="60"/>
              <w:textAlignment w:val="baseline"/>
              <w:rPr>
                <w:bCs/>
                <w:szCs w:val="20"/>
                <w:lang w:val="en-GB"/>
              </w:rPr>
            </w:pPr>
            <w:r w:rsidRPr="00F951BF">
              <w:rPr>
                <w:bCs/>
                <w:szCs w:val="20"/>
                <w:lang w:val="en-GB"/>
              </w:rPr>
              <w:t xml:space="preserve">Compatibility is achieved </w:t>
            </w:r>
            <w:r w:rsidR="007A0C9A" w:rsidRPr="00F951BF">
              <w:rPr>
                <w:bCs/>
                <w:szCs w:val="20"/>
                <w:lang w:val="en-GB"/>
              </w:rPr>
              <w:t>with</w:t>
            </w:r>
            <w:r w:rsidRPr="00F951BF">
              <w:rPr>
                <w:bCs/>
                <w:szCs w:val="20"/>
                <w:lang w:val="en-GB"/>
              </w:rPr>
              <w:t xml:space="preserve"> the basic system parameters</w:t>
            </w:r>
          </w:p>
        </w:tc>
      </w:tr>
      <w:tr w:rsidR="004D3410" w:rsidRPr="00F951BF" w:rsidTr="00346103">
        <w:trPr>
          <w:jc w:val="center"/>
        </w:trPr>
        <w:tc>
          <w:tcPr>
            <w:tcW w:w="1008" w:type="dxa"/>
            <w:tcBorders>
              <w:bottom w:val="single" w:sz="4" w:space="0" w:color="auto"/>
              <w:right w:val="single" w:sz="4" w:space="0" w:color="auto"/>
            </w:tcBorders>
            <w:shd w:val="thinDiagStripe" w:color="auto" w:fill="FFC000"/>
          </w:tcPr>
          <w:p w:rsidR="004D3410" w:rsidRPr="00346103" w:rsidRDefault="004D3410" w:rsidP="00DA21FA">
            <w:pPr>
              <w:overflowPunct w:val="0"/>
              <w:autoSpaceDE w:val="0"/>
              <w:autoSpaceDN w:val="0"/>
              <w:adjustRightInd w:val="0"/>
              <w:spacing w:before="60" w:after="60"/>
              <w:textAlignment w:val="baseline"/>
              <w:rPr>
                <w:bCs/>
                <w:szCs w:val="20"/>
              </w:rPr>
            </w:pPr>
          </w:p>
        </w:tc>
        <w:tc>
          <w:tcPr>
            <w:tcW w:w="7447" w:type="dxa"/>
            <w:tcBorders>
              <w:top w:val="nil"/>
              <w:left w:val="single" w:sz="4" w:space="0" w:color="auto"/>
              <w:bottom w:val="nil"/>
              <w:right w:val="nil"/>
            </w:tcBorders>
          </w:tcPr>
          <w:p w:rsidR="004D3410" w:rsidRPr="00F951BF" w:rsidRDefault="004D3410" w:rsidP="00DA21FA">
            <w:pPr>
              <w:overflowPunct w:val="0"/>
              <w:autoSpaceDE w:val="0"/>
              <w:autoSpaceDN w:val="0"/>
              <w:adjustRightInd w:val="0"/>
              <w:spacing w:before="60" w:after="60"/>
              <w:textAlignment w:val="baseline"/>
              <w:rPr>
                <w:bCs/>
                <w:szCs w:val="20"/>
                <w:lang w:val="en-GB"/>
              </w:rPr>
            </w:pPr>
            <w:r w:rsidRPr="00F951BF">
              <w:rPr>
                <w:bCs/>
                <w:szCs w:val="20"/>
                <w:lang w:val="en-GB"/>
              </w:rPr>
              <w:t>Compatibility may be achieved with mitigation techniques or restriction</w:t>
            </w:r>
            <w:r w:rsidR="00556DC3" w:rsidRPr="00F951BF">
              <w:rPr>
                <w:bCs/>
                <w:szCs w:val="20"/>
                <w:lang w:val="en-GB"/>
              </w:rPr>
              <w:t>s</w:t>
            </w:r>
          </w:p>
        </w:tc>
      </w:tr>
    </w:tbl>
    <w:p w:rsidR="00E248E6" w:rsidRPr="00E944E3" w:rsidRDefault="00E248E6" w:rsidP="008A54FC">
      <w:pPr>
        <w:pStyle w:val="ECCParagraph"/>
        <w:rPr>
          <w:lang w:val="en-US"/>
        </w:rPr>
      </w:pPr>
    </w:p>
    <w:p w:rsidR="004D3410" w:rsidRPr="00F951BF" w:rsidRDefault="004D3410" w:rsidP="00687839">
      <w:pPr>
        <w:pStyle w:val="Caption"/>
        <w:rPr>
          <w:lang w:val="en-GB"/>
        </w:rPr>
      </w:pPr>
      <w:r w:rsidRPr="00F951BF">
        <w:rPr>
          <w:lang w:val="en-GB"/>
        </w:rPr>
        <w:t xml:space="preserve">Table </w:t>
      </w:r>
      <w:r w:rsidRPr="00F951BF">
        <w:rPr>
          <w:lang w:val="en-GB"/>
        </w:rPr>
        <w:fldChar w:fldCharType="begin"/>
      </w:r>
      <w:r w:rsidRPr="00F951BF">
        <w:rPr>
          <w:lang w:val="en-GB"/>
        </w:rPr>
        <w:instrText xml:space="preserve"> SEQ Table \* ARABIC </w:instrText>
      </w:r>
      <w:r w:rsidRPr="00F951BF">
        <w:rPr>
          <w:lang w:val="en-GB"/>
        </w:rPr>
        <w:fldChar w:fldCharType="separate"/>
      </w:r>
      <w:r w:rsidR="000600DC">
        <w:rPr>
          <w:noProof/>
          <w:lang w:val="en-GB"/>
        </w:rPr>
        <w:t>3</w:t>
      </w:r>
      <w:r w:rsidRPr="00F951BF">
        <w:rPr>
          <w:lang w:val="en-GB"/>
        </w:rPr>
        <w:fldChar w:fldCharType="end"/>
      </w:r>
      <w:r w:rsidRPr="00F951BF">
        <w:rPr>
          <w:lang w:val="en-GB"/>
        </w:rPr>
        <w:t>:</w:t>
      </w:r>
      <w:r w:rsidR="009818D0" w:rsidRPr="00F951BF">
        <w:rPr>
          <w:lang w:val="en-GB"/>
        </w:rPr>
        <w:t xml:space="preserve"> </w:t>
      </w:r>
      <w:r w:rsidR="001C5CF3" w:rsidRPr="00F951BF">
        <w:rPr>
          <w:lang w:val="en-GB"/>
        </w:rPr>
        <w:t>Additional m</w:t>
      </w:r>
      <w:r w:rsidR="009818D0" w:rsidRPr="00F951BF">
        <w:rPr>
          <w:lang w:val="en-GB"/>
        </w:rPr>
        <w:t>itigation measures</w:t>
      </w:r>
    </w:p>
    <w:tbl>
      <w:tblPr>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976"/>
        <w:gridCol w:w="4661"/>
      </w:tblGrid>
      <w:tr w:rsidR="004D3410" w:rsidRPr="00F951BF" w:rsidTr="009F44D3">
        <w:trPr>
          <w:tblHeader/>
          <w:jc w:val="center"/>
        </w:trPr>
        <w:tc>
          <w:tcPr>
            <w:tcW w:w="976" w:type="dxa"/>
            <w:tcBorders>
              <w:right w:val="single" w:sz="8" w:space="0" w:color="FFFFFF"/>
            </w:tcBorders>
            <w:shd w:val="clear" w:color="auto" w:fill="D2232A"/>
            <w:vAlign w:val="center"/>
          </w:tcPr>
          <w:p w:rsidR="004D3410" w:rsidRPr="00F951BF" w:rsidRDefault="004D3410" w:rsidP="00DA21FA">
            <w:pPr>
              <w:spacing w:line="288" w:lineRule="auto"/>
              <w:jc w:val="center"/>
              <w:rPr>
                <w:b/>
                <w:color w:val="FFFFFF"/>
                <w:lang w:val="en-GB"/>
              </w:rPr>
            </w:pPr>
          </w:p>
        </w:tc>
        <w:tc>
          <w:tcPr>
            <w:tcW w:w="4661" w:type="dxa"/>
            <w:tcBorders>
              <w:left w:val="single" w:sz="8" w:space="0" w:color="FFFFFF"/>
            </w:tcBorders>
            <w:shd w:val="clear" w:color="auto" w:fill="D2232A"/>
            <w:vAlign w:val="center"/>
          </w:tcPr>
          <w:p w:rsidR="004D3410" w:rsidRPr="00F951BF" w:rsidRDefault="004D3410" w:rsidP="00687839">
            <w:pPr>
              <w:spacing w:line="288" w:lineRule="auto"/>
              <w:rPr>
                <w:b/>
                <w:color w:val="FFFFFF"/>
                <w:lang w:val="en-GB"/>
              </w:rPr>
            </w:pPr>
            <w:r w:rsidRPr="00F951BF">
              <w:rPr>
                <w:b/>
                <w:color w:val="FFFFFF"/>
                <w:lang w:val="en-GB"/>
              </w:rPr>
              <w:t>Mitigation measure or restriction</w:t>
            </w:r>
          </w:p>
        </w:tc>
      </w:tr>
      <w:tr w:rsidR="004D3410" w:rsidRPr="00F951BF" w:rsidTr="009F44D3">
        <w:trPr>
          <w:jc w:val="center"/>
        </w:trPr>
        <w:tc>
          <w:tcPr>
            <w:tcW w:w="976" w:type="dxa"/>
            <w:vAlign w:val="center"/>
          </w:tcPr>
          <w:p w:rsidR="004D3410" w:rsidRPr="00F951BF" w:rsidRDefault="004D3410" w:rsidP="00DA21FA">
            <w:pPr>
              <w:spacing w:line="288" w:lineRule="auto"/>
              <w:rPr>
                <w:lang w:val="en-GB"/>
              </w:rPr>
            </w:pPr>
            <w:r w:rsidRPr="00F951BF">
              <w:rPr>
                <w:lang w:val="en-GB"/>
              </w:rPr>
              <w:t>1</w:t>
            </w:r>
          </w:p>
        </w:tc>
        <w:tc>
          <w:tcPr>
            <w:tcW w:w="4661" w:type="dxa"/>
            <w:vAlign w:val="center"/>
          </w:tcPr>
          <w:p w:rsidR="004D3410" w:rsidRPr="00F951BF" w:rsidRDefault="004D3410" w:rsidP="00DA21FA">
            <w:pPr>
              <w:spacing w:line="288" w:lineRule="auto"/>
              <w:rPr>
                <w:lang w:val="en-GB"/>
              </w:rPr>
            </w:pPr>
            <w:r w:rsidRPr="00F951BF">
              <w:rPr>
                <w:lang w:val="en-GB"/>
              </w:rPr>
              <w:t>Separation distance</w:t>
            </w:r>
          </w:p>
        </w:tc>
      </w:tr>
      <w:tr w:rsidR="004D3410" w:rsidRPr="00F951BF" w:rsidTr="009F44D3">
        <w:trPr>
          <w:jc w:val="center"/>
        </w:trPr>
        <w:tc>
          <w:tcPr>
            <w:tcW w:w="976" w:type="dxa"/>
            <w:vAlign w:val="center"/>
          </w:tcPr>
          <w:p w:rsidR="004D3410" w:rsidRPr="00F951BF" w:rsidRDefault="004D3410" w:rsidP="00DA21FA">
            <w:pPr>
              <w:spacing w:line="288" w:lineRule="auto"/>
              <w:rPr>
                <w:lang w:val="en-GB"/>
              </w:rPr>
            </w:pPr>
            <w:r w:rsidRPr="00F951BF">
              <w:rPr>
                <w:lang w:val="en-GB"/>
              </w:rPr>
              <w:t>2</w:t>
            </w:r>
          </w:p>
        </w:tc>
        <w:tc>
          <w:tcPr>
            <w:tcW w:w="4661" w:type="dxa"/>
            <w:vAlign w:val="center"/>
          </w:tcPr>
          <w:p w:rsidR="004D3410" w:rsidRPr="00F951BF" w:rsidRDefault="004D3410" w:rsidP="00DA21FA">
            <w:pPr>
              <w:spacing w:line="288" w:lineRule="auto"/>
              <w:rPr>
                <w:lang w:val="en-GB"/>
              </w:rPr>
            </w:pPr>
            <w:r w:rsidRPr="00F951BF">
              <w:rPr>
                <w:lang w:val="en-GB"/>
              </w:rPr>
              <w:t>Frequency separation</w:t>
            </w:r>
          </w:p>
        </w:tc>
      </w:tr>
      <w:tr w:rsidR="004D3410" w:rsidRPr="00F951BF" w:rsidTr="009F44D3">
        <w:trPr>
          <w:jc w:val="center"/>
        </w:trPr>
        <w:tc>
          <w:tcPr>
            <w:tcW w:w="976" w:type="dxa"/>
            <w:vAlign w:val="center"/>
          </w:tcPr>
          <w:p w:rsidR="004D3410" w:rsidRPr="00F951BF" w:rsidRDefault="004D3410" w:rsidP="00DA21FA">
            <w:pPr>
              <w:spacing w:line="288" w:lineRule="auto"/>
              <w:rPr>
                <w:lang w:val="en-GB"/>
              </w:rPr>
            </w:pPr>
            <w:r w:rsidRPr="00F951BF">
              <w:rPr>
                <w:lang w:val="en-GB"/>
              </w:rPr>
              <w:t>3</w:t>
            </w:r>
          </w:p>
        </w:tc>
        <w:tc>
          <w:tcPr>
            <w:tcW w:w="4661" w:type="dxa"/>
            <w:vAlign w:val="center"/>
          </w:tcPr>
          <w:p w:rsidR="004D3410" w:rsidRPr="00F951BF" w:rsidRDefault="004D3410" w:rsidP="00DA21FA">
            <w:pPr>
              <w:spacing w:line="288" w:lineRule="auto"/>
              <w:rPr>
                <w:lang w:val="en-GB"/>
              </w:rPr>
            </w:pPr>
            <w:r w:rsidRPr="00F951BF">
              <w:rPr>
                <w:lang w:val="en-GB"/>
              </w:rPr>
              <w:t>Extended filtering</w:t>
            </w:r>
          </w:p>
        </w:tc>
      </w:tr>
      <w:tr w:rsidR="004D3410" w:rsidRPr="00F951BF" w:rsidTr="009F44D3">
        <w:trPr>
          <w:jc w:val="center"/>
        </w:trPr>
        <w:tc>
          <w:tcPr>
            <w:tcW w:w="976" w:type="dxa"/>
            <w:vAlign w:val="center"/>
          </w:tcPr>
          <w:p w:rsidR="004D3410" w:rsidRPr="00F951BF" w:rsidRDefault="004D3410" w:rsidP="00DA21FA">
            <w:pPr>
              <w:spacing w:line="288" w:lineRule="auto"/>
              <w:rPr>
                <w:lang w:val="en-GB"/>
              </w:rPr>
            </w:pPr>
            <w:r w:rsidRPr="00F951BF">
              <w:rPr>
                <w:lang w:val="en-GB"/>
              </w:rPr>
              <w:t>4</w:t>
            </w:r>
          </w:p>
        </w:tc>
        <w:tc>
          <w:tcPr>
            <w:tcW w:w="4661" w:type="dxa"/>
            <w:vAlign w:val="center"/>
          </w:tcPr>
          <w:p w:rsidR="004D3410" w:rsidRPr="00F951BF" w:rsidRDefault="004D3410" w:rsidP="00DA21FA">
            <w:pPr>
              <w:spacing w:line="288" w:lineRule="auto"/>
              <w:rPr>
                <w:lang w:val="en-GB"/>
              </w:rPr>
            </w:pPr>
            <w:r w:rsidRPr="00F951BF">
              <w:rPr>
                <w:lang w:val="en-GB"/>
              </w:rPr>
              <w:t>Power reduction</w:t>
            </w:r>
          </w:p>
        </w:tc>
      </w:tr>
      <w:tr w:rsidR="0020215A" w:rsidRPr="00F951BF" w:rsidTr="009F44D3">
        <w:trPr>
          <w:jc w:val="center"/>
        </w:trPr>
        <w:tc>
          <w:tcPr>
            <w:tcW w:w="976" w:type="dxa"/>
            <w:vAlign w:val="center"/>
          </w:tcPr>
          <w:p w:rsidR="0020215A" w:rsidRPr="00F951BF" w:rsidRDefault="0020215A" w:rsidP="0020215A">
            <w:pPr>
              <w:spacing w:line="288" w:lineRule="auto"/>
              <w:rPr>
                <w:lang w:val="en-GB"/>
              </w:rPr>
            </w:pPr>
            <w:r w:rsidRPr="00F951BF">
              <w:rPr>
                <w:lang w:val="en-GB"/>
              </w:rPr>
              <w:t>5</w:t>
            </w:r>
          </w:p>
        </w:tc>
        <w:tc>
          <w:tcPr>
            <w:tcW w:w="4661" w:type="dxa"/>
            <w:vAlign w:val="center"/>
          </w:tcPr>
          <w:p w:rsidR="0020215A" w:rsidRPr="00F951BF" w:rsidRDefault="0020215A" w:rsidP="0020215A">
            <w:pPr>
              <w:spacing w:line="288" w:lineRule="auto"/>
              <w:rPr>
                <w:lang w:val="en-GB"/>
              </w:rPr>
            </w:pPr>
            <w:r w:rsidRPr="00F951BF">
              <w:rPr>
                <w:lang w:val="en-GB"/>
              </w:rPr>
              <w:t>Shielding (including natural terrain shielding)</w:t>
            </w:r>
          </w:p>
        </w:tc>
      </w:tr>
      <w:tr w:rsidR="0020215A" w:rsidRPr="00F951BF" w:rsidTr="009F44D3">
        <w:trPr>
          <w:jc w:val="center"/>
        </w:trPr>
        <w:tc>
          <w:tcPr>
            <w:tcW w:w="976" w:type="dxa"/>
            <w:vAlign w:val="center"/>
          </w:tcPr>
          <w:p w:rsidR="0020215A" w:rsidRPr="00F951BF" w:rsidRDefault="0020215A" w:rsidP="0020215A">
            <w:pPr>
              <w:spacing w:line="288" w:lineRule="auto"/>
              <w:rPr>
                <w:lang w:val="en-GB"/>
              </w:rPr>
            </w:pPr>
            <w:r w:rsidRPr="00F951BF">
              <w:rPr>
                <w:lang w:val="en-GB"/>
              </w:rPr>
              <w:t>6</w:t>
            </w:r>
          </w:p>
        </w:tc>
        <w:tc>
          <w:tcPr>
            <w:tcW w:w="4661" w:type="dxa"/>
            <w:vAlign w:val="center"/>
          </w:tcPr>
          <w:p w:rsidR="0020215A" w:rsidRPr="00F951BF" w:rsidRDefault="0020215A" w:rsidP="0020215A">
            <w:pPr>
              <w:spacing w:line="288" w:lineRule="auto"/>
              <w:rPr>
                <w:lang w:val="en-GB"/>
              </w:rPr>
            </w:pPr>
            <w:r w:rsidRPr="00F951BF">
              <w:rPr>
                <w:lang w:val="en-GB"/>
              </w:rPr>
              <w:t>Signal processing/interference nulling</w:t>
            </w:r>
          </w:p>
        </w:tc>
      </w:tr>
    </w:tbl>
    <w:p w:rsidR="00E248E6" w:rsidRPr="00F951BF" w:rsidRDefault="00E248E6" w:rsidP="008A54FC">
      <w:pPr>
        <w:pStyle w:val="ECCParagraph"/>
      </w:pPr>
    </w:p>
    <w:p w:rsidR="004D3410" w:rsidRPr="00F951BF" w:rsidRDefault="004D3410" w:rsidP="00687839">
      <w:pPr>
        <w:pStyle w:val="Caption"/>
        <w:rPr>
          <w:lang w:val="en-GB"/>
        </w:rPr>
      </w:pPr>
      <w:r w:rsidRPr="00F951BF">
        <w:rPr>
          <w:lang w:val="en-GB"/>
        </w:rPr>
        <w:t xml:space="preserve">Table </w:t>
      </w:r>
      <w:r w:rsidRPr="00F951BF">
        <w:rPr>
          <w:lang w:val="en-GB"/>
        </w:rPr>
        <w:fldChar w:fldCharType="begin"/>
      </w:r>
      <w:r w:rsidRPr="00F951BF">
        <w:rPr>
          <w:lang w:val="en-GB"/>
        </w:rPr>
        <w:instrText xml:space="preserve"> SEQ Table \* ARABIC </w:instrText>
      </w:r>
      <w:r w:rsidRPr="00F951BF">
        <w:rPr>
          <w:lang w:val="en-GB"/>
        </w:rPr>
        <w:fldChar w:fldCharType="separate"/>
      </w:r>
      <w:r w:rsidR="000600DC">
        <w:rPr>
          <w:noProof/>
          <w:lang w:val="en-GB"/>
        </w:rPr>
        <w:t>4</w:t>
      </w:r>
      <w:r w:rsidRPr="00F951BF">
        <w:rPr>
          <w:lang w:val="en-GB"/>
        </w:rPr>
        <w:fldChar w:fldCharType="end"/>
      </w:r>
      <w:r w:rsidRPr="00F951BF">
        <w:rPr>
          <w:lang w:val="en-GB"/>
        </w:rPr>
        <w:t>:</w:t>
      </w:r>
      <w:r w:rsidR="001C5CF3" w:rsidRPr="00F951BF">
        <w:rPr>
          <w:lang w:val="en-GB"/>
        </w:rPr>
        <w:t xml:space="preserve"> Reason</w:t>
      </w:r>
      <w:r w:rsidR="009818D0" w:rsidRPr="00F951BF">
        <w:rPr>
          <w:lang w:val="en-GB"/>
        </w:rPr>
        <w:t xml:space="preserve"> for interference</w:t>
      </w:r>
    </w:p>
    <w:tbl>
      <w:tblPr>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543"/>
        <w:gridCol w:w="4094"/>
      </w:tblGrid>
      <w:tr w:rsidR="004D3410" w:rsidRPr="00F951BF" w:rsidTr="009F44D3">
        <w:trPr>
          <w:tblHeader/>
          <w:jc w:val="center"/>
        </w:trPr>
        <w:tc>
          <w:tcPr>
            <w:tcW w:w="1543" w:type="dxa"/>
            <w:tcBorders>
              <w:right w:val="single" w:sz="8" w:space="0" w:color="FFFFFF"/>
            </w:tcBorders>
            <w:shd w:val="clear" w:color="auto" w:fill="D2232A"/>
            <w:vAlign w:val="center"/>
          </w:tcPr>
          <w:p w:rsidR="004D3410" w:rsidRPr="00F951BF" w:rsidRDefault="004D3410" w:rsidP="00DA21FA">
            <w:pPr>
              <w:spacing w:line="288" w:lineRule="auto"/>
              <w:jc w:val="center"/>
              <w:rPr>
                <w:b/>
                <w:color w:val="FFFFFF"/>
                <w:lang w:val="en-GB"/>
              </w:rPr>
            </w:pPr>
          </w:p>
        </w:tc>
        <w:tc>
          <w:tcPr>
            <w:tcW w:w="4094" w:type="dxa"/>
            <w:tcBorders>
              <w:left w:val="single" w:sz="8" w:space="0" w:color="FFFFFF"/>
            </w:tcBorders>
            <w:shd w:val="clear" w:color="auto" w:fill="D2232A"/>
            <w:vAlign w:val="center"/>
          </w:tcPr>
          <w:p w:rsidR="004D3410" w:rsidRPr="00F951BF" w:rsidRDefault="004D3410" w:rsidP="00687839">
            <w:pPr>
              <w:spacing w:line="288" w:lineRule="auto"/>
              <w:rPr>
                <w:b/>
                <w:color w:val="FFFFFF"/>
                <w:lang w:val="en-GB"/>
              </w:rPr>
            </w:pPr>
            <w:r w:rsidRPr="00F951BF">
              <w:rPr>
                <w:b/>
                <w:color w:val="FFFFFF"/>
                <w:lang w:val="en-GB"/>
              </w:rPr>
              <w:t>Reason for interference</w:t>
            </w:r>
          </w:p>
        </w:tc>
      </w:tr>
      <w:tr w:rsidR="004D3410" w:rsidRPr="00F951BF" w:rsidTr="009F44D3">
        <w:trPr>
          <w:jc w:val="center"/>
        </w:trPr>
        <w:tc>
          <w:tcPr>
            <w:tcW w:w="1543" w:type="dxa"/>
            <w:vAlign w:val="center"/>
          </w:tcPr>
          <w:p w:rsidR="004D3410" w:rsidRPr="00F951BF" w:rsidRDefault="004D3410" w:rsidP="00DA21FA">
            <w:pPr>
              <w:spacing w:line="288" w:lineRule="auto"/>
              <w:rPr>
                <w:lang w:val="en-GB"/>
              </w:rPr>
            </w:pPr>
            <w:r w:rsidRPr="00F951BF">
              <w:rPr>
                <w:lang w:val="en-GB"/>
              </w:rPr>
              <w:t>A</w:t>
            </w:r>
          </w:p>
        </w:tc>
        <w:tc>
          <w:tcPr>
            <w:tcW w:w="4094" w:type="dxa"/>
            <w:vAlign w:val="center"/>
          </w:tcPr>
          <w:p w:rsidR="004D3410" w:rsidRPr="00F951BF" w:rsidRDefault="004D3410" w:rsidP="00DA21FA">
            <w:pPr>
              <w:spacing w:line="288" w:lineRule="auto"/>
              <w:rPr>
                <w:lang w:val="en-GB"/>
              </w:rPr>
            </w:pPr>
            <w:r w:rsidRPr="00F951BF">
              <w:rPr>
                <w:lang w:val="en-GB"/>
              </w:rPr>
              <w:t xml:space="preserve">High </w:t>
            </w:r>
            <w:proofErr w:type="spellStart"/>
            <w:r w:rsidRPr="00F951BF">
              <w:rPr>
                <w:lang w:val="en-GB"/>
              </w:rPr>
              <w:t>OoB</w:t>
            </w:r>
            <w:proofErr w:type="spellEnd"/>
            <w:r w:rsidRPr="00F951BF">
              <w:rPr>
                <w:lang w:val="en-GB"/>
              </w:rPr>
              <w:t xml:space="preserve"> emissions</w:t>
            </w:r>
          </w:p>
        </w:tc>
      </w:tr>
      <w:tr w:rsidR="004D3410" w:rsidRPr="00F951BF" w:rsidTr="009F44D3">
        <w:trPr>
          <w:jc w:val="center"/>
        </w:trPr>
        <w:tc>
          <w:tcPr>
            <w:tcW w:w="1543" w:type="dxa"/>
            <w:vAlign w:val="center"/>
          </w:tcPr>
          <w:p w:rsidR="004D3410" w:rsidRPr="00F951BF" w:rsidRDefault="004D3410" w:rsidP="00DA21FA">
            <w:pPr>
              <w:spacing w:line="288" w:lineRule="auto"/>
              <w:rPr>
                <w:lang w:val="en-GB"/>
              </w:rPr>
            </w:pPr>
            <w:r w:rsidRPr="00F951BF">
              <w:rPr>
                <w:lang w:val="en-GB"/>
              </w:rPr>
              <w:t>B</w:t>
            </w:r>
          </w:p>
        </w:tc>
        <w:tc>
          <w:tcPr>
            <w:tcW w:w="4094" w:type="dxa"/>
            <w:vAlign w:val="center"/>
          </w:tcPr>
          <w:p w:rsidR="004D3410" w:rsidRPr="00F951BF" w:rsidRDefault="004D3410" w:rsidP="00DA21FA">
            <w:pPr>
              <w:spacing w:line="288" w:lineRule="auto"/>
              <w:rPr>
                <w:lang w:val="en-GB"/>
              </w:rPr>
            </w:pPr>
            <w:r w:rsidRPr="00F951BF">
              <w:rPr>
                <w:lang w:val="en-GB"/>
              </w:rPr>
              <w:t>Use of high gain directional Rx antennas</w:t>
            </w:r>
          </w:p>
        </w:tc>
      </w:tr>
    </w:tbl>
    <w:p w:rsidR="00E248E6" w:rsidRPr="00F951BF" w:rsidRDefault="00E248E6" w:rsidP="008A54FC">
      <w:pPr>
        <w:pStyle w:val="ECCParagraph"/>
      </w:pPr>
    </w:p>
    <w:p w:rsidR="008A54FC" w:rsidRPr="00F951BF" w:rsidRDefault="008A54FC" w:rsidP="008A54FC">
      <w:pPr>
        <w:rPr>
          <w:lang w:val="en-GB"/>
        </w:rPr>
      </w:pPr>
      <w:r w:rsidRPr="00F951BF">
        <w:rPr>
          <w:lang w:val="en-GB"/>
        </w:rPr>
        <w:br w:type="page"/>
      </w:r>
    </w:p>
    <w:p w:rsidR="008A54FC" w:rsidRPr="00F951BF" w:rsidRDefault="00DF2C67" w:rsidP="008A54FC">
      <w:pPr>
        <w:rPr>
          <w:b/>
          <w:color w:val="FFFFFF"/>
          <w:lang w:val="en-GB"/>
        </w:rPr>
      </w:pPr>
      <w:r w:rsidRPr="00F951BF">
        <w:rPr>
          <w:b/>
          <w:noProof/>
          <w:color w:val="FFFFFF"/>
          <w:szCs w:val="20"/>
          <w:lang w:val="da-DK" w:eastAsia="da-DK"/>
        </w:rPr>
        <w:lastRenderedPageBreak/>
        <mc:AlternateContent>
          <mc:Choice Requires="wps">
            <w:drawing>
              <wp:anchor distT="0" distB="0" distL="114300" distR="114300" simplePos="0" relativeHeight="251658240" behindDoc="1" locked="0" layoutInCell="1" allowOverlap="1" wp14:anchorId="7CCA8973" wp14:editId="0107FA77">
                <wp:simplePos x="0" y="0"/>
                <wp:positionH relativeFrom="page">
                  <wp:posOffset>0</wp:posOffset>
                </wp:positionH>
                <wp:positionV relativeFrom="page">
                  <wp:posOffset>900430</wp:posOffset>
                </wp:positionV>
                <wp:extent cx="7560310" cy="720090"/>
                <wp:effectExtent l="0" t="0" r="0" b="5080"/>
                <wp:wrapNone/>
                <wp:docPr id="6"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720090"/>
                        </a:xfrm>
                        <a:prstGeom prst="rect">
                          <a:avLst/>
                        </a:prstGeom>
                        <a:solidFill>
                          <a:srgbClr val="B0A69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1" o:spid="_x0000_s1026" style="position:absolute;margin-left:0;margin-top:70.9pt;width:595.3pt;height:56.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" fillcolor="#b0a696" stroked="f">
                <w10:wrap anchorx="page" anchory="page"/>
              </v:rect>
            </w:pict>
          </mc:Fallback>
        </mc:AlternateContent>
      </w:r>
    </w:p>
    <w:p w:rsidR="008B70CD" w:rsidRPr="00F951BF" w:rsidRDefault="008B70CD" w:rsidP="008A54FC">
      <w:pPr>
        <w:rPr>
          <w:b/>
          <w:color w:val="FFFFFF"/>
          <w:szCs w:val="20"/>
          <w:lang w:val="en-GB"/>
        </w:rPr>
      </w:pPr>
    </w:p>
    <w:p w:rsidR="008A54FC" w:rsidRPr="00F951BF" w:rsidRDefault="00763BA3" w:rsidP="008A54FC">
      <w:pPr>
        <w:rPr>
          <w:b/>
          <w:color w:val="FFFFFF"/>
          <w:szCs w:val="20"/>
          <w:lang w:val="en-GB"/>
        </w:rPr>
      </w:pPr>
      <w:r w:rsidRPr="00F951BF">
        <w:rPr>
          <w:b/>
          <w:color w:val="FFFFFF"/>
          <w:szCs w:val="20"/>
          <w:lang w:val="en-GB"/>
        </w:rPr>
        <w:t>TABLE OF CONTENTS</w:t>
      </w:r>
    </w:p>
    <w:p w:rsidR="00067793" w:rsidRPr="00F951BF" w:rsidRDefault="00067793" w:rsidP="008A54FC">
      <w:pPr>
        <w:rPr>
          <w:b/>
          <w:color w:val="FFFFFF"/>
          <w:szCs w:val="20"/>
          <w:lang w:val="en-GB"/>
        </w:rPr>
      </w:pPr>
    </w:p>
    <w:p w:rsidR="00067793" w:rsidRPr="00F951BF" w:rsidRDefault="00067793" w:rsidP="008A54FC">
      <w:pPr>
        <w:rPr>
          <w:b/>
          <w:color w:val="FFFFFF"/>
          <w:szCs w:val="20"/>
          <w:lang w:val="en-GB"/>
        </w:rPr>
      </w:pPr>
    </w:p>
    <w:p w:rsidR="008A54FC" w:rsidRPr="00F951BF" w:rsidRDefault="008A54FC">
      <w:pPr>
        <w:rPr>
          <w:lang w:val="en-GB"/>
        </w:rPr>
      </w:pPr>
    </w:p>
    <w:p w:rsidR="00D34CB7" w:rsidRPr="00F951BF" w:rsidRDefault="00D34CB7" w:rsidP="00CA1609">
      <w:pPr>
        <w:pStyle w:val="TOC1"/>
        <w:rPr>
          <w:lang w:val="en-GB"/>
        </w:rPr>
      </w:pPr>
    </w:p>
    <w:p w:rsidR="00CC089B" w:rsidRDefault="008A54FC">
      <w:pPr>
        <w:pStyle w:val="TOC1"/>
        <w:rPr>
          <w:rFonts w:asciiTheme="minorHAnsi" w:eastAsiaTheme="minorEastAsia" w:hAnsiTheme="minorHAnsi" w:cstheme="minorBidi"/>
          <w:b w:val="0"/>
          <w:caps w:val="0"/>
          <w:noProof/>
          <w:sz w:val="22"/>
          <w:szCs w:val="22"/>
          <w:lang w:val="en-GB" w:eastAsia="en-GB"/>
        </w:rPr>
      </w:pPr>
      <w:r w:rsidRPr="00F951BF">
        <w:rPr>
          <w:lang w:val="en-GB"/>
        </w:rPr>
        <w:fldChar w:fldCharType="begin"/>
      </w:r>
      <w:r w:rsidRPr="00F951BF">
        <w:rPr>
          <w:lang w:val="en-GB"/>
        </w:rPr>
        <w:instrText xml:space="preserve"> TOC \o "1-4" \h \z \u </w:instrText>
      </w:r>
      <w:r w:rsidRPr="00F951BF">
        <w:rPr>
          <w:lang w:val="en-GB"/>
        </w:rPr>
        <w:fldChar w:fldCharType="separate"/>
      </w:r>
      <w:hyperlink w:anchor="_Toc379295047" w:history="1">
        <w:r w:rsidR="00CC089B" w:rsidRPr="00864667">
          <w:rPr>
            <w:rStyle w:val="Hyperlink"/>
            <w:noProof/>
          </w:rPr>
          <w:t>0</w:t>
        </w:r>
        <w:r w:rsidR="00CC089B">
          <w:rPr>
            <w:rFonts w:asciiTheme="minorHAnsi" w:eastAsiaTheme="minorEastAsia" w:hAnsiTheme="minorHAnsi" w:cstheme="minorBidi"/>
            <w:b w:val="0"/>
            <w:caps w:val="0"/>
            <w:noProof/>
            <w:sz w:val="22"/>
            <w:szCs w:val="22"/>
            <w:lang w:val="en-GB" w:eastAsia="en-GB"/>
          </w:rPr>
          <w:tab/>
        </w:r>
        <w:r w:rsidR="00CC089B" w:rsidRPr="00864667">
          <w:rPr>
            <w:rStyle w:val="Hyperlink"/>
            <w:noProof/>
          </w:rPr>
          <w:t>Executive summary</w:t>
        </w:r>
        <w:r w:rsidR="00CC089B">
          <w:rPr>
            <w:noProof/>
            <w:webHidden/>
          </w:rPr>
          <w:tab/>
        </w:r>
        <w:r w:rsidR="00CC089B">
          <w:rPr>
            <w:noProof/>
            <w:webHidden/>
          </w:rPr>
          <w:fldChar w:fldCharType="begin"/>
        </w:r>
        <w:r w:rsidR="00CC089B">
          <w:rPr>
            <w:noProof/>
            <w:webHidden/>
          </w:rPr>
          <w:instrText xml:space="preserve"> PAGEREF _Toc379295047 \h </w:instrText>
        </w:r>
        <w:r w:rsidR="00CC089B">
          <w:rPr>
            <w:noProof/>
            <w:webHidden/>
          </w:rPr>
        </w:r>
        <w:r w:rsidR="00CC089B">
          <w:rPr>
            <w:noProof/>
            <w:webHidden/>
          </w:rPr>
          <w:fldChar w:fldCharType="separate"/>
        </w:r>
        <w:r w:rsidR="000600DC">
          <w:rPr>
            <w:noProof/>
            <w:webHidden/>
          </w:rPr>
          <w:t>2</w:t>
        </w:r>
        <w:r w:rsidR="00CC089B">
          <w:rPr>
            <w:noProof/>
            <w:webHidden/>
          </w:rPr>
          <w:fldChar w:fldCharType="end"/>
        </w:r>
      </w:hyperlink>
    </w:p>
    <w:p w:rsidR="00CC089B" w:rsidRDefault="00162782">
      <w:pPr>
        <w:pStyle w:val="TOC1"/>
        <w:rPr>
          <w:rFonts w:asciiTheme="minorHAnsi" w:eastAsiaTheme="minorEastAsia" w:hAnsiTheme="minorHAnsi" w:cstheme="minorBidi"/>
          <w:b w:val="0"/>
          <w:caps w:val="0"/>
          <w:noProof/>
          <w:sz w:val="22"/>
          <w:szCs w:val="22"/>
          <w:lang w:val="en-GB" w:eastAsia="en-GB"/>
        </w:rPr>
      </w:pPr>
      <w:hyperlink w:anchor="_Toc379295048" w:history="1">
        <w:r w:rsidR="00CC089B" w:rsidRPr="00864667">
          <w:rPr>
            <w:rStyle w:val="Hyperlink"/>
            <w:noProof/>
          </w:rPr>
          <w:t>1</w:t>
        </w:r>
        <w:r w:rsidR="00CC089B">
          <w:rPr>
            <w:rFonts w:asciiTheme="minorHAnsi" w:eastAsiaTheme="minorEastAsia" w:hAnsiTheme="minorHAnsi" w:cstheme="minorBidi"/>
            <w:b w:val="0"/>
            <w:caps w:val="0"/>
            <w:noProof/>
            <w:sz w:val="22"/>
            <w:szCs w:val="22"/>
            <w:lang w:val="en-GB" w:eastAsia="en-GB"/>
          </w:rPr>
          <w:tab/>
        </w:r>
        <w:r w:rsidR="00CC089B" w:rsidRPr="00864667">
          <w:rPr>
            <w:rStyle w:val="Hyperlink"/>
            <w:noProof/>
          </w:rPr>
          <w:t>Introduction</w:t>
        </w:r>
        <w:r w:rsidR="00CC089B">
          <w:rPr>
            <w:noProof/>
            <w:webHidden/>
          </w:rPr>
          <w:tab/>
        </w:r>
        <w:r w:rsidR="00CC089B">
          <w:rPr>
            <w:noProof/>
            <w:webHidden/>
          </w:rPr>
          <w:fldChar w:fldCharType="begin"/>
        </w:r>
        <w:r w:rsidR="00CC089B">
          <w:rPr>
            <w:noProof/>
            <w:webHidden/>
          </w:rPr>
          <w:instrText xml:space="preserve"> PAGEREF _Toc379295048 \h </w:instrText>
        </w:r>
        <w:r w:rsidR="00CC089B">
          <w:rPr>
            <w:noProof/>
            <w:webHidden/>
          </w:rPr>
        </w:r>
        <w:r w:rsidR="00CC089B">
          <w:rPr>
            <w:noProof/>
            <w:webHidden/>
          </w:rPr>
          <w:fldChar w:fldCharType="separate"/>
        </w:r>
        <w:r w:rsidR="000600DC">
          <w:rPr>
            <w:noProof/>
            <w:webHidden/>
          </w:rPr>
          <w:t>10</w:t>
        </w:r>
        <w:r w:rsidR="00CC089B">
          <w:rPr>
            <w:noProof/>
            <w:webHidden/>
          </w:rPr>
          <w:fldChar w:fldCharType="end"/>
        </w:r>
      </w:hyperlink>
    </w:p>
    <w:p w:rsidR="00CC089B" w:rsidRDefault="00162782">
      <w:pPr>
        <w:pStyle w:val="TOC1"/>
        <w:rPr>
          <w:rFonts w:asciiTheme="minorHAnsi" w:eastAsiaTheme="minorEastAsia" w:hAnsiTheme="minorHAnsi" w:cstheme="minorBidi"/>
          <w:b w:val="0"/>
          <w:caps w:val="0"/>
          <w:noProof/>
          <w:sz w:val="22"/>
          <w:szCs w:val="22"/>
          <w:lang w:val="en-GB" w:eastAsia="en-GB"/>
        </w:rPr>
      </w:pPr>
      <w:hyperlink w:anchor="_Toc379295049" w:history="1">
        <w:r w:rsidR="00CC089B" w:rsidRPr="00864667">
          <w:rPr>
            <w:rStyle w:val="Hyperlink"/>
            <w:noProof/>
          </w:rPr>
          <w:t>2</w:t>
        </w:r>
        <w:r w:rsidR="00CC089B">
          <w:rPr>
            <w:rFonts w:asciiTheme="minorHAnsi" w:eastAsiaTheme="minorEastAsia" w:hAnsiTheme="minorHAnsi" w:cstheme="minorBidi"/>
            <w:b w:val="0"/>
            <w:caps w:val="0"/>
            <w:noProof/>
            <w:sz w:val="22"/>
            <w:szCs w:val="22"/>
            <w:lang w:val="en-GB" w:eastAsia="en-GB"/>
          </w:rPr>
          <w:tab/>
        </w:r>
        <w:r w:rsidR="00CC089B" w:rsidRPr="00864667">
          <w:rPr>
            <w:rStyle w:val="Hyperlink"/>
            <w:noProof/>
          </w:rPr>
          <w:t>Definitions</w:t>
        </w:r>
        <w:r w:rsidR="00CC089B">
          <w:rPr>
            <w:noProof/>
            <w:webHidden/>
          </w:rPr>
          <w:tab/>
        </w:r>
        <w:r w:rsidR="00CC089B">
          <w:rPr>
            <w:noProof/>
            <w:webHidden/>
          </w:rPr>
          <w:fldChar w:fldCharType="begin"/>
        </w:r>
        <w:r w:rsidR="00CC089B">
          <w:rPr>
            <w:noProof/>
            <w:webHidden/>
          </w:rPr>
          <w:instrText xml:space="preserve"> PAGEREF _Toc379295049 \h </w:instrText>
        </w:r>
        <w:r w:rsidR="00CC089B">
          <w:rPr>
            <w:noProof/>
            <w:webHidden/>
          </w:rPr>
        </w:r>
        <w:r w:rsidR="00CC089B">
          <w:rPr>
            <w:noProof/>
            <w:webHidden/>
          </w:rPr>
          <w:fldChar w:fldCharType="separate"/>
        </w:r>
        <w:r w:rsidR="000600DC">
          <w:rPr>
            <w:noProof/>
            <w:webHidden/>
          </w:rPr>
          <w:t>11</w:t>
        </w:r>
        <w:r w:rsidR="00CC089B">
          <w:rPr>
            <w:noProof/>
            <w:webHidden/>
          </w:rPr>
          <w:fldChar w:fldCharType="end"/>
        </w:r>
      </w:hyperlink>
    </w:p>
    <w:p w:rsidR="00CC089B" w:rsidRDefault="00162782">
      <w:pPr>
        <w:pStyle w:val="TOC1"/>
        <w:rPr>
          <w:rFonts w:asciiTheme="minorHAnsi" w:eastAsiaTheme="minorEastAsia" w:hAnsiTheme="minorHAnsi" w:cstheme="minorBidi"/>
          <w:b w:val="0"/>
          <w:caps w:val="0"/>
          <w:noProof/>
          <w:sz w:val="22"/>
          <w:szCs w:val="22"/>
          <w:lang w:val="en-GB" w:eastAsia="en-GB"/>
        </w:rPr>
      </w:pPr>
      <w:hyperlink w:anchor="_Toc379295050" w:history="1">
        <w:r w:rsidR="00CC089B" w:rsidRPr="00864667">
          <w:rPr>
            <w:rStyle w:val="Hyperlink"/>
            <w:noProof/>
          </w:rPr>
          <w:t>3</w:t>
        </w:r>
        <w:r w:rsidR="00CC089B">
          <w:rPr>
            <w:rFonts w:asciiTheme="minorHAnsi" w:eastAsiaTheme="minorEastAsia" w:hAnsiTheme="minorHAnsi" w:cstheme="minorBidi"/>
            <w:b w:val="0"/>
            <w:caps w:val="0"/>
            <w:noProof/>
            <w:sz w:val="22"/>
            <w:szCs w:val="22"/>
            <w:lang w:val="en-GB" w:eastAsia="en-GB"/>
          </w:rPr>
          <w:tab/>
        </w:r>
        <w:r w:rsidR="00CC089B" w:rsidRPr="00864667">
          <w:rPr>
            <w:rStyle w:val="Hyperlink"/>
            <w:noProof/>
          </w:rPr>
          <w:t>Frequency usage</w:t>
        </w:r>
        <w:r w:rsidR="00CC089B">
          <w:rPr>
            <w:noProof/>
            <w:webHidden/>
          </w:rPr>
          <w:tab/>
        </w:r>
        <w:r w:rsidR="00CC089B">
          <w:rPr>
            <w:noProof/>
            <w:webHidden/>
          </w:rPr>
          <w:fldChar w:fldCharType="begin"/>
        </w:r>
        <w:r w:rsidR="00CC089B">
          <w:rPr>
            <w:noProof/>
            <w:webHidden/>
          </w:rPr>
          <w:instrText xml:space="preserve"> PAGEREF _Toc379295050 \h </w:instrText>
        </w:r>
        <w:r w:rsidR="00CC089B">
          <w:rPr>
            <w:noProof/>
            <w:webHidden/>
          </w:rPr>
        </w:r>
        <w:r w:rsidR="00CC089B">
          <w:rPr>
            <w:noProof/>
            <w:webHidden/>
          </w:rPr>
          <w:fldChar w:fldCharType="separate"/>
        </w:r>
        <w:r w:rsidR="000600DC">
          <w:rPr>
            <w:noProof/>
            <w:webHidden/>
          </w:rPr>
          <w:t>12</w:t>
        </w:r>
        <w:r w:rsidR="00CC089B">
          <w:rPr>
            <w:noProof/>
            <w:webHidden/>
          </w:rPr>
          <w:fldChar w:fldCharType="end"/>
        </w:r>
      </w:hyperlink>
    </w:p>
    <w:p w:rsidR="00CC089B" w:rsidRDefault="00162782">
      <w:pPr>
        <w:pStyle w:val="TOC2"/>
        <w:rPr>
          <w:rFonts w:asciiTheme="minorHAnsi" w:eastAsiaTheme="minorEastAsia" w:hAnsiTheme="minorHAnsi" w:cstheme="minorBidi"/>
          <w:noProof/>
          <w:sz w:val="22"/>
          <w:szCs w:val="22"/>
          <w:lang w:val="en-GB" w:eastAsia="en-GB"/>
        </w:rPr>
      </w:pPr>
      <w:hyperlink w:anchor="_Toc379295051" w:history="1">
        <w:r w:rsidR="00CC089B" w:rsidRPr="00864667">
          <w:rPr>
            <w:rStyle w:val="Hyperlink"/>
            <w:noProof/>
            <w:lang w:val="en-GB"/>
          </w:rPr>
          <w:t>3.1</w:t>
        </w:r>
        <w:r w:rsidR="00CC089B">
          <w:rPr>
            <w:rFonts w:asciiTheme="minorHAnsi" w:eastAsiaTheme="minorEastAsia" w:hAnsiTheme="minorHAnsi" w:cstheme="minorBidi"/>
            <w:noProof/>
            <w:sz w:val="22"/>
            <w:szCs w:val="22"/>
            <w:lang w:val="en-GB" w:eastAsia="en-GB"/>
          </w:rPr>
          <w:tab/>
        </w:r>
        <w:r w:rsidR="00CC089B" w:rsidRPr="00864667">
          <w:rPr>
            <w:rStyle w:val="Hyperlink"/>
            <w:noProof/>
            <w:lang w:val="en-GB"/>
          </w:rPr>
          <w:t>Frequency usage in the band 1900-1920 MHz</w:t>
        </w:r>
        <w:r w:rsidR="00CC089B">
          <w:rPr>
            <w:noProof/>
            <w:webHidden/>
          </w:rPr>
          <w:tab/>
        </w:r>
        <w:r w:rsidR="00CC089B">
          <w:rPr>
            <w:noProof/>
            <w:webHidden/>
          </w:rPr>
          <w:fldChar w:fldCharType="begin"/>
        </w:r>
        <w:r w:rsidR="00CC089B">
          <w:rPr>
            <w:noProof/>
            <w:webHidden/>
          </w:rPr>
          <w:instrText xml:space="preserve"> PAGEREF _Toc379295051 \h </w:instrText>
        </w:r>
        <w:r w:rsidR="00CC089B">
          <w:rPr>
            <w:noProof/>
            <w:webHidden/>
          </w:rPr>
        </w:r>
        <w:r w:rsidR="00CC089B">
          <w:rPr>
            <w:noProof/>
            <w:webHidden/>
          </w:rPr>
          <w:fldChar w:fldCharType="separate"/>
        </w:r>
        <w:r w:rsidR="000600DC">
          <w:rPr>
            <w:noProof/>
            <w:webHidden/>
          </w:rPr>
          <w:t>12</w:t>
        </w:r>
        <w:r w:rsidR="00CC089B">
          <w:rPr>
            <w:noProof/>
            <w:webHidden/>
          </w:rPr>
          <w:fldChar w:fldCharType="end"/>
        </w:r>
      </w:hyperlink>
    </w:p>
    <w:p w:rsidR="00CC089B" w:rsidRDefault="00162782">
      <w:pPr>
        <w:pStyle w:val="TOC2"/>
        <w:rPr>
          <w:rFonts w:asciiTheme="minorHAnsi" w:eastAsiaTheme="minorEastAsia" w:hAnsiTheme="minorHAnsi" w:cstheme="minorBidi"/>
          <w:noProof/>
          <w:sz w:val="22"/>
          <w:szCs w:val="22"/>
          <w:lang w:val="en-GB" w:eastAsia="en-GB"/>
        </w:rPr>
      </w:pPr>
      <w:hyperlink w:anchor="_Toc379295052" w:history="1">
        <w:r w:rsidR="00CC089B" w:rsidRPr="00864667">
          <w:rPr>
            <w:rStyle w:val="Hyperlink"/>
            <w:noProof/>
            <w:lang w:val="en-GB"/>
          </w:rPr>
          <w:t>3.2</w:t>
        </w:r>
        <w:r w:rsidR="00CC089B">
          <w:rPr>
            <w:rFonts w:asciiTheme="minorHAnsi" w:eastAsiaTheme="minorEastAsia" w:hAnsiTheme="minorHAnsi" w:cstheme="minorBidi"/>
            <w:noProof/>
            <w:sz w:val="22"/>
            <w:szCs w:val="22"/>
            <w:lang w:val="en-GB" w:eastAsia="en-GB"/>
          </w:rPr>
          <w:tab/>
        </w:r>
        <w:r w:rsidR="00CC089B" w:rsidRPr="00864667">
          <w:rPr>
            <w:rStyle w:val="Hyperlink"/>
            <w:noProof/>
            <w:lang w:val="en-GB"/>
          </w:rPr>
          <w:t>Frequency usage in the band 2010 – 2025 MHz</w:t>
        </w:r>
        <w:r w:rsidR="00CC089B">
          <w:rPr>
            <w:noProof/>
            <w:webHidden/>
          </w:rPr>
          <w:tab/>
        </w:r>
        <w:r w:rsidR="00CC089B">
          <w:rPr>
            <w:noProof/>
            <w:webHidden/>
          </w:rPr>
          <w:fldChar w:fldCharType="begin"/>
        </w:r>
        <w:r w:rsidR="00CC089B">
          <w:rPr>
            <w:noProof/>
            <w:webHidden/>
          </w:rPr>
          <w:instrText xml:space="preserve"> PAGEREF _Toc379295052 \h </w:instrText>
        </w:r>
        <w:r w:rsidR="00CC089B">
          <w:rPr>
            <w:noProof/>
            <w:webHidden/>
          </w:rPr>
        </w:r>
        <w:r w:rsidR="00CC089B">
          <w:rPr>
            <w:noProof/>
            <w:webHidden/>
          </w:rPr>
          <w:fldChar w:fldCharType="separate"/>
        </w:r>
        <w:r w:rsidR="000600DC">
          <w:rPr>
            <w:noProof/>
            <w:webHidden/>
          </w:rPr>
          <w:t>13</w:t>
        </w:r>
        <w:r w:rsidR="00CC089B">
          <w:rPr>
            <w:noProof/>
            <w:webHidden/>
          </w:rPr>
          <w:fldChar w:fldCharType="end"/>
        </w:r>
      </w:hyperlink>
    </w:p>
    <w:p w:rsidR="00CC089B" w:rsidRDefault="00162782">
      <w:pPr>
        <w:pStyle w:val="TOC1"/>
        <w:rPr>
          <w:rFonts w:asciiTheme="minorHAnsi" w:eastAsiaTheme="minorEastAsia" w:hAnsiTheme="minorHAnsi" w:cstheme="minorBidi"/>
          <w:b w:val="0"/>
          <w:caps w:val="0"/>
          <w:noProof/>
          <w:sz w:val="22"/>
          <w:szCs w:val="22"/>
          <w:lang w:val="en-GB" w:eastAsia="en-GB"/>
        </w:rPr>
      </w:pPr>
      <w:hyperlink w:anchor="_Toc379295053" w:history="1">
        <w:r w:rsidR="00CC089B" w:rsidRPr="00864667">
          <w:rPr>
            <w:rStyle w:val="Hyperlink"/>
            <w:noProof/>
          </w:rPr>
          <w:t>4</w:t>
        </w:r>
        <w:r w:rsidR="00CC089B">
          <w:rPr>
            <w:rFonts w:asciiTheme="minorHAnsi" w:eastAsiaTheme="minorEastAsia" w:hAnsiTheme="minorHAnsi" w:cstheme="minorBidi"/>
            <w:b w:val="0"/>
            <w:caps w:val="0"/>
            <w:noProof/>
            <w:sz w:val="22"/>
            <w:szCs w:val="22"/>
            <w:lang w:val="en-GB" w:eastAsia="en-GB"/>
          </w:rPr>
          <w:tab/>
        </w:r>
        <w:r w:rsidR="00CC089B" w:rsidRPr="00864667">
          <w:rPr>
            <w:rStyle w:val="Hyperlink"/>
            <w:noProof/>
          </w:rPr>
          <w:t>broadband DA2GC System characteristics</w:t>
        </w:r>
        <w:r w:rsidR="00CC089B">
          <w:rPr>
            <w:noProof/>
            <w:webHidden/>
          </w:rPr>
          <w:tab/>
        </w:r>
        <w:r w:rsidR="00CC089B">
          <w:rPr>
            <w:noProof/>
            <w:webHidden/>
          </w:rPr>
          <w:fldChar w:fldCharType="begin"/>
        </w:r>
        <w:r w:rsidR="00CC089B">
          <w:rPr>
            <w:noProof/>
            <w:webHidden/>
          </w:rPr>
          <w:instrText xml:space="preserve"> PAGEREF _Toc379295053 \h </w:instrText>
        </w:r>
        <w:r w:rsidR="00CC089B">
          <w:rPr>
            <w:noProof/>
            <w:webHidden/>
          </w:rPr>
        </w:r>
        <w:r w:rsidR="00CC089B">
          <w:rPr>
            <w:noProof/>
            <w:webHidden/>
          </w:rPr>
          <w:fldChar w:fldCharType="separate"/>
        </w:r>
        <w:r w:rsidR="000600DC">
          <w:rPr>
            <w:noProof/>
            <w:webHidden/>
          </w:rPr>
          <w:t>15</w:t>
        </w:r>
        <w:r w:rsidR="00CC089B">
          <w:rPr>
            <w:noProof/>
            <w:webHidden/>
          </w:rPr>
          <w:fldChar w:fldCharType="end"/>
        </w:r>
      </w:hyperlink>
    </w:p>
    <w:p w:rsidR="00CC089B" w:rsidRDefault="00162782">
      <w:pPr>
        <w:pStyle w:val="TOC2"/>
        <w:rPr>
          <w:rFonts w:asciiTheme="minorHAnsi" w:eastAsiaTheme="minorEastAsia" w:hAnsiTheme="minorHAnsi" w:cstheme="minorBidi"/>
          <w:noProof/>
          <w:sz w:val="22"/>
          <w:szCs w:val="22"/>
          <w:lang w:val="en-GB" w:eastAsia="en-GB"/>
        </w:rPr>
      </w:pPr>
      <w:hyperlink w:anchor="_Toc379295054" w:history="1">
        <w:r w:rsidR="00CC089B" w:rsidRPr="00864667">
          <w:rPr>
            <w:rStyle w:val="Hyperlink"/>
            <w:noProof/>
            <w:lang w:val="en-GB"/>
          </w:rPr>
          <w:t>4.1</w:t>
        </w:r>
        <w:r w:rsidR="00CC089B">
          <w:rPr>
            <w:rFonts w:asciiTheme="minorHAnsi" w:eastAsiaTheme="minorEastAsia" w:hAnsiTheme="minorHAnsi" w:cstheme="minorBidi"/>
            <w:noProof/>
            <w:sz w:val="22"/>
            <w:szCs w:val="22"/>
            <w:lang w:val="en-GB" w:eastAsia="en-GB"/>
          </w:rPr>
          <w:tab/>
        </w:r>
        <w:r w:rsidR="00CC089B" w:rsidRPr="00864667">
          <w:rPr>
            <w:rStyle w:val="Hyperlink"/>
            <w:noProof/>
            <w:lang w:val="en-GB"/>
          </w:rPr>
          <w:t>DA2GC system according to ETSI TR 103 054</w:t>
        </w:r>
        <w:r w:rsidR="00CC089B">
          <w:rPr>
            <w:noProof/>
            <w:webHidden/>
          </w:rPr>
          <w:tab/>
        </w:r>
        <w:r w:rsidR="00CC089B">
          <w:rPr>
            <w:noProof/>
            <w:webHidden/>
          </w:rPr>
          <w:fldChar w:fldCharType="begin"/>
        </w:r>
        <w:r w:rsidR="00CC089B">
          <w:rPr>
            <w:noProof/>
            <w:webHidden/>
          </w:rPr>
          <w:instrText xml:space="preserve"> PAGEREF _Toc379295054 \h </w:instrText>
        </w:r>
        <w:r w:rsidR="00CC089B">
          <w:rPr>
            <w:noProof/>
            <w:webHidden/>
          </w:rPr>
        </w:r>
        <w:r w:rsidR="00CC089B">
          <w:rPr>
            <w:noProof/>
            <w:webHidden/>
          </w:rPr>
          <w:fldChar w:fldCharType="separate"/>
        </w:r>
        <w:r w:rsidR="000600DC">
          <w:rPr>
            <w:noProof/>
            <w:webHidden/>
          </w:rPr>
          <w:t>15</w:t>
        </w:r>
        <w:r w:rsidR="00CC089B">
          <w:rPr>
            <w:noProof/>
            <w:webHidden/>
          </w:rPr>
          <w:fldChar w:fldCharType="end"/>
        </w:r>
      </w:hyperlink>
    </w:p>
    <w:p w:rsidR="00CC089B" w:rsidRDefault="00162782">
      <w:pPr>
        <w:pStyle w:val="TOC3"/>
        <w:rPr>
          <w:rFonts w:asciiTheme="minorHAnsi" w:eastAsiaTheme="minorEastAsia" w:hAnsiTheme="minorHAnsi" w:cstheme="minorBidi"/>
          <w:noProof/>
          <w:sz w:val="22"/>
          <w:szCs w:val="22"/>
          <w:lang w:val="en-GB" w:eastAsia="en-GB"/>
        </w:rPr>
      </w:pPr>
      <w:hyperlink w:anchor="_Toc379295055" w:history="1">
        <w:r w:rsidR="00CC089B" w:rsidRPr="00864667">
          <w:rPr>
            <w:rStyle w:val="Hyperlink"/>
            <w:noProof/>
            <w:lang w:val="en-GB"/>
            <w14:scene3d>
              <w14:camera w14:prst="orthographicFront"/>
              <w14:lightRig w14:rig="threePt" w14:dir="t">
                <w14:rot w14:lat="0" w14:lon="0" w14:rev="0"/>
              </w14:lightRig>
            </w14:scene3d>
          </w:rPr>
          <w:t>4.1.1</w:t>
        </w:r>
        <w:r w:rsidR="00CC089B">
          <w:rPr>
            <w:rFonts w:asciiTheme="minorHAnsi" w:eastAsiaTheme="minorEastAsia" w:hAnsiTheme="minorHAnsi" w:cstheme="minorBidi"/>
            <w:noProof/>
            <w:sz w:val="22"/>
            <w:szCs w:val="22"/>
            <w:lang w:val="en-GB" w:eastAsia="en-GB"/>
          </w:rPr>
          <w:tab/>
        </w:r>
        <w:r w:rsidR="00CC089B" w:rsidRPr="00864667">
          <w:rPr>
            <w:rStyle w:val="Hyperlink"/>
            <w:noProof/>
            <w:lang w:val="en-GB"/>
          </w:rPr>
          <w:t>Ground station parameters</w:t>
        </w:r>
        <w:r w:rsidR="00CC089B">
          <w:rPr>
            <w:noProof/>
            <w:webHidden/>
          </w:rPr>
          <w:tab/>
        </w:r>
        <w:r w:rsidR="00CC089B">
          <w:rPr>
            <w:noProof/>
            <w:webHidden/>
          </w:rPr>
          <w:fldChar w:fldCharType="begin"/>
        </w:r>
        <w:r w:rsidR="00CC089B">
          <w:rPr>
            <w:noProof/>
            <w:webHidden/>
          </w:rPr>
          <w:instrText xml:space="preserve"> PAGEREF _Toc379295055 \h </w:instrText>
        </w:r>
        <w:r w:rsidR="00CC089B">
          <w:rPr>
            <w:noProof/>
            <w:webHidden/>
          </w:rPr>
        </w:r>
        <w:r w:rsidR="00CC089B">
          <w:rPr>
            <w:noProof/>
            <w:webHidden/>
          </w:rPr>
          <w:fldChar w:fldCharType="separate"/>
        </w:r>
        <w:r w:rsidR="000600DC">
          <w:rPr>
            <w:noProof/>
            <w:webHidden/>
          </w:rPr>
          <w:t>15</w:t>
        </w:r>
        <w:r w:rsidR="00CC089B">
          <w:rPr>
            <w:noProof/>
            <w:webHidden/>
          </w:rPr>
          <w:fldChar w:fldCharType="end"/>
        </w:r>
      </w:hyperlink>
    </w:p>
    <w:p w:rsidR="00CC089B" w:rsidRDefault="00162782">
      <w:pPr>
        <w:pStyle w:val="TOC3"/>
        <w:rPr>
          <w:rFonts w:asciiTheme="minorHAnsi" w:eastAsiaTheme="minorEastAsia" w:hAnsiTheme="minorHAnsi" w:cstheme="minorBidi"/>
          <w:noProof/>
          <w:sz w:val="22"/>
          <w:szCs w:val="22"/>
          <w:lang w:val="en-GB" w:eastAsia="en-GB"/>
        </w:rPr>
      </w:pPr>
      <w:hyperlink w:anchor="_Toc379295056" w:history="1">
        <w:r w:rsidR="00CC089B" w:rsidRPr="00864667">
          <w:rPr>
            <w:rStyle w:val="Hyperlink"/>
            <w:noProof/>
            <w:lang w:val="en-GB"/>
            <w14:scene3d>
              <w14:camera w14:prst="orthographicFront"/>
              <w14:lightRig w14:rig="threePt" w14:dir="t">
                <w14:rot w14:lat="0" w14:lon="0" w14:rev="0"/>
              </w14:lightRig>
            </w14:scene3d>
          </w:rPr>
          <w:t>4.1.2</w:t>
        </w:r>
        <w:r w:rsidR="00CC089B">
          <w:rPr>
            <w:rFonts w:asciiTheme="minorHAnsi" w:eastAsiaTheme="minorEastAsia" w:hAnsiTheme="minorHAnsi" w:cstheme="minorBidi"/>
            <w:noProof/>
            <w:sz w:val="22"/>
            <w:szCs w:val="22"/>
            <w:lang w:val="en-GB" w:eastAsia="en-GB"/>
          </w:rPr>
          <w:tab/>
        </w:r>
        <w:r w:rsidR="00CC089B" w:rsidRPr="00864667">
          <w:rPr>
            <w:rStyle w:val="Hyperlink"/>
            <w:noProof/>
            <w:lang w:val="en-GB"/>
          </w:rPr>
          <w:t>GS antenna characteristics</w:t>
        </w:r>
        <w:r w:rsidR="00CC089B">
          <w:rPr>
            <w:noProof/>
            <w:webHidden/>
          </w:rPr>
          <w:tab/>
        </w:r>
        <w:r w:rsidR="00CC089B">
          <w:rPr>
            <w:noProof/>
            <w:webHidden/>
          </w:rPr>
          <w:fldChar w:fldCharType="begin"/>
        </w:r>
        <w:r w:rsidR="00CC089B">
          <w:rPr>
            <w:noProof/>
            <w:webHidden/>
          </w:rPr>
          <w:instrText xml:space="preserve"> PAGEREF _Toc379295056 \h </w:instrText>
        </w:r>
        <w:r w:rsidR="00CC089B">
          <w:rPr>
            <w:noProof/>
            <w:webHidden/>
          </w:rPr>
        </w:r>
        <w:r w:rsidR="00CC089B">
          <w:rPr>
            <w:noProof/>
            <w:webHidden/>
          </w:rPr>
          <w:fldChar w:fldCharType="separate"/>
        </w:r>
        <w:r w:rsidR="000600DC">
          <w:rPr>
            <w:noProof/>
            <w:webHidden/>
          </w:rPr>
          <w:t>16</w:t>
        </w:r>
        <w:r w:rsidR="00CC089B">
          <w:rPr>
            <w:noProof/>
            <w:webHidden/>
          </w:rPr>
          <w:fldChar w:fldCharType="end"/>
        </w:r>
      </w:hyperlink>
    </w:p>
    <w:p w:rsidR="00CC089B" w:rsidRDefault="00162782">
      <w:pPr>
        <w:pStyle w:val="TOC3"/>
        <w:rPr>
          <w:rFonts w:asciiTheme="minorHAnsi" w:eastAsiaTheme="minorEastAsia" w:hAnsiTheme="minorHAnsi" w:cstheme="minorBidi"/>
          <w:noProof/>
          <w:sz w:val="22"/>
          <w:szCs w:val="22"/>
          <w:lang w:val="en-GB" w:eastAsia="en-GB"/>
        </w:rPr>
      </w:pPr>
      <w:hyperlink w:anchor="_Toc379295057" w:history="1">
        <w:r w:rsidR="00CC089B" w:rsidRPr="00864667">
          <w:rPr>
            <w:rStyle w:val="Hyperlink"/>
            <w:noProof/>
            <w:lang w:val="en-GB"/>
            <w14:scene3d>
              <w14:camera w14:prst="orthographicFront"/>
              <w14:lightRig w14:rig="threePt" w14:dir="t">
                <w14:rot w14:lat="0" w14:lon="0" w14:rev="0"/>
              </w14:lightRig>
            </w14:scene3d>
          </w:rPr>
          <w:t>4.1.3</w:t>
        </w:r>
        <w:r w:rsidR="00CC089B">
          <w:rPr>
            <w:rFonts w:asciiTheme="minorHAnsi" w:eastAsiaTheme="minorEastAsia" w:hAnsiTheme="minorHAnsi" w:cstheme="minorBidi"/>
            <w:noProof/>
            <w:sz w:val="22"/>
            <w:szCs w:val="22"/>
            <w:lang w:val="en-GB" w:eastAsia="en-GB"/>
          </w:rPr>
          <w:tab/>
        </w:r>
        <w:r w:rsidR="00CC089B" w:rsidRPr="00864667">
          <w:rPr>
            <w:rStyle w:val="Hyperlink"/>
            <w:noProof/>
            <w:lang w:val="en-GB"/>
          </w:rPr>
          <w:t>Unwanted emissions</w:t>
        </w:r>
        <w:r w:rsidR="00CC089B">
          <w:rPr>
            <w:noProof/>
            <w:webHidden/>
          </w:rPr>
          <w:tab/>
        </w:r>
        <w:r w:rsidR="00CC089B">
          <w:rPr>
            <w:noProof/>
            <w:webHidden/>
          </w:rPr>
          <w:fldChar w:fldCharType="begin"/>
        </w:r>
        <w:r w:rsidR="00CC089B">
          <w:rPr>
            <w:noProof/>
            <w:webHidden/>
          </w:rPr>
          <w:instrText xml:space="preserve"> PAGEREF _Toc379295057 \h </w:instrText>
        </w:r>
        <w:r w:rsidR="00CC089B">
          <w:rPr>
            <w:noProof/>
            <w:webHidden/>
          </w:rPr>
        </w:r>
        <w:r w:rsidR="00CC089B">
          <w:rPr>
            <w:noProof/>
            <w:webHidden/>
          </w:rPr>
          <w:fldChar w:fldCharType="separate"/>
        </w:r>
        <w:r w:rsidR="000600DC">
          <w:rPr>
            <w:noProof/>
            <w:webHidden/>
          </w:rPr>
          <w:t>17</w:t>
        </w:r>
        <w:r w:rsidR="00CC089B">
          <w:rPr>
            <w:noProof/>
            <w:webHidden/>
          </w:rPr>
          <w:fldChar w:fldCharType="end"/>
        </w:r>
      </w:hyperlink>
    </w:p>
    <w:p w:rsidR="00CC089B" w:rsidRDefault="00162782">
      <w:pPr>
        <w:pStyle w:val="TOC3"/>
        <w:rPr>
          <w:rFonts w:asciiTheme="minorHAnsi" w:eastAsiaTheme="minorEastAsia" w:hAnsiTheme="minorHAnsi" w:cstheme="minorBidi"/>
          <w:noProof/>
          <w:sz w:val="22"/>
          <w:szCs w:val="22"/>
          <w:lang w:val="en-GB" w:eastAsia="en-GB"/>
        </w:rPr>
      </w:pPr>
      <w:hyperlink w:anchor="_Toc379295058" w:history="1">
        <w:r w:rsidR="00CC089B" w:rsidRPr="00864667">
          <w:rPr>
            <w:rStyle w:val="Hyperlink"/>
            <w:noProof/>
            <w:lang w:val="en-GB"/>
            <w14:scene3d>
              <w14:camera w14:prst="orthographicFront"/>
              <w14:lightRig w14:rig="threePt" w14:dir="t">
                <w14:rot w14:lat="0" w14:lon="0" w14:rev="0"/>
              </w14:lightRig>
            </w14:scene3d>
          </w:rPr>
          <w:t>4.1.4</w:t>
        </w:r>
        <w:r w:rsidR="00CC089B">
          <w:rPr>
            <w:rFonts w:asciiTheme="minorHAnsi" w:eastAsiaTheme="minorEastAsia" w:hAnsiTheme="minorHAnsi" w:cstheme="minorBidi"/>
            <w:noProof/>
            <w:sz w:val="22"/>
            <w:szCs w:val="22"/>
            <w:lang w:val="en-GB" w:eastAsia="en-GB"/>
          </w:rPr>
          <w:tab/>
        </w:r>
        <w:r w:rsidR="00CC089B" w:rsidRPr="00864667">
          <w:rPr>
            <w:rStyle w:val="Hyperlink"/>
            <w:noProof/>
            <w:lang w:val="en-GB"/>
          </w:rPr>
          <w:t>Aircraft station parameters</w:t>
        </w:r>
        <w:r w:rsidR="00CC089B">
          <w:rPr>
            <w:noProof/>
            <w:webHidden/>
          </w:rPr>
          <w:tab/>
        </w:r>
        <w:r w:rsidR="00CC089B">
          <w:rPr>
            <w:noProof/>
            <w:webHidden/>
          </w:rPr>
          <w:fldChar w:fldCharType="begin"/>
        </w:r>
        <w:r w:rsidR="00CC089B">
          <w:rPr>
            <w:noProof/>
            <w:webHidden/>
          </w:rPr>
          <w:instrText xml:space="preserve"> PAGEREF _Toc379295058 \h </w:instrText>
        </w:r>
        <w:r w:rsidR="00CC089B">
          <w:rPr>
            <w:noProof/>
            <w:webHidden/>
          </w:rPr>
        </w:r>
        <w:r w:rsidR="00CC089B">
          <w:rPr>
            <w:noProof/>
            <w:webHidden/>
          </w:rPr>
          <w:fldChar w:fldCharType="separate"/>
        </w:r>
        <w:r w:rsidR="000600DC">
          <w:rPr>
            <w:noProof/>
            <w:webHidden/>
          </w:rPr>
          <w:t>18</w:t>
        </w:r>
        <w:r w:rsidR="00CC089B">
          <w:rPr>
            <w:noProof/>
            <w:webHidden/>
          </w:rPr>
          <w:fldChar w:fldCharType="end"/>
        </w:r>
      </w:hyperlink>
    </w:p>
    <w:p w:rsidR="00CC089B" w:rsidRDefault="00162782">
      <w:pPr>
        <w:pStyle w:val="TOC3"/>
        <w:rPr>
          <w:rFonts w:asciiTheme="minorHAnsi" w:eastAsiaTheme="minorEastAsia" w:hAnsiTheme="minorHAnsi" w:cstheme="minorBidi"/>
          <w:noProof/>
          <w:sz w:val="22"/>
          <w:szCs w:val="22"/>
          <w:lang w:val="en-GB" w:eastAsia="en-GB"/>
        </w:rPr>
      </w:pPr>
      <w:hyperlink w:anchor="_Toc379295059" w:history="1">
        <w:r w:rsidR="00CC089B" w:rsidRPr="00864667">
          <w:rPr>
            <w:rStyle w:val="Hyperlink"/>
            <w:noProof/>
            <w:lang w:val="en-GB"/>
            <w14:scene3d>
              <w14:camera w14:prst="orthographicFront"/>
              <w14:lightRig w14:rig="threePt" w14:dir="t">
                <w14:rot w14:lat="0" w14:lon="0" w14:rev="0"/>
              </w14:lightRig>
            </w14:scene3d>
          </w:rPr>
          <w:t>4.1.5</w:t>
        </w:r>
        <w:r w:rsidR="00CC089B">
          <w:rPr>
            <w:rFonts w:asciiTheme="minorHAnsi" w:eastAsiaTheme="minorEastAsia" w:hAnsiTheme="minorHAnsi" w:cstheme="minorBidi"/>
            <w:noProof/>
            <w:sz w:val="22"/>
            <w:szCs w:val="22"/>
            <w:lang w:val="en-GB" w:eastAsia="en-GB"/>
          </w:rPr>
          <w:tab/>
        </w:r>
        <w:r w:rsidR="00CC089B" w:rsidRPr="00864667">
          <w:rPr>
            <w:rStyle w:val="Hyperlink"/>
            <w:noProof/>
            <w:lang w:val="en-GB"/>
          </w:rPr>
          <w:t>AS antenna characteristics</w:t>
        </w:r>
        <w:r w:rsidR="00CC089B">
          <w:rPr>
            <w:noProof/>
            <w:webHidden/>
          </w:rPr>
          <w:tab/>
        </w:r>
        <w:r w:rsidR="00CC089B">
          <w:rPr>
            <w:noProof/>
            <w:webHidden/>
          </w:rPr>
          <w:fldChar w:fldCharType="begin"/>
        </w:r>
        <w:r w:rsidR="00CC089B">
          <w:rPr>
            <w:noProof/>
            <w:webHidden/>
          </w:rPr>
          <w:instrText xml:space="preserve"> PAGEREF _Toc379295059 \h </w:instrText>
        </w:r>
        <w:r w:rsidR="00CC089B">
          <w:rPr>
            <w:noProof/>
            <w:webHidden/>
          </w:rPr>
        </w:r>
        <w:r w:rsidR="00CC089B">
          <w:rPr>
            <w:noProof/>
            <w:webHidden/>
          </w:rPr>
          <w:fldChar w:fldCharType="separate"/>
        </w:r>
        <w:r w:rsidR="000600DC">
          <w:rPr>
            <w:noProof/>
            <w:webHidden/>
          </w:rPr>
          <w:t>19</w:t>
        </w:r>
        <w:r w:rsidR="00CC089B">
          <w:rPr>
            <w:noProof/>
            <w:webHidden/>
          </w:rPr>
          <w:fldChar w:fldCharType="end"/>
        </w:r>
      </w:hyperlink>
    </w:p>
    <w:p w:rsidR="00CC089B" w:rsidRDefault="00162782">
      <w:pPr>
        <w:pStyle w:val="TOC2"/>
        <w:rPr>
          <w:rFonts w:asciiTheme="minorHAnsi" w:eastAsiaTheme="minorEastAsia" w:hAnsiTheme="minorHAnsi" w:cstheme="minorBidi"/>
          <w:noProof/>
          <w:sz w:val="22"/>
          <w:szCs w:val="22"/>
          <w:lang w:val="en-GB" w:eastAsia="en-GB"/>
        </w:rPr>
      </w:pPr>
      <w:hyperlink w:anchor="_Toc379295060" w:history="1">
        <w:r w:rsidR="00CC089B" w:rsidRPr="00864667">
          <w:rPr>
            <w:rStyle w:val="Hyperlink"/>
            <w:noProof/>
            <w:lang w:val="en-GB"/>
          </w:rPr>
          <w:t>4.2</w:t>
        </w:r>
        <w:r w:rsidR="00CC089B">
          <w:rPr>
            <w:rFonts w:asciiTheme="minorHAnsi" w:eastAsiaTheme="minorEastAsia" w:hAnsiTheme="minorHAnsi" w:cstheme="minorBidi"/>
            <w:noProof/>
            <w:sz w:val="22"/>
            <w:szCs w:val="22"/>
            <w:lang w:val="en-GB" w:eastAsia="en-GB"/>
          </w:rPr>
          <w:tab/>
        </w:r>
        <w:r w:rsidR="00CC089B" w:rsidRPr="00864667">
          <w:rPr>
            <w:rStyle w:val="Hyperlink"/>
            <w:noProof/>
            <w:lang w:val="en-GB"/>
          </w:rPr>
          <w:t>DA2GC system according to ETSI TR 101 599</w:t>
        </w:r>
        <w:r w:rsidR="00CC089B">
          <w:rPr>
            <w:noProof/>
            <w:webHidden/>
          </w:rPr>
          <w:tab/>
        </w:r>
        <w:r w:rsidR="00CC089B">
          <w:rPr>
            <w:noProof/>
            <w:webHidden/>
          </w:rPr>
          <w:fldChar w:fldCharType="begin"/>
        </w:r>
        <w:r w:rsidR="00CC089B">
          <w:rPr>
            <w:noProof/>
            <w:webHidden/>
          </w:rPr>
          <w:instrText xml:space="preserve"> PAGEREF _Toc379295060 \h </w:instrText>
        </w:r>
        <w:r w:rsidR="00CC089B">
          <w:rPr>
            <w:noProof/>
            <w:webHidden/>
          </w:rPr>
        </w:r>
        <w:r w:rsidR="00CC089B">
          <w:rPr>
            <w:noProof/>
            <w:webHidden/>
          </w:rPr>
          <w:fldChar w:fldCharType="separate"/>
        </w:r>
        <w:r w:rsidR="000600DC">
          <w:rPr>
            <w:noProof/>
            <w:webHidden/>
          </w:rPr>
          <w:t>19</w:t>
        </w:r>
        <w:r w:rsidR="00CC089B">
          <w:rPr>
            <w:noProof/>
            <w:webHidden/>
          </w:rPr>
          <w:fldChar w:fldCharType="end"/>
        </w:r>
      </w:hyperlink>
    </w:p>
    <w:p w:rsidR="00CC089B" w:rsidRDefault="00162782">
      <w:pPr>
        <w:pStyle w:val="TOC3"/>
        <w:rPr>
          <w:rFonts w:asciiTheme="minorHAnsi" w:eastAsiaTheme="minorEastAsia" w:hAnsiTheme="minorHAnsi" w:cstheme="minorBidi"/>
          <w:noProof/>
          <w:sz w:val="22"/>
          <w:szCs w:val="22"/>
          <w:lang w:val="en-GB" w:eastAsia="en-GB"/>
        </w:rPr>
      </w:pPr>
      <w:hyperlink w:anchor="_Toc379295061" w:history="1">
        <w:r w:rsidR="00CC089B" w:rsidRPr="00864667">
          <w:rPr>
            <w:rStyle w:val="Hyperlink"/>
            <w:noProof/>
            <w:lang w:val="en-GB"/>
            <w14:scene3d>
              <w14:camera w14:prst="orthographicFront"/>
              <w14:lightRig w14:rig="threePt" w14:dir="t">
                <w14:rot w14:lat="0" w14:lon="0" w14:rev="0"/>
              </w14:lightRig>
            </w14:scene3d>
          </w:rPr>
          <w:t>4.2.1</w:t>
        </w:r>
        <w:r w:rsidR="00CC089B">
          <w:rPr>
            <w:rFonts w:asciiTheme="minorHAnsi" w:eastAsiaTheme="minorEastAsia" w:hAnsiTheme="minorHAnsi" w:cstheme="minorBidi"/>
            <w:noProof/>
            <w:sz w:val="22"/>
            <w:szCs w:val="22"/>
            <w:lang w:val="en-GB" w:eastAsia="en-GB"/>
          </w:rPr>
          <w:tab/>
        </w:r>
        <w:r w:rsidR="00CC089B" w:rsidRPr="00864667">
          <w:rPr>
            <w:rStyle w:val="Hyperlink"/>
            <w:noProof/>
            <w:lang w:val="en-GB"/>
          </w:rPr>
          <w:t>Ground station equipment</w:t>
        </w:r>
        <w:r w:rsidR="00CC089B">
          <w:rPr>
            <w:noProof/>
            <w:webHidden/>
          </w:rPr>
          <w:tab/>
        </w:r>
        <w:r w:rsidR="00CC089B">
          <w:rPr>
            <w:noProof/>
            <w:webHidden/>
          </w:rPr>
          <w:fldChar w:fldCharType="begin"/>
        </w:r>
        <w:r w:rsidR="00CC089B">
          <w:rPr>
            <w:noProof/>
            <w:webHidden/>
          </w:rPr>
          <w:instrText xml:space="preserve"> PAGEREF _Toc379295061 \h </w:instrText>
        </w:r>
        <w:r w:rsidR="00CC089B">
          <w:rPr>
            <w:noProof/>
            <w:webHidden/>
          </w:rPr>
        </w:r>
        <w:r w:rsidR="00CC089B">
          <w:rPr>
            <w:noProof/>
            <w:webHidden/>
          </w:rPr>
          <w:fldChar w:fldCharType="separate"/>
        </w:r>
        <w:r w:rsidR="000600DC">
          <w:rPr>
            <w:noProof/>
            <w:webHidden/>
          </w:rPr>
          <w:t>19</w:t>
        </w:r>
        <w:r w:rsidR="00CC089B">
          <w:rPr>
            <w:noProof/>
            <w:webHidden/>
          </w:rPr>
          <w:fldChar w:fldCharType="end"/>
        </w:r>
      </w:hyperlink>
    </w:p>
    <w:p w:rsidR="00CC089B" w:rsidRDefault="00162782">
      <w:pPr>
        <w:pStyle w:val="TOC3"/>
        <w:rPr>
          <w:rFonts w:asciiTheme="minorHAnsi" w:eastAsiaTheme="minorEastAsia" w:hAnsiTheme="minorHAnsi" w:cstheme="minorBidi"/>
          <w:noProof/>
          <w:sz w:val="22"/>
          <w:szCs w:val="22"/>
          <w:lang w:val="en-GB" w:eastAsia="en-GB"/>
        </w:rPr>
      </w:pPr>
      <w:hyperlink w:anchor="_Toc379295062" w:history="1">
        <w:r w:rsidR="00CC089B" w:rsidRPr="00864667">
          <w:rPr>
            <w:rStyle w:val="Hyperlink"/>
            <w:noProof/>
            <w:lang w:val="en-GB"/>
            <w14:scene3d>
              <w14:camera w14:prst="orthographicFront"/>
              <w14:lightRig w14:rig="threePt" w14:dir="t">
                <w14:rot w14:lat="0" w14:lon="0" w14:rev="0"/>
              </w14:lightRig>
            </w14:scene3d>
          </w:rPr>
          <w:t>4.2.2</w:t>
        </w:r>
        <w:r w:rsidR="00CC089B">
          <w:rPr>
            <w:rFonts w:asciiTheme="minorHAnsi" w:eastAsiaTheme="minorEastAsia" w:hAnsiTheme="minorHAnsi" w:cstheme="minorBidi"/>
            <w:noProof/>
            <w:sz w:val="22"/>
            <w:szCs w:val="22"/>
            <w:lang w:val="en-GB" w:eastAsia="en-GB"/>
          </w:rPr>
          <w:tab/>
        </w:r>
        <w:r w:rsidR="00CC089B" w:rsidRPr="00864667">
          <w:rPr>
            <w:rStyle w:val="Hyperlink"/>
            <w:noProof/>
            <w:lang w:val="en-GB"/>
          </w:rPr>
          <w:t>Transmitter parameters</w:t>
        </w:r>
        <w:r w:rsidR="00CC089B">
          <w:rPr>
            <w:noProof/>
            <w:webHidden/>
          </w:rPr>
          <w:tab/>
        </w:r>
        <w:r w:rsidR="00CC089B">
          <w:rPr>
            <w:noProof/>
            <w:webHidden/>
          </w:rPr>
          <w:fldChar w:fldCharType="begin"/>
        </w:r>
        <w:r w:rsidR="00CC089B">
          <w:rPr>
            <w:noProof/>
            <w:webHidden/>
          </w:rPr>
          <w:instrText xml:space="preserve"> PAGEREF _Toc379295062 \h </w:instrText>
        </w:r>
        <w:r w:rsidR="00CC089B">
          <w:rPr>
            <w:noProof/>
            <w:webHidden/>
          </w:rPr>
        </w:r>
        <w:r w:rsidR="00CC089B">
          <w:rPr>
            <w:noProof/>
            <w:webHidden/>
          </w:rPr>
          <w:fldChar w:fldCharType="separate"/>
        </w:r>
        <w:r w:rsidR="000600DC">
          <w:rPr>
            <w:noProof/>
            <w:webHidden/>
          </w:rPr>
          <w:t>20</w:t>
        </w:r>
        <w:r w:rsidR="00CC089B">
          <w:rPr>
            <w:noProof/>
            <w:webHidden/>
          </w:rPr>
          <w:fldChar w:fldCharType="end"/>
        </w:r>
      </w:hyperlink>
    </w:p>
    <w:p w:rsidR="00CC089B" w:rsidRDefault="00162782">
      <w:pPr>
        <w:pStyle w:val="TOC4"/>
        <w:rPr>
          <w:rFonts w:asciiTheme="minorHAnsi" w:eastAsiaTheme="minorEastAsia" w:hAnsiTheme="minorHAnsi" w:cstheme="minorBidi"/>
          <w:i w:val="0"/>
          <w:noProof/>
          <w:sz w:val="22"/>
          <w:szCs w:val="22"/>
          <w:lang w:val="en-GB" w:eastAsia="en-GB"/>
        </w:rPr>
      </w:pPr>
      <w:hyperlink w:anchor="_Toc379295063" w:history="1">
        <w:r w:rsidR="00CC089B" w:rsidRPr="00864667">
          <w:rPr>
            <w:rStyle w:val="Hyperlink"/>
            <w:noProof/>
            <w:lang w:val="en-GB"/>
          </w:rPr>
          <w:t>4.2.2.1</w:t>
        </w:r>
        <w:r w:rsidR="00CC089B">
          <w:rPr>
            <w:rFonts w:asciiTheme="minorHAnsi" w:eastAsiaTheme="minorEastAsia" w:hAnsiTheme="minorHAnsi" w:cstheme="minorBidi"/>
            <w:i w:val="0"/>
            <w:noProof/>
            <w:sz w:val="22"/>
            <w:szCs w:val="22"/>
            <w:lang w:val="en-GB" w:eastAsia="en-GB"/>
          </w:rPr>
          <w:tab/>
        </w:r>
        <w:r w:rsidR="00CC089B" w:rsidRPr="00864667">
          <w:rPr>
            <w:rStyle w:val="Hyperlink"/>
            <w:noProof/>
            <w:lang w:val="en-GB"/>
          </w:rPr>
          <w:t>Transmitter Output Power / Radiated Power</w:t>
        </w:r>
        <w:r w:rsidR="00CC089B">
          <w:rPr>
            <w:noProof/>
            <w:webHidden/>
          </w:rPr>
          <w:tab/>
        </w:r>
        <w:r w:rsidR="00CC089B">
          <w:rPr>
            <w:noProof/>
            <w:webHidden/>
          </w:rPr>
          <w:fldChar w:fldCharType="begin"/>
        </w:r>
        <w:r w:rsidR="00CC089B">
          <w:rPr>
            <w:noProof/>
            <w:webHidden/>
          </w:rPr>
          <w:instrText xml:space="preserve"> PAGEREF _Toc379295063 \h </w:instrText>
        </w:r>
        <w:r w:rsidR="00CC089B">
          <w:rPr>
            <w:noProof/>
            <w:webHidden/>
          </w:rPr>
        </w:r>
        <w:r w:rsidR="00CC089B">
          <w:rPr>
            <w:noProof/>
            <w:webHidden/>
          </w:rPr>
          <w:fldChar w:fldCharType="separate"/>
        </w:r>
        <w:r w:rsidR="000600DC">
          <w:rPr>
            <w:noProof/>
            <w:webHidden/>
          </w:rPr>
          <w:t>20</w:t>
        </w:r>
        <w:r w:rsidR="00CC089B">
          <w:rPr>
            <w:noProof/>
            <w:webHidden/>
          </w:rPr>
          <w:fldChar w:fldCharType="end"/>
        </w:r>
      </w:hyperlink>
    </w:p>
    <w:p w:rsidR="00CC089B" w:rsidRDefault="00162782">
      <w:pPr>
        <w:pStyle w:val="TOC3"/>
        <w:rPr>
          <w:rFonts w:asciiTheme="minorHAnsi" w:eastAsiaTheme="minorEastAsia" w:hAnsiTheme="minorHAnsi" w:cstheme="minorBidi"/>
          <w:noProof/>
          <w:sz w:val="22"/>
          <w:szCs w:val="22"/>
          <w:lang w:val="en-GB" w:eastAsia="en-GB"/>
        </w:rPr>
      </w:pPr>
      <w:hyperlink w:anchor="_Toc379295064" w:history="1">
        <w:r w:rsidR="00CC089B" w:rsidRPr="00864667">
          <w:rPr>
            <w:rStyle w:val="Hyperlink"/>
            <w:noProof/>
            <w:lang w:val="en-GB"/>
            <w14:scene3d>
              <w14:camera w14:prst="orthographicFront"/>
              <w14:lightRig w14:rig="threePt" w14:dir="t">
                <w14:rot w14:lat="0" w14:lon="0" w14:rev="0"/>
              </w14:lightRig>
            </w14:scene3d>
          </w:rPr>
          <w:t>4.2.3</w:t>
        </w:r>
        <w:r w:rsidR="00CC089B">
          <w:rPr>
            <w:rFonts w:asciiTheme="minorHAnsi" w:eastAsiaTheme="minorEastAsia" w:hAnsiTheme="minorHAnsi" w:cstheme="minorBidi"/>
            <w:noProof/>
            <w:sz w:val="22"/>
            <w:szCs w:val="22"/>
            <w:lang w:val="en-GB" w:eastAsia="en-GB"/>
          </w:rPr>
          <w:tab/>
        </w:r>
        <w:r w:rsidR="00CC089B" w:rsidRPr="00864667">
          <w:rPr>
            <w:rStyle w:val="Hyperlink"/>
            <w:noProof/>
            <w:lang w:val="en-GB"/>
          </w:rPr>
          <w:t>Antenna Characteristics</w:t>
        </w:r>
        <w:r w:rsidR="00CC089B">
          <w:rPr>
            <w:noProof/>
            <w:webHidden/>
          </w:rPr>
          <w:tab/>
        </w:r>
        <w:r w:rsidR="00CC089B">
          <w:rPr>
            <w:noProof/>
            <w:webHidden/>
          </w:rPr>
          <w:fldChar w:fldCharType="begin"/>
        </w:r>
        <w:r w:rsidR="00CC089B">
          <w:rPr>
            <w:noProof/>
            <w:webHidden/>
          </w:rPr>
          <w:instrText xml:space="preserve"> PAGEREF _Toc379295064 \h </w:instrText>
        </w:r>
        <w:r w:rsidR="00CC089B">
          <w:rPr>
            <w:noProof/>
            <w:webHidden/>
          </w:rPr>
        </w:r>
        <w:r w:rsidR="00CC089B">
          <w:rPr>
            <w:noProof/>
            <w:webHidden/>
          </w:rPr>
          <w:fldChar w:fldCharType="separate"/>
        </w:r>
        <w:r w:rsidR="000600DC">
          <w:rPr>
            <w:noProof/>
            <w:webHidden/>
          </w:rPr>
          <w:t>20</w:t>
        </w:r>
        <w:r w:rsidR="00CC089B">
          <w:rPr>
            <w:noProof/>
            <w:webHidden/>
          </w:rPr>
          <w:fldChar w:fldCharType="end"/>
        </w:r>
      </w:hyperlink>
    </w:p>
    <w:p w:rsidR="00CC089B" w:rsidRDefault="00162782">
      <w:pPr>
        <w:pStyle w:val="TOC4"/>
        <w:rPr>
          <w:rFonts w:asciiTheme="minorHAnsi" w:eastAsiaTheme="minorEastAsia" w:hAnsiTheme="minorHAnsi" w:cstheme="minorBidi"/>
          <w:i w:val="0"/>
          <w:noProof/>
          <w:sz w:val="22"/>
          <w:szCs w:val="22"/>
          <w:lang w:val="en-GB" w:eastAsia="en-GB"/>
        </w:rPr>
      </w:pPr>
      <w:hyperlink w:anchor="_Toc379295065" w:history="1">
        <w:r w:rsidR="00CC089B" w:rsidRPr="00864667">
          <w:rPr>
            <w:rStyle w:val="Hyperlink"/>
            <w:noProof/>
            <w:lang w:val="en-GB"/>
          </w:rPr>
          <w:t>4.2.3.1</w:t>
        </w:r>
        <w:r w:rsidR="00CC089B">
          <w:rPr>
            <w:rFonts w:asciiTheme="minorHAnsi" w:eastAsiaTheme="minorEastAsia" w:hAnsiTheme="minorHAnsi" w:cstheme="minorBidi"/>
            <w:i w:val="0"/>
            <w:noProof/>
            <w:sz w:val="22"/>
            <w:szCs w:val="22"/>
            <w:lang w:val="en-GB" w:eastAsia="en-GB"/>
          </w:rPr>
          <w:tab/>
        </w:r>
        <w:r w:rsidR="00CC089B" w:rsidRPr="00864667">
          <w:rPr>
            <w:rStyle w:val="Hyperlink"/>
            <w:noProof/>
            <w:lang w:val="en-GB"/>
          </w:rPr>
          <w:t>Example radiation patterns</w:t>
        </w:r>
        <w:r w:rsidR="00CC089B">
          <w:rPr>
            <w:noProof/>
            <w:webHidden/>
          </w:rPr>
          <w:tab/>
        </w:r>
        <w:r w:rsidR="00CC089B">
          <w:rPr>
            <w:noProof/>
            <w:webHidden/>
          </w:rPr>
          <w:fldChar w:fldCharType="begin"/>
        </w:r>
        <w:r w:rsidR="00CC089B">
          <w:rPr>
            <w:noProof/>
            <w:webHidden/>
          </w:rPr>
          <w:instrText xml:space="preserve"> PAGEREF _Toc379295065 \h </w:instrText>
        </w:r>
        <w:r w:rsidR="00CC089B">
          <w:rPr>
            <w:noProof/>
            <w:webHidden/>
          </w:rPr>
        </w:r>
        <w:r w:rsidR="00CC089B">
          <w:rPr>
            <w:noProof/>
            <w:webHidden/>
          </w:rPr>
          <w:fldChar w:fldCharType="separate"/>
        </w:r>
        <w:r w:rsidR="000600DC">
          <w:rPr>
            <w:noProof/>
            <w:webHidden/>
          </w:rPr>
          <w:t>21</w:t>
        </w:r>
        <w:r w:rsidR="00CC089B">
          <w:rPr>
            <w:noProof/>
            <w:webHidden/>
          </w:rPr>
          <w:fldChar w:fldCharType="end"/>
        </w:r>
      </w:hyperlink>
    </w:p>
    <w:p w:rsidR="00CC089B" w:rsidRDefault="00162782">
      <w:pPr>
        <w:pStyle w:val="TOC3"/>
        <w:rPr>
          <w:rFonts w:asciiTheme="minorHAnsi" w:eastAsiaTheme="minorEastAsia" w:hAnsiTheme="minorHAnsi" w:cstheme="minorBidi"/>
          <w:noProof/>
          <w:sz w:val="22"/>
          <w:szCs w:val="22"/>
          <w:lang w:val="en-GB" w:eastAsia="en-GB"/>
        </w:rPr>
      </w:pPr>
      <w:hyperlink w:anchor="_Toc379295066" w:history="1">
        <w:r w:rsidR="00CC089B" w:rsidRPr="00864667">
          <w:rPr>
            <w:rStyle w:val="Hyperlink"/>
            <w:noProof/>
            <w:lang w:val="en-GB"/>
            <w14:scene3d>
              <w14:camera w14:prst="orthographicFront"/>
              <w14:lightRig w14:rig="threePt" w14:dir="t">
                <w14:rot w14:lat="0" w14:lon="0" w14:rev="0"/>
              </w14:lightRig>
            </w14:scene3d>
          </w:rPr>
          <w:t>4.2.4</w:t>
        </w:r>
        <w:r w:rsidR="00CC089B">
          <w:rPr>
            <w:rFonts w:asciiTheme="minorHAnsi" w:eastAsiaTheme="minorEastAsia" w:hAnsiTheme="minorHAnsi" w:cstheme="minorBidi"/>
            <w:noProof/>
            <w:sz w:val="22"/>
            <w:szCs w:val="22"/>
            <w:lang w:val="en-GB" w:eastAsia="en-GB"/>
          </w:rPr>
          <w:tab/>
        </w:r>
        <w:r w:rsidR="00CC089B" w:rsidRPr="00864667">
          <w:rPr>
            <w:rStyle w:val="Hyperlink"/>
            <w:noProof/>
            <w:lang w:val="en-GB"/>
          </w:rPr>
          <w:t>Operating Frequency and bandwidth</w:t>
        </w:r>
        <w:r w:rsidR="00CC089B">
          <w:rPr>
            <w:noProof/>
            <w:webHidden/>
          </w:rPr>
          <w:tab/>
        </w:r>
        <w:r w:rsidR="00CC089B">
          <w:rPr>
            <w:noProof/>
            <w:webHidden/>
          </w:rPr>
          <w:fldChar w:fldCharType="begin"/>
        </w:r>
        <w:r w:rsidR="00CC089B">
          <w:rPr>
            <w:noProof/>
            <w:webHidden/>
          </w:rPr>
          <w:instrText xml:space="preserve"> PAGEREF _Toc379295066 \h </w:instrText>
        </w:r>
        <w:r w:rsidR="00CC089B">
          <w:rPr>
            <w:noProof/>
            <w:webHidden/>
          </w:rPr>
        </w:r>
        <w:r w:rsidR="00CC089B">
          <w:rPr>
            <w:noProof/>
            <w:webHidden/>
          </w:rPr>
          <w:fldChar w:fldCharType="separate"/>
        </w:r>
        <w:r w:rsidR="000600DC">
          <w:rPr>
            <w:noProof/>
            <w:webHidden/>
          </w:rPr>
          <w:t>23</w:t>
        </w:r>
        <w:r w:rsidR="00CC089B">
          <w:rPr>
            <w:noProof/>
            <w:webHidden/>
          </w:rPr>
          <w:fldChar w:fldCharType="end"/>
        </w:r>
      </w:hyperlink>
    </w:p>
    <w:p w:rsidR="00CC089B" w:rsidRDefault="00162782">
      <w:pPr>
        <w:pStyle w:val="TOC3"/>
        <w:rPr>
          <w:rFonts w:asciiTheme="minorHAnsi" w:eastAsiaTheme="minorEastAsia" w:hAnsiTheme="minorHAnsi" w:cstheme="minorBidi"/>
          <w:noProof/>
          <w:sz w:val="22"/>
          <w:szCs w:val="22"/>
          <w:lang w:val="en-GB" w:eastAsia="en-GB"/>
        </w:rPr>
      </w:pPr>
      <w:hyperlink w:anchor="_Toc379295067" w:history="1">
        <w:r w:rsidR="00CC089B" w:rsidRPr="00864667">
          <w:rPr>
            <w:rStyle w:val="Hyperlink"/>
            <w:noProof/>
            <w:lang w:val="en-GB"/>
            <w14:scene3d>
              <w14:camera w14:prst="orthographicFront"/>
              <w14:lightRig w14:rig="threePt" w14:dir="t">
                <w14:rot w14:lat="0" w14:lon="0" w14:rev="0"/>
              </w14:lightRig>
            </w14:scene3d>
          </w:rPr>
          <w:t>4.2.5</w:t>
        </w:r>
        <w:r w:rsidR="00CC089B">
          <w:rPr>
            <w:rFonts w:asciiTheme="minorHAnsi" w:eastAsiaTheme="minorEastAsia" w:hAnsiTheme="minorHAnsi" w:cstheme="minorBidi"/>
            <w:noProof/>
            <w:sz w:val="22"/>
            <w:szCs w:val="22"/>
            <w:lang w:val="en-GB" w:eastAsia="en-GB"/>
          </w:rPr>
          <w:tab/>
        </w:r>
        <w:r w:rsidR="00CC089B" w:rsidRPr="00864667">
          <w:rPr>
            <w:rStyle w:val="Hyperlink"/>
            <w:noProof/>
            <w:lang w:val="en-GB"/>
          </w:rPr>
          <w:t>Unwanted emissions</w:t>
        </w:r>
        <w:r w:rsidR="00CC089B">
          <w:rPr>
            <w:noProof/>
            <w:webHidden/>
          </w:rPr>
          <w:tab/>
        </w:r>
        <w:r w:rsidR="00CC089B">
          <w:rPr>
            <w:noProof/>
            <w:webHidden/>
          </w:rPr>
          <w:fldChar w:fldCharType="begin"/>
        </w:r>
        <w:r w:rsidR="00CC089B">
          <w:rPr>
            <w:noProof/>
            <w:webHidden/>
          </w:rPr>
          <w:instrText xml:space="preserve"> PAGEREF _Toc379295067 \h </w:instrText>
        </w:r>
        <w:r w:rsidR="00CC089B">
          <w:rPr>
            <w:noProof/>
            <w:webHidden/>
          </w:rPr>
        </w:r>
        <w:r w:rsidR="00CC089B">
          <w:rPr>
            <w:noProof/>
            <w:webHidden/>
          </w:rPr>
          <w:fldChar w:fldCharType="separate"/>
        </w:r>
        <w:r w:rsidR="000600DC">
          <w:rPr>
            <w:noProof/>
            <w:webHidden/>
          </w:rPr>
          <w:t>23</w:t>
        </w:r>
        <w:r w:rsidR="00CC089B">
          <w:rPr>
            <w:noProof/>
            <w:webHidden/>
          </w:rPr>
          <w:fldChar w:fldCharType="end"/>
        </w:r>
      </w:hyperlink>
    </w:p>
    <w:p w:rsidR="00CC089B" w:rsidRDefault="00162782">
      <w:pPr>
        <w:pStyle w:val="TOC3"/>
        <w:rPr>
          <w:rFonts w:asciiTheme="minorHAnsi" w:eastAsiaTheme="minorEastAsia" w:hAnsiTheme="minorHAnsi" w:cstheme="minorBidi"/>
          <w:noProof/>
          <w:sz w:val="22"/>
          <w:szCs w:val="22"/>
          <w:lang w:val="en-GB" w:eastAsia="en-GB"/>
        </w:rPr>
      </w:pPr>
      <w:hyperlink w:anchor="_Toc379295068" w:history="1">
        <w:r w:rsidR="00CC089B" w:rsidRPr="00864667">
          <w:rPr>
            <w:rStyle w:val="Hyperlink"/>
            <w:noProof/>
            <w:lang w:val="en-GB"/>
            <w14:scene3d>
              <w14:camera w14:prst="orthographicFront"/>
              <w14:lightRig w14:rig="threePt" w14:dir="t">
                <w14:rot w14:lat="0" w14:lon="0" w14:rev="0"/>
              </w14:lightRig>
            </w14:scene3d>
          </w:rPr>
          <w:t>4.2.6</w:t>
        </w:r>
        <w:r w:rsidR="00CC089B">
          <w:rPr>
            <w:rFonts w:asciiTheme="minorHAnsi" w:eastAsiaTheme="minorEastAsia" w:hAnsiTheme="minorHAnsi" w:cstheme="minorBidi"/>
            <w:noProof/>
            <w:sz w:val="22"/>
            <w:szCs w:val="22"/>
            <w:lang w:val="en-GB" w:eastAsia="en-GB"/>
          </w:rPr>
          <w:tab/>
        </w:r>
        <w:r w:rsidR="00CC089B" w:rsidRPr="00864667">
          <w:rPr>
            <w:rStyle w:val="Hyperlink"/>
            <w:noProof/>
            <w:lang w:val="en-GB"/>
          </w:rPr>
          <w:t>Receiver parameters</w:t>
        </w:r>
        <w:r w:rsidR="00CC089B">
          <w:rPr>
            <w:noProof/>
            <w:webHidden/>
          </w:rPr>
          <w:tab/>
        </w:r>
        <w:r w:rsidR="00CC089B">
          <w:rPr>
            <w:noProof/>
            <w:webHidden/>
          </w:rPr>
          <w:fldChar w:fldCharType="begin"/>
        </w:r>
        <w:r w:rsidR="00CC089B">
          <w:rPr>
            <w:noProof/>
            <w:webHidden/>
          </w:rPr>
          <w:instrText xml:space="preserve"> PAGEREF _Toc379295068 \h </w:instrText>
        </w:r>
        <w:r w:rsidR="00CC089B">
          <w:rPr>
            <w:noProof/>
            <w:webHidden/>
          </w:rPr>
        </w:r>
        <w:r w:rsidR="00CC089B">
          <w:rPr>
            <w:noProof/>
            <w:webHidden/>
          </w:rPr>
          <w:fldChar w:fldCharType="separate"/>
        </w:r>
        <w:r w:rsidR="000600DC">
          <w:rPr>
            <w:noProof/>
            <w:webHidden/>
          </w:rPr>
          <w:t>24</w:t>
        </w:r>
        <w:r w:rsidR="00CC089B">
          <w:rPr>
            <w:noProof/>
            <w:webHidden/>
          </w:rPr>
          <w:fldChar w:fldCharType="end"/>
        </w:r>
      </w:hyperlink>
    </w:p>
    <w:p w:rsidR="00CC089B" w:rsidRDefault="00162782">
      <w:pPr>
        <w:pStyle w:val="TOC3"/>
        <w:rPr>
          <w:rFonts w:asciiTheme="minorHAnsi" w:eastAsiaTheme="minorEastAsia" w:hAnsiTheme="minorHAnsi" w:cstheme="minorBidi"/>
          <w:noProof/>
          <w:sz w:val="22"/>
          <w:szCs w:val="22"/>
          <w:lang w:val="en-GB" w:eastAsia="en-GB"/>
        </w:rPr>
      </w:pPr>
      <w:hyperlink w:anchor="_Toc379295069" w:history="1">
        <w:r w:rsidR="00CC089B" w:rsidRPr="00864667">
          <w:rPr>
            <w:rStyle w:val="Hyperlink"/>
            <w:noProof/>
            <w:lang w:val="en-GB"/>
            <w14:scene3d>
              <w14:camera w14:prst="orthographicFront"/>
              <w14:lightRig w14:rig="threePt" w14:dir="t">
                <w14:rot w14:lat="0" w14:lon="0" w14:rev="0"/>
              </w14:lightRig>
            </w14:scene3d>
          </w:rPr>
          <w:t>4.2.7</w:t>
        </w:r>
        <w:r w:rsidR="00CC089B">
          <w:rPr>
            <w:rFonts w:asciiTheme="minorHAnsi" w:eastAsiaTheme="minorEastAsia" w:hAnsiTheme="minorHAnsi" w:cstheme="minorBidi"/>
            <w:noProof/>
            <w:sz w:val="22"/>
            <w:szCs w:val="22"/>
            <w:lang w:val="en-GB" w:eastAsia="en-GB"/>
          </w:rPr>
          <w:tab/>
        </w:r>
        <w:r w:rsidR="00CC089B" w:rsidRPr="00864667">
          <w:rPr>
            <w:rStyle w:val="Hyperlink"/>
            <w:noProof/>
            <w:lang w:val="en-GB"/>
          </w:rPr>
          <w:t>Channel access parameters</w:t>
        </w:r>
        <w:r w:rsidR="00CC089B">
          <w:rPr>
            <w:noProof/>
            <w:webHidden/>
          </w:rPr>
          <w:tab/>
        </w:r>
        <w:r w:rsidR="00CC089B">
          <w:rPr>
            <w:noProof/>
            <w:webHidden/>
          </w:rPr>
          <w:fldChar w:fldCharType="begin"/>
        </w:r>
        <w:r w:rsidR="00CC089B">
          <w:rPr>
            <w:noProof/>
            <w:webHidden/>
          </w:rPr>
          <w:instrText xml:space="preserve"> PAGEREF _Toc379295069 \h </w:instrText>
        </w:r>
        <w:r w:rsidR="00CC089B">
          <w:rPr>
            <w:noProof/>
            <w:webHidden/>
          </w:rPr>
        </w:r>
        <w:r w:rsidR="00CC089B">
          <w:rPr>
            <w:noProof/>
            <w:webHidden/>
          </w:rPr>
          <w:fldChar w:fldCharType="separate"/>
        </w:r>
        <w:r w:rsidR="000600DC">
          <w:rPr>
            <w:noProof/>
            <w:webHidden/>
          </w:rPr>
          <w:t>24</w:t>
        </w:r>
        <w:r w:rsidR="00CC089B">
          <w:rPr>
            <w:noProof/>
            <w:webHidden/>
          </w:rPr>
          <w:fldChar w:fldCharType="end"/>
        </w:r>
      </w:hyperlink>
    </w:p>
    <w:p w:rsidR="00CC089B" w:rsidRDefault="00162782">
      <w:pPr>
        <w:pStyle w:val="TOC2"/>
        <w:rPr>
          <w:rFonts w:asciiTheme="minorHAnsi" w:eastAsiaTheme="minorEastAsia" w:hAnsiTheme="minorHAnsi" w:cstheme="minorBidi"/>
          <w:noProof/>
          <w:sz w:val="22"/>
          <w:szCs w:val="22"/>
          <w:lang w:val="en-GB" w:eastAsia="en-GB"/>
        </w:rPr>
      </w:pPr>
      <w:hyperlink w:anchor="_Toc379295070" w:history="1">
        <w:r w:rsidR="00CC089B" w:rsidRPr="00864667">
          <w:rPr>
            <w:rStyle w:val="Hyperlink"/>
            <w:noProof/>
            <w:lang w:val="en-GB"/>
          </w:rPr>
          <w:t>4.3</w:t>
        </w:r>
        <w:r w:rsidR="00CC089B">
          <w:rPr>
            <w:rFonts w:asciiTheme="minorHAnsi" w:eastAsiaTheme="minorEastAsia" w:hAnsiTheme="minorHAnsi" w:cstheme="minorBidi"/>
            <w:noProof/>
            <w:sz w:val="22"/>
            <w:szCs w:val="22"/>
            <w:lang w:val="en-GB" w:eastAsia="en-GB"/>
          </w:rPr>
          <w:tab/>
        </w:r>
        <w:r w:rsidR="00CC089B" w:rsidRPr="00864667">
          <w:rPr>
            <w:rStyle w:val="Hyperlink"/>
            <w:noProof/>
            <w:lang w:val="en-GB"/>
          </w:rPr>
          <w:t>DA2GC SYSTEM ACCORDING TO ETSI TR 103 108</w:t>
        </w:r>
        <w:r w:rsidR="00CC089B">
          <w:rPr>
            <w:noProof/>
            <w:webHidden/>
          </w:rPr>
          <w:tab/>
        </w:r>
        <w:r w:rsidR="00CC089B">
          <w:rPr>
            <w:noProof/>
            <w:webHidden/>
          </w:rPr>
          <w:fldChar w:fldCharType="begin"/>
        </w:r>
        <w:r w:rsidR="00CC089B">
          <w:rPr>
            <w:noProof/>
            <w:webHidden/>
          </w:rPr>
          <w:instrText xml:space="preserve"> PAGEREF _Toc379295070 \h </w:instrText>
        </w:r>
        <w:r w:rsidR="00CC089B">
          <w:rPr>
            <w:noProof/>
            <w:webHidden/>
          </w:rPr>
        </w:r>
        <w:r w:rsidR="00CC089B">
          <w:rPr>
            <w:noProof/>
            <w:webHidden/>
          </w:rPr>
          <w:fldChar w:fldCharType="separate"/>
        </w:r>
        <w:r w:rsidR="000600DC">
          <w:rPr>
            <w:noProof/>
            <w:webHidden/>
          </w:rPr>
          <w:t>25</w:t>
        </w:r>
        <w:r w:rsidR="00CC089B">
          <w:rPr>
            <w:noProof/>
            <w:webHidden/>
          </w:rPr>
          <w:fldChar w:fldCharType="end"/>
        </w:r>
      </w:hyperlink>
    </w:p>
    <w:p w:rsidR="00CC089B" w:rsidRDefault="00162782">
      <w:pPr>
        <w:pStyle w:val="TOC3"/>
        <w:rPr>
          <w:rFonts w:asciiTheme="minorHAnsi" w:eastAsiaTheme="minorEastAsia" w:hAnsiTheme="minorHAnsi" w:cstheme="minorBidi"/>
          <w:noProof/>
          <w:sz w:val="22"/>
          <w:szCs w:val="22"/>
          <w:lang w:val="en-GB" w:eastAsia="en-GB"/>
        </w:rPr>
      </w:pPr>
      <w:hyperlink w:anchor="_Toc379295071" w:history="1">
        <w:r w:rsidR="00CC089B" w:rsidRPr="00864667">
          <w:rPr>
            <w:rStyle w:val="Hyperlink"/>
            <w:noProof/>
            <w:lang w:val="en-GB"/>
            <w14:scene3d>
              <w14:camera w14:prst="orthographicFront"/>
              <w14:lightRig w14:rig="threePt" w14:dir="t">
                <w14:rot w14:lat="0" w14:lon="0" w14:rev="0"/>
              </w14:lightRig>
            </w14:scene3d>
          </w:rPr>
          <w:t>4.3.1</w:t>
        </w:r>
        <w:r w:rsidR="00CC089B">
          <w:rPr>
            <w:rFonts w:asciiTheme="minorHAnsi" w:eastAsiaTheme="minorEastAsia" w:hAnsiTheme="minorHAnsi" w:cstheme="minorBidi"/>
            <w:noProof/>
            <w:sz w:val="22"/>
            <w:szCs w:val="22"/>
            <w:lang w:val="en-GB" w:eastAsia="en-GB"/>
          </w:rPr>
          <w:tab/>
        </w:r>
        <w:r w:rsidR="00CC089B" w:rsidRPr="00864667">
          <w:rPr>
            <w:rStyle w:val="Hyperlink"/>
            <w:noProof/>
            <w:lang w:val="en-GB"/>
          </w:rPr>
          <w:t>Transmitter</w:t>
        </w:r>
        <w:r w:rsidR="00CC089B">
          <w:rPr>
            <w:noProof/>
            <w:webHidden/>
          </w:rPr>
          <w:tab/>
        </w:r>
        <w:r w:rsidR="00CC089B">
          <w:rPr>
            <w:noProof/>
            <w:webHidden/>
          </w:rPr>
          <w:fldChar w:fldCharType="begin"/>
        </w:r>
        <w:r w:rsidR="00CC089B">
          <w:rPr>
            <w:noProof/>
            <w:webHidden/>
          </w:rPr>
          <w:instrText xml:space="preserve"> PAGEREF _Toc379295071 \h </w:instrText>
        </w:r>
        <w:r w:rsidR="00CC089B">
          <w:rPr>
            <w:noProof/>
            <w:webHidden/>
          </w:rPr>
        </w:r>
        <w:r w:rsidR="00CC089B">
          <w:rPr>
            <w:noProof/>
            <w:webHidden/>
          </w:rPr>
          <w:fldChar w:fldCharType="separate"/>
        </w:r>
        <w:r w:rsidR="000600DC">
          <w:rPr>
            <w:noProof/>
            <w:webHidden/>
          </w:rPr>
          <w:t>25</w:t>
        </w:r>
        <w:r w:rsidR="00CC089B">
          <w:rPr>
            <w:noProof/>
            <w:webHidden/>
          </w:rPr>
          <w:fldChar w:fldCharType="end"/>
        </w:r>
      </w:hyperlink>
    </w:p>
    <w:p w:rsidR="00CC089B" w:rsidRDefault="00162782">
      <w:pPr>
        <w:pStyle w:val="TOC3"/>
        <w:rPr>
          <w:rFonts w:asciiTheme="minorHAnsi" w:eastAsiaTheme="minorEastAsia" w:hAnsiTheme="minorHAnsi" w:cstheme="minorBidi"/>
          <w:noProof/>
          <w:sz w:val="22"/>
          <w:szCs w:val="22"/>
          <w:lang w:val="en-GB" w:eastAsia="en-GB"/>
        </w:rPr>
      </w:pPr>
      <w:hyperlink w:anchor="_Toc379295072" w:history="1">
        <w:r w:rsidR="00CC089B" w:rsidRPr="00864667">
          <w:rPr>
            <w:rStyle w:val="Hyperlink"/>
            <w:noProof/>
            <w:lang w:val="en-GB"/>
            <w14:scene3d>
              <w14:camera w14:prst="orthographicFront"/>
              <w14:lightRig w14:rig="threePt" w14:dir="t">
                <w14:rot w14:lat="0" w14:lon="0" w14:rev="0"/>
              </w14:lightRig>
            </w14:scene3d>
          </w:rPr>
          <w:t>4.3.2</w:t>
        </w:r>
        <w:r w:rsidR="00CC089B">
          <w:rPr>
            <w:rFonts w:asciiTheme="minorHAnsi" w:eastAsiaTheme="minorEastAsia" w:hAnsiTheme="minorHAnsi" w:cstheme="minorBidi"/>
            <w:noProof/>
            <w:sz w:val="22"/>
            <w:szCs w:val="22"/>
            <w:lang w:val="en-GB" w:eastAsia="en-GB"/>
          </w:rPr>
          <w:tab/>
        </w:r>
        <w:r w:rsidR="00CC089B" w:rsidRPr="00864667">
          <w:rPr>
            <w:rStyle w:val="Hyperlink"/>
            <w:noProof/>
            <w:lang w:val="en-GB"/>
          </w:rPr>
          <w:t>Receiver</w:t>
        </w:r>
        <w:r w:rsidR="00CC089B">
          <w:rPr>
            <w:noProof/>
            <w:webHidden/>
          </w:rPr>
          <w:tab/>
        </w:r>
        <w:r w:rsidR="00CC089B">
          <w:rPr>
            <w:noProof/>
            <w:webHidden/>
          </w:rPr>
          <w:fldChar w:fldCharType="begin"/>
        </w:r>
        <w:r w:rsidR="00CC089B">
          <w:rPr>
            <w:noProof/>
            <w:webHidden/>
          </w:rPr>
          <w:instrText xml:space="preserve"> PAGEREF _Toc379295072 \h </w:instrText>
        </w:r>
        <w:r w:rsidR="00CC089B">
          <w:rPr>
            <w:noProof/>
            <w:webHidden/>
          </w:rPr>
        </w:r>
        <w:r w:rsidR="00CC089B">
          <w:rPr>
            <w:noProof/>
            <w:webHidden/>
          </w:rPr>
          <w:fldChar w:fldCharType="separate"/>
        </w:r>
        <w:r w:rsidR="000600DC">
          <w:rPr>
            <w:noProof/>
            <w:webHidden/>
          </w:rPr>
          <w:t>26</w:t>
        </w:r>
        <w:r w:rsidR="00CC089B">
          <w:rPr>
            <w:noProof/>
            <w:webHidden/>
          </w:rPr>
          <w:fldChar w:fldCharType="end"/>
        </w:r>
      </w:hyperlink>
    </w:p>
    <w:p w:rsidR="00CC089B" w:rsidRDefault="00162782">
      <w:pPr>
        <w:pStyle w:val="TOC3"/>
        <w:rPr>
          <w:rFonts w:asciiTheme="minorHAnsi" w:eastAsiaTheme="minorEastAsia" w:hAnsiTheme="minorHAnsi" w:cstheme="minorBidi"/>
          <w:noProof/>
          <w:sz w:val="22"/>
          <w:szCs w:val="22"/>
          <w:lang w:val="en-GB" w:eastAsia="en-GB"/>
        </w:rPr>
      </w:pPr>
      <w:hyperlink w:anchor="_Toc379295073" w:history="1">
        <w:r w:rsidR="00CC089B" w:rsidRPr="00864667">
          <w:rPr>
            <w:rStyle w:val="Hyperlink"/>
            <w:noProof/>
            <w:lang w:val="en-GB"/>
            <w14:scene3d>
              <w14:camera w14:prst="orthographicFront"/>
              <w14:lightRig w14:rig="threePt" w14:dir="t">
                <w14:rot w14:lat="0" w14:lon="0" w14:rev="0"/>
              </w14:lightRig>
            </w14:scene3d>
          </w:rPr>
          <w:t>4.3.3</w:t>
        </w:r>
        <w:r w:rsidR="00CC089B">
          <w:rPr>
            <w:rFonts w:asciiTheme="minorHAnsi" w:eastAsiaTheme="minorEastAsia" w:hAnsiTheme="minorHAnsi" w:cstheme="minorBidi"/>
            <w:noProof/>
            <w:sz w:val="22"/>
            <w:szCs w:val="22"/>
            <w:lang w:val="en-GB" w:eastAsia="en-GB"/>
          </w:rPr>
          <w:tab/>
        </w:r>
        <w:r w:rsidR="00CC089B" w:rsidRPr="00864667">
          <w:rPr>
            <w:rStyle w:val="Hyperlink"/>
            <w:noProof/>
            <w:lang w:val="en-GB"/>
          </w:rPr>
          <w:t>Ground Antennas Characteristics</w:t>
        </w:r>
        <w:r w:rsidR="00CC089B">
          <w:rPr>
            <w:noProof/>
            <w:webHidden/>
          </w:rPr>
          <w:tab/>
        </w:r>
        <w:r w:rsidR="00CC089B">
          <w:rPr>
            <w:noProof/>
            <w:webHidden/>
          </w:rPr>
          <w:fldChar w:fldCharType="begin"/>
        </w:r>
        <w:r w:rsidR="00CC089B">
          <w:rPr>
            <w:noProof/>
            <w:webHidden/>
          </w:rPr>
          <w:instrText xml:space="preserve"> PAGEREF _Toc379295073 \h </w:instrText>
        </w:r>
        <w:r w:rsidR="00CC089B">
          <w:rPr>
            <w:noProof/>
            <w:webHidden/>
          </w:rPr>
        </w:r>
        <w:r w:rsidR="00CC089B">
          <w:rPr>
            <w:noProof/>
            <w:webHidden/>
          </w:rPr>
          <w:fldChar w:fldCharType="separate"/>
        </w:r>
        <w:r w:rsidR="000600DC">
          <w:rPr>
            <w:noProof/>
            <w:webHidden/>
          </w:rPr>
          <w:t>26</w:t>
        </w:r>
        <w:r w:rsidR="00CC089B">
          <w:rPr>
            <w:noProof/>
            <w:webHidden/>
          </w:rPr>
          <w:fldChar w:fldCharType="end"/>
        </w:r>
      </w:hyperlink>
    </w:p>
    <w:p w:rsidR="00CC089B" w:rsidRDefault="00162782">
      <w:pPr>
        <w:pStyle w:val="TOC3"/>
        <w:rPr>
          <w:rFonts w:asciiTheme="minorHAnsi" w:eastAsiaTheme="minorEastAsia" w:hAnsiTheme="minorHAnsi" w:cstheme="minorBidi"/>
          <w:noProof/>
          <w:sz w:val="22"/>
          <w:szCs w:val="22"/>
          <w:lang w:val="en-GB" w:eastAsia="en-GB"/>
        </w:rPr>
      </w:pPr>
      <w:hyperlink w:anchor="_Toc379295074" w:history="1">
        <w:r w:rsidR="00CC089B" w:rsidRPr="00864667">
          <w:rPr>
            <w:rStyle w:val="Hyperlink"/>
            <w:noProof/>
            <w:lang w:val="en-GB"/>
            <w14:scene3d>
              <w14:camera w14:prst="orthographicFront"/>
              <w14:lightRig w14:rig="threePt" w14:dir="t">
                <w14:rot w14:lat="0" w14:lon="0" w14:rev="0"/>
              </w14:lightRig>
            </w14:scene3d>
          </w:rPr>
          <w:t>4.3.4</w:t>
        </w:r>
        <w:r w:rsidR="00CC089B">
          <w:rPr>
            <w:rFonts w:asciiTheme="minorHAnsi" w:eastAsiaTheme="minorEastAsia" w:hAnsiTheme="minorHAnsi" w:cstheme="minorBidi"/>
            <w:noProof/>
            <w:sz w:val="22"/>
            <w:szCs w:val="22"/>
            <w:lang w:val="en-GB" w:eastAsia="en-GB"/>
          </w:rPr>
          <w:tab/>
        </w:r>
        <w:r w:rsidR="00CC089B" w:rsidRPr="00864667">
          <w:rPr>
            <w:rStyle w:val="Hyperlink"/>
            <w:noProof/>
            <w:lang w:val="en-GB"/>
          </w:rPr>
          <w:t>Aircraft Antenna Characteristics</w:t>
        </w:r>
        <w:r w:rsidR="00CC089B">
          <w:rPr>
            <w:noProof/>
            <w:webHidden/>
          </w:rPr>
          <w:tab/>
        </w:r>
        <w:r w:rsidR="00CC089B">
          <w:rPr>
            <w:noProof/>
            <w:webHidden/>
          </w:rPr>
          <w:fldChar w:fldCharType="begin"/>
        </w:r>
        <w:r w:rsidR="00CC089B">
          <w:rPr>
            <w:noProof/>
            <w:webHidden/>
          </w:rPr>
          <w:instrText xml:space="preserve"> PAGEREF _Toc379295074 \h </w:instrText>
        </w:r>
        <w:r w:rsidR="00CC089B">
          <w:rPr>
            <w:noProof/>
            <w:webHidden/>
          </w:rPr>
        </w:r>
        <w:r w:rsidR="00CC089B">
          <w:rPr>
            <w:noProof/>
            <w:webHidden/>
          </w:rPr>
          <w:fldChar w:fldCharType="separate"/>
        </w:r>
        <w:r w:rsidR="000600DC">
          <w:rPr>
            <w:noProof/>
            <w:webHidden/>
          </w:rPr>
          <w:t>27</w:t>
        </w:r>
        <w:r w:rsidR="00CC089B">
          <w:rPr>
            <w:noProof/>
            <w:webHidden/>
          </w:rPr>
          <w:fldChar w:fldCharType="end"/>
        </w:r>
      </w:hyperlink>
    </w:p>
    <w:p w:rsidR="00CC089B" w:rsidRDefault="00162782">
      <w:pPr>
        <w:pStyle w:val="TOC3"/>
        <w:rPr>
          <w:rFonts w:asciiTheme="minorHAnsi" w:eastAsiaTheme="minorEastAsia" w:hAnsiTheme="minorHAnsi" w:cstheme="minorBidi"/>
          <w:noProof/>
          <w:sz w:val="22"/>
          <w:szCs w:val="22"/>
          <w:lang w:val="en-GB" w:eastAsia="en-GB"/>
        </w:rPr>
      </w:pPr>
      <w:hyperlink w:anchor="_Toc379295075" w:history="1">
        <w:r w:rsidR="00CC089B" w:rsidRPr="00864667">
          <w:rPr>
            <w:rStyle w:val="Hyperlink"/>
            <w:noProof/>
            <w:lang w:val="en-GB"/>
            <w14:scene3d>
              <w14:camera w14:prst="orthographicFront"/>
              <w14:lightRig w14:rig="threePt" w14:dir="t">
                <w14:rot w14:lat="0" w14:lon="0" w14:rev="0"/>
              </w14:lightRig>
            </w14:scene3d>
          </w:rPr>
          <w:t>4.3.5</w:t>
        </w:r>
        <w:r w:rsidR="00CC089B">
          <w:rPr>
            <w:rFonts w:asciiTheme="minorHAnsi" w:eastAsiaTheme="minorEastAsia" w:hAnsiTheme="minorHAnsi" w:cstheme="minorBidi"/>
            <w:noProof/>
            <w:sz w:val="22"/>
            <w:szCs w:val="22"/>
            <w:lang w:val="en-GB" w:eastAsia="en-GB"/>
          </w:rPr>
          <w:tab/>
        </w:r>
        <w:r w:rsidR="00CC089B" w:rsidRPr="00864667">
          <w:rPr>
            <w:rStyle w:val="Hyperlink"/>
            <w:noProof/>
            <w:lang w:val="en-GB"/>
          </w:rPr>
          <w:t>Ground Station Elevation e.i.r.p. Mask</w:t>
        </w:r>
        <w:r w:rsidR="00CC089B">
          <w:rPr>
            <w:noProof/>
            <w:webHidden/>
          </w:rPr>
          <w:tab/>
        </w:r>
        <w:r w:rsidR="00CC089B">
          <w:rPr>
            <w:noProof/>
            <w:webHidden/>
          </w:rPr>
          <w:fldChar w:fldCharType="begin"/>
        </w:r>
        <w:r w:rsidR="00CC089B">
          <w:rPr>
            <w:noProof/>
            <w:webHidden/>
          </w:rPr>
          <w:instrText xml:space="preserve"> PAGEREF _Toc379295075 \h </w:instrText>
        </w:r>
        <w:r w:rsidR="00CC089B">
          <w:rPr>
            <w:noProof/>
            <w:webHidden/>
          </w:rPr>
        </w:r>
        <w:r w:rsidR="00CC089B">
          <w:rPr>
            <w:noProof/>
            <w:webHidden/>
          </w:rPr>
          <w:fldChar w:fldCharType="separate"/>
        </w:r>
        <w:r w:rsidR="000600DC">
          <w:rPr>
            <w:noProof/>
            <w:webHidden/>
          </w:rPr>
          <w:t>28</w:t>
        </w:r>
        <w:r w:rsidR="00CC089B">
          <w:rPr>
            <w:noProof/>
            <w:webHidden/>
          </w:rPr>
          <w:fldChar w:fldCharType="end"/>
        </w:r>
      </w:hyperlink>
    </w:p>
    <w:p w:rsidR="00CC089B" w:rsidRDefault="00162782">
      <w:pPr>
        <w:pStyle w:val="TOC3"/>
        <w:rPr>
          <w:rFonts w:asciiTheme="minorHAnsi" w:eastAsiaTheme="minorEastAsia" w:hAnsiTheme="minorHAnsi" w:cstheme="minorBidi"/>
          <w:noProof/>
          <w:sz w:val="22"/>
          <w:szCs w:val="22"/>
          <w:lang w:val="en-GB" w:eastAsia="en-GB"/>
        </w:rPr>
      </w:pPr>
      <w:hyperlink w:anchor="_Toc379295076" w:history="1">
        <w:r w:rsidR="00CC089B" w:rsidRPr="00864667">
          <w:rPr>
            <w:rStyle w:val="Hyperlink"/>
            <w:noProof/>
            <w:lang w:val="en-GB"/>
            <w14:scene3d>
              <w14:camera w14:prst="orthographicFront"/>
              <w14:lightRig w14:rig="threePt" w14:dir="t">
                <w14:rot w14:lat="0" w14:lon="0" w14:rev="0"/>
              </w14:lightRig>
            </w14:scene3d>
          </w:rPr>
          <w:t>4.3.6</w:t>
        </w:r>
        <w:r w:rsidR="00CC089B">
          <w:rPr>
            <w:rFonts w:asciiTheme="minorHAnsi" w:eastAsiaTheme="minorEastAsia" w:hAnsiTheme="minorHAnsi" w:cstheme="minorBidi"/>
            <w:noProof/>
            <w:sz w:val="22"/>
            <w:szCs w:val="22"/>
            <w:lang w:val="en-GB" w:eastAsia="en-GB"/>
          </w:rPr>
          <w:tab/>
        </w:r>
        <w:r w:rsidR="00CC089B" w:rsidRPr="00864667">
          <w:rPr>
            <w:rStyle w:val="Hyperlink"/>
            <w:noProof/>
            <w:lang w:val="en-GB"/>
          </w:rPr>
          <w:t>Aircraft Station Elevation e.i.r.p. Masks</w:t>
        </w:r>
        <w:r w:rsidR="00CC089B">
          <w:rPr>
            <w:noProof/>
            <w:webHidden/>
          </w:rPr>
          <w:tab/>
        </w:r>
        <w:r w:rsidR="00CC089B">
          <w:rPr>
            <w:noProof/>
            <w:webHidden/>
          </w:rPr>
          <w:fldChar w:fldCharType="begin"/>
        </w:r>
        <w:r w:rsidR="00CC089B">
          <w:rPr>
            <w:noProof/>
            <w:webHidden/>
          </w:rPr>
          <w:instrText xml:space="preserve"> PAGEREF _Toc379295076 \h </w:instrText>
        </w:r>
        <w:r w:rsidR="00CC089B">
          <w:rPr>
            <w:noProof/>
            <w:webHidden/>
          </w:rPr>
        </w:r>
        <w:r w:rsidR="00CC089B">
          <w:rPr>
            <w:noProof/>
            <w:webHidden/>
          </w:rPr>
          <w:fldChar w:fldCharType="separate"/>
        </w:r>
        <w:r w:rsidR="000600DC">
          <w:rPr>
            <w:noProof/>
            <w:webHidden/>
          </w:rPr>
          <w:t>28</w:t>
        </w:r>
        <w:r w:rsidR="00CC089B">
          <w:rPr>
            <w:noProof/>
            <w:webHidden/>
          </w:rPr>
          <w:fldChar w:fldCharType="end"/>
        </w:r>
      </w:hyperlink>
    </w:p>
    <w:p w:rsidR="00CC089B" w:rsidRDefault="00162782">
      <w:pPr>
        <w:pStyle w:val="TOC3"/>
        <w:rPr>
          <w:rFonts w:asciiTheme="minorHAnsi" w:eastAsiaTheme="minorEastAsia" w:hAnsiTheme="minorHAnsi" w:cstheme="minorBidi"/>
          <w:noProof/>
          <w:sz w:val="22"/>
          <w:szCs w:val="22"/>
          <w:lang w:val="en-GB" w:eastAsia="en-GB"/>
        </w:rPr>
      </w:pPr>
      <w:hyperlink w:anchor="_Toc379295077" w:history="1">
        <w:r w:rsidR="00CC089B" w:rsidRPr="00864667">
          <w:rPr>
            <w:rStyle w:val="Hyperlink"/>
            <w:noProof/>
            <w:lang w:val="en-GB"/>
            <w14:scene3d>
              <w14:camera w14:prst="orthographicFront"/>
              <w14:lightRig w14:rig="threePt" w14:dir="t">
                <w14:rot w14:lat="0" w14:lon="0" w14:rev="0"/>
              </w14:lightRig>
            </w14:scene3d>
          </w:rPr>
          <w:t>4.3.7</w:t>
        </w:r>
        <w:r w:rsidR="00CC089B">
          <w:rPr>
            <w:rFonts w:asciiTheme="minorHAnsi" w:eastAsiaTheme="minorEastAsia" w:hAnsiTheme="minorHAnsi" w:cstheme="minorBidi"/>
            <w:noProof/>
            <w:sz w:val="22"/>
            <w:szCs w:val="22"/>
            <w:lang w:val="en-GB" w:eastAsia="en-GB"/>
          </w:rPr>
          <w:tab/>
        </w:r>
        <w:r w:rsidR="00CC089B" w:rsidRPr="00864667">
          <w:rPr>
            <w:rStyle w:val="Hyperlink"/>
            <w:noProof/>
            <w:lang w:val="en-GB"/>
          </w:rPr>
          <w:t>Spectrum Emission Mask</w:t>
        </w:r>
        <w:r w:rsidR="00CC089B">
          <w:rPr>
            <w:noProof/>
            <w:webHidden/>
          </w:rPr>
          <w:tab/>
        </w:r>
        <w:r w:rsidR="00CC089B">
          <w:rPr>
            <w:noProof/>
            <w:webHidden/>
          </w:rPr>
          <w:fldChar w:fldCharType="begin"/>
        </w:r>
        <w:r w:rsidR="00CC089B">
          <w:rPr>
            <w:noProof/>
            <w:webHidden/>
          </w:rPr>
          <w:instrText xml:space="preserve"> PAGEREF _Toc379295077 \h </w:instrText>
        </w:r>
        <w:r w:rsidR="00CC089B">
          <w:rPr>
            <w:noProof/>
            <w:webHidden/>
          </w:rPr>
        </w:r>
        <w:r w:rsidR="00CC089B">
          <w:rPr>
            <w:noProof/>
            <w:webHidden/>
          </w:rPr>
          <w:fldChar w:fldCharType="separate"/>
        </w:r>
        <w:r w:rsidR="000600DC">
          <w:rPr>
            <w:noProof/>
            <w:webHidden/>
          </w:rPr>
          <w:t>29</w:t>
        </w:r>
        <w:r w:rsidR="00CC089B">
          <w:rPr>
            <w:noProof/>
            <w:webHidden/>
          </w:rPr>
          <w:fldChar w:fldCharType="end"/>
        </w:r>
      </w:hyperlink>
    </w:p>
    <w:p w:rsidR="00CC089B" w:rsidRDefault="00162782">
      <w:pPr>
        <w:pStyle w:val="TOC3"/>
        <w:rPr>
          <w:rFonts w:asciiTheme="minorHAnsi" w:eastAsiaTheme="minorEastAsia" w:hAnsiTheme="minorHAnsi" w:cstheme="minorBidi"/>
          <w:noProof/>
          <w:sz w:val="22"/>
          <w:szCs w:val="22"/>
          <w:lang w:val="en-GB" w:eastAsia="en-GB"/>
        </w:rPr>
      </w:pPr>
      <w:hyperlink w:anchor="_Toc379295078" w:history="1">
        <w:r w:rsidR="00CC089B" w:rsidRPr="00864667">
          <w:rPr>
            <w:rStyle w:val="Hyperlink"/>
            <w:noProof/>
            <w:lang w:val="en-GB"/>
            <w14:scene3d>
              <w14:camera w14:prst="orthographicFront"/>
              <w14:lightRig w14:rig="threePt" w14:dir="t">
                <w14:rot w14:lat="0" w14:lon="0" w14:rev="0"/>
              </w14:lightRig>
            </w14:scene3d>
          </w:rPr>
          <w:t>4.3.8</w:t>
        </w:r>
        <w:r w:rsidR="00CC089B">
          <w:rPr>
            <w:rFonts w:asciiTheme="minorHAnsi" w:eastAsiaTheme="minorEastAsia" w:hAnsiTheme="minorHAnsi" w:cstheme="minorBidi"/>
            <w:noProof/>
            <w:sz w:val="22"/>
            <w:szCs w:val="22"/>
            <w:lang w:val="en-GB" w:eastAsia="en-GB"/>
          </w:rPr>
          <w:tab/>
        </w:r>
        <w:r w:rsidR="00CC089B" w:rsidRPr="00864667">
          <w:rPr>
            <w:rStyle w:val="Hyperlink"/>
            <w:noProof/>
            <w:lang w:val="en-GB"/>
          </w:rPr>
          <w:t>Unwanted emissions</w:t>
        </w:r>
        <w:r w:rsidR="00CC089B">
          <w:rPr>
            <w:noProof/>
            <w:webHidden/>
          </w:rPr>
          <w:tab/>
        </w:r>
        <w:r w:rsidR="00CC089B">
          <w:rPr>
            <w:noProof/>
            <w:webHidden/>
          </w:rPr>
          <w:fldChar w:fldCharType="begin"/>
        </w:r>
        <w:r w:rsidR="00CC089B">
          <w:rPr>
            <w:noProof/>
            <w:webHidden/>
          </w:rPr>
          <w:instrText xml:space="preserve"> PAGEREF _Toc379295078 \h </w:instrText>
        </w:r>
        <w:r w:rsidR="00CC089B">
          <w:rPr>
            <w:noProof/>
            <w:webHidden/>
          </w:rPr>
        </w:r>
        <w:r w:rsidR="00CC089B">
          <w:rPr>
            <w:noProof/>
            <w:webHidden/>
          </w:rPr>
          <w:fldChar w:fldCharType="separate"/>
        </w:r>
        <w:r w:rsidR="000600DC">
          <w:rPr>
            <w:noProof/>
            <w:webHidden/>
          </w:rPr>
          <w:t>30</w:t>
        </w:r>
        <w:r w:rsidR="00CC089B">
          <w:rPr>
            <w:noProof/>
            <w:webHidden/>
          </w:rPr>
          <w:fldChar w:fldCharType="end"/>
        </w:r>
      </w:hyperlink>
    </w:p>
    <w:p w:rsidR="00CC089B" w:rsidRDefault="00162782">
      <w:pPr>
        <w:pStyle w:val="TOC3"/>
        <w:rPr>
          <w:rFonts w:asciiTheme="minorHAnsi" w:eastAsiaTheme="minorEastAsia" w:hAnsiTheme="minorHAnsi" w:cstheme="minorBidi"/>
          <w:noProof/>
          <w:sz w:val="22"/>
          <w:szCs w:val="22"/>
          <w:lang w:val="en-GB" w:eastAsia="en-GB"/>
        </w:rPr>
      </w:pPr>
      <w:hyperlink w:anchor="_Toc379295079" w:history="1">
        <w:r w:rsidR="00CC089B" w:rsidRPr="00864667">
          <w:rPr>
            <w:rStyle w:val="Hyperlink"/>
            <w:noProof/>
            <w:lang w:val="en-GB"/>
            <w14:scene3d>
              <w14:camera w14:prst="orthographicFront"/>
              <w14:lightRig w14:rig="threePt" w14:dir="t">
                <w14:rot w14:lat="0" w14:lon="0" w14:rev="0"/>
              </w14:lightRig>
            </w14:scene3d>
          </w:rPr>
          <w:t>4.3.9</w:t>
        </w:r>
        <w:r w:rsidR="00CC089B">
          <w:rPr>
            <w:rFonts w:asciiTheme="minorHAnsi" w:eastAsiaTheme="minorEastAsia" w:hAnsiTheme="minorHAnsi" w:cstheme="minorBidi"/>
            <w:noProof/>
            <w:sz w:val="22"/>
            <w:szCs w:val="22"/>
            <w:lang w:val="en-GB" w:eastAsia="en-GB"/>
          </w:rPr>
          <w:tab/>
        </w:r>
        <w:r w:rsidR="00CC089B" w:rsidRPr="00864667">
          <w:rPr>
            <w:rStyle w:val="Hyperlink"/>
            <w:noProof/>
            <w:lang w:val="en-GB"/>
          </w:rPr>
          <w:t>Aircraft Station Mitigation Attenuation</w:t>
        </w:r>
        <w:r w:rsidR="00CC089B">
          <w:rPr>
            <w:noProof/>
            <w:webHidden/>
          </w:rPr>
          <w:tab/>
        </w:r>
        <w:r w:rsidR="00CC089B">
          <w:rPr>
            <w:noProof/>
            <w:webHidden/>
          </w:rPr>
          <w:fldChar w:fldCharType="begin"/>
        </w:r>
        <w:r w:rsidR="00CC089B">
          <w:rPr>
            <w:noProof/>
            <w:webHidden/>
          </w:rPr>
          <w:instrText xml:space="preserve"> PAGEREF _Toc379295079 \h </w:instrText>
        </w:r>
        <w:r w:rsidR="00CC089B">
          <w:rPr>
            <w:noProof/>
            <w:webHidden/>
          </w:rPr>
        </w:r>
        <w:r w:rsidR="00CC089B">
          <w:rPr>
            <w:noProof/>
            <w:webHidden/>
          </w:rPr>
          <w:fldChar w:fldCharType="separate"/>
        </w:r>
        <w:r w:rsidR="000600DC">
          <w:rPr>
            <w:noProof/>
            <w:webHidden/>
          </w:rPr>
          <w:t>30</w:t>
        </w:r>
        <w:r w:rsidR="00CC089B">
          <w:rPr>
            <w:noProof/>
            <w:webHidden/>
          </w:rPr>
          <w:fldChar w:fldCharType="end"/>
        </w:r>
      </w:hyperlink>
    </w:p>
    <w:p w:rsidR="00CC089B" w:rsidRDefault="00162782">
      <w:pPr>
        <w:pStyle w:val="TOC1"/>
        <w:rPr>
          <w:rFonts w:asciiTheme="minorHAnsi" w:eastAsiaTheme="minorEastAsia" w:hAnsiTheme="minorHAnsi" w:cstheme="minorBidi"/>
          <w:b w:val="0"/>
          <w:caps w:val="0"/>
          <w:noProof/>
          <w:sz w:val="22"/>
          <w:szCs w:val="22"/>
          <w:lang w:val="en-GB" w:eastAsia="en-GB"/>
        </w:rPr>
      </w:pPr>
      <w:hyperlink w:anchor="_Toc379295080" w:history="1">
        <w:r w:rsidR="00CC089B" w:rsidRPr="00864667">
          <w:rPr>
            <w:rStyle w:val="Hyperlink"/>
            <w:noProof/>
          </w:rPr>
          <w:t>5</w:t>
        </w:r>
        <w:r w:rsidR="00CC089B">
          <w:rPr>
            <w:rFonts w:asciiTheme="minorHAnsi" w:eastAsiaTheme="minorEastAsia" w:hAnsiTheme="minorHAnsi" w:cstheme="minorBidi"/>
            <w:b w:val="0"/>
            <w:caps w:val="0"/>
            <w:noProof/>
            <w:sz w:val="22"/>
            <w:szCs w:val="22"/>
            <w:lang w:val="en-GB" w:eastAsia="en-GB"/>
          </w:rPr>
          <w:tab/>
        </w:r>
        <w:r w:rsidR="00CC089B" w:rsidRPr="00864667">
          <w:rPr>
            <w:rStyle w:val="Hyperlink"/>
            <w:noProof/>
          </w:rPr>
          <w:t>Compatibility studies in the unpaired 2 GHz bands</w:t>
        </w:r>
        <w:r w:rsidR="00CC089B">
          <w:rPr>
            <w:noProof/>
            <w:webHidden/>
          </w:rPr>
          <w:tab/>
        </w:r>
        <w:r w:rsidR="00CC089B">
          <w:rPr>
            <w:noProof/>
            <w:webHidden/>
          </w:rPr>
          <w:fldChar w:fldCharType="begin"/>
        </w:r>
        <w:r w:rsidR="00CC089B">
          <w:rPr>
            <w:noProof/>
            <w:webHidden/>
          </w:rPr>
          <w:instrText xml:space="preserve"> PAGEREF _Toc379295080 \h </w:instrText>
        </w:r>
        <w:r w:rsidR="00CC089B">
          <w:rPr>
            <w:noProof/>
            <w:webHidden/>
          </w:rPr>
        </w:r>
        <w:r w:rsidR="00CC089B">
          <w:rPr>
            <w:noProof/>
            <w:webHidden/>
          </w:rPr>
          <w:fldChar w:fldCharType="separate"/>
        </w:r>
        <w:r w:rsidR="000600DC">
          <w:rPr>
            <w:noProof/>
            <w:webHidden/>
          </w:rPr>
          <w:t>31</w:t>
        </w:r>
        <w:r w:rsidR="00CC089B">
          <w:rPr>
            <w:noProof/>
            <w:webHidden/>
          </w:rPr>
          <w:fldChar w:fldCharType="end"/>
        </w:r>
      </w:hyperlink>
    </w:p>
    <w:p w:rsidR="00CC089B" w:rsidRDefault="00162782">
      <w:pPr>
        <w:pStyle w:val="TOC2"/>
        <w:rPr>
          <w:rFonts w:asciiTheme="minorHAnsi" w:eastAsiaTheme="minorEastAsia" w:hAnsiTheme="minorHAnsi" w:cstheme="minorBidi"/>
          <w:noProof/>
          <w:sz w:val="22"/>
          <w:szCs w:val="22"/>
          <w:lang w:val="en-GB" w:eastAsia="en-GB"/>
        </w:rPr>
      </w:pPr>
      <w:hyperlink w:anchor="_Toc379295081" w:history="1">
        <w:r w:rsidR="00CC089B" w:rsidRPr="00864667">
          <w:rPr>
            <w:rStyle w:val="Hyperlink"/>
            <w:noProof/>
            <w:lang w:val="en-GB"/>
          </w:rPr>
          <w:t>5.1</w:t>
        </w:r>
        <w:r w:rsidR="00CC089B">
          <w:rPr>
            <w:rFonts w:asciiTheme="minorHAnsi" w:eastAsiaTheme="minorEastAsia" w:hAnsiTheme="minorHAnsi" w:cstheme="minorBidi"/>
            <w:noProof/>
            <w:sz w:val="22"/>
            <w:szCs w:val="22"/>
            <w:lang w:val="en-GB" w:eastAsia="en-GB"/>
          </w:rPr>
          <w:tab/>
        </w:r>
        <w:r w:rsidR="00CC089B" w:rsidRPr="00864667">
          <w:rPr>
            <w:rStyle w:val="Hyperlink"/>
            <w:noProof/>
            <w:lang w:val="en-GB"/>
          </w:rPr>
          <w:t>Introduction</w:t>
        </w:r>
        <w:r w:rsidR="00CC089B">
          <w:rPr>
            <w:noProof/>
            <w:webHidden/>
          </w:rPr>
          <w:tab/>
        </w:r>
        <w:r w:rsidR="00CC089B">
          <w:rPr>
            <w:noProof/>
            <w:webHidden/>
          </w:rPr>
          <w:fldChar w:fldCharType="begin"/>
        </w:r>
        <w:r w:rsidR="00CC089B">
          <w:rPr>
            <w:noProof/>
            <w:webHidden/>
          </w:rPr>
          <w:instrText xml:space="preserve"> PAGEREF _Toc379295081 \h </w:instrText>
        </w:r>
        <w:r w:rsidR="00CC089B">
          <w:rPr>
            <w:noProof/>
            <w:webHidden/>
          </w:rPr>
        </w:r>
        <w:r w:rsidR="00CC089B">
          <w:rPr>
            <w:noProof/>
            <w:webHidden/>
          </w:rPr>
          <w:fldChar w:fldCharType="separate"/>
        </w:r>
        <w:r w:rsidR="000600DC">
          <w:rPr>
            <w:noProof/>
            <w:webHidden/>
          </w:rPr>
          <w:t>31</w:t>
        </w:r>
        <w:r w:rsidR="00CC089B">
          <w:rPr>
            <w:noProof/>
            <w:webHidden/>
          </w:rPr>
          <w:fldChar w:fldCharType="end"/>
        </w:r>
      </w:hyperlink>
    </w:p>
    <w:p w:rsidR="00CC089B" w:rsidRDefault="00162782">
      <w:pPr>
        <w:pStyle w:val="TOC2"/>
        <w:rPr>
          <w:rFonts w:asciiTheme="minorHAnsi" w:eastAsiaTheme="minorEastAsia" w:hAnsiTheme="minorHAnsi" w:cstheme="minorBidi"/>
          <w:noProof/>
          <w:sz w:val="22"/>
          <w:szCs w:val="22"/>
          <w:lang w:val="en-GB" w:eastAsia="en-GB"/>
        </w:rPr>
      </w:pPr>
      <w:hyperlink w:anchor="_Toc379295082" w:history="1">
        <w:r w:rsidR="00CC089B" w:rsidRPr="00864667">
          <w:rPr>
            <w:rStyle w:val="Hyperlink"/>
            <w:noProof/>
            <w:lang w:val="en-GB"/>
          </w:rPr>
          <w:t>5.2</w:t>
        </w:r>
        <w:r w:rsidR="00CC089B">
          <w:rPr>
            <w:rFonts w:asciiTheme="minorHAnsi" w:eastAsiaTheme="minorEastAsia" w:hAnsiTheme="minorHAnsi" w:cstheme="minorBidi"/>
            <w:noProof/>
            <w:sz w:val="22"/>
            <w:szCs w:val="22"/>
            <w:lang w:val="en-GB" w:eastAsia="en-GB"/>
          </w:rPr>
          <w:tab/>
        </w:r>
        <w:r w:rsidR="00CC089B" w:rsidRPr="00864667">
          <w:rPr>
            <w:rStyle w:val="Hyperlink"/>
            <w:noProof/>
            <w:lang w:val="en-GB"/>
          </w:rPr>
          <w:t>Compatibility and sharing scenarios in the band 1900-1920 MHz</w:t>
        </w:r>
        <w:r w:rsidR="00CC089B">
          <w:rPr>
            <w:noProof/>
            <w:webHidden/>
          </w:rPr>
          <w:tab/>
        </w:r>
        <w:r w:rsidR="00CC089B">
          <w:rPr>
            <w:noProof/>
            <w:webHidden/>
          </w:rPr>
          <w:fldChar w:fldCharType="begin"/>
        </w:r>
        <w:r w:rsidR="00CC089B">
          <w:rPr>
            <w:noProof/>
            <w:webHidden/>
          </w:rPr>
          <w:instrText xml:space="preserve"> PAGEREF _Toc379295082 \h </w:instrText>
        </w:r>
        <w:r w:rsidR="00CC089B">
          <w:rPr>
            <w:noProof/>
            <w:webHidden/>
          </w:rPr>
        </w:r>
        <w:r w:rsidR="00CC089B">
          <w:rPr>
            <w:noProof/>
            <w:webHidden/>
          </w:rPr>
          <w:fldChar w:fldCharType="separate"/>
        </w:r>
        <w:r w:rsidR="000600DC">
          <w:rPr>
            <w:noProof/>
            <w:webHidden/>
          </w:rPr>
          <w:t>31</w:t>
        </w:r>
        <w:r w:rsidR="00CC089B">
          <w:rPr>
            <w:noProof/>
            <w:webHidden/>
          </w:rPr>
          <w:fldChar w:fldCharType="end"/>
        </w:r>
      </w:hyperlink>
    </w:p>
    <w:p w:rsidR="00CC089B" w:rsidRDefault="00162782">
      <w:pPr>
        <w:pStyle w:val="TOC2"/>
        <w:rPr>
          <w:rFonts w:asciiTheme="minorHAnsi" w:eastAsiaTheme="minorEastAsia" w:hAnsiTheme="minorHAnsi" w:cstheme="minorBidi"/>
          <w:noProof/>
          <w:sz w:val="22"/>
          <w:szCs w:val="22"/>
          <w:lang w:val="en-GB" w:eastAsia="en-GB"/>
        </w:rPr>
      </w:pPr>
      <w:hyperlink w:anchor="_Toc379295083" w:history="1">
        <w:r w:rsidR="00CC089B" w:rsidRPr="00864667">
          <w:rPr>
            <w:rStyle w:val="Hyperlink"/>
            <w:noProof/>
            <w:lang w:val="en-GB" w:eastAsia="de-DE"/>
          </w:rPr>
          <w:t>5.3</w:t>
        </w:r>
        <w:r w:rsidR="00CC089B">
          <w:rPr>
            <w:rFonts w:asciiTheme="minorHAnsi" w:eastAsiaTheme="minorEastAsia" w:hAnsiTheme="minorHAnsi" w:cstheme="minorBidi"/>
            <w:noProof/>
            <w:sz w:val="22"/>
            <w:szCs w:val="22"/>
            <w:lang w:val="en-GB" w:eastAsia="en-GB"/>
          </w:rPr>
          <w:tab/>
        </w:r>
        <w:r w:rsidR="00CC089B" w:rsidRPr="00864667">
          <w:rPr>
            <w:rStyle w:val="Hyperlink"/>
            <w:noProof/>
            <w:lang w:val="en-GB" w:eastAsia="de-DE"/>
          </w:rPr>
          <w:t>Technical characteristics of UMTS</w:t>
        </w:r>
        <w:r w:rsidR="00CC089B">
          <w:rPr>
            <w:noProof/>
            <w:webHidden/>
          </w:rPr>
          <w:tab/>
        </w:r>
        <w:r w:rsidR="00CC089B">
          <w:rPr>
            <w:noProof/>
            <w:webHidden/>
          </w:rPr>
          <w:fldChar w:fldCharType="begin"/>
        </w:r>
        <w:r w:rsidR="00CC089B">
          <w:rPr>
            <w:noProof/>
            <w:webHidden/>
          </w:rPr>
          <w:instrText xml:space="preserve"> PAGEREF _Toc379295083 \h </w:instrText>
        </w:r>
        <w:r w:rsidR="00CC089B">
          <w:rPr>
            <w:noProof/>
            <w:webHidden/>
          </w:rPr>
        </w:r>
        <w:r w:rsidR="00CC089B">
          <w:rPr>
            <w:noProof/>
            <w:webHidden/>
          </w:rPr>
          <w:fldChar w:fldCharType="separate"/>
        </w:r>
        <w:r w:rsidR="000600DC">
          <w:rPr>
            <w:noProof/>
            <w:webHidden/>
          </w:rPr>
          <w:t>31</w:t>
        </w:r>
        <w:r w:rsidR="00CC089B">
          <w:rPr>
            <w:noProof/>
            <w:webHidden/>
          </w:rPr>
          <w:fldChar w:fldCharType="end"/>
        </w:r>
      </w:hyperlink>
    </w:p>
    <w:p w:rsidR="00CC089B" w:rsidRDefault="00162782">
      <w:pPr>
        <w:pStyle w:val="TOC2"/>
        <w:rPr>
          <w:rFonts w:asciiTheme="minorHAnsi" w:eastAsiaTheme="minorEastAsia" w:hAnsiTheme="minorHAnsi" w:cstheme="minorBidi"/>
          <w:noProof/>
          <w:sz w:val="22"/>
          <w:szCs w:val="22"/>
          <w:lang w:val="en-GB" w:eastAsia="en-GB"/>
        </w:rPr>
      </w:pPr>
      <w:hyperlink w:anchor="_Toc379295084" w:history="1">
        <w:r w:rsidR="00CC089B" w:rsidRPr="00864667">
          <w:rPr>
            <w:rStyle w:val="Hyperlink"/>
            <w:noProof/>
            <w:lang w:val="en-GB" w:eastAsia="de-DE"/>
          </w:rPr>
          <w:t>5.4</w:t>
        </w:r>
        <w:r w:rsidR="00CC089B">
          <w:rPr>
            <w:rFonts w:asciiTheme="minorHAnsi" w:eastAsiaTheme="minorEastAsia" w:hAnsiTheme="minorHAnsi" w:cstheme="minorBidi"/>
            <w:noProof/>
            <w:sz w:val="22"/>
            <w:szCs w:val="22"/>
            <w:lang w:val="en-GB" w:eastAsia="en-GB"/>
          </w:rPr>
          <w:tab/>
        </w:r>
        <w:r w:rsidR="00CC089B" w:rsidRPr="00864667">
          <w:rPr>
            <w:rStyle w:val="Hyperlink"/>
            <w:noProof/>
            <w:lang w:val="en-GB" w:eastAsia="de-DE"/>
          </w:rPr>
          <w:t>Technical characteristics of DECT systems</w:t>
        </w:r>
        <w:r w:rsidR="00CC089B">
          <w:rPr>
            <w:noProof/>
            <w:webHidden/>
          </w:rPr>
          <w:tab/>
        </w:r>
        <w:r w:rsidR="00CC089B">
          <w:rPr>
            <w:noProof/>
            <w:webHidden/>
          </w:rPr>
          <w:fldChar w:fldCharType="begin"/>
        </w:r>
        <w:r w:rsidR="00CC089B">
          <w:rPr>
            <w:noProof/>
            <w:webHidden/>
          </w:rPr>
          <w:instrText xml:space="preserve"> PAGEREF _Toc379295084 \h </w:instrText>
        </w:r>
        <w:r w:rsidR="00CC089B">
          <w:rPr>
            <w:noProof/>
            <w:webHidden/>
          </w:rPr>
        </w:r>
        <w:r w:rsidR="00CC089B">
          <w:rPr>
            <w:noProof/>
            <w:webHidden/>
          </w:rPr>
          <w:fldChar w:fldCharType="separate"/>
        </w:r>
        <w:r w:rsidR="000600DC">
          <w:rPr>
            <w:noProof/>
            <w:webHidden/>
          </w:rPr>
          <w:t>32</w:t>
        </w:r>
        <w:r w:rsidR="00CC089B">
          <w:rPr>
            <w:noProof/>
            <w:webHidden/>
          </w:rPr>
          <w:fldChar w:fldCharType="end"/>
        </w:r>
      </w:hyperlink>
    </w:p>
    <w:p w:rsidR="00CC089B" w:rsidRDefault="00162782">
      <w:pPr>
        <w:pStyle w:val="TOC2"/>
        <w:rPr>
          <w:rFonts w:asciiTheme="minorHAnsi" w:eastAsiaTheme="minorEastAsia" w:hAnsiTheme="minorHAnsi" w:cstheme="minorBidi"/>
          <w:noProof/>
          <w:sz w:val="22"/>
          <w:szCs w:val="22"/>
          <w:lang w:val="en-GB" w:eastAsia="en-GB"/>
        </w:rPr>
      </w:pPr>
      <w:hyperlink w:anchor="_Toc379295085" w:history="1">
        <w:r w:rsidR="00CC089B" w:rsidRPr="00864667">
          <w:rPr>
            <w:rStyle w:val="Hyperlink"/>
            <w:noProof/>
            <w:lang w:val="en-GB" w:eastAsia="de-DE"/>
          </w:rPr>
          <w:t>5.5</w:t>
        </w:r>
        <w:r w:rsidR="00CC089B">
          <w:rPr>
            <w:rFonts w:asciiTheme="minorHAnsi" w:eastAsiaTheme="minorEastAsia" w:hAnsiTheme="minorHAnsi" w:cstheme="minorBidi"/>
            <w:noProof/>
            <w:sz w:val="22"/>
            <w:szCs w:val="22"/>
            <w:lang w:val="en-GB" w:eastAsia="en-GB"/>
          </w:rPr>
          <w:tab/>
        </w:r>
        <w:r w:rsidR="00CC089B" w:rsidRPr="00864667">
          <w:rPr>
            <w:rStyle w:val="Hyperlink"/>
            <w:noProof/>
            <w:lang w:val="en-GB" w:eastAsia="de-DE"/>
          </w:rPr>
          <w:t>DA2GC Reverse Link in the band 1900 – 1920 MHz</w:t>
        </w:r>
        <w:r w:rsidR="00CC089B">
          <w:rPr>
            <w:noProof/>
            <w:webHidden/>
          </w:rPr>
          <w:tab/>
        </w:r>
        <w:r w:rsidR="00CC089B">
          <w:rPr>
            <w:noProof/>
            <w:webHidden/>
          </w:rPr>
          <w:fldChar w:fldCharType="begin"/>
        </w:r>
        <w:r w:rsidR="00CC089B">
          <w:rPr>
            <w:noProof/>
            <w:webHidden/>
          </w:rPr>
          <w:instrText xml:space="preserve"> PAGEREF _Toc379295085 \h </w:instrText>
        </w:r>
        <w:r w:rsidR="00CC089B">
          <w:rPr>
            <w:noProof/>
            <w:webHidden/>
          </w:rPr>
        </w:r>
        <w:r w:rsidR="00CC089B">
          <w:rPr>
            <w:noProof/>
            <w:webHidden/>
          </w:rPr>
          <w:fldChar w:fldCharType="separate"/>
        </w:r>
        <w:r w:rsidR="000600DC">
          <w:rPr>
            <w:noProof/>
            <w:webHidden/>
          </w:rPr>
          <w:t>34</w:t>
        </w:r>
        <w:r w:rsidR="00CC089B">
          <w:rPr>
            <w:noProof/>
            <w:webHidden/>
          </w:rPr>
          <w:fldChar w:fldCharType="end"/>
        </w:r>
      </w:hyperlink>
    </w:p>
    <w:p w:rsidR="00CC089B" w:rsidRDefault="00162782">
      <w:pPr>
        <w:pStyle w:val="TOC3"/>
        <w:rPr>
          <w:rFonts w:asciiTheme="minorHAnsi" w:eastAsiaTheme="minorEastAsia" w:hAnsiTheme="minorHAnsi" w:cstheme="minorBidi"/>
          <w:noProof/>
          <w:sz w:val="22"/>
          <w:szCs w:val="22"/>
          <w:lang w:val="en-GB" w:eastAsia="en-GB"/>
        </w:rPr>
      </w:pPr>
      <w:hyperlink w:anchor="_Toc379295086" w:history="1">
        <w:r w:rsidR="00CC089B" w:rsidRPr="00864667">
          <w:rPr>
            <w:rStyle w:val="Hyperlink"/>
            <w:noProof/>
            <w:lang w:val="en-GB"/>
            <w14:scene3d>
              <w14:camera w14:prst="orthographicFront"/>
              <w14:lightRig w14:rig="threePt" w14:dir="t">
                <w14:rot w14:lat="0" w14:lon="0" w14:rev="0"/>
              </w14:lightRig>
            </w14:scene3d>
          </w:rPr>
          <w:t>5.5.1</w:t>
        </w:r>
        <w:r w:rsidR="00CC089B">
          <w:rPr>
            <w:rFonts w:asciiTheme="minorHAnsi" w:eastAsiaTheme="minorEastAsia" w:hAnsiTheme="minorHAnsi" w:cstheme="minorBidi"/>
            <w:noProof/>
            <w:sz w:val="22"/>
            <w:szCs w:val="22"/>
            <w:lang w:val="en-GB" w:eastAsia="en-GB"/>
          </w:rPr>
          <w:tab/>
        </w:r>
        <w:r w:rsidR="00CC089B" w:rsidRPr="00864667">
          <w:rPr>
            <w:rStyle w:val="Hyperlink"/>
            <w:noProof/>
            <w:lang w:val="en-GB"/>
          </w:rPr>
          <w:t>Compatibility studies on DA2GC according to ETSI TR 103 054</w:t>
        </w:r>
        <w:r w:rsidR="00CC089B">
          <w:rPr>
            <w:noProof/>
            <w:webHidden/>
          </w:rPr>
          <w:tab/>
        </w:r>
        <w:r w:rsidR="00CC089B">
          <w:rPr>
            <w:noProof/>
            <w:webHidden/>
          </w:rPr>
          <w:fldChar w:fldCharType="begin"/>
        </w:r>
        <w:r w:rsidR="00CC089B">
          <w:rPr>
            <w:noProof/>
            <w:webHidden/>
          </w:rPr>
          <w:instrText xml:space="preserve"> PAGEREF _Toc379295086 \h </w:instrText>
        </w:r>
        <w:r w:rsidR="00CC089B">
          <w:rPr>
            <w:noProof/>
            <w:webHidden/>
          </w:rPr>
        </w:r>
        <w:r w:rsidR="00CC089B">
          <w:rPr>
            <w:noProof/>
            <w:webHidden/>
          </w:rPr>
          <w:fldChar w:fldCharType="separate"/>
        </w:r>
        <w:r w:rsidR="000600DC">
          <w:rPr>
            <w:noProof/>
            <w:webHidden/>
          </w:rPr>
          <w:t>35</w:t>
        </w:r>
        <w:r w:rsidR="00CC089B">
          <w:rPr>
            <w:noProof/>
            <w:webHidden/>
          </w:rPr>
          <w:fldChar w:fldCharType="end"/>
        </w:r>
      </w:hyperlink>
    </w:p>
    <w:p w:rsidR="00CC089B" w:rsidRDefault="00162782">
      <w:pPr>
        <w:pStyle w:val="TOC4"/>
        <w:rPr>
          <w:rFonts w:asciiTheme="minorHAnsi" w:eastAsiaTheme="minorEastAsia" w:hAnsiTheme="minorHAnsi" w:cstheme="minorBidi"/>
          <w:i w:val="0"/>
          <w:noProof/>
          <w:sz w:val="22"/>
          <w:szCs w:val="22"/>
          <w:lang w:val="en-GB" w:eastAsia="en-GB"/>
        </w:rPr>
      </w:pPr>
      <w:hyperlink w:anchor="_Toc379295087" w:history="1">
        <w:r w:rsidR="00CC089B" w:rsidRPr="00864667">
          <w:rPr>
            <w:rStyle w:val="Hyperlink"/>
            <w:noProof/>
            <w:lang w:val="en-GB"/>
          </w:rPr>
          <w:t>5.5.1.1</w:t>
        </w:r>
        <w:r w:rsidR="00CC089B">
          <w:rPr>
            <w:rFonts w:asciiTheme="minorHAnsi" w:eastAsiaTheme="minorEastAsia" w:hAnsiTheme="minorHAnsi" w:cstheme="minorBidi"/>
            <w:i w:val="0"/>
            <w:noProof/>
            <w:sz w:val="22"/>
            <w:szCs w:val="22"/>
            <w:lang w:val="en-GB" w:eastAsia="en-GB"/>
          </w:rPr>
          <w:tab/>
        </w:r>
        <w:r w:rsidR="00CC089B" w:rsidRPr="00864667">
          <w:rPr>
            <w:rStyle w:val="Hyperlink"/>
            <w:noProof/>
            <w:lang w:val="en-GB"/>
          </w:rPr>
          <w:t>Impact of DA2GC AS on UMTS BS</w:t>
        </w:r>
        <w:r w:rsidR="00CC089B">
          <w:rPr>
            <w:noProof/>
            <w:webHidden/>
          </w:rPr>
          <w:tab/>
        </w:r>
        <w:r w:rsidR="00CC089B">
          <w:rPr>
            <w:noProof/>
            <w:webHidden/>
          </w:rPr>
          <w:fldChar w:fldCharType="begin"/>
        </w:r>
        <w:r w:rsidR="00CC089B">
          <w:rPr>
            <w:noProof/>
            <w:webHidden/>
          </w:rPr>
          <w:instrText xml:space="preserve"> PAGEREF _Toc379295087 \h </w:instrText>
        </w:r>
        <w:r w:rsidR="00CC089B">
          <w:rPr>
            <w:noProof/>
            <w:webHidden/>
          </w:rPr>
        </w:r>
        <w:r w:rsidR="00CC089B">
          <w:rPr>
            <w:noProof/>
            <w:webHidden/>
          </w:rPr>
          <w:fldChar w:fldCharType="separate"/>
        </w:r>
        <w:r w:rsidR="000600DC">
          <w:rPr>
            <w:noProof/>
            <w:webHidden/>
          </w:rPr>
          <w:t>35</w:t>
        </w:r>
        <w:r w:rsidR="00CC089B">
          <w:rPr>
            <w:noProof/>
            <w:webHidden/>
          </w:rPr>
          <w:fldChar w:fldCharType="end"/>
        </w:r>
      </w:hyperlink>
    </w:p>
    <w:p w:rsidR="00CC089B" w:rsidRDefault="00162782">
      <w:pPr>
        <w:pStyle w:val="TOC4"/>
        <w:rPr>
          <w:rFonts w:asciiTheme="minorHAnsi" w:eastAsiaTheme="minorEastAsia" w:hAnsiTheme="minorHAnsi" w:cstheme="minorBidi"/>
          <w:i w:val="0"/>
          <w:noProof/>
          <w:sz w:val="22"/>
          <w:szCs w:val="22"/>
          <w:lang w:val="en-GB" w:eastAsia="en-GB"/>
        </w:rPr>
      </w:pPr>
      <w:hyperlink w:anchor="_Toc379295088" w:history="1">
        <w:r w:rsidR="00CC089B" w:rsidRPr="00864667">
          <w:rPr>
            <w:rStyle w:val="Hyperlink"/>
            <w:noProof/>
            <w:lang w:val="en-GB"/>
          </w:rPr>
          <w:t>5.5.1.2</w:t>
        </w:r>
        <w:r w:rsidR="00CC089B">
          <w:rPr>
            <w:rFonts w:asciiTheme="minorHAnsi" w:eastAsiaTheme="minorEastAsia" w:hAnsiTheme="minorHAnsi" w:cstheme="minorBidi"/>
            <w:i w:val="0"/>
            <w:noProof/>
            <w:sz w:val="22"/>
            <w:szCs w:val="22"/>
            <w:lang w:val="en-GB" w:eastAsia="en-GB"/>
          </w:rPr>
          <w:tab/>
        </w:r>
        <w:r w:rsidR="00CC089B" w:rsidRPr="00864667">
          <w:rPr>
            <w:rStyle w:val="Hyperlink"/>
            <w:noProof/>
            <w:lang w:val="en-GB"/>
          </w:rPr>
          <w:t>Results</w:t>
        </w:r>
        <w:r w:rsidR="00CC089B">
          <w:rPr>
            <w:noProof/>
            <w:webHidden/>
          </w:rPr>
          <w:tab/>
        </w:r>
        <w:r w:rsidR="00CC089B">
          <w:rPr>
            <w:noProof/>
            <w:webHidden/>
          </w:rPr>
          <w:fldChar w:fldCharType="begin"/>
        </w:r>
        <w:r w:rsidR="00CC089B">
          <w:rPr>
            <w:noProof/>
            <w:webHidden/>
          </w:rPr>
          <w:instrText xml:space="preserve"> PAGEREF _Toc379295088 \h </w:instrText>
        </w:r>
        <w:r w:rsidR="00CC089B">
          <w:rPr>
            <w:noProof/>
            <w:webHidden/>
          </w:rPr>
        </w:r>
        <w:r w:rsidR="00CC089B">
          <w:rPr>
            <w:noProof/>
            <w:webHidden/>
          </w:rPr>
          <w:fldChar w:fldCharType="separate"/>
        </w:r>
        <w:r w:rsidR="000600DC">
          <w:rPr>
            <w:noProof/>
            <w:webHidden/>
          </w:rPr>
          <w:t>35</w:t>
        </w:r>
        <w:r w:rsidR="00CC089B">
          <w:rPr>
            <w:noProof/>
            <w:webHidden/>
          </w:rPr>
          <w:fldChar w:fldCharType="end"/>
        </w:r>
      </w:hyperlink>
    </w:p>
    <w:p w:rsidR="00CC089B" w:rsidRDefault="00162782">
      <w:pPr>
        <w:pStyle w:val="TOC4"/>
        <w:rPr>
          <w:rFonts w:asciiTheme="minorHAnsi" w:eastAsiaTheme="minorEastAsia" w:hAnsiTheme="minorHAnsi" w:cstheme="minorBidi"/>
          <w:i w:val="0"/>
          <w:noProof/>
          <w:sz w:val="22"/>
          <w:szCs w:val="22"/>
          <w:lang w:val="en-GB" w:eastAsia="en-GB"/>
        </w:rPr>
      </w:pPr>
      <w:hyperlink w:anchor="_Toc379295089" w:history="1">
        <w:r w:rsidR="00CC089B" w:rsidRPr="00864667">
          <w:rPr>
            <w:rStyle w:val="Hyperlink"/>
            <w:noProof/>
            <w:lang w:val="en-GB"/>
          </w:rPr>
          <w:t>5.5.1.3</w:t>
        </w:r>
        <w:r w:rsidR="00CC089B">
          <w:rPr>
            <w:rFonts w:asciiTheme="minorHAnsi" w:eastAsiaTheme="minorEastAsia" w:hAnsiTheme="minorHAnsi" w:cstheme="minorBidi"/>
            <w:i w:val="0"/>
            <w:noProof/>
            <w:sz w:val="22"/>
            <w:szCs w:val="22"/>
            <w:lang w:val="en-GB" w:eastAsia="en-GB"/>
          </w:rPr>
          <w:tab/>
        </w:r>
        <w:r w:rsidR="00CC089B" w:rsidRPr="00864667">
          <w:rPr>
            <w:rStyle w:val="Hyperlink"/>
            <w:noProof/>
            <w:lang w:val="en-GB"/>
          </w:rPr>
          <w:t>Impact of UMTS UE on DA2GC GS</w:t>
        </w:r>
        <w:r w:rsidR="00CC089B">
          <w:rPr>
            <w:noProof/>
            <w:webHidden/>
          </w:rPr>
          <w:tab/>
        </w:r>
        <w:r w:rsidR="00CC089B">
          <w:rPr>
            <w:noProof/>
            <w:webHidden/>
          </w:rPr>
          <w:fldChar w:fldCharType="begin"/>
        </w:r>
        <w:r w:rsidR="00CC089B">
          <w:rPr>
            <w:noProof/>
            <w:webHidden/>
          </w:rPr>
          <w:instrText xml:space="preserve"> PAGEREF _Toc379295089 \h </w:instrText>
        </w:r>
        <w:r w:rsidR="00CC089B">
          <w:rPr>
            <w:noProof/>
            <w:webHidden/>
          </w:rPr>
        </w:r>
        <w:r w:rsidR="00CC089B">
          <w:rPr>
            <w:noProof/>
            <w:webHidden/>
          </w:rPr>
          <w:fldChar w:fldCharType="separate"/>
        </w:r>
        <w:r w:rsidR="000600DC">
          <w:rPr>
            <w:noProof/>
            <w:webHidden/>
          </w:rPr>
          <w:t>38</w:t>
        </w:r>
        <w:r w:rsidR="00CC089B">
          <w:rPr>
            <w:noProof/>
            <w:webHidden/>
          </w:rPr>
          <w:fldChar w:fldCharType="end"/>
        </w:r>
      </w:hyperlink>
    </w:p>
    <w:p w:rsidR="00CC089B" w:rsidRDefault="00162782">
      <w:pPr>
        <w:pStyle w:val="TOC4"/>
        <w:rPr>
          <w:rFonts w:asciiTheme="minorHAnsi" w:eastAsiaTheme="minorEastAsia" w:hAnsiTheme="minorHAnsi" w:cstheme="minorBidi"/>
          <w:i w:val="0"/>
          <w:noProof/>
          <w:sz w:val="22"/>
          <w:szCs w:val="22"/>
          <w:lang w:val="en-GB" w:eastAsia="en-GB"/>
        </w:rPr>
      </w:pPr>
      <w:hyperlink w:anchor="_Toc379295090" w:history="1">
        <w:r w:rsidR="00CC089B" w:rsidRPr="00864667">
          <w:rPr>
            <w:rStyle w:val="Hyperlink"/>
            <w:noProof/>
            <w:lang w:val="en-GB"/>
          </w:rPr>
          <w:t>5.5.1.4</w:t>
        </w:r>
        <w:r w:rsidR="00CC089B">
          <w:rPr>
            <w:rFonts w:asciiTheme="minorHAnsi" w:eastAsiaTheme="minorEastAsia" w:hAnsiTheme="minorHAnsi" w:cstheme="minorBidi"/>
            <w:i w:val="0"/>
            <w:noProof/>
            <w:sz w:val="22"/>
            <w:szCs w:val="22"/>
            <w:lang w:val="en-GB" w:eastAsia="en-GB"/>
          </w:rPr>
          <w:tab/>
        </w:r>
        <w:r w:rsidR="00CC089B" w:rsidRPr="00864667">
          <w:rPr>
            <w:rStyle w:val="Hyperlink"/>
            <w:noProof/>
            <w:lang w:val="en-GB"/>
          </w:rPr>
          <w:t>Results</w:t>
        </w:r>
        <w:r w:rsidR="00CC089B">
          <w:rPr>
            <w:noProof/>
            <w:webHidden/>
          </w:rPr>
          <w:tab/>
        </w:r>
        <w:r w:rsidR="00CC089B">
          <w:rPr>
            <w:noProof/>
            <w:webHidden/>
          </w:rPr>
          <w:fldChar w:fldCharType="begin"/>
        </w:r>
        <w:r w:rsidR="00CC089B">
          <w:rPr>
            <w:noProof/>
            <w:webHidden/>
          </w:rPr>
          <w:instrText xml:space="preserve"> PAGEREF _Toc379295090 \h </w:instrText>
        </w:r>
        <w:r w:rsidR="00CC089B">
          <w:rPr>
            <w:noProof/>
            <w:webHidden/>
          </w:rPr>
        </w:r>
        <w:r w:rsidR="00CC089B">
          <w:rPr>
            <w:noProof/>
            <w:webHidden/>
          </w:rPr>
          <w:fldChar w:fldCharType="separate"/>
        </w:r>
        <w:r w:rsidR="000600DC">
          <w:rPr>
            <w:noProof/>
            <w:webHidden/>
          </w:rPr>
          <w:t>38</w:t>
        </w:r>
        <w:r w:rsidR="00CC089B">
          <w:rPr>
            <w:noProof/>
            <w:webHidden/>
          </w:rPr>
          <w:fldChar w:fldCharType="end"/>
        </w:r>
      </w:hyperlink>
    </w:p>
    <w:p w:rsidR="00CC089B" w:rsidRDefault="00162782">
      <w:pPr>
        <w:pStyle w:val="TOC4"/>
        <w:rPr>
          <w:rFonts w:asciiTheme="minorHAnsi" w:eastAsiaTheme="minorEastAsia" w:hAnsiTheme="minorHAnsi" w:cstheme="minorBidi"/>
          <w:i w:val="0"/>
          <w:noProof/>
          <w:sz w:val="22"/>
          <w:szCs w:val="22"/>
          <w:lang w:val="en-GB" w:eastAsia="en-GB"/>
        </w:rPr>
      </w:pPr>
      <w:hyperlink w:anchor="_Toc379295091" w:history="1">
        <w:r w:rsidR="00CC089B" w:rsidRPr="00864667">
          <w:rPr>
            <w:rStyle w:val="Hyperlink"/>
            <w:noProof/>
            <w:lang w:val="en-GB"/>
          </w:rPr>
          <w:t>5.5.1.5</w:t>
        </w:r>
        <w:r w:rsidR="00CC089B">
          <w:rPr>
            <w:rFonts w:asciiTheme="minorHAnsi" w:eastAsiaTheme="minorEastAsia" w:hAnsiTheme="minorHAnsi" w:cstheme="minorBidi"/>
            <w:i w:val="0"/>
            <w:noProof/>
            <w:sz w:val="22"/>
            <w:szCs w:val="22"/>
            <w:lang w:val="en-GB" w:eastAsia="en-GB"/>
          </w:rPr>
          <w:tab/>
        </w:r>
        <w:r w:rsidR="00CC089B" w:rsidRPr="00864667">
          <w:rPr>
            <w:rStyle w:val="Hyperlink"/>
            <w:noProof/>
            <w:lang w:val="en-GB"/>
          </w:rPr>
          <w:t>Impact of DA2GC AS on DECT station/terminal</w:t>
        </w:r>
        <w:r w:rsidR="00CC089B">
          <w:rPr>
            <w:noProof/>
            <w:webHidden/>
          </w:rPr>
          <w:tab/>
        </w:r>
        <w:r w:rsidR="00CC089B">
          <w:rPr>
            <w:noProof/>
            <w:webHidden/>
          </w:rPr>
          <w:fldChar w:fldCharType="begin"/>
        </w:r>
        <w:r w:rsidR="00CC089B">
          <w:rPr>
            <w:noProof/>
            <w:webHidden/>
          </w:rPr>
          <w:instrText xml:space="preserve"> PAGEREF _Toc379295091 \h </w:instrText>
        </w:r>
        <w:r w:rsidR="00CC089B">
          <w:rPr>
            <w:noProof/>
            <w:webHidden/>
          </w:rPr>
        </w:r>
        <w:r w:rsidR="00CC089B">
          <w:rPr>
            <w:noProof/>
            <w:webHidden/>
          </w:rPr>
          <w:fldChar w:fldCharType="separate"/>
        </w:r>
        <w:r w:rsidR="000600DC">
          <w:rPr>
            <w:noProof/>
            <w:webHidden/>
          </w:rPr>
          <w:t>39</w:t>
        </w:r>
        <w:r w:rsidR="00CC089B">
          <w:rPr>
            <w:noProof/>
            <w:webHidden/>
          </w:rPr>
          <w:fldChar w:fldCharType="end"/>
        </w:r>
      </w:hyperlink>
    </w:p>
    <w:p w:rsidR="00CC089B" w:rsidRDefault="00162782">
      <w:pPr>
        <w:pStyle w:val="TOC4"/>
        <w:rPr>
          <w:rFonts w:asciiTheme="minorHAnsi" w:eastAsiaTheme="minorEastAsia" w:hAnsiTheme="minorHAnsi" w:cstheme="minorBidi"/>
          <w:i w:val="0"/>
          <w:noProof/>
          <w:sz w:val="22"/>
          <w:szCs w:val="22"/>
          <w:lang w:val="en-GB" w:eastAsia="en-GB"/>
        </w:rPr>
      </w:pPr>
      <w:hyperlink w:anchor="_Toc379295092" w:history="1">
        <w:r w:rsidR="00CC089B" w:rsidRPr="00864667">
          <w:rPr>
            <w:rStyle w:val="Hyperlink"/>
            <w:noProof/>
            <w:lang w:val="en-GB"/>
          </w:rPr>
          <w:t>5.5.1.6</w:t>
        </w:r>
        <w:r w:rsidR="00CC089B">
          <w:rPr>
            <w:rFonts w:asciiTheme="minorHAnsi" w:eastAsiaTheme="minorEastAsia" w:hAnsiTheme="minorHAnsi" w:cstheme="minorBidi"/>
            <w:i w:val="0"/>
            <w:noProof/>
            <w:sz w:val="22"/>
            <w:szCs w:val="22"/>
            <w:lang w:val="en-GB" w:eastAsia="en-GB"/>
          </w:rPr>
          <w:tab/>
        </w:r>
        <w:r w:rsidR="00CC089B" w:rsidRPr="00864667">
          <w:rPr>
            <w:rStyle w:val="Hyperlink"/>
            <w:noProof/>
            <w:lang w:val="en-GB"/>
          </w:rPr>
          <w:t>Results</w:t>
        </w:r>
        <w:r w:rsidR="00CC089B">
          <w:rPr>
            <w:noProof/>
            <w:webHidden/>
          </w:rPr>
          <w:tab/>
        </w:r>
        <w:r w:rsidR="00CC089B">
          <w:rPr>
            <w:noProof/>
            <w:webHidden/>
          </w:rPr>
          <w:fldChar w:fldCharType="begin"/>
        </w:r>
        <w:r w:rsidR="00CC089B">
          <w:rPr>
            <w:noProof/>
            <w:webHidden/>
          </w:rPr>
          <w:instrText xml:space="preserve"> PAGEREF _Toc379295092 \h </w:instrText>
        </w:r>
        <w:r w:rsidR="00CC089B">
          <w:rPr>
            <w:noProof/>
            <w:webHidden/>
          </w:rPr>
        </w:r>
        <w:r w:rsidR="00CC089B">
          <w:rPr>
            <w:noProof/>
            <w:webHidden/>
          </w:rPr>
          <w:fldChar w:fldCharType="separate"/>
        </w:r>
        <w:r w:rsidR="000600DC">
          <w:rPr>
            <w:noProof/>
            <w:webHidden/>
          </w:rPr>
          <w:t>39</w:t>
        </w:r>
        <w:r w:rsidR="00CC089B">
          <w:rPr>
            <w:noProof/>
            <w:webHidden/>
          </w:rPr>
          <w:fldChar w:fldCharType="end"/>
        </w:r>
      </w:hyperlink>
    </w:p>
    <w:p w:rsidR="00CC089B" w:rsidRDefault="00162782">
      <w:pPr>
        <w:pStyle w:val="TOC4"/>
        <w:rPr>
          <w:rFonts w:asciiTheme="minorHAnsi" w:eastAsiaTheme="minorEastAsia" w:hAnsiTheme="minorHAnsi" w:cstheme="minorBidi"/>
          <w:i w:val="0"/>
          <w:noProof/>
          <w:sz w:val="22"/>
          <w:szCs w:val="22"/>
          <w:lang w:val="en-GB" w:eastAsia="en-GB"/>
        </w:rPr>
      </w:pPr>
      <w:hyperlink w:anchor="_Toc379295093" w:history="1">
        <w:r w:rsidR="00CC089B" w:rsidRPr="00864667">
          <w:rPr>
            <w:rStyle w:val="Hyperlink"/>
            <w:noProof/>
            <w:lang w:val="en-GB"/>
          </w:rPr>
          <w:t>5.5.1.7</w:t>
        </w:r>
        <w:r w:rsidR="00CC089B">
          <w:rPr>
            <w:rFonts w:asciiTheme="minorHAnsi" w:eastAsiaTheme="minorEastAsia" w:hAnsiTheme="minorHAnsi" w:cstheme="minorBidi"/>
            <w:i w:val="0"/>
            <w:noProof/>
            <w:sz w:val="22"/>
            <w:szCs w:val="22"/>
            <w:lang w:val="en-GB" w:eastAsia="en-GB"/>
          </w:rPr>
          <w:tab/>
        </w:r>
        <w:r w:rsidR="00CC089B" w:rsidRPr="00864667">
          <w:rPr>
            <w:rStyle w:val="Hyperlink"/>
            <w:noProof/>
            <w:lang w:val="en-GB"/>
          </w:rPr>
          <w:t>Impact of DECT station on DA2GC GS</w:t>
        </w:r>
        <w:r w:rsidR="00CC089B">
          <w:rPr>
            <w:noProof/>
            <w:webHidden/>
          </w:rPr>
          <w:tab/>
        </w:r>
        <w:r w:rsidR="00CC089B">
          <w:rPr>
            <w:noProof/>
            <w:webHidden/>
          </w:rPr>
          <w:fldChar w:fldCharType="begin"/>
        </w:r>
        <w:r w:rsidR="00CC089B">
          <w:rPr>
            <w:noProof/>
            <w:webHidden/>
          </w:rPr>
          <w:instrText xml:space="preserve"> PAGEREF _Toc379295093 \h </w:instrText>
        </w:r>
        <w:r w:rsidR="00CC089B">
          <w:rPr>
            <w:noProof/>
            <w:webHidden/>
          </w:rPr>
        </w:r>
        <w:r w:rsidR="00CC089B">
          <w:rPr>
            <w:noProof/>
            <w:webHidden/>
          </w:rPr>
          <w:fldChar w:fldCharType="separate"/>
        </w:r>
        <w:r w:rsidR="000600DC">
          <w:rPr>
            <w:noProof/>
            <w:webHidden/>
          </w:rPr>
          <w:t>43</w:t>
        </w:r>
        <w:r w:rsidR="00CC089B">
          <w:rPr>
            <w:noProof/>
            <w:webHidden/>
          </w:rPr>
          <w:fldChar w:fldCharType="end"/>
        </w:r>
      </w:hyperlink>
    </w:p>
    <w:p w:rsidR="00CC089B" w:rsidRDefault="00162782">
      <w:pPr>
        <w:pStyle w:val="TOC4"/>
        <w:rPr>
          <w:rFonts w:asciiTheme="minorHAnsi" w:eastAsiaTheme="minorEastAsia" w:hAnsiTheme="minorHAnsi" w:cstheme="minorBidi"/>
          <w:i w:val="0"/>
          <w:noProof/>
          <w:sz w:val="22"/>
          <w:szCs w:val="22"/>
          <w:lang w:val="en-GB" w:eastAsia="en-GB"/>
        </w:rPr>
      </w:pPr>
      <w:hyperlink w:anchor="_Toc379295094" w:history="1">
        <w:r w:rsidR="00CC089B" w:rsidRPr="00864667">
          <w:rPr>
            <w:rStyle w:val="Hyperlink"/>
            <w:noProof/>
            <w:lang w:val="en-GB"/>
          </w:rPr>
          <w:t>5.5.1.8</w:t>
        </w:r>
        <w:r w:rsidR="00CC089B">
          <w:rPr>
            <w:rFonts w:asciiTheme="minorHAnsi" w:eastAsiaTheme="minorEastAsia" w:hAnsiTheme="minorHAnsi" w:cstheme="minorBidi"/>
            <w:i w:val="0"/>
            <w:noProof/>
            <w:sz w:val="22"/>
            <w:szCs w:val="22"/>
            <w:lang w:val="en-GB" w:eastAsia="en-GB"/>
          </w:rPr>
          <w:tab/>
        </w:r>
        <w:r w:rsidR="00CC089B" w:rsidRPr="00864667">
          <w:rPr>
            <w:rStyle w:val="Hyperlink"/>
            <w:noProof/>
            <w:lang w:val="en-GB"/>
          </w:rPr>
          <w:t>Results</w:t>
        </w:r>
        <w:r w:rsidR="00CC089B">
          <w:rPr>
            <w:noProof/>
            <w:webHidden/>
          </w:rPr>
          <w:tab/>
        </w:r>
        <w:r w:rsidR="00CC089B">
          <w:rPr>
            <w:noProof/>
            <w:webHidden/>
          </w:rPr>
          <w:fldChar w:fldCharType="begin"/>
        </w:r>
        <w:r w:rsidR="00CC089B">
          <w:rPr>
            <w:noProof/>
            <w:webHidden/>
          </w:rPr>
          <w:instrText xml:space="preserve"> PAGEREF _Toc379295094 \h </w:instrText>
        </w:r>
        <w:r w:rsidR="00CC089B">
          <w:rPr>
            <w:noProof/>
            <w:webHidden/>
          </w:rPr>
        </w:r>
        <w:r w:rsidR="00CC089B">
          <w:rPr>
            <w:noProof/>
            <w:webHidden/>
          </w:rPr>
          <w:fldChar w:fldCharType="separate"/>
        </w:r>
        <w:r w:rsidR="000600DC">
          <w:rPr>
            <w:noProof/>
            <w:webHidden/>
          </w:rPr>
          <w:t>43</w:t>
        </w:r>
        <w:r w:rsidR="00CC089B">
          <w:rPr>
            <w:noProof/>
            <w:webHidden/>
          </w:rPr>
          <w:fldChar w:fldCharType="end"/>
        </w:r>
      </w:hyperlink>
    </w:p>
    <w:p w:rsidR="00CC089B" w:rsidRDefault="00162782">
      <w:pPr>
        <w:pStyle w:val="TOC4"/>
        <w:rPr>
          <w:rFonts w:asciiTheme="minorHAnsi" w:eastAsiaTheme="minorEastAsia" w:hAnsiTheme="minorHAnsi" w:cstheme="minorBidi"/>
          <w:i w:val="0"/>
          <w:noProof/>
          <w:sz w:val="22"/>
          <w:szCs w:val="22"/>
          <w:lang w:val="en-GB" w:eastAsia="en-GB"/>
        </w:rPr>
      </w:pPr>
      <w:hyperlink w:anchor="_Toc379295095" w:history="1">
        <w:r w:rsidR="00CC089B" w:rsidRPr="00864667">
          <w:rPr>
            <w:rStyle w:val="Hyperlink"/>
            <w:noProof/>
            <w:lang w:val="en-GB"/>
          </w:rPr>
          <w:t>5.5.1.9</w:t>
        </w:r>
        <w:r w:rsidR="00CC089B">
          <w:rPr>
            <w:rFonts w:asciiTheme="minorHAnsi" w:eastAsiaTheme="minorEastAsia" w:hAnsiTheme="minorHAnsi" w:cstheme="minorBidi"/>
            <w:i w:val="0"/>
            <w:noProof/>
            <w:sz w:val="22"/>
            <w:szCs w:val="22"/>
            <w:lang w:val="en-GB" w:eastAsia="en-GB"/>
          </w:rPr>
          <w:tab/>
        </w:r>
        <w:r w:rsidR="00CC089B" w:rsidRPr="00864667">
          <w:rPr>
            <w:rStyle w:val="Hyperlink"/>
            <w:noProof/>
            <w:lang w:val="en-GB"/>
          </w:rPr>
          <w:t>Conclusions on compatibility between DA2GC RL (TR 103 054) and UMTS/DECT systems</w:t>
        </w:r>
        <w:r w:rsidR="00CC089B">
          <w:rPr>
            <w:noProof/>
            <w:webHidden/>
          </w:rPr>
          <w:tab/>
        </w:r>
        <w:r w:rsidR="00CC089B">
          <w:rPr>
            <w:noProof/>
            <w:webHidden/>
          </w:rPr>
          <w:fldChar w:fldCharType="begin"/>
        </w:r>
        <w:r w:rsidR="00CC089B">
          <w:rPr>
            <w:noProof/>
            <w:webHidden/>
          </w:rPr>
          <w:instrText xml:space="preserve"> PAGEREF _Toc379295095 \h </w:instrText>
        </w:r>
        <w:r w:rsidR="00CC089B">
          <w:rPr>
            <w:noProof/>
            <w:webHidden/>
          </w:rPr>
        </w:r>
        <w:r w:rsidR="00CC089B">
          <w:rPr>
            <w:noProof/>
            <w:webHidden/>
          </w:rPr>
          <w:fldChar w:fldCharType="separate"/>
        </w:r>
        <w:r w:rsidR="000600DC">
          <w:rPr>
            <w:noProof/>
            <w:webHidden/>
          </w:rPr>
          <w:t>44</w:t>
        </w:r>
        <w:r w:rsidR="00CC089B">
          <w:rPr>
            <w:noProof/>
            <w:webHidden/>
          </w:rPr>
          <w:fldChar w:fldCharType="end"/>
        </w:r>
      </w:hyperlink>
    </w:p>
    <w:p w:rsidR="00CC089B" w:rsidRDefault="00162782">
      <w:pPr>
        <w:pStyle w:val="TOC3"/>
        <w:rPr>
          <w:rFonts w:asciiTheme="minorHAnsi" w:eastAsiaTheme="minorEastAsia" w:hAnsiTheme="minorHAnsi" w:cstheme="minorBidi"/>
          <w:noProof/>
          <w:sz w:val="22"/>
          <w:szCs w:val="22"/>
          <w:lang w:val="en-GB" w:eastAsia="en-GB"/>
        </w:rPr>
      </w:pPr>
      <w:hyperlink w:anchor="_Toc379295096" w:history="1">
        <w:r w:rsidR="00CC089B" w:rsidRPr="00864667">
          <w:rPr>
            <w:rStyle w:val="Hyperlink"/>
            <w:noProof/>
            <w:lang w:val="en-GB"/>
            <w14:scene3d>
              <w14:camera w14:prst="orthographicFront"/>
              <w14:lightRig w14:rig="threePt" w14:dir="t">
                <w14:rot w14:lat="0" w14:lon="0" w14:rev="0"/>
              </w14:lightRig>
            </w14:scene3d>
          </w:rPr>
          <w:t>5.5.2</w:t>
        </w:r>
        <w:r w:rsidR="00CC089B">
          <w:rPr>
            <w:rFonts w:asciiTheme="minorHAnsi" w:eastAsiaTheme="minorEastAsia" w:hAnsiTheme="minorHAnsi" w:cstheme="minorBidi"/>
            <w:noProof/>
            <w:sz w:val="22"/>
            <w:szCs w:val="22"/>
            <w:lang w:val="en-GB" w:eastAsia="en-GB"/>
          </w:rPr>
          <w:tab/>
        </w:r>
        <w:r w:rsidR="00CC089B" w:rsidRPr="00864667">
          <w:rPr>
            <w:rStyle w:val="Hyperlink"/>
            <w:noProof/>
            <w:lang w:val="en-GB"/>
          </w:rPr>
          <w:t>Compatibility studies on DA2GC according to ETSI TR 101 599</w:t>
        </w:r>
        <w:r w:rsidR="00CC089B">
          <w:rPr>
            <w:noProof/>
            <w:webHidden/>
          </w:rPr>
          <w:tab/>
        </w:r>
        <w:r w:rsidR="00CC089B">
          <w:rPr>
            <w:noProof/>
            <w:webHidden/>
          </w:rPr>
          <w:fldChar w:fldCharType="begin"/>
        </w:r>
        <w:r w:rsidR="00CC089B">
          <w:rPr>
            <w:noProof/>
            <w:webHidden/>
          </w:rPr>
          <w:instrText xml:space="preserve"> PAGEREF _Toc379295096 \h </w:instrText>
        </w:r>
        <w:r w:rsidR="00CC089B">
          <w:rPr>
            <w:noProof/>
            <w:webHidden/>
          </w:rPr>
        </w:r>
        <w:r w:rsidR="00CC089B">
          <w:rPr>
            <w:noProof/>
            <w:webHidden/>
          </w:rPr>
          <w:fldChar w:fldCharType="separate"/>
        </w:r>
        <w:r w:rsidR="000600DC">
          <w:rPr>
            <w:noProof/>
            <w:webHidden/>
          </w:rPr>
          <w:t>44</w:t>
        </w:r>
        <w:r w:rsidR="00CC089B">
          <w:rPr>
            <w:noProof/>
            <w:webHidden/>
          </w:rPr>
          <w:fldChar w:fldCharType="end"/>
        </w:r>
      </w:hyperlink>
    </w:p>
    <w:p w:rsidR="00CC089B" w:rsidRDefault="00162782">
      <w:pPr>
        <w:pStyle w:val="TOC4"/>
        <w:rPr>
          <w:rFonts w:asciiTheme="minorHAnsi" w:eastAsiaTheme="minorEastAsia" w:hAnsiTheme="minorHAnsi" w:cstheme="minorBidi"/>
          <w:i w:val="0"/>
          <w:noProof/>
          <w:sz w:val="22"/>
          <w:szCs w:val="22"/>
          <w:lang w:val="en-GB" w:eastAsia="en-GB"/>
        </w:rPr>
      </w:pPr>
      <w:hyperlink w:anchor="_Toc379295097" w:history="1">
        <w:r w:rsidR="00CC089B" w:rsidRPr="00864667">
          <w:rPr>
            <w:rStyle w:val="Hyperlink"/>
            <w:noProof/>
            <w:lang w:val="en-GB"/>
          </w:rPr>
          <w:t>5.5.2.1</w:t>
        </w:r>
        <w:r w:rsidR="00CC089B">
          <w:rPr>
            <w:rFonts w:asciiTheme="minorHAnsi" w:eastAsiaTheme="minorEastAsia" w:hAnsiTheme="minorHAnsi" w:cstheme="minorBidi"/>
            <w:i w:val="0"/>
            <w:noProof/>
            <w:sz w:val="22"/>
            <w:szCs w:val="22"/>
            <w:lang w:val="en-GB" w:eastAsia="en-GB"/>
          </w:rPr>
          <w:tab/>
        </w:r>
        <w:r w:rsidR="00CC089B" w:rsidRPr="00864667">
          <w:rPr>
            <w:rStyle w:val="Hyperlink"/>
            <w:noProof/>
            <w:lang w:val="en-GB"/>
          </w:rPr>
          <w:t>Impact of DA2GC AS on UMTS BS</w:t>
        </w:r>
        <w:r w:rsidR="00CC089B">
          <w:rPr>
            <w:noProof/>
            <w:webHidden/>
          </w:rPr>
          <w:tab/>
        </w:r>
        <w:r w:rsidR="00CC089B">
          <w:rPr>
            <w:noProof/>
            <w:webHidden/>
          </w:rPr>
          <w:fldChar w:fldCharType="begin"/>
        </w:r>
        <w:r w:rsidR="00CC089B">
          <w:rPr>
            <w:noProof/>
            <w:webHidden/>
          </w:rPr>
          <w:instrText xml:space="preserve"> PAGEREF _Toc379295097 \h </w:instrText>
        </w:r>
        <w:r w:rsidR="00CC089B">
          <w:rPr>
            <w:noProof/>
            <w:webHidden/>
          </w:rPr>
        </w:r>
        <w:r w:rsidR="00CC089B">
          <w:rPr>
            <w:noProof/>
            <w:webHidden/>
          </w:rPr>
          <w:fldChar w:fldCharType="separate"/>
        </w:r>
        <w:r w:rsidR="000600DC">
          <w:rPr>
            <w:noProof/>
            <w:webHidden/>
          </w:rPr>
          <w:t>45</w:t>
        </w:r>
        <w:r w:rsidR="00CC089B">
          <w:rPr>
            <w:noProof/>
            <w:webHidden/>
          </w:rPr>
          <w:fldChar w:fldCharType="end"/>
        </w:r>
      </w:hyperlink>
    </w:p>
    <w:p w:rsidR="00CC089B" w:rsidRDefault="00162782">
      <w:pPr>
        <w:pStyle w:val="TOC4"/>
        <w:rPr>
          <w:rFonts w:asciiTheme="minorHAnsi" w:eastAsiaTheme="minorEastAsia" w:hAnsiTheme="minorHAnsi" w:cstheme="minorBidi"/>
          <w:i w:val="0"/>
          <w:noProof/>
          <w:sz w:val="22"/>
          <w:szCs w:val="22"/>
          <w:lang w:val="en-GB" w:eastAsia="en-GB"/>
        </w:rPr>
      </w:pPr>
      <w:hyperlink w:anchor="_Toc379295098" w:history="1">
        <w:r w:rsidR="00CC089B" w:rsidRPr="00864667">
          <w:rPr>
            <w:rStyle w:val="Hyperlink"/>
            <w:noProof/>
            <w:lang w:val="en-GB"/>
          </w:rPr>
          <w:t>5.5.2.2</w:t>
        </w:r>
        <w:r w:rsidR="00CC089B">
          <w:rPr>
            <w:rFonts w:asciiTheme="minorHAnsi" w:eastAsiaTheme="minorEastAsia" w:hAnsiTheme="minorHAnsi" w:cstheme="minorBidi"/>
            <w:i w:val="0"/>
            <w:noProof/>
            <w:sz w:val="22"/>
            <w:szCs w:val="22"/>
            <w:lang w:val="en-GB" w:eastAsia="en-GB"/>
          </w:rPr>
          <w:tab/>
        </w:r>
        <w:r w:rsidR="00CC089B" w:rsidRPr="00864667">
          <w:rPr>
            <w:rStyle w:val="Hyperlink"/>
            <w:noProof/>
            <w:lang w:val="en-GB"/>
          </w:rPr>
          <w:t>Results</w:t>
        </w:r>
        <w:r w:rsidR="00CC089B">
          <w:rPr>
            <w:noProof/>
            <w:webHidden/>
          </w:rPr>
          <w:tab/>
        </w:r>
        <w:r w:rsidR="00CC089B">
          <w:rPr>
            <w:noProof/>
            <w:webHidden/>
          </w:rPr>
          <w:fldChar w:fldCharType="begin"/>
        </w:r>
        <w:r w:rsidR="00CC089B">
          <w:rPr>
            <w:noProof/>
            <w:webHidden/>
          </w:rPr>
          <w:instrText xml:space="preserve"> PAGEREF _Toc379295098 \h </w:instrText>
        </w:r>
        <w:r w:rsidR="00CC089B">
          <w:rPr>
            <w:noProof/>
            <w:webHidden/>
          </w:rPr>
        </w:r>
        <w:r w:rsidR="00CC089B">
          <w:rPr>
            <w:noProof/>
            <w:webHidden/>
          </w:rPr>
          <w:fldChar w:fldCharType="separate"/>
        </w:r>
        <w:r w:rsidR="000600DC">
          <w:rPr>
            <w:noProof/>
            <w:webHidden/>
          </w:rPr>
          <w:t>46</w:t>
        </w:r>
        <w:r w:rsidR="00CC089B">
          <w:rPr>
            <w:noProof/>
            <w:webHidden/>
          </w:rPr>
          <w:fldChar w:fldCharType="end"/>
        </w:r>
      </w:hyperlink>
    </w:p>
    <w:p w:rsidR="00CC089B" w:rsidRDefault="00162782">
      <w:pPr>
        <w:pStyle w:val="TOC4"/>
        <w:rPr>
          <w:rFonts w:asciiTheme="minorHAnsi" w:eastAsiaTheme="minorEastAsia" w:hAnsiTheme="minorHAnsi" w:cstheme="minorBidi"/>
          <w:i w:val="0"/>
          <w:noProof/>
          <w:sz w:val="22"/>
          <w:szCs w:val="22"/>
          <w:lang w:val="en-GB" w:eastAsia="en-GB"/>
        </w:rPr>
      </w:pPr>
      <w:hyperlink w:anchor="_Toc379295099" w:history="1">
        <w:r w:rsidR="00CC089B" w:rsidRPr="00864667">
          <w:rPr>
            <w:rStyle w:val="Hyperlink"/>
            <w:noProof/>
            <w:lang w:val="en-GB"/>
          </w:rPr>
          <w:t>5.5.2.3</w:t>
        </w:r>
        <w:r w:rsidR="00CC089B">
          <w:rPr>
            <w:rFonts w:asciiTheme="minorHAnsi" w:eastAsiaTheme="minorEastAsia" w:hAnsiTheme="minorHAnsi" w:cstheme="minorBidi"/>
            <w:i w:val="0"/>
            <w:noProof/>
            <w:sz w:val="22"/>
            <w:szCs w:val="22"/>
            <w:lang w:val="en-GB" w:eastAsia="en-GB"/>
          </w:rPr>
          <w:tab/>
        </w:r>
        <w:r w:rsidR="00CC089B" w:rsidRPr="00864667">
          <w:rPr>
            <w:rStyle w:val="Hyperlink"/>
            <w:noProof/>
            <w:lang w:val="en-GB"/>
          </w:rPr>
          <w:t>Impact of UMTS UE on DA2GC GS</w:t>
        </w:r>
        <w:r w:rsidR="00CC089B">
          <w:rPr>
            <w:noProof/>
            <w:webHidden/>
          </w:rPr>
          <w:tab/>
        </w:r>
        <w:r w:rsidR="00CC089B">
          <w:rPr>
            <w:noProof/>
            <w:webHidden/>
          </w:rPr>
          <w:fldChar w:fldCharType="begin"/>
        </w:r>
        <w:r w:rsidR="00CC089B">
          <w:rPr>
            <w:noProof/>
            <w:webHidden/>
          </w:rPr>
          <w:instrText xml:space="preserve"> PAGEREF _Toc379295099 \h </w:instrText>
        </w:r>
        <w:r w:rsidR="00CC089B">
          <w:rPr>
            <w:noProof/>
            <w:webHidden/>
          </w:rPr>
        </w:r>
        <w:r w:rsidR="00CC089B">
          <w:rPr>
            <w:noProof/>
            <w:webHidden/>
          </w:rPr>
          <w:fldChar w:fldCharType="separate"/>
        </w:r>
        <w:r w:rsidR="000600DC">
          <w:rPr>
            <w:noProof/>
            <w:webHidden/>
          </w:rPr>
          <w:t>47</w:t>
        </w:r>
        <w:r w:rsidR="00CC089B">
          <w:rPr>
            <w:noProof/>
            <w:webHidden/>
          </w:rPr>
          <w:fldChar w:fldCharType="end"/>
        </w:r>
      </w:hyperlink>
    </w:p>
    <w:p w:rsidR="00CC089B" w:rsidRDefault="00162782">
      <w:pPr>
        <w:pStyle w:val="TOC4"/>
        <w:rPr>
          <w:rFonts w:asciiTheme="minorHAnsi" w:eastAsiaTheme="minorEastAsia" w:hAnsiTheme="minorHAnsi" w:cstheme="minorBidi"/>
          <w:i w:val="0"/>
          <w:noProof/>
          <w:sz w:val="22"/>
          <w:szCs w:val="22"/>
          <w:lang w:val="en-GB" w:eastAsia="en-GB"/>
        </w:rPr>
      </w:pPr>
      <w:hyperlink w:anchor="_Toc379295100" w:history="1">
        <w:r w:rsidR="00CC089B" w:rsidRPr="00864667">
          <w:rPr>
            <w:rStyle w:val="Hyperlink"/>
            <w:noProof/>
            <w:lang w:val="en-GB"/>
          </w:rPr>
          <w:t>5.5.2.4</w:t>
        </w:r>
        <w:r w:rsidR="00CC089B">
          <w:rPr>
            <w:rFonts w:asciiTheme="minorHAnsi" w:eastAsiaTheme="minorEastAsia" w:hAnsiTheme="minorHAnsi" w:cstheme="minorBidi"/>
            <w:i w:val="0"/>
            <w:noProof/>
            <w:sz w:val="22"/>
            <w:szCs w:val="22"/>
            <w:lang w:val="en-GB" w:eastAsia="en-GB"/>
          </w:rPr>
          <w:tab/>
        </w:r>
        <w:r w:rsidR="00CC089B" w:rsidRPr="00864667">
          <w:rPr>
            <w:rStyle w:val="Hyperlink"/>
            <w:noProof/>
            <w:lang w:val="en-GB"/>
          </w:rPr>
          <w:t>Results</w:t>
        </w:r>
        <w:r w:rsidR="00CC089B">
          <w:rPr>
            <w:noProof/>
            <w:webHidden/>
          </w:rPr>
          <w:tab/>
        </w:r>
        <w:r w:rsidR="00CC089B">
          <w:rPr>
            <w:noProof/>
            <w:webHidden/>
          </w:rPr>
          <w:fldChar w:fldCharType="begin"/>
        </w:r>
        <w:r w:rsidR="00CC089B">
          <w:rPr>
            <w:noProof/>
            <w:webHidden/>
          </w:rPr>
          <w:instrText xml:space="preserve"> PAGEREF _Toc379295100 \h </w:instrText>
        </w:r>
        <w:r w:rsidR="00CC089B">
          <w:rPr>
            <w:noProof/>
            <w:webHidden/>
          </w:rPr>
        </w:r>
        <w:r w:rsidR="00CC089B">
          <w:rPr>
            <w:noProof/>
            <w:webHidden/>
          </w:rPr>
          <w:fldChar w:fldCharType="separate"/>
        </w:r>
        <w:r w:rsidR="000600DC">
          <w:rPr>
            <w:noProof/>
            <w:webHidden/>
          </w:rPr>
          <w:t>47</w:t>
        </w:r>
        <w:r w:rsidR="00CC089B">
          <w:rPr>
            <w:noProof/>
            <w:webHidden/>
          </w:rPr>
          <w:fldChar w:fldCharType="end"/>
        </w:r>
      </w:hyperlink>
    </w:p>
    <w:p w:rsidR="00CC089B" w:rsidRDefault="00162782">
      <w:pPr>
        <w:pStyle w:val="TOC4"/>
        <w:rPr>
          <w:rFonts w:asciiTheme="minorHAnsi" w:eastAsiaTheme="minorEastAsia" w:hAnsiTheme="minorHAnsi" w:cstheme="minorBidi"/>
          <w:i w:val="0"/>
          <w:noProof/>
          <w:sz w:val="22"/>
          <w:szCs w:val="22"/>
          <w:lang w:val="en-GB" w:eastAsia="en-GB"/>
        </w:rPr>
      </w:pPr>
      <w:hyperlink w:anchor="_Toc379295101" w:history="1">
        <w:r w:rsidR="00CC089B" w:rsidRPr="00864667">
          <w:rPr>
            <w:rStyle w:val="Hyperlink"/>
            <w:noProof/>
            <w:lang w:val="en-GB"/>
          </w:rPr>
          <w:t>5.5.2.5</w:t>
        </w:r>
        <w:r w:rsidR="00CC089B">
          <w:rPr>
            <w:rFonts w:asciiTheme="minorHAnsi" w:eastAsiaTheme="minorEastAsia" w:hAnsiTheme="minorHAnsi" w:cstheme="minorBidi"/>
            <w:i w:val="0"/>
            <w:noProof/>
            <w:sz w:val="22"/>
            <w:szCs w:val="22"/>
            <w:lang w:val="en-GB" w:eastAsia="en-GB"/>
          </w:rPr>
          <w:tab/>
        </w:r>
        <w:r w:rsidR="00CC089B" w:rsidRPr="00864667">
          <w:rPr>
            <w:rStyle w:val="Hyperlink"/>
            <w:noProof/>
            <w:lang w:val="en-GB"/>
          </w:rPr>
          <w:t>Impact of DA2GC AS on DECT station/terminal</w:t>
        </w:r>
        <w:r w:rsidR="00CC089B">
          <w:rPr>
            <w:noProof/>
            <w:webHidden/>
          </w:rPr>
          <w:tab/>
        </w:r>
        <w:r w:rsidR="00CC089B">
          <w:rPr>
            <w:noProof/>
            <w:webHidden/>
          </w:rPr>
          <w:fldChar w:fldCharType="begin"/>
        </w:r>
        <w:r w:rsidR="00CC089B">
          <w:rPr>
            <w:noProof/>
            <w:webHidden/>
          </w:rPr>
          <w:instrText xml:space="preserve"> PAGEREF _Toc379295101 \h </w:instrText>
        </w:r>
        <w:r w:rsidR="00CC089B">
          <w:rPr>
            <w:noProof/>
            <w:webHidden/>
          </w:rPr>
        </w:r>
        <w:r w:rsidR="00CC089B">
          <w:rPr>
            <w:noProof/>
            <w:webHidden/>
          </w:rPr>
          <w:fldChar w:fldCharType="separate"/>
        </w:r>
        <w:r w:rsidR="000600DC">
          <w:rPr>
            <w:noProof/>
            <w:webHidden/>
          </w:rPr>
          <w:t>47</w:t>
        </w:r>
        <w:r w:rsidR="00CC089B">
          <w:rPr>
            <w:noProof/>
            <w:webHidden/>
          </w:rPr>
          <w:fldChar w:fldCharType="end"/>
        </w:r>
      </w:hyperlink>
    </w:p>
    <w:p w:rsidR="00CC089B" w:rsidRDefault="00162782">
      <w:pPr>
        <w:pStyle w:val="TOC4"/>
        <w:rPr>
          <w:rFonts w:asciiTheme="minorHAnsi" w:eastAsiaTheme="minorEastAsia" w:hAnsiTheme="minorHAnsi" w:cstheme="minorBidi"/>
          <w:i w:val="0"/>
          <w:noProof/>
          <w:sz w:val="22"/>
          <w:szCs w:val="22"/>
          <w:lang w:val="en-GB" w:eastAsia="en-GB"/>
        </w:rPr>
      </w:pPr>
      <w:hyperlink w:anchor="_Toc379295102" w:history="1">
        <w:r w:rsidR="00CC089B" w:rsidRPr="00864667">
          <w:rPr>
            <w:rStyle w:val="Hyperlink"/>
            <w:noProof/>
            <w:lang w:val="en-GB"/>
          </w:rPr>
          <w:t>5.5.2.6</w:t>
        </w:r>
        <w:r w:rsidR="00CC089B">
          <w:rPr>
            <w:rFonts w:asciiTheme="minorHAnsi" w:eastAsiaTheme="minorEastAsia" w:hAnsiTheme="minorHAnsi" w:cstheme="minorBidi"/>
            <w:i w:val="0"/>
            <w:noProof/>
            <w:sz w:val="22"/>
            <w:szCs w:val="22"/>
            <w:lang w:val="en-GB" w:eastAsia="en-GB"/>
          </w:rPr>
          <w:tab/>
        </w:r>
        <w:r w:rsidR="00CC089B" w:rsidRPr="00864667">
          <w:rPr>
            <w:rStyle w:val="Hyperlink"/>
            <w:noProof/>
            <w:lang w:val="en-GB"/>
          </w:rPr>
          <w:t>Results</w:t>
        </w:r>
        <w:r w:rsidR="00CC089B">
          <w:rPr>
            <w:noProof/>
            <w:webHidden/>
          </w:rPr>
          <w:tab/>
        </w:r>
        <w:r w:rsidR="00CC089B">
          <w:rPr>
            <w:noProof/>
            <w:webHidden/>
          </w:rPr>
          <w:fldChar w:fldCharType="begin"/>
        </w:r>
        <w:r w:rsidR="00CC089B">
          <w:rPr>
            <w:noProof/>
            <w:webHidden/>
          </w:rPr>
          <w:instrText xml:space="preserve"> PAGEREF _Toc379295102 \h </w:instrText>
        </w:r>
        <w:r w:rsidR="00CC089B">
          <w:rPr>
            <w:noProof/>
            <w:webHidden/>
          </w:rPr>
        </w:r>
        <w:r w:rsidR="00CC089B">
          <w:rPr>
            <w:noProof/>
            <w:webHidden/>
          </w:rPr>
          <w:fldChar w:fldCharType="separate"/>
        </w:r>
        <w:r w:rsidR="000600DC">
          <w:rPr>
            <w:noProof/>
            <w:webHidden/>
          </w:rPr>
          <w:t>48</w:t>
        </w:r>
        <w:r w:rsidR="00CC089B">
          <w:rPr>
            <w:noProof/>
            <w:webHidden/>
          </w:rPr>
          <w:fldChar w:fldCharType="end"/>
        </w:r>
      </w:hyperlink>
    </w:p>
    <w:p w:rsidR="00CC089B" w:rsidRDefault="00162782">
      <w:pPr>
        <w:pStyle w:val="TOC4"/>
        <w:rPr>
          <w:rFonts w:asciiTheme="minorHAnsi" w:eastAsiaTheme="minorEastAsia" w:hAnsiTheme="minorHAnsi" w:cstheme="minorBidi"/>
          <w:i w:val="0"/>
          <w:noProof/>
          <w:sz w:val="22"/>
          <w:szCs w:val="22"/>
          <w:lang w:val="en-GB" w:eastAsia="en-GB"/>
        </w:rPr>
      </w:pPr>
      <w:hyperlink w:anchor="_Toc379295103" w:history="1">
        <w:r w:rsidR="00CC089B" w:rsidRPr="00864667">
          <w:rPr>
            <w:rStyle w:val="Hyperlink"/>
            <w:noProof/>
            <w:lang w:val="en-GB"/>
          </w:rPr>
          <w:t>5.5.2.7</w:t>
        </w:r>
        <w:r w:rsidR="00CC089B">
          <w:rPr>
            <w:rFonts w:asciiTheme="minorHAnsi" w:eastAsiaTheme="minorEastAsia" w:hAnsiTheme="minorHAnsi" w:cstheme="minorBidi"/>
            <w:i w:val="0"/>
            <w:noProof/>
            <w:sz w:val="22"/>
            <w:szCs w:val="22"/>
            <w:lang w:val="en-GB" w:eastAsia="en-GB"/>
          </w:rPr>
          <w:tab/>
        </w:r>
        <w:r w:rsidR="00CC089B" w:rsidRPr="00864667">
          <w:rPr>
            <w:rStyle w:val="Hyperlink"/>
            <w:noProof/>
            <w:lang w:val="en-GB"/>
          </w:rPr>
          <w:t>Impact of DECT station on DA2GC GS</w:t>
        </w:r>
        <w:r w:rsidR="00CC089B">
          <w:rPr>
            <w:noProof/>
            <w:webHidden/>
          </w:rPr>
          <w:tab/>
        </w:r>
        <w:r w:rsidR="00CC089B">
          <w:rPr>
            <w:noProof/>
            <w:webHidden/>
          </w:rPr>
          <w:fldChar w:fldCharType="begin"/>
        </w:r>
        <w:r w:rsidR="00CC089B">
          <w:rPr>
            <w:noProof/>
            <w:webHidden/>
          </w:rPr>
          <w:instrText xml:space="preserve"> PAGEREF _Toc379295103 \h </w:instrText>
        </w:r>
        <w:r w:rsidR="00CC089B">
          <w:rPr>
            <w:noProof/>
            <w:webHidden/>
          </w:rPr>
        </w:r>
        <w:r w:rsidR="00CC089B">
          <w:rPr>
            <w:noProof/>
            <w:webHidden/>
          </w:rPr>
          <w:fldChar w:fldCharType="separate"/>
        </w:r>
        <w:r w:rsidR="000600DC">
          <w:rPr>
            <w:noProof/>
            <w:webHidden/>
          </w:rPr>
          <w:t>49</w:t>
        </w:r>
        <w:r w:rsidR="00CC089B">
          <w:rPr>
            <w:noProof/>
            <w:webHidden/>
          </w:rPr>
          <w:fldChar w:fldCharType="end"/>
        </w:r>
      </w:hyperlink>
    </w:p>
    <w:p w:rsidR="00CC089B" w:rsidRDefault="00162782">
      <w:pPr>
        <w:pStyle w:val="TOC4"/>
        <w:rPr>
          <w:rFonts w:asciiTheme="minorHAnsi" w:eastAsiaTheme="minorEastAsia" w:hAnsiTheme="minorHAnsi" w:cstheme="minorBidi"/>
          <w:i w:val="0"/>
          <w:noProof/>
          <w:sz w:val="22"/>
          <w:szCs w:val="22"/>
          <w:lang w:val="en-GB" w:eastAsia="en-GB"/>
        </w:rPr>
      </w:pPr>
      <w:hyperlink w:anchor="_Toc379295104" w:history="1">
        <w:r w:rsidR="00CC089B" w:rsidRPr="00864667">
          <w:rPr>
            <w:rStyle w:val="Hyperlink"/>
            <w:noProof/>
            <w:lang w:val="en-GB"/>
          </w:rPr>
          <w:t>5.5.2.8</w:t>
        </w:r>
        <w:r w:rsidR="00CC089B">
          <w:rPr>
            <w:rFonts w:asciiTheme="minorHAnsi" w:eastAsiaTheme="minorEastAsia" w:hAnsiTheme="minorHAnsi" w:cstheme="minorBidi"/>
            <w:i w:val="0"/>
            <w:noProof/>
            <w:sz w:val="22"/>
            <w:szCs w:val="22"/>
            <w:lang w:val="en-GB" w:eastAsia="en-GB"/>
          </w:rPr>
          <w:tab/>
        </w:r>
        <w:r w:rsidR="00CC089B" w:rsidRPr="00864667">
          <w:rPr>
            <w:rStyle w:val="Hyperlink"/>
            <w:noProof/>
            <w:lang w:val="en-GB"/>
          </w:rPr>
          <w:t>Results</w:t>
        </w:r>
        <w:r w:rsidR="00CC089B">
          <w:rPr>
            <w:noProof/>
            <w:webHidden/>
          </w:rPr>
          <w:tab/>
        </w:r>
        <w:r w:rsidR="00CC089B">
          <w:rPr>
            <w:noProof/>
            <w:webHidden/>
          </w:rPr>
          <w:fldChar w:fldCharType="begin"/>
        </w:r>
        <w:r w:rsidR="00CC089B">
          <w:rPr>
            <w:noProof/>
            <w:webHidden/>
          </w:rPr>
          <w:instrText xml:space="preserve"> PAGEREF _Toc379295104 \h </w:instrText>
        </w:r>
        <w:r w:rsidR="00CC089B">
          <w:rPr>
            <w:noProof/>
            <w:webHidden/>
          </w:rPr>
        </w:r>
        <w:r w:rsidR="00CC089B">
          <w:rPr>
            <w:noProof/>
            <w:webHidden/>
          </w:rPr>
          <w:fldChar w:fldCharType="separate"/>
        </w:r>
        <w:r w:rsidR="000600DC">
          <w:rPr>
            <w:noProof/>
            <w:webHidden/>
          </w:rPr>
          <w:t>49</w:t>
        </w:r>
        <w:r w:rsidR="00CC089B">
          <w:rPr>
            <w:noProof/>
            <w:webHidden/>
          </w:rPr>
          <w:fldChar w:fldCharType="end"/>
        </w:r>
      </w:hyperlink>
    </w:p>
    <w:p w:rsidR="00CC089B" w:rsidRDefault="00162782">
      <w:pPr>
        <w:pStyle w:val="TOC4"/>
        <w:rPr>
          <w:rFonts w:asciiTheme="minorHAnsi" w:eastAsiaTheme="minorEastAsia" w:hAnsiTheme="minorHAnsi" w:cstheme="minorBidi"/>
          <w:i w:val="0"/>
          <w:noProof/>
          <w:sz w:val="22"/>
          <w:szCs w:val="22"/>
          <w:lang w:val="en-GB" w:eastAsia="en-GB"/>
        </w:rPr>
      </w:pPr>
      <w:hyperlink w:anchor="_Toc379295105" w:history="1">
        <w:r w:rsidR="00CC089B" w:rsidRPr="00864667">
          <w:rPr>
            <w:rStyle w:val="Hyperlink"/>
            <w:noProof/>
            <w:lang w:val="en-GB"/>
          </w:rPr>
          <w:t>5.5.2.9</w:t>
        </w:r>
        <w:r w:rsidR="00CC089B">
          <w:rPr>
            <w:rFonts w:asciiTheme="minorHAnsi" w:eastAsiaTheme="minorEastAsia" w:hAnsiTheme="minorHAnsi" w:cstheme="minorBidi"/>
            <w:i w:val="0"/>
            <w:noProof/>
            <w:sz w:val="22"/>
            <w:szCs w:val="22"/>
            <w:lang w:val="en-GB" w:eastAsia="en-GB"/>
          </w:rPr>
          <w:tab/>
        </w:r>
        <w:r w:rsidR="00CC089B" w:rsidRPr="00864667">
          <w:rPr>
            <w:rStyle w:val="Hyperlink"/>
            <w:noProof/>
            <w:lang w:val="en-GB"/>
          </w:rPr>
          <w:t>Conclusions on compatibility between DA2GC RL (TR 101 599) and UMTS/DECT systems</w:t>
        </w:r>
        <w:r w:rsidR="00CC089B">
          <w:rPr>
            <w:noProof/>
            <w:webHidden/>
          </w:rPr>
          <w:tab/>
        </w:r>
        <w:r w:rsidR="00CC089B">
          <w:rPr>
            <w:noProof/>
            <w:webHidden/>
          </w:rPr>
          <w:fldChar w:fldCharType="begin"/>
        </w:r>
        <w:r w:rsidR="00CC089B">
          <w:rPr>
            <w:noProof/>
            <w:webHidden/>
          </w:rPr>
          <w:instrText xml:space="preserve"> PAGEREF _Toc379295105 \h </w:instrText>
        </w:r>
        <w:r w:rsidR="00CC089B">
          <w:rPr>
            <w:noProof/>
            <w:webHidden/>
          </w:rPr>
        </w:r>
        <w:r w:rsidR="00CC089B">
          <w:rPr>
            <w:noProof/>
            <w:webHidden/>
          </w:rPr>
          <w:fldChar w:fldCharType="separate"/>
        </w:r>
        <w:r w:rsidR="000600DC">
          <w:rPr>
            <w:noProof/>
            <w:webHidden/>
          </w:rPr>
          <w:t>50</w:t>
        </w:r>
        <w:r w:rsidR="00CC089B">
          <w:rPr>
            <w:noProof/>
            <w:webHidden/>
          </w:rPr>
          <w:fldChar w:fldCharType="end"/>
        </w:r>
      </w:hyperlink>
    </w:p>
    <w:p w:rsidR="00CC089B" w:rsidRDefault="00162782">
      <w:pPr>
        <w:pStyle w:val="TOC3"/>
        <w:rPr>
          <w:rFonts w:asciiTheme="minorHAnsi" w:eastAsiaTheme="minorEastAsia" w:hAnsiTheme="minorHAnsi" w:cstheme="minorBidi"/>
          <w:noProof/>
          <w:sz w:val="22"/>
          <w:szCs w:val="22"/>
          <w:lang w:val="en-GB" w:eastAsia="en-GB"/>
        </w:rPr>
      </w:pPr>
      <w:hyperlink w:anchor="_Toc379295106" w:history="1">
        <w:r w:rsidR="00CC089B" w:rsidRPr="00864667">
          <w:rPr>
            <w:rStyle w:val="Hyperlink"/>
            <w:noProof/>
            <w:lang w:val="en-GB"/>
            <w14:scene3d>
              <w14:camera w14:prst="orthographicFront"/>
              <w14:lightRig w14:rig="threePt" w14:dir="t">
                <w14:rot w14:lat="0" w14:lon="0" w14:rev="0"/>
              </w14:lightRig>
            </w14:scene3d>
          </w:rPr>
          <w:t>5.5.3</w:t>
        </w:r>
        <w:r w:rsidR="00CC089B">
          <w:rPr>
            <w:rFonts w:asciiTheme="minorHAnsi" w:eastAsiaTheme="minorEastAsia" w:hAnsiTheme="minorHAnsi" w:cstheme="minorBidi"/>
            <w:noProof/>
            <w:sz w:val="22"/>
            <w:szCs w:val="22"/>
            <w:lang w:val="en-GB" w:eastAsia="en-GB"/>
          </w:rPr>
          <w:tab/>
        </w:r>
        <w:r w:rsidR="00CC089B" w:rsidRPr="00864667">
          <w:rPr>
            <w:rStyle w:val="Hyperlink"/>
            <w:noProof/>
            <w:lang w:val="en-GB"/>
          </w:rPr>
          <w:t>Compatibility studies on DA2GC according to ETSI TR 103 108</w:t>
        </w:r>
        <w:r w:rsidR="00CC089B">
          <w:rPr>
            <w:noProof/>
            <w:webHidden/>
          </w:rPr>
          <w:tab/>
        </w:r>
        <w:r w:rsidR="00CC089B">
          <w:rPr>
            <w:noProof/>
            <w:webHidden/>
          </w:rPr>
          <w:fldChar w:fldCharType="begin"/>
        </w:r>
        <w:r w:rsidR="00CC089B">
          <w:rPr>
            <w:noProof/>
            <w:webHidden/>
          </w:rPr>
          <w:instrText xml:space="preserve"> PAGEREF _Toc379295106 \h </w:instrText>
        </w:r>
        <w:r w:rsidR="00CC089B">
          <w:rPr>
            <w:noProof/>
            <w:webHidden/>
          </w:rPr>
        </w:r>
        <w:r w:rsidR="00CC089B">
          <w:rPr>
            <w:noProof/>
            <w:webHidden/>
          </w:rPr>
          <w:fldChar w:fldCharType="separate"/>
        </w:r>
        <w:r w:rsidR="000600DC">
          <w:rPr>
            <w:noProof/>
            <w:webHidden/>
          </w:rPr>
          <w:t>50</w:t>
        </w:r>
        <w:r w:rsidR="00CC089B">
          <w:rPr>
            <w:noProof/>
            <w:webHidden/>
          </w:rPr>
          <w:fldChar w:fldCharType="end"/>
        </w:r>
      </w:hyperlink>
    </w:p>
    <w:p w:rsidR="00CC089B" w:rsidRDefault="00162782">
      <w:pPr>
        <w:pStyle w:val="TOC4"/>
        <w:rPr>
          <w:rFonts w:asciiTheme="minorHAnsi" w:eastAsiaTheme="minorEastAsia" w:hAnsiTheme="minorHAnsi" w:cstheme="minorBidi"/>
          <w:i w:val="0"/>
          <w:noProof/>
          <w:sz w:val="22"/>
          <w:szCs w:val="22"/>
          <w:lang w:val="en-GB" w:eastAsia="en-GB"/>
        </w:rPr>
      </w:pPr>
      <w:hyperlink w:anchor="_Toc379295107" w:history="1">
        <w:r w:rsidR="00CC089B" w:rsidRPr="00864667">
          <w:rPr>
            <w:rStyle w:val="Hyperlink"/>
            <w:noProof/>
            <w:lang w:val="en-GB"/>
          </w:rPr>
          <w:t>5.5.3.1</w:t>
        </w:r>
        <w:r w:rsidR="00CC089B">
          <w:rPr>
            <w:rFonts w:asciiTheme="minorHAnsi" w:eastAsiaTheme="minorEastAsia" w:hAnsiTheme="minorHAnsi" w:cstheme="minorBidi"/>
            <w:i w:val="0"/>
            <w:noProof/>
            <w:sz w:val="22"/>
            <w:szCs w:val="22"/>
            <w:lang w:val="en-GB" w:eastAsia="en-GB"/>
          </w:rPr>
          <w:tab/>
        </w:r>
        <w:r w:rsidR="00CC089B" w:rsidRPr="00864667">
          <w:rPr>
            <w:rStyle w:val="Hyperlink"/>
            <w:noProof/>
            <w:lang w:val="en-GB"/>
          </w:rPr>
          <w:t>Impact of DA2GC AS on UMTS BS</w:t>
        </w:r>
        <w:r w:rsidR="00CC089B">
          <w:rPr>
            <w:noProof/>
            <w:webHidden/>
          </w:rPr>
          <w:tab/>
        </w:r>
        <w:r w:rsidR="00CC089B">
          <w:rPr>
            <w:noProof/>
            <w:webHidden/>
          </w:rPr>
          <w:fldChar w:fldCharType="begin"/>
        </w:r>
        <w:r w:rsidR="00CC089B">
          <w:rPr>
            <w:noProof/>
            <w:webHidden/>
          </w:rPr>
          <w:instrText xml:space="preserve"> PAGEREF _Toc379295107 \h </w:instrText>
        </w:r>
        <w:r w:rsidR="00CC089B">
          <w:rPr>
            <w:noProof/>
            <w:webHidden/>
          </w:rPr>
        </w:r>
        <w:r w:rsidR="00CC089B">
          <w:rPr>
            <w:noProof/>
            <w:webHidden/>
          </w:rPr>
          <w:fldChar w:fldCharType="separate"/>
        </w:r>
        <w:r w:rsidR="000600DC">
          <w:rPr>
            <w:noProof/>
            <w:webHidden/>
          </w:rPr>
          <w:t>50</w:t>
        </w:r>
        <w:r w:rsidR="00CC089B">
          <w:rPr>
            <w:noProof/>
            <w:webHidden/>
          </w:rPr>
          <w:fldChar w:fldCharType="end"/>
        </w:r>
      </w:hyperlink>
    </w:p>
    <w:p w:rsidR="00CC089B" w:rsidRDefault="00162782">
      <w:pPr>
        <w:pStyle w:val="TOC4"/>
        <w:rPr>
          <w:rFonts w:asciiTheme="minorHAnsi" w:eastAsiaTheme="minorEastAsia" w:hAnsiTheme="minorHAnsi" w:cstheme="minorBidi"/>
          <w:i w:val="0"/>
          <w:noProof/>
          <w:sz w:val="22"/>
          <w:szCs w:val="22"/>
          <w:lang w:val="en-GB" w:eastAsia="en-GB"/>
        </w:rPr>
      </w:pPr>
      <w:hyperlink w:anchor="_Toc379295108" w:history="1">
        <w:r w:rsidR="00CC089B" w:rsidRPr="00864667">
          <w:rPr>
            <w:rStyle w:val="Hyperlink"/>
            <w:noProof/>
            <w:lang w:val="en-GB"/>
          </w:rPr>
          <w:t>5.5.3.2</w:t>
        </w:r>
        <w:r w:rsidR="00CC089B">
          <w:rPr>
            <w:rFonts w:asciiTheme="minorHAnsi" w:eastAsiaTheme="minorEastAsia" w:hAnsiTheme="minorHAnsi" w:cstheme="minorBidi"/>
            <w:i w:val="0"/>
            <w:noProof/>
            <w:sz w:val="22"/>
            <w:szCs w:val="22"/>
            <w:lang w:val="en-GB" w:eastAsia="en-GB"/>
          </w:rPr>
          <w:tab/>
        </w:r>
        <w:r w:rsidR="00CC089B" w:rsidRPr="00864667">
          <w:rPr>
            <w:rStyle w:val="Hyperlink"/>
            <w:noProof/>
            <w:lang w:val="en-GB"/>
          </w:rPr>
          <w:t>Results</w:t>
        </w:r>
        <w:r w:rsidR="00CC089B">
          <w:rPr>
            <w:noProof/>
            <w:webHidden/>
          </w:rPr>
          <w:tab/>
        </w:r>
        <w:r w:rsidR="00CC089B">
          <w:rPr>
            <w:noProof/>
            <w:webHidden/>
          </w:rPr>
          <w:fldChar w:fldCharType="begin"/>
        </w:r>
        <w:r w:rsidR="00CC089B">
          <w:rPr>
            <w:noProof/>
            <w:webHidden/>
          </w:rPr>
          <w:instrText xml:space="preserve"> PAGEREF _Toc379295108 \h </w:instrText>
        </w:r>
        <w:r w:rsidR="00CC089B">
          <w:rPr>
            <w:noProof/>
            <w:webHidden/>
          </w:rPr>
        </w:r>
        <w:r w:rsidR="00CC089B">
          <w:rPr>
            <w:noProof/>
            <w:webHidden/>
          </w:rPr>
          <w:fldChar w:fldCharType="separate"/>
        </w:r>
        <w:r w:rsidR="000600DC">
          <w:rPr>
            <w:noProof/>
            <w:webHidden/>
          </w:rPr>
          <w:t>50</w:t>
        </w:r>
        <w:r w:rsidR="00CC089B">
          <w:rPr>
            <w:noProof/>
            <w:webHidden/>
          </w:rPr>
          <w:fldChar w:fldCharType="end"/>
        </w:r>
      </w:hyperlink>
    </w:p>
    <w:p w:rsidR="00CC089B" w:rsidRDefault="00162782">
      <w:pPr>
        <w:pStyle w:val="TOC4"/>
        <w:rPr>
          <w:rFonts w:asciiTheme="minorHAnsi" w:eastAsiaTheme="minorEastAsia" w:hAnsiTheme="minorHAnsi" w:cstheme="minorBidi"/>
          <w:i w:val="0"/>
          <w:noProof/>
          <w:sz w:val="22"/>
          <w:szCs w:val="22"/>
          <w:lang w:val="en-GB" w:eastAsia="en-GB"/>
        </w:rPr>
      </w:pPr>
      <w:hyperlink w:anchor="_Toc379295109" w:history="1">
        <w:r w:rsidR="00CC089B" w:rsidRPr="00864667">
          <w:rPr>
            <w:rStyle w:val="Hyperlink"/>
            <w:noProof/>
            <w:lang w:val="en-GB"/>
          </w:rPr>
          <w:t>5.5.3.3</w:t>
        </w:r>
        <w:r w:rsidR="00CC089B">
          <w:rPr>
            <w:rFonts w:asciiTheme="minorHAnsi" w:eastAsiaTheme="minorEastAsia" w:hAnsiTheme="minorHAnsi" w:cstheme="minorBidi"/>
            <w:i w:val="0"/>
            <w:noProof/>
            <w:sz w:val="22"/>
            <w:szCs w:val="22"/>
            <w:lang w:val="en-GB" w:eastAsia="en-GB"/>
          </w:rPr>
          <w:tab/>
        </w:r>
        <w:r w:rsidR="00CC089B" w:rsidRPr="00864667">
          <w:rPr>
            <w:rStyle w:val="Hyperlink"/>
            <w:noProof/>
            <w:lang w:val="en-GB"/>
          </w:rPr>
          <w:t>Impact of UMTS UE on DA2GC GS</w:t>
        </w:r>
        <w:r w:rsidR="00CC089B">
          <w:rPr>
            <w:noProof/>
            <w:webHidden/>
          </w:rPr>
          <w:tab/>
        </w:r>
        <w:r w:rsidR="00CC089B">
          <w:rPr>
            <w:noProof/>
            <w:webHidden/>
          </w:rPr>
          <w:fldChar w:fldCharType="begin"/>
        </w:r>
        <w:r w:rsidR="00CC089B">
          <w:rPr>
            <w:noProof/>
            <w:webHidden/>
          </w:rPr>
          <w:instrText xml:space="preserve"> PAGEREF _Toc379295109 \h </w:instrText>
        </w:r>
        <w:r w:rsidR="00CC089B">
          <w:rPr>
            <w:noProof/>
            <w:webHidden/>
          </w:rPr>
        </w:r>
        <w:r w:rsidR="00CC089B">
          <w:rPr>
            <w:noProof/>
            <w:webHidden/>
          </w:rPr>
          <w:fldChar w:fldCharType="separate"/>
        </w:r>
        <w:r w:rsidR="000600DC">
          <w:rPr>
            <w:noProof/>
            <w:webHidden/>
          </w:rPr>
          <w:t>50</w:t>
        </w:r>
        <w:r w:rsidR="00CC089B">
          <w:rPr>
            <w:noProof/>
            <w:webHidden/>
          </w:rPr>
          <w:fldChar w:fldCharType="end"/>
        </w:r>
      </w:hyperlink>
    </w:p>
    <w:p w:rsidR="00CC089B" w:rsidRDefault="00162782">
      <w:pPr>
        <w:pStyle w:val="TOC4"/>
        <w:rPr>
          <w:rFonts w:asciiTheme="minorHAnsi" w:eastAsiaTheme="minorEastAsia" w:hAnsiTheme="minorHAnsi" w:cstheme="minorBidi"/>
          <w:i w:val="0"/>
          <w:noProof/>
          <w:sz w:val="22"/>
          <w:szCs w:val="22"/>
          <w:lang w:val="en-GB" w:eastAsia="en-GB"/>
        </w:rPr>
      </w:pPr>
      <w:hyperlink w:anchor="_Toc379295110" w:history="1">
        <w:r w:rsidR="00CC089B" w:rsidRPr="00864667">
          <w:rPr>
            <w:rStyle w:val="Hyperlink"/>
            <w:noProof/>
            <w:lang w:val="en-GB"/>
          </w:rPr>
          <w:t>5.5.3.4</w:t>
        </w:r>
        <w:r w:rsidR="00CC089B">
          <w:rPr>
            <w:rFonts w:asciiTheme="minorHAnsi" w:eastAsiaTheme="minorEastAsia" w:hAnsiTheme="minorHAnsi" w:cstheme="minorBidi"/>
            <w:i w:val="0"/>
            <w:noProof/>
            <w:sz w:val="22"/>
            <w:szCs w:val="22"/>
            <w:lang w:val="en-GB" w:eastAsia="en-GB"/>
          </w:rPr>
          <w:tab/>
        </w:r>
        <w:r w:rsidR="00CC089B" w:rsidRPr="00864667">
          <w:rPr>
            <w:rStyle w:val="Hyperlink"/>
            <w:noProof/>
            <w:lang w:val="en-GB"/>
          </w:rPr>
          <w:t>Results</w:t>
        </w:r>
        <w:r w:rsidR="00CC089B">
          <w:rPr>
            <w:noProof/>
            <w:webHidden/>
          </w:rPr>
          <w:tab/>
        </w:r>
        <w:r w:rsidR="00CC089B">
          <w:rPr>
            <w:noProof/>
            <w:webHidden/>
          </w:rPr>
          <w:fldChar w:fldCharType="begin"/>
        </w:r>
        <w:r w:rsidR="00CC089B">
          <w:rPr>
            <w:noProof/>
            <w:webHidden/>
          </w:rPr>
          <w:instrText xml:space="preserve"> PAGEREF _Toc379295110 \h </w:instrText>
        </w:r>
        <w:r w:rsidR="00CC089B">
          <w:rPr>
            <w:noProof/>
            <w:webHidden/>
          </w:rPr>
        </w:r>
        <w:r w:rsidR="00CC089B">
          <w:rPr>
            <w:noProof/>
            <w:webHidden/>
          </w:rPr>
          <w:fldChar w:fldCharType="separate"/>
        </w:r>
        <w:r w:rsidR="000600DC">
          <w:rPr>
            <w:noProof/>
            <w:webHidden/>
          </w:rPr>
          <w:t>51</w:t>
        </w:r>
        <w:r w:rsidR="00CC089B">
          <w:rPr>
            <w:noProof/>
            <w:webHidden/>
          </w:rPr>
          <w:fldChar w:fldCharType="end"/>
        </w:r>
      </w:hyperlink>
    </w:p>
    <w:p w:rsidR="00CC089B" w:rsidRDefault="00162782">
      <w:pPr>
        <w:pStyle w:val="TOC4"/>
        <w:rPr>
          <w:rFonts w:asciiTheme="minorHAnsi" w:eastAsiaTheme="minorEastAsia" w:hAnsiTheme="minorHAnsi" w:cstheme="minorBidi"/>
          <w:i w:val="0"/>
          <w:noProof/>
          <w:sz w:val="22"/>
          <w:szCs w:val="22"/>
          <w:lang w:val="en-GB" w:eastAsia="en-GB"/>
        </w:rPr>
      </w:pPr>
      <w:hyperlink w:anchor="_Toc379295111" w:history="1">
        <w:r w:rsidR="00CC089B" w:rsidRPr="00864667">
          <w:rPr>
            <w:rStyle w:val="Hyperlink"/>
            <w:noProof/>
            <w:lang w:val="en-GB"/>
          </w:rPr>
          <w:t>5.5.3.5</w:t>
        </w:r>
        <w:r w:rsidR="00CC089B">
          <w:rPr>
            <w:rFonts w:asciiTheme="minorHAnsi" w:eastAsiaTheme="minorEastAsia" w:hAnsiTheme="minorHAnsi" w:cstheme="minorBidi"/>
            <w:i w:val="0"/>
            <w:noProof/>
            <w:sz w:val="22"/>
            <w:szCs w:val="22"/>
            <w:lang w:val="en-GB" w:eastAsia="en-GB"/>
          </w:rPr>
          <w:tab/>
        </w:r>
        <w:r w:rsidR="00CC089B" w:rsidRPr="00864667">
          <w:rPr>
            <w:rStyle w:val="Hyperlink"/>
            <w:noProof/>
            <w:lang w:val="en-GB"/>
          </w:rPr>
          <w:t>Impact of DA2GC AS on DECT</w:t>
        </w:r>
        <w:r w:rsidR="00CC089B">
          <w:rPr>
            <w:noProof/>
            <w:webHidden/>
          </w:rPr>
          <w:tab/>
        </w:r>
        <w:r w:rsidR="00CC089B">
          <w:rPr>
            <w:noProof/>
            <w:webHidden/>
          </w:rPr>
          <w:fldChar w:fldCharType="begin"/>
        </w:r>
        <w:r w:rsidR="00CC089B">
          <w:rPr>
            <w:noProof/>
            <w:webHidden/>
          </w:rPr>
          <w:instrText xml:space="preserve"> PAGEREF _Toc379295111 \h </w:instrText>
        </w:r>
        <w:r w:rsidR="00CC089B">
          <w:rPr>
            <w:noProof/>
            <w:webHidden/>
          </w:rPr>
        </w:r>
        <w:r w:rsidR="00CC089B">
          <w:rPr>
            <w:noProof/>
            <w:webHidden/>
          </w:rPr>
          <w:fldChar w:fldCharType="separate"/>
        </w:r>
        <w:r w:rsidR="000600DC">
          <w:rPr>
            <w:noProof/>
            <w:webHidden/>
          </w:rPr>
          <w:t>51</w:t>
        </w:r>
        <w:r w:rsidR="00CC089B">
          <w:rPr>
            <w:noProof/>
            <w:webHidden/>
          </w:rPr>
          <w:fldChar w:fldCharType="end"/>
        </w:r>
      </w:hyperlink>
    </w:p>
    <w:p w:rsidR="00CC089B" w:rsidRDefault="00162782">
      <w:pPr>
        <w:pStyle w:val="TOC4"/>
        <w:rPr>
          <w:rFonts w:asciiTheme="minorHAnsi" w:eastAsiaTheme="minorEastAsia" w:hAnsiTheme="minorHAnsi" w:cstheme="minorBidi"/>
          <w:i w:val="0"/>
          <w:noProof/>
          <w:sz w:val="22"/>
          <w:szCs w:val="22"/>
          <w:lang w:val="en-GB" w:eastAsia="en-GB"/>
        </w:rPr>
      </w:pPr>
      <w:hyperlink w:anchor="_Toc379295112" w:history="1">
        <w:r w:rsidR="00CC089B" w:rsidRPr="00864667">
          <w:rPr>
            <w:rStyle w:val="Hyperlink"/>
            <w:noProof/>
            <w:lang w:val="en-GB"/>
          </w:rPr>
          <w:t>5.5.3.6</w:t>
        </w:r>
        <w:r w:rsidR="00CC089B">
          <w:rPr>
            <w:rFonts w:asciiTheme="minorHAnsi" w:eastAsiaTheme="minorEastAsia" w:hAnsiTheme="minorHAnsi" w:cstheme="minorBidi"/>
            <w:i w:val="0"/>
            <w:noProof/>
            <w:sz w:val="22"/>
            <w:szCs w:val="22"/>
            <w:lang w:val="en-GB" w:eastAsia="en-GB"/>
          </w:rPr>
          <w:tab/>
        </w:r>
        <w:r w:rsidR="00CC089B" w:rsidRPr="00864667">
          <w:rPr>
            <w:rStyle w:val="Hyperlink"/>
            <w:noProof/>
            <w:lang w:val="en-GB"/>
          </w:rPr>
          <w:t>Results</w:t>
        </w:r>
        <w:r w:rsidR="00CC089B">
          <w:rPr>
            <w:noProof/>
            <w:webHidden/>
          </w:rPr>
          <w:tab/>
        </w:r>
        <w:r w:rsidR="00CC089B">
          <w:rPr>
            <w:noProof/>
            <w:webHidden/>
          </w:rPr>
          <w:fldChar w:fldCharType="begin"/>
        </w:r>
        <w:r w:rsidR="00CC089B">
          <w:rPr>
            <w:noProof/>
            <w:webHidden/>
          </w:rPr>
          <w:instrText xml:space="preserve"> PAGEREF _Toc379295112 \h </w:instrText>
        </w:r>
        <w:r w:rsidR="00CC089B">
          <w:rPr>
            <w:noProof/>
            <w:webHidden/>
          </w:rPr>
        </w:r>
        <w:r w:rsidR="00CC089B">
          <w:rPr>
            <w:noProof/>
            <w:webHidden/>
          </w:rPr>
          <w:fldChar w:fldCharType="separate"/>
        </w:r>
        <w:r w:rsidR="000600DC">
          <w:rPr>
            <w:noProof/>
            <w:webHidden/>
          </w:rPr>
          <w:t>51</w:t>
        </w:r>
        <w:r w:rsidR="00CC089B">
          <w:rPr>
            <w:noProof/>
            <w:webHidden/>
          </w:rPr>
          <w:fldChar w:fldCharType="end"/>
        </w:r>
      </w:hyperlink>
    </w:p>
    <w:p w:rsidR="00CC089B" w:rsidRDefault="00162782">
      <w:pPr>
        <w:pStyle w:val="TOC4"/>
        <w:rPr>
          <w:rFonts w:asciiTheme="minorHAnsi" w:eastAsiaTheme="minorEastAsia" w:hAnsiTheme="minorHAnsi" w:cstheme="minorBidi"/>
          <w:i w:val="0"/>
          <w:noProof/>
          <w:sz w:val="22"/>
          <w:szCs w:val="22"/>
          <w:lang w:val="en-GB" w:eastAsia="en-GB"/>
        </w:rPr>
      </w:pPr>
      <w:hyperlink w:anchor="_Toc379295113" w:history="1">
        <w:r w:rsidR="00CC089B" w:rsidRPr="00864667">
          <w:rPr>
            <w:rStyle w:val="Hyperlink"/>
            <w:noProof/>
            <w:lang w:val="en-GB"/>
          </w:rPr>
          <w:t>5.5.3.7</w:t>
        </w:r>
        <w:r w:rsidR="00CC089B">
          <w:rPr>
            <w:rFonts w:asciiTheme="minorHAnsi" w:eastAsiaTheme="minorEastAsia" w:hAnsiTheme="minorHAnsi" w:cstheme="minorBidi"/>
            <w:i w:val="0"/>
            <w:noProof/>
            <w:sz w:val="22"/>
            <w:szCs w:val="22"/>
            <w:lang w:val="en-GB" w:eastAsia="en-GB"/>
          </w:rPr>
          <w:tab/>
        </w:r>
        <w:r w:rsidR="00CC089B" w:rsidRPr="00864667">
          <w:rPr>
            <w:rStyle w:val="Hyperlink"/>
            <w:noProof/>
            <w:lang w:val="en-GB"/>
          </w:rPr>
          <w:t>Impact of DECT on DA2GC GS</w:t>
        </w:r>
        <w:r w:rsidR="00CC089B">
          <w:rPr>
            <w:noProof/>
            <w:webHidden/>
          </w:rPr>
          <w:tab/>
        </w:r>
        <w:r w:rsidR="00CC089B">
          <w:rPr>
            <w:noProof/>
            <w:webHidden/>
          </w:rPr>
          <w:fldChar w:fldCharType="begin"/>
        </w:r>
        <w:r w:rsidR="00CC089B">
          <w:rPr>
            <w:noProof/>
            <w:webHidden/>
          </w:rPr>
          <w:instrText xml:space="preserve"> PAGEREF _Toc379295113 \h </w:instrText>
        </w:r>
        <w:r w:rsidR="00CC089B">
          <w:rPr>
            <w:noProof/>
            <w:webHidden/>
          </w:rPr>
        </w:r>
        <w:r w:rsidR="00CC089B">
          <w:rPr>
            <w:noProof/>
            <w:webHidden/>
          </w:rPr>
          <w:fldChar w:fldCharType="separate"/>
        </w:r>
        <w:r w:rsidR="000600DC">
          <w:rPr>
            <w:noProof/>
            <w:webHidden/>
          </w:rPr>
          <w:t>52</w:t>
        </w:r>
        <w:r w:rsidR="00CC089B">
          <w:rPr>
            <w:noProof/>
            <w:webHidden/>
          </w:rPr>
          <w:fldChar w:fldCharType="end"/>
        </w:r>
      </w:hyperlink>
    </w:p>
    <w:p w:rsidR="00CC089B" w:rsidRDefault="00162782">
      <w:pPr>
        <w:pStyle w:val="TOC4"/>
        <w:rPr>
          <w:rFonts w:asciiTheme="minorHAnsi" w:eastAsiaTheme="minorEastAsia" w:hAnsiTheme="minorHAnsi" w:cstheme="minorBidi"/>
          <w:i w:val="0"/>
          <w:noProof/>
          <w:sz w:val="22"/>
          <w:szCs w:val="22"/>
          <w:lang w:val="en-GB" w:eastAsia="en-GB"/>
        </w:rPr>
      </w:pPr>
      <w:hyperlink w:anchor="_Toc379295114" w:history="1">
        <w:r w:rsidR="00CC089B" w:rsidRPr="00864667">
          <w:rPr>
            <w:rStyle w:val="Hyperlink"/>
            <w:noProof/>
            <w:lang w:val="en-GB"/>
          </w:rPr>
          <w:t>5.5.3.8</w:t>
        </w:r>
        <w:r w:rsidR="00CC089B">
          <w:rPr>
            <w:rFonts w:asciiTheme="minorHAnsi" w:eastAsiaTheme="minorEastAsia" w:hAnsiTheme="minorHAnsi" w:cstheme="minorBidi"/>
            <w:i w:val="0"/>
            <w:noProof/>
            <w:sz w:val="22"/>
            <w:szCs w:val="22"/>
            <w:lang w:val="en-GB" w:eastAsia="en-GB"/>
          </w:rPr>
          <w:tab/>
        </w:r>
        <w:r w:rsidR="00CC089B" w:rsidRPr="00864667">
          <w:rPr>
            <w:rStyle w:val="Hyperlink"/>
            <w:noProof/>
            <w:lang w:val="en-GB"/>
          </w:rPr>
          <w:t>Results</w:t>
        </w:r>
        <w:r w:rsidR="00CC089B">
          <w:rPr>
            <w:noProof/>
            <w:webHidden/>
          </w:rPr>
          <w:tab/>
        </w:r>
        <w:r w:rsidR="00CC089B">
          <w:rPr>
            <w:noProof/>
            <w:webHidden/>
          </w:rPr>
          <w:fldChar w:fldCharType="begin"/>
        </w:r>
        <w:r w:rsidR="00CC089B">
          <w:rPr>
            <w:noProof/>
            <w:webHidden/>
          </w:rPr>
          <w:instrText xml:space="preserve"> PAGEREF _Toc379295114 \h </w:instrText>
        </w:r>
        <w:r w:rsidR="00CC089B">
          <w:rPr>
            <w:noProof/>
            <w:webHidden/>
          </w:rPr>
        </w:r>
        <w:r w:rsidR="00CC089B">
          <w:rPr>
            <w:noProof/>
            <w:webHidden/>
          </w:rPr>
          <w:fldChar w:fldCharType="separate"/>
        </w:r>
        <w:r w:rsidR="000600DC">
          <w:rPr>
            <w:noProof/>
            <w:webHidden/>
          </w:rPr>
          <w:t>52</w:t>
        </w:r>
        <w:r w:rsidR="00CC089B">
          <w:rPr>
            <w:noProof/>
            <w:webHidden/>
          </w:rPr>
          <w:fldChar w:fldCharType="end"/>
        </w:r>
      </w:hyperlink>
    </w:p>
    <w:p w:rsidR="00CC089B" w:rsidRDefault="00162782">
      <w:pPr>
        <w:pStyle w:val="TOC4"/>
        <w:rPr>
          <w:rFonts w:asciiTheme="minorHAnsi" w:eastAsiaTheme="minorEastAsia" w:hAnsiTheme="minorHAnsi" w:cstheme="minorBidi"/>
          <w:i w:val="0"/>
          <w:noProof/>
          <w:sz w:val="22"/>
          <w:szCs w:val="22"/>
          <w:lang w:val="en-GB" w:eastAsia="en-GB"/>
        </w:rPr>
      </w:pPr>
      <w:hyperlink w:anchor="_Toc379295115" w:history="1">
        <w:r w:rsidR="00CC089B" w:rsidRPr="00864667">
          <w:rPr>
            <w:rStyle w:val="Hyperlink"/>
            <w:noProof/>
            <w:lang w:val="en-GB"/>
          </w:rPr>
          <w:t>5.5.3.9</w:t>
        </w:r>
        <w:r w:rsidR="00CC089B">
          <w:rPr>
            <w:rFonts w:asciiTheme="minorHAnsi" w:eastAsiaTheme="minorEastAsia" w:hAnsiTheme="minorHAnsi" w:cstheme="minorBidi"/>
            <w:i w:val="0"/>
            <w:noProof/>
            <w:sz w:val="22"/>
            <w:szCs w:val="22"/>
            <w:lang w:val="en-GB" w:eastAsia="en-GB"/>
          </w:rPr>
          <w:tab/>
        </w:r>
        <w:r w:rsidR="00CC089B" w:rsidRPr="00864667">
          <w:rPr>
            <w:rStyle w:val="Hyperlink"/>
            <w:noProof/>
            <w:lang w:val="en-GB"/>
          </w:rPr>
          <w:t>Conclusions on compatibility between DA2GC RL (TR 103 108) and UMTS/DECT systems</w:t>
        </w:r>
        <w:r w:rsidR="00CC089B">
          <w:rPr>
            <w:noProof/>
            <w:webHidden/>
          </w:rPr>
          <w:tab/>
        </w:r>
        <w:r w:rsidR="00CC089B">
          <w:rPr>
            <w:noProof/>
            <w:webHidden/>
          </w:rPr>
          <w:fldChar w:fldCharType="begin"/>
        </w:r>
        <w:r w:rsidR="00CC089B">
          <w:rPr>
            <w:noProof/>
            <w:webHidden/>
          </w:rPr>
          <w:instrText xml:space="preserve"> PAGEREF _Toc379295115 \h </w:instrText>
        </w:r>
        <w:r w:rsidR="00CC089B">
          <w:rPr>
            <w:noProof/>
            <w:webHidden/>
          </w:rPr>
        </w:r>
        <w:r w:rsidR="00CC089B">
          <w:rPr>
            <w:noProof/>
            <w:webHidden/>
          </w:rPr>
          <w:fldChar w:fldCharType="separate"/>
        </w:r>
        <w:r w:rsidR="000600DC">
          <w:rPr>
            <w:noProof/>
            <w:webHidden/>
          </w:rPr>
          <w:t>52</w:t>
        </w:r>
        <w:r w:rsidR="00CC089B">
          <w:rPr>
            <w:noProof/>
            <w:webHidden/>
          </w:rPr>
          <w:fldChar w:fldCharType="end"/>
        </w:r>
      </w:hyperlink>
    </w:p>
    <w:p w:rsidR="00CC089B" w:rsidRDefault="00162782">
      <w:pPr>
        <w:pStyle w:val="TOC2"/>
        <w:rPr>
          <w:rFonts w:asciiTheme="minorHAnsi" w:eastAsiaTheme="minorEastAsia" w:hAnsiTheme="minorHAnsi" w:cstheme="minorBidi"/>
          <w:noProof/>
          <w:sz w:val="22"/>
          <w:szCs w:val="22"/>
          <w:lang w:val="en-GB" w:eastAsia="en-GB"/>
        </w:rPr>
      </w:pPr>
      <w:hyperlink w:anchor="_Toc379295116" w:history="1">
        <w:r w:rsidR="00CC089B" w:rsidRPr="00864667">
          <w:rPr>
            <w:rStyle w:val="Hyperlink"/>
            <w:noProof/>
            <w:lang w:val="en-GB"/>
          </w:rPr>
          <w:t>5.6</w:t>
        </w:r>
        <w:r w:rsidR="00CC089B">
          <w:rPr>
            <w:rFonts w:asciiTheme="minorHAnsi" w:eastAsiaTheme="minorEastAsia" w:hAnsiTheme="minorHAnsi" w:cstheme="minorBidi"/>
            <w:noProof/>
            <w:sz w:val="22"/>
            <w:szCs w:val="22"/>
            <w:lang w:val="en-GB" w:eastAsia="en-GB"/>
          </w:rPr>
          <w:tab/>
        </w:r>
        <w:r w:rsidR="00CC089B" w:rsidRPr="00864667">
          <w:rPr>
            <w:rStyle w:val="Hyperlink"/>
            <w:noProof/>
            <w:lang w:val="en-GB"/>
          </w:rPr>
          <w:t>DA2GC Forward Link in the Band 1900-1920 MHz</w:t>
        </w:r>
        <w:r w:rsidR="00CC089B">
          <w:rPr>
            <w:noProof/>
            <w:webHidden/>
          </w:rPr>
          <w:tab/>
        </w:r>
        <w:r w:rsidR="00CC089B">
          <w:rPr>
            <w:noProof/>
            <w:webHidden/>
          </w:rPr>
          <w:fldChar w:fldCharType="begin"/>
        </w:r>
        <w:r w:rsidR="00CC089B">
          <w:rPr>
            <w:noProof/>
            <w:webHidden/>
          </w:rPr>
          <w:instrText xml:space="preserve"> PAGEREF _Toc379295116 \h </w:instrText>
        </w:r>
        <w:r w:rsidR="00CC089B">
          <w:rPr>
            <w:noProof/>
            <w:webHidden/>
          </w:rPr>
        </w:r>
        <w:r w:rsidR="00CC089B">
          <w:rPr>
            <w:noProof/>
            <w:webHidden/>
          </w:rPr>
          <w:fldChar w:fldCharType="separate"/>
        </w:r>
        <w:r w:rsidR="000600DC">
          <w:rPr>
            <w:noProof/>
            <w:webHidden/>
          </w:rPr>
          <w:t>53</w:t>
        </w:r>
        <w:r w:rsidR="00CC089B">
          <w:rPr>
            <w:noProof/>
            <w:webHidden/>
          </w:rPr>
          <w:fldChar w:fldCharType="end"/>
        </w:r>
      </w:hyperlink>
    </w:p>
    <w:p w:rsidR="00CC089B" w:rsidRDefault="00162782">
      <w:pPr>
        <w:pStyle w:val="TOC3"/>
        <w:rPr>
          <w:rFonts w:asciiTheme="minorHAnsi" w:eastAsiaTheme="minorEastAsia" w:hAnsiTheme="minorHAnsi" w:cstheme="minorBidi"/>
          <w:noProof/>
          <w:sz w:val="22"/>
          <w:szCs w:val="22"/>
          <w:lang w:val="en-GB" w:eastAsia="en-GB"/>
        </w:rPr>
      </w:pPr>
      <w:hyperlink w:anchor="_Toc379295117" w:history="1">
        <w:r w:rsidR="00CC089B" w:rsidRPr="00864667">
          <w:rPr>
            <w:rStyle w:val="Hyperlink"/>
            <w:noProof/>
            <w:lang w:val="en-GB" w:eastAsia="de-DE"/>
            <w14:scene3d>
              <w14:camera w14:prst="orthographicFront"/>
              <w14:lightRig w14:rig="threePt" w14:dir="t">
                <w14:rot w14:lat="0" w14:lon="0" w14:rev="0"/>
              </w14:lightRig>
            </w14:scene3d>
          </w:rPr>
          <w:t>5.6.1</w:t>
        </w:r>
        <w:r w:rsidR="00CC089B">
          <w:rPr>
            <w:rFonts w:asciiTheme="minorHAnsi" w:eastAsiaTheme="minorEastAsia" w:hAnsiTheme="minorHAnsi" w:cstheme="minorBidi"/>
            <w:noProof/>
            <w:sz w:val="22"/>
            <w:szCs w:val="22"/>
            <w:lang w:val="en-GB" w:eastAsia="en-GB"/>
          </w:rPr>
          <w:tab/>
        </w:r>
        <w:r w:rsidR="00CC089B" w:rsidRPr="00864667">
          <w:rPr>
            <w:rStyle w:val="Hyperlink"/>
            <w:noProof/>
            <w:lang w:val="en-GB" w:eastAsia="de-DE"/>
          </w:rPr>
          <w:t>Compatibility studies on DA2GC according to ETS TR 103 054</w:t>
        </w:r>
        <w:r w:rsidR="00CC089B">
          <w:rPr>
            <w:noProof/>
            <w:webHidden/>
          </w:rPr>
          <w:tab/>
        </w:r>
        <w:r w:rsidR="00CC089B">
          <w:rPr>
            <w:noProof/>
            <w:webHidden/>
          </w:rPr>
          <w:fldChar w:fldCharType="begin"/>
        </w:r>
        <w:r w:rsidR="00CC089B">
          <w:rPr>
            <w:noProof/>
            <w:webHidden/>
          </w:rPr>
          <w:instrText xml:space="preserve"> PAGEREF _Toc379295117 \h </w:instrText>
        </w:r>
        <w:r w:rsidR="00CC089B">
          <w:rPr>
            <w:noProof/>
            <w:webHidden/>
          </w:rPr>
        </w:r>
        <w:r w:rsidR="00CC089B">
          <w:rPr>
            <w:noProof/>
            <w:webHidden/>
          </w:rPr>
          <w:fldChar w:fldCharType="separate"/>
        </w:r>
        <w:r w:rsidR="000600DC">
          <w:rPr>
            <w:noProof/>
            <w:webHidden/>
          </w:rPr>
          <w:t>53</w:t>
        </w:r>
        <w:r w:rsidR="00CC089B">
          <w:rPr>
            <w:noProof/>
            <w:webHidden/>
          </w:rPr>
          <w:fldChar w:fldCharType="end"/>
        </w:r>
      </w:hyperlink>
    </w:p>
    <w:p w:rsidR="00CC089B" w:rsidRDefault="00162782">
      <w:pPr>
        <w:pStyle w:val="TOC4"/>
        <w:rPr>
          <w:rFonts w:asciiTheme="minorHAnsi" w:eastAsiaTheme="minorEastAsia" w:hAnsiTheme="minorHAnsi" w:cstheme="minorBidi"/>
          <w:i w:val="0"/>
          <w:noProof/>
          <w:sz w:val="22"/>
          <w:szCs w:val="22"/>
          <w:lang w:val="en-GB" w:eastAsia="en-GB"/>
        </w:rPr>
      </w:pPr>
      <w:hyperlink w:anchor="_Toc379295118" w:history="1">
        <w:r w:rsidR="00CC089B" w:rsidRPr="00864667">
          <w:rPr>
            <w:rStyle w:val="Hyperlink"/>
            <w:noProof/>
            <w:lang w:val="en-GB"/>
          </w:rPr>
          <w:t>5.6.1.1</w:t>
        </w:r>
        <w:r w:rsidR="00CC089B">
          <w:rPr>
            <w:rFonts w:asciiTheme="minorHAnsi" w:eastAsiaTheme="minorEastAsia" w:hAnsiTheme="minorHAnsi" w:cstheme="minorBidi"/>
            <w:i w:val="0"/>
            <w:noProof/>
            <w:sz w:val="22"/>
            <w:szCs w:val="22"/>
            <w:lang w:val="en-GB" w:eastAsia="en-GB"/>
          </w:rPr>
          <w:tab/>
        </w:r>
        <w:r w:rsidR="00CC089B" w:rsidRPr="00864667">
          <w:rPr>
            <w:rStyle w:val="Hyperlink"/>
            <w:noProof/>
            <w:lang w:val="en-GB"/>
          </w:rPr>
          <w:t>Impact of DA2GC GS on UMTS BS</w:t>
        </w:r>
        <w:r w:rsidR="00CC089B">
          <w:rPr>
            <w:noProof/>
            <w:webHidden/>
          </w:rPr>
          <w:tab/>
        </w:r>
        <w:r w:rsidR="00CC089B">
          <w:rPr>
            <w:noProof/>
            <w:webHidden/>
          </w:rPr>
          <w:fldChar w:fldCharType="begin"/>
        </w:r>
        <w:r w:rsidR="00CC089B">
          <w:rPr>
            <w:noProof/>
            <w:webHidden/>
          </w:rPr>
          <w:instrText xml:space="preserve"> PAGEREF _Toc379295118 \h </w:instrText>
        </w:r>
        <w:r w:rsidR="00CC089B">
          <w:rPr>
            <w:noProof/>
            <w:webHidden/>
          </w:rPr>
        </w:r>
        <w:r w:rsidR="00CC089B">
          <w:rPr>
            <w:noProof/>
            <w:webHidden/>
          </w:rPr>
          <w:fldChar w:fldCharType="separate"/>
        </w:r>
        <w:r w:rsidR="000600DC">
          <w:rPr>
            <w:noProof/>
            <w:webHidden/>
          </w:rPr>
          <w:t>53</w:t>
        </w:r>
        <w:r w:rsidR="00CC089B">
          <w:rPr>
            <w:noProof/>
            <w:webHidden/>
          </w:rPr>
          <w:fldChar w:fldCharType="end"/>
        </w:r>
      </w:hyperlink>
    </w:p>
    <w:p w:rsidR="00CC089B" w:rsidRDefault="00162782">
      <w:pPr>
        <w:pStyle w:val="TOC4"/>
        <w:rPr>
          <w:rFonts w:asciiTheme="minorHAnsi" w:eastAsiaTheme="minorEastAsia" w:hAnsiTheme="minorHAnsi" w:cstheme="minorBidi"/>
          <w:i w:val="0"/>
          <w:noProof/>
          <w:sz w:val="22"/>
          <w:szCs w:val="22"/>
          <w:lang w:val="en-GB" w:eastAsia="en-GB"/>
        </w:rPr>
      </w:pPr>
      <w:hyperlink w:anchor="_Toc379295119" w:history="1">
        <w:r w:rsidR="00CC089B" w:rsidRPr="00864667">
          <w:rPr>
            <w:rStyle w:val="Hyperlink"/>
            <w:noProof/>
            <w:lang w:val="en-GB"/>
          </w:rPr>
          <w:t>5.6.1.2</w:t>
        </w:r>
        <w:r w:rsidR="00CC089B">
          <w:rPr>
            <w:rFonts w:asciiTheme="minorHAnsi" w:eastAsiaTheme="minorEastAsia" w:hAnsiTheme="minorHAnsi" w:cstheme="minorBidi"/>
            <w:i w:val="0"/>
            <w:noProof/>
            <w:sz w:val="22"/>
            <w:szCs w:val="22"/>
            <w:lang w:val="en-GB" w:eastAsia="en-GB"/>
          </w:rPr>
          <w:tab/>
        </w:r>
        <w:r w:rsidR="00CC089B" w:rsidRPr="00864667">
          <w:rPr>
            <w:rStyle w:val="Hyperlink"/>
            <w:noProof/>
            <w:lang w:val="en-GB"/>
          </w:rPr>
          <w:t>Results</w:t>
        </w:r>
        <w:r w:rsidR="00CC089B">
          <w:rPr>
            <w:noProof/>
            <w:webHidden/>
          </w:rPr>
          <w:tab/>
        </w:r>
        <w:r w:rsidR="00CC089B">
          <w:rPr>
            <w:noProof/>
            <w:webHidden/>
          </w:rPr>
          <w:fldChar w:fldCharType="begin"/>
        </w:r>
        <w:r w:rsidR="00CC089B">
          <w:rPr>
            <w:noProof/>
            <w:webHidden/>
          </w:rPr>
          <w:instrText xml:space="preserve"> PAGEREF _Toc379295119 \h </w:instrText>
        </w:r>
        <w:r w:rsidR="00CC089B">
          <w:rPr>
            <w:noProof/>
            <w:webHidden/>
          </w:rPr>
        </w:r>
        <w:r w:rsidR="00CC089B">
          <w:rPr>
            <w:noProof/>
            <w:webHidden/>
          </w:rPr>
          <w:fldChar w:fldCharType="separate"/>
        </w:r>
        <w:r w:rsidR="000600DC">
          <w:rPr>
            <w:noProof/>
            <w:webHidden/>
          </w:rPr>
          <w:t>53</w:t>
        </w:r>
        <w:r w:rsidR="00CC089B">
          <w:rPr>
            <w:noProof/>
            <w:webHidden/>
          </w:rPr>
          <w:fldChar w:fldCharType="end"/>
        </w:r>
      </w:hyperlink>
    </w:p>
    <w:p w:rsidR="00CC089B" w:rsidRDefault="00162782">
      <w:pPr>
        <w:pStyle w:val="TOC4"/>
        <w:rPr>
          <w:rFonts w:asciiTheme="minorHAnsi" w:eastAsiaTheme="minorEastAsia" w:hAnsiTheme="minorHAnsi" w:cstheme="minorBidi"/>
          <w:i w:val="0"/>
          <w:noProof/>
          <w:sz w:val="22"/>
          <w:szCs w:val="22"/>
          <w:lang w:val="en-GB" w:eastAsia="en-GB"/>
        </w:rPr>
      </w:pPr>
      <w:hyperlink w:anchor="_Toc379295120" w:history="1">
        <w:r w:rsidR="00CC089B" w:rsidRPr="00864667">
          <w:rPr>
            <w:rStyle w:val="Hyperlink"/>
            <w:noProof/>
            <w:lang w:val="en-GB"/>
          </w:rPr>
          <w:t>5.6.1.3</w:t>
        </w:r>
        <w:r w:rsidR="00CC089B">
          <w:rPr>
            <w:rFonts w:asciiTheme="minorHAnsi" w:eastAsiaTheme="minorEastAsia" w:hAnsiTheme="minorHAnsi" w:cstheme="minorBidi"/>
            <w:i w:val="0"/>
            <w:noProof/>
            <w:sz w:val="22"/>
            <w:szCs w:val="22"/>
            <w:lang w:val="en-GB" w:eastAsia="en-GB"/>
          </w:rPr>
          <w:tab/>
        </w:r>
        <w:r w:rsidR="00CC089B" w:rsidRPr="00864667">
          <w:rPr>
            <w:rStyle w:val="Hyperlink"/>
            <w:noProof/>
            <w:lang w:val="en-GB"/>
          </w:rPr>
          <w:t>Impact of UMTS UE on DA2GC AS</w:t>
        </w:r>
        <w:r w:rsidR="00CC089B">
          <w:rPr>
            <w:noProof/>
            <w:webHidden/>
          </w:rPr>
          <w:tab/>
        </w:r>
        <w:r w:rsidR="00CC089B">
          <w:rPr>
            <w:noProof/>
            <w:webHidden/>
          </w:rPr>
          <w:fldChar w:fldCharType="begin"/>
        </w:r>
        <w:r w:rsidR="00CC089B">
          <w:rPr>
            <w:noProof/>
            <w:webHidden/>
          </w:rPr>
          <w:instrText xml:space="preserve"> PAGEREF _Toc379295120 \h </w:instrText>
        </w:r>
        <w:r w:rsidR="00CC089B">
          <w:rPr>
            <w:noProof/>
            <w:webHidden/>
          </w:rPr>
        </w:r>
        <w:r w:rsidR="00CC089B">
          <w:rPr>
            <w:noProof/>
            <w:webHidden/>
          </w:rPr>
          <w:fldChar w:fldCharType="separate"/>
        </w:r>
        <w:r w:rsidR="000600DC">
          <w:rPr>
            <w:noProof/>
            <w:webHidden/>
          </w:rPr>
          <w:t>56</w:t>
        </w:r>
        <w:r w:rsidR="00CC089B">
          <w:rPr>
            <w:noProof/>
            <w:webHidden/>
          </w:rPr>
          <w:fldChar w:fldCharType="end"/>
        </w:r>
      </w:hyperlink>
    </w:p>
    <w:p w:rsidR="00CC089B" w:rsidRDefault="00162782">
      <w:pPr>
        <w:pStyle w:val="TOC4"/>
        <w:rPr>
          <w:rFonts w:asciiTheme="minorHAnsi" w:eastAsiaTheme="minorEastAsia" w:hAnsiTheme="minorHAnsi" w:cstheme="minorBidi"/>
          <w:i w:val="0"/>
          <w:noProof/>
          <w:sz w:val="22"/>
          <w:szCs w:val="22"/>
          <w:lang w:val="en-GB" w:eastAsia="en-GB"/>
        </w:rPr>
      </w:pPr>
      <w:hyperlink w:anchor="_Toc379295121" w:history="1">
        <w:r w:rsidR="00CC089B" w:rsidRPr="00864667">
          <w:rPr>
            <w:rStyle w:val="Hyperlink"/>
            <w:noProof/>
            <w:lang w:val="en-GB"/>
          </w:rPr>
          <w:t>5.6.1.4</w:t>
        </w:r>
        <w:r w:rsidR="00CC089B">
          <w:rPr>
            <w:rFonts w:asciiTheme="minorHAnsi" w:eastAsiaTheme="minorEastAsia" w:hAnsiTheme="minorHAnsi" w:cstheme="minorBidi"/>
            <w:i w:val="0"/>
            <w:noProof/>
            <w:sz w:val="22"/>
            <w:szCs w:val="22"/>
            <w:lang w:val="en-GB" w:eastAsia="en-GB"/>
          </w:rPr>
          <w:tab/>
        </w:r>
        <w:r w:rsidR="00CC089B" w:rsidRPr="00864667">
          <w:rPr>
            <w:rStyle w:val="Hyperlink"/>
            <w:noProof/>
            <w:lang w:val="en-GB"/>
          </w:rPr>
          <w:t>Results</w:t>
        </w:r>
        <w:r w:rsidR="00CC089B">
          <w:rPr>
            <w:noProof/>
            <w:webHidden/>
          </w:rPr>
          <w:tab/>
        </w:r>
        <w:r w:rsidR="00CC089B">
          <w:rPr>
            <w:noProof/>
            <w:webHidden/>
          </w:rPr>
          <w:fldChar w:fldCharType="begin"/>
        </w:r>
        <w:r w:rsidR="00CC089B">
          <w:rPr>
            <w:noProof/>
            <w:webHidden/>
          </w:rPr>
          <w:instrText xml:space="preserve"> PAGEREF _Toc379295121 \h </w:instrText>
        </w:r>
        <w:r w:rsidR="00CC089B">
          <w:rPr>
            <w:noProof/>
            <w:webHidden/>
          </w:rPr>
        </w:r>
        <w:r w:rsidR="00CC089B">
          <w:rPr>
            <w:noProof/>
            <w:webHidden/>
          </w:rPr>
          <w:fldChar w:fldCharType="separate"/>
        </w:r>
        <w:r w:rsidR="000600DC">
          <w:rPr>
            <w:noProof/>
            <w:webHidden/>
          </w:rPr>
          <w:t>56</w:t>
        </w:r>
        <w:r w:rsidR="00CC089B">
          <w:rPr>
            <w:noProof/>
            <w:webHidden/>
          </w:rPr>
          <w:fldChar w:fldCharType="end"/>
        </w:r>
      </w:hyperlink>
    </w:p>
    <w:p w:rsidR="00CC089B" w:rsidRDefault="00162782">
      <w:pPr>
        <w:pStyle w:val="TOC4"/>
        <w:rPr>
          <w:rFonts w:asciiTheme="minorHAnsi" w:eastAsiaTheme="minorEastAsia" w:hAnsiTheme="minorHAnsi" w:cstheme="minorBidi"/>
          <w:i w:val="0"/>
          <w:noProof/>
          <w:sz w:val="22"/>
          <w:szCs w:val="22"/>
          <w:lang w:val="en-GB" w:eastAsia="en-GB"/>
        </w:rPr>
      </w:pPr>
      <w:hyperlink w:anchor="_Toc379295122" w:history="1">
        <w:r w:rsidR="00CC089B" w:rsidRPr="00864667">
          <w:rPr>
            <w:rStyle w:val="Hyperlink"/>
            <w:noProof/>
            <w:lang w:val="en-GB"/>
          </w:rPr>
          <w:t>5.6.1.5</w:t>
        </w:r>
        <w:r w:rsidR="00CC089B">
          <w:rPr>
            <w:rFonts w:asciiTheme="minorHAnsi" w:eastAsiaTheme="minorEastAsia" w:hAnsiTheme="minorHAnsi" w:cstheme="minorBidi"/>
            <w:i w:val="0"/>
            <w:noProof/>
            <w:sz w:val="22"/>
            <w:szCs w:val="22"/>
            <w:lang w:val="en-GB" w:eastAsia="en-GB"/>
          </w:rPr>
          <w:tab/>
        </w:r>
        <w:r w:rsidR="00CC089B" w:rsidRPr="00864667">
          <w:rPr>
            <w:rStyle w:val="Hyperlink"/>
            <w:noProof/>
            <w:lang w:val="en-GB"/>
          </w:rPr>
          <w:t>Impact of DA2GC GS on DECT station/terminal</w:t>
        </w:r>
        <w:r w:rsidR="00CC089B">
          <w:rPr>
            <w:noProof/>
            <w:webHidden/>
          </w:rPr>
          <w:tab/>
        </w:r>
        <w:r w:rsidR="00CC089B">
          <w:rPr>
            <w:noProof/>
            <w:webHidden/>
          </w:rPr>
          <w:fldChar w:fldCharType="begin"/>
        </w:r>
        <w:r w:rsidR="00CC089B">
          <w:rPr>
            <w:noProof/>
            <w:webHidden/>
          </w:rPr>
          <w:instrText xml:space="preserve"> PAGEREF _Toc379295122 \h </w:instrText>
        </w:r>
        <w:r w:rsidR="00CC089B">
          <w:rPr>
            <w:noProof/>
            <w:webHidden/>
          </w:rPr>
        </w:r>
        <w:r w:rsidR="00CC089B">
          <w:rPr>
            <w:noProof/>
            <w:webHidden/>
          </w:rPr>
          <w:fldChar w:fldCharType="separate"/>
        </w:r>
        <w:r w:rsidR="000600DC">
          <w:rPr>
            <w:noProof/>
            <w:webHidden/>
          </w:rPr>
          <w:t>59</w:t>
        </w:r>
        <w:r w:rsidR="00CC089B">
          <w:rPr>
            <w:noProof/>
            <w:webHidden/>
          </w:rPr>
          <w:fldChar w:fldCharType="end"/>
        </w:r>
      </w:hyperlink>
    </w:p>
    <w:p w:rsidR="00CC089B" w:rsidRDefault="00162782">
      <w:pPr>
        <w:pStyle w:val="TOC4"/>
        <w:rPr>
          <w:rFonts w:asciiTheme="minorHAnsi" w:eastAsiaTheme="minorEastAsia" w:hAnsiTheme="minorHAnsi" w:cstheme="minorBidi"/>
          <w:i w:val="0"/>
          <w:noProof/>
          <w:sz w:val="22"/>
          <w:szCs w:val="22"/>
          <w:lang w:val="en-GB" w:eastAsia="en-GB"/>
        </w:rPr>
      </w:pPr>
      <w:hyperlink w:anchor="_Toc379295123" w:history="1">
        <w:r w:rsidR="00CC089B" w:rsidRPr="00864667">
          <w:rPr>
            <w:rStyle w:val="Hyperlink"/>
            <w:noProof/>
            <w:lang w:val="en-GB"/>
          </w:rPr>
          <w:t>5.6.1.6</w:t>
        </w:r>
        <w:r w:rsidR="00CC089B">
          <w:rPr>
            <w:rFonts w:asciiTheme="minorHAnsi" w:eastAsiaTheme="minorEastAsia" w:hAnsiTheme="minorHAnsi" w:cstheme="minorBidi"/>
            <w:i w:val="0"/>
            <w:noProof/>
            <w:sz w:val="22"/>
            <w:szCs w:val="22"/>
            <w:lang w:val="en-GB" w:eastAsia="en-GB"/>
          </w:rPr>
          <w:tab/>
        </w:r>
        <w:r w:rsidR="00CC089B" w:rsidRPr="00864667">
          <w:rPr>
            <w:rStyle w:val="Hyperlink"/>
            <w:noProof/>
            <w:lang w:val="en-GB"/>
          </w:rPr>
          <w:t>Results</w:t>
        </w:r>
        <w:r w:rsidR="00CC089B">
          <w:rPr>
            <w:noProof/>
            <w:webHidden/>
          </w:rPr>
          <w:tab/>
        </w:r>
        <w:r w:rsidR="00CC089B">
          <w:rPr>
            <w:noProof/>
            <w:webHidden/>
          </w:rPr>
          <w:fldChar w:fldCharType="begin"/>
        </w:r>
        <w:r w:rsidR="00CC089B">
          <w:rPr>
            <w:noProof/>
            <w:webHidden/>
          </w:rPr>
          <w:instrText xml:space="preserve"> PAGEREF _Toc379295123 \h </w:instrText>
        </w:r>
        <w:r w:rsidR="00CC089B">
          <w:rPr>
            <w:noProof/>
            <w:webHidden/>
          </w:rPr>
        </w:r>
        <w:r w:rsidR="00CC089B">
          <w:rPr>
            <w:noProof/>
            <w:webHidden/>
          </w:rPr>
          <w:fldChar w:fldCharType="separate"/>
        </w:r>
        <w:r w:rsidR="000600DC">
          <w:rPr>
            <w:noProof/>
            <w:webHidden/>
          </w:rPr>
          <w:t>59</w:t>
        </w:r>
        <w:r w:rsidR="00CC089B">
          <w:rPr>
            <w:noProof/>
            <w:webHidden/>
          </w:rPr>
          <w:fldChar w:fldCharType="end"/>
        </w:r>
      </w:hyperlink>
    </w:p>
    <w:p w:rsidR="00CC089B" w:rsidRDefault="00162782">
      <w:pPr>
        <w:pStyle w:val="TOC4"/>
        <w:rPr>
          <w:rFonts w:asciiTheme="minorHAnsi" w:eastAsiaTheme="minorEastAsia" w:hAnsiTheme="minorHAnsi" w:cstheme="minorBidi"/>
          <w:i w:val="0"/>
          <w:noProof/>
          <w:sz w:val="22"/>
          <w:szCs w:val="22"/>
          <w:lang w:val="en-GB" w:eastAsia="en-GB"/>
        </w:rPr>
      </w:pPr>
      <w:hyperlink w:anchor="_Toc379295124" w:history="1">
        <w:r w:rsidR="00CC089B" w:rsidRPr="00864667">
          <w:rPr>
            <w:rStyle w:val="Hyperlink"/>
            <w:noProof/>
            <w:lang w:val="en-GB"/>
          </w:rPr>
          <w:t>5.6.1.7</w:t>
        </w:r>
        <w:r w:rsidR="00CC089B">
          <w:rPr>
            <w:rFonts w:asciiTheme="minorHAnsi" w:eastAsiaTheme="minorEastAsia" w:hAnsiTheme="minorHAnsi" w:cstheme="minorBidi"/>
            <w:i w:val="0"/>
            <w:noProof/>
            <w:sz w:val="22"/>
            <w:szCs w:val="22"/>
            <w:lang w:val="en-GB" w:eastAsia="en-GB"/>
          </w:rPr>
          <w:tab/>
        </w:r>
        <w:r w:rsidR="00CC089B" w:rsidRPr="00864667">
          <w:rPr>
            <w:rStyle w:val="Hyperlink"/>
            <w:noProof/>
            <w:lang w:val="en-GB"/>
          </w:rPr>
          <w:t>Impact of DECT station on DA2GC AS</w:t>
        </w:r>
        <w:r w:rsidR="00CC089B">
          <w:rPr>
            <w:noProof/>
            <w:webHidden/>
          </w:rPr>
          <w:tab/>
        </w:r>
        <w:r w:rsidR="00CC089B">
          <w:rPr>
            <w:noProof/>
            <w:webHidden/>
          </w:rPr>
          <w:fldChar w:fldCharType="begin"/>
        </w:r>
        <w:r w:rsidR="00CC089B">
          <w:rPr>
            <w:noProof/>
            <w:webHidden/>
          </w:rPr>
          <w:instrText xml:space="preserve"> PAGEREF _Toc379295124 \h </w:instrText>
        </w:r>
        <w:r w:rsidR="00CC089B">
          <w:rPr>
            <w:noProof/>
            <w:webHidden/>
          </w:rPr>
        </w:r>
        <w:r w:rsidR="00CC089B">
          <w:rPr>
            <w:noProof/>
            <w:webHidden/>
          </w:rPr>
          <w:fldChar w:fldCharType="separate"/>
        </w:r>
        <w:r w:rsidR="000600DC">
          <w:rPr>
            <w:noProof/>
            <w:webHidden/>
          </w:rPr>
          <w:t>61</w:t>
        </w:r>
        <w:r w:rsidR="00CC089B">
          <w:rPr>
            <w:noProof/>
            <w:webHidden/>
          </w:rPr>
          <w:fldChar w:fldCharType="end"/>
        </w:r>
      </w:hyperlink>
    </w:p>
    <w:p w:rsidR="00CC089B" w:rsidRDefault="00162782">
      <w:pPr>
        <w:pStyle w:val="TOC4"/>
        <w:rPr>
          <w:rFonts w:asciiTheme="minorHAnsi" w:eastAsiaTheme="minorEastAsia" w:hAnsiTheme="minorHAnsi" w:cstheme="minorBidi"/>
          <w:i w:val="0"/>
          <w:noProof/>
          <w:sz w:val="22"/>
          <w:szCs w:val="22"/>
          <w:lang w:val="en-GB" w:eastAsia="en-GB"/>
        </w:rPr>
      </w:pPr>
      <w:hyperlink w:anchor="_Toc379295125" w:history="1">
        <w:r w:rsidR="00CC089B" w:rsidRPr="00864667">
          <w:rPr>
            <w:rStyle w:val="Hyperlink"/>
            <w:noProof/>
            <w:lang w:val="en-GB"/>
          </w:rPr>
          <w:t>5.6.1.8</w:t>
        </w:r>
        <w:r w:rsidR="00CC089B">
          <w:rPr>
            <w:rFonts w:asciiTheme="minorHAnsi" w:eastAsiaTheme="minorEastAsia" w:hAnsiTheme="minorHAnsi" w:cstheme="minorBidi"/>
            <w:i w:val="0"/>
            <w:noProof/>
            <w:sz w:val="22"/>
            <w:szCs w:val="22"/>
            <w:lang w:val="en-GB" w:eastAsia="en-GB"/>
          </w:rPr>
          <w:tab/>
        </w:r>
        <w:r w:rsidR="00CC089B" w:rsidRPr="00864667">
          <w:rPr>
            <w:rStyle w:val="Hyperlink"/>
            <w:noProof/>
            <w:lang w:val="en-GB"/>
          </w:rPr>
          <w:t>Results</w:t>
        </w:r>
        <w:r w:rsidR="00CC089B">
          <w:rPr>
            <w:noProof/>
            <w:webHidden/>
          </w:rPr>
          <w:tab/>
        </w:r>
        <w:r w:rsidR="00CC089B">
          <w:rPr>
            <w:noProof/>
            <w:webHidden/>
          </w:rPr>
          <w:fldChar w:fldCharType="begin"/>
        </w:r>
        <w:r w:rsidR="00CC089B">
          <w:rPr>
            <w:noProof/>
            <w:webHidden/>
          </w:rPr>
          <w:instrText xml:space="preserve"> PAGEREF _Toc379295125 \h </w:instrText>
        </w:r>
        <w:r w:rsidR="00CC089B">
          <w:rPr>
            <w:noProof/>
            <w:webHidden/>
          </w:rPr>
        </w:r>
        <w:r w:rsidR="00CC089B">
          <w:rPr>
            <w:noProof/>
            <w:webHidden/>
          </w:rPr>
          <w:fldChar w:fldCharType="separate"/>
        </w:r>
        <w:r w:rsidR="000600DC">
          <w:rPr>
            <w:noProof/>
            <w:webHidden/>
          </w:rPr>
          <w:t>61</w:t>
        </w:r>
        <w:r w:rsidR="00CC089B">
          <w:rPr>
            <w:noProof/>
            <w:webHidden/>
          </w:rPr>
          <w:fldChar w:fldCharType="end"/>
        </w:r>
      </w:hyperlink>
    </w:p>
    <w:p w:rsidR="00CC089B" w:rsidRDefault="00162782">
      <w:pPr>
        <w:pStyle w:val="TOC4"/>
        <w:rPr>
          <w:rFonts w:asciiTheme="minorHAnsi" w:eastAsiaTheme="minorEastAsia" w:hAnsiTheme="minorHAnsi" w:cstheme="minorBidi"/>
          <w:i w:val="0"/>
          <w:noProof/>
          <w:sz w:val="22"/>
          <w:szCs w:val="22"/>
          <w:lang w:val="en-GB" w:eastAsia="en-GB"/>
        </w:rPr>
      </w:pPr>
      <w:hyperlink w:anchor="_Toc379295126" w:history="1">
        <w:r w:rsidR="00CC089B" w:rsidRPr="00864667">
          <w:rPr>
            <w:rStyle w:val="Hyperlink"/>
            <w:noProof/>
            <w:lang w:val="en-GB"/>
          </w:rPr>
          <w:t>5.6.1.9</w:t>
        </w:r>
        <w:r w:rsidR="00CC089B">
          <w:rPr>
            <w:rFonts w:asciiTheme="minorHAnsi" w:eastAsiaTheme="minorEastAsia" w:hAnsiTheme="minorHAnsi" w:cstheme="minorBidi"/>
            <w:i w:val="0"/>
            <w:noProof/>
            <w:sz w:val="22"/>
            <w:szCs w:val="22"/>
            <w:lang w:val="en-GB" w:eastAsia="en-GB"/>
          </w:rPr>
          <w:tab/>
        </w:r>
        <w:r w:rsidR="00CC089B" w:rsidRPr="00864667">
          <w:rPr>
            <w:rStyle w:val="Hyperlink"/>
            <w:noProof/>
            <w:lang w:val="en-GB"/>
          </w:rPr>
          <w:t>Conclusions on compatibility between DA2GC FL (TR 103 054) and UMTS/DECT systems</w:t>
        </w:r>
        <w:r w:rsidR="00CC089B">
          <w:rPr>
            <w:noProof/>
            <w:webHidden/>
          </w:rPr>
          <w:tab/>
        </w:r>
        <w:r w:rsidR="00CC089B">
          <w:rPr>
            <w:noProof/>
            <w:webHidden/>
          </w:rPr>
          <w:fldChar w:fldCharType="begin"/>
        </w:r>
        <w:r w:rsidR="00CC089B">
          <w:rPr>
            <w:noProof/>
            <w:webHidden/>
          </w:rPr>
          <w:instrText xml:space="preserve"> PAGEREF _Toc379295126 \h </w:instrText>
        </w:r>
        <w:r w:rsidR="00CC089B">
          <w:rPr>
            <w:noProof/>
            <w:webHidden/>
          </w:rPr>
        </w:r>
        <w:r w:rsidR="00CC089B">
          <w:rPr>
            <w:noProof/>
            <w:webHidden/>
          </w:rPr>
          <w:fldChar w:fldCharType="separate"/>
        </w:r>
        <w:r w:rsidR="000600DC">
          <w:rPr>
            <w:noProof/>
            <w:webHidden/>
          </w:rPr>
          <w:t>63</w:t>
        </w:r>
        <w:r w:rsidR="00CC089B">
          <w:rPr>
            <w:noProof/>
            <w:webHidden/>
          </w:rPr>
          <w:fldChar w:fldCharType="end"/>
        </w:r>
      </w:hyperlink>
    </w:p>
    <w:p w:rsidR="00CC089B" w:rsidRDefault="00162782">
      <w:pPr>
        <w:pStyle w:val="TOC3"/>
        <w:rPr>
          <w:rFonts w:asciiTheme="minorHAnsi" w:eastAsiaTheme="minorEastAsia" w:hAnsiTheme="minorHAnsi" w:cstheme="minorBidi"/>
          <w:noProof/>
          <w:sz w:val="22"/>
          <w:szCs w:val="22"/>
          <w:lang w:val="en-GB" w:eastAsia="en-GB"/>
        </w:rPr>
      </w:pPr>
      <w:hyperlink w:anchor="_Toc379295127" w:history="1">
        <w:r w:rsidR="00CC089B" w:rsidRPr="00864667">
          <w:rPr>
            <w:rStyle w:val="Hyperlink"/>
            <w:noProof/>
            <w:lang w:val="en-GB"/>
            <w14:scene3d>
              <w14:camera w14:prst="orthographicFront"/>
              <w14:lightRig w14:rig="threePt" w14:dir="t">
                <w14:rot w14:lat="0" w14:lon="0" w14:rev="0"/>
              </w14:lightRig>
            </w14:scene3d>
          </w:rPr>
          <w:t>5.6.2</w:t>
        </w:r>
        <w:r w:rsidR="00CC089B">
          <w:rPr>
            <w:rFonts w:asciiTheme="minorHAnsi" w:eastAsiaTheme="minorEastAsia" w:hAnsiTheme="minorHAnsi" w:cstheme="minorBidi"/>
            <w:noProof/>
            <w:sz w:val="22"/>
            <w:szCs w:val="22"/>
            <w:lang w:val="en-GB" w:eastAsia="en-GB"/>
          </w:rPr>
          <w:tab/>
        </w:r>
        <w:r w:rsidR="00CC089B" w:rsidRPr="00864667">
          <w:rPr>
            <w:rStyle w:val="Hyperlink"/>
            <w:noProof/>
            <w:lang w:val="en-GB"/>
          </w:rPr>
          <w:t>Compatibility studies on DA2GC according to ETSI TR 101 599</w:t>
        </w:r>
        <w:r w:rsidR="00CC089B">
          <w:rPr>
            <w:noProof/>
            <w:webHidden/>
          </w:rPr>
          <w:tab/>
        </w:r>
        <w:r w:rsidR="00CC089B">
          <w:rPr>
            <w:noProof/>
            <w:webHidden/>
          </w:rPr>
          <w:fldChar w:fldCharType="begin"/>
        </w:r>
        <w:r w:rsidR="00CC089B">
          <w:rPr>
            <w:noProof/>
            <w:webHidden/>
          </w:rPr>
          <w:instrText xml:space="preserve"> PAGEREF _Toc379295127 \h </w:instrText>
        </w:r>
        <w:r w:rsidR="00CC089B">
          <w:rPr>
            <w:noProof/>
            <w:webHidden/>
          </w:rPr>
        </w:r>
        <w:r w:rsidR="00CC089B">
          <w:rPr>
            <w:noProof/>
            <w:webHidden/>
          </w:rPr>
          <w:fldChar w:fldCharType="separate"/>
        </w:r>
        <w:r w:rsidR="000600DC">
          <w:rPr>
            <w:noProof/>
            <w:webHidden/>
          </w:rPr>
          <w:t>64</w:t>
        </w:r>
        <w:r w:rsidR="00CC089B">
          <w:rPr>
            <w:noProof/>
            <w:webHidden/>
          </w:rPr>
          <w:fldChar w:fldCharType="end"/>
        </w:r>
      </w:hyperlink>
    </w:p>
    <w:p w:rsidR="00CC089B" w:rsidRDefault="00162782">
      <w:pPr>
        <w:pStyle w:val="TOC4"/>
        <w:rPr>
          <w:rFonts w:asciiTheme="minorHAnsi" w:eastAsiaTheme="minorEastAsia" w:hAnsiTheme="minorHAnsi" w:cstheme="minorBidi"/>
          <w:i w:val="0"/>
          <w:noProof/>
          <w:sz w:val="22"/>
          <w:szCs w:val="22"/>
          <w:lang w:val="en-GB" w:eastAsia="en-GB"/>
        </w:rPr>
      </w:pPr>
      <w:hyperlink w:anchor="_Toc379295128" w:history="1">
        <w:r w:rsidR="00CC089B" w:rsidRPr="00864667">
          <w:rPr>
            <w:rStyle w:val="Hyperlink"/>
            <w:noProof/>
            <w:lang w:val="en-GB"/>
          </w:rPr>
          <w:t>5.6.2.1</w:t>
        </w:r>
        <w:r w:rsidR="00CC089B">
          <w:rPr>
            <w:rFonts w:asciiTheme="minorHAnsi" w:eastAsiaTheme="minorEastAsia" w:hAnsiTheme="minorHAnsi" w:cstheme="minorBidi"/>
            <w:i w:val="0"/>
            <w:noProof/>
            <w:sz w:val="22"/>
            <w:szCs w:val="22"/>
            <w:lang w:val="en-GB" w:eastAsia="en-GB"/>
          </w:rPr>
          <w:tab/>
        </w:r>
        <w:r w:rsidR="00CC089B" w:rsidRPr="00864667">
          <w:rPr>
            <w:rStyle w:val="Hyperlink"/>
            <w:noProof/>
            <w:lang w:val="en-GB"/>
          </w:rPr>
          <w:t>Impact of DA2GC GS on UMTS BS</w:t>
        </w:r>
        <w:r w:rsidR="00CC089B">
          <w:rPr>
            <w:noProof/>
            <w:webHidden/>
          </w:rPr>
          <w:tab/>
        </w:r>
        <w:r w:rsidR="00CC089B">
          <w:rPr>
            <w:noProof/>
            <w:webHidden/>
          </w:rPr>
          <w:fldChar w:fldCharType="begin"/>
        </w:r>
        <w:r w:rsidR="00CC089B">
          <w:rPr>
            <w:noProof/>
            <w:webHidden/>
          </w:rPr>
          <w:instrText xml:space="preserve"> PAGEREF _Toc379295128 \h </w:instrText>
        </w:r>
        <w:r w:rsidR="00CC089B">
          <w:rPr>
            <w:noProof/>
            <w:webHidden/>
          </w:rPr>
        </w:r>
        <w:r w:rsidR="00CC089B">
          <w:rPr>
            <w:noProof/>
            <w:webHidden/>
          </w:rPr>
          <w:fldChar w:fldCharType="separate"/>
        </w:r>
        <w:r w:rsidR="000600DC">
          <w:rPr>
            <w:noProof/>
            <w:webHidden/>
          </w:rPr>
          <w:t>64</w:t>
        </w:r>
        <w:r w:rsidR="00CC089B">
          <w:rPr>
            <w:noProof/>
            <w:webHidden/>
          </w:rPr>
          <w:fldChar w:fldCharType="end"/>
        </w:r>
      </w:hyperlink>
    </w:p>
    <w:p w:rsidR="00CC089B" w:rsidRDefault="00162782">
      <w:pPr>
        <w:pStyle w:val="TOC4"/>
        <w:rPr>
          <w:rFonts w:asciiTheme="minorHAnsi" w:eastAsiaTheme="minorEastAsia" w:hAnsiTheme="minorHAnsi" w:cstheme="minorBidi"/>
          <w:i w:val="0"/>
          <w:noProof/>
          <w:sz w:val="22"/>
          <w:szCs w:val="22"/>
          <w:lang w:val="en-GB" w:eastAsia="en-GB"/>
        </w:rPr>
      </w:pPr>
      <w:hyperlink w:anchor="_Toc379295129" w:history="1">
        <w:r w:rsidR="00CC089B" w:rsidRPr="00864667">
          <w:rPr>
            <w:rStyle w:val="Hyperlink"/>
            <w:noProof/>
            <w:lang w:val="en-GB"/>
          </w:rPr>
          <w:t>5.6.2.2</w:t>
        </w:r>
        <w:r w:rsidR="00CC089B">
          <w:rPr>
            <w:rFonts w:asciiTheme="minorHAnsi" w:eastAsiaTheme="minorEastAsia" w:hAnsiTheme="minorHAnsi" w:cstheme="minorBidi"/>
            <w:i w:val="0"/>
            <w:noProof/>
            <w:sz w:val="22"/>
            <w:szCs w:val="22"/>
            <w:lang w:val="en-GB" w:eastAsia="en-GB"/>
          </w:rPr>
          <w:tab/>
        </w:r>
        <w:r w:rsidR="00CC089B" w:rsidRPr="00864667">
          <w:rPr>
            <w:rStyle w:val="Hyperlink"/>
            <w:noProof/>
            <w:lang w:val="en-GB"/>
          </w:rPr>
          <w:t>Results</w:t>
        </w:r>
        <w:r w:rsidR="00CC089B">
          <w:rPr>
            <w:noProof/>
            <w:webHidden/>
          </w:rPr>
          <w:tab/>
        </w:r>
        <w:r w:rsidR="00CC089B">
          <w:rPr>
            <w:noProof/>
            <w:webHidden/>
          </w:rPr>
          <w:fldChar w:fldCharType="begin"/>
        </w:r>
        <w:r w:rsidR="00CC089B">
          <w:rPr>
            <w:noProof/>
            <w:webHidden/>
          </w:rPr>
          <w:instrText xml:space="preserve"> PAGEREF _Toc379295129 \h </w:instrText>
        </w:r>
        <w:r w:rsidR="00CC089B">
          <w:rPr>
            <w:noProof/>
            <w:webHidden/>
          </w:rPr>
        </w:r>
        <w:r w:rsidR="00CC089B">
          <w:rPr>
            <w:noProof/>
            <w:webHidden/>
          </w:rPr>
          <w:fldChar w:fldCharType="separate"/>
        </w:r>
        <w:r w:rsidR="000600DC">
          <w:rPr>
            <w:noProof/>
            <w:webHidden/>
          </w:rPr>
          <w:t>64</w:t>
        </w:r>
        <w:r w:rsidR="00CC089B">
          <w:rPr>
            <w:noProof/>
            <w:webHidden/>
          </w:rPr>
          <w:fldChar w:fldCharType="end"/>
        </w:r>
      </w:hyperlink>
    </w:p>
    <w:p w:rsidR="00CC089B" w:rsidRDefault="00162782">
      <w:pPr>
        <w:pStyle w:val="TOC4"/>
        <w:rPr>
          <w:rFonts w:asciiTheme="minorHAnsi" w:eastAsiaTheme="minorEastAsia" w:hAnsiTheme="minorHAnsi" w:cstheme="minorBidi"/>
          <w:i w:val="0"/>
          <w:noProof/>
          <w:sz w:val="22"/>
          <w:szCs w:val="22"/>
          <w:lang w:val="en-GB" w:eastAsia="en-GB"/>
        </w:rPr>
      </w:pPr>
      <w:hyperlink w:anchor="_Toc379295130" w:history="1">
        <w:r w:rsidR="00CC089B" w:rsidRPr="00864667">
          <w:rPr>
            <w:rStyle w:val="Hyperlink"/>
            <w:noProof/>
            <w:lang w:val="en-GB"/>
          </w:rPr>
          <w:t>5.6.2.3</w:t>
        </w:r>
        <w:r w:rsidR="00CC089B">
          <w:rPr>
            <w:rFonts w:asciiTheme="minorHAnsi" w:eastAsiaTheme="minorEastAsia" w:hAnsiTheme="minorHAnsi" w:cstheme="minorBidi"/>
            <w:i w:val="0"/>
            <w:noProof/>
            <w:sz w:val="22"/>
            <w:szCs w:val="22"/>
            <w:lang w:val="en-GB" w:eastAsia="en-GB"/>
          </w:rPr>
          <w:tab/>
        </w:r>
        <w:r w:rsidR="00CC089B" w:rsidRPr="00864667">
          <w:rPr>
            <w:rStyle w:val="Hyperlink"/>
            <w:noProof/>
            <w:lang w:val="en-GB"/>
          </w:rPr>
          <w:t>Impact of UMTS UE on DA2GC AS</w:t>
        </w:r>
        <w:r w:rsidR="00CC089B">
          <w:rPr>
            <w:noProof/>
            <w:webHidden/>
          </w:rPr>
          <w:tab/>
        </w:r>
        <w:r w:rsidR="00CC089B">
          <w:rPr>
            <w:noProof/>
            <w:webHidden/>
          </w:rPr>
          <w:fldChar w:fldCharType="begin"/>
        </w:r>
        <w:r w:rsidR="00CC089B">
          <w:rPr>
            <w:noProof/>
            <w:webHidden/>
          </w:rPr>
          <w:instrText xml:space="preserve"> PAGEREF _Toc379295130 \h </w:instrText>
        </w:r>
        <w:r w:rsidR="00CC089B">
          <w:rPr>
            <w:noProof/>
            <w:webHidden/>
          </w:rPr>
        </w:r>
        <w:r w:rsidR="00CC089B">
          <w:rPr>
            <w:noProof/>
            <w:webHidden/>
          </w:rPr>
          <w:fldChar w:fldCharType="separate"/>
        </w:r>
        <w:r w:rsidR="000600DC">
          <w:rPr>
            <w:noProof/>
            <w:webHidden/>
          </w:rPr>
          <w:t>66</w:t>
        </w:r>
        <w:r w:rsidR="00CC089B">
          <w:rPr>
            <w:noProof/>
            <w:webHidden/>
          </w:rPr>
          <w:fldChar w:fldCharType="end"/>
        </w:r>
      </w:hyperlink>
    </w:p>
    <w:p w:rsidR="00CC089B" w:rsidRDefault="00162782">
      <w:pPr>
        <w:pStyle w:val="TOC4"/>
        <w:rPr>
          <w:rFonts w:asciiTheme="minorHAnsi" w:eastAsiaTheme="minorEastAsia" w:hAnsiTheme="minorHAnsi" w:cstheme="minorBidi"/>
          <w:i w:val="0"/>
          <w:noProof/>
          <w:sz w:val="22"/>
          <w:szCs w:val="22"/>
          <w:lang w:val="en-GB" w:eastAsia="en-GB"/>
        </w:rPr>
      </w:pPr>
      <w:hyperlink w:anchor="_Toc379295131" w:history="1">
        <w:r w:rsidR="00CC089B" w:rsidRPr="00864667">
          <w:rPr>
            <w:rStyle w:val="Hyperlink"/>
            <w:noProof/>
            <w:lang w:val="en-GB"/>
          </w:rPr>
          <w:t>5.6.2.4</w:t>
        </w:r>
        <w:r w:rsidR="00CC089B">
          <w:rPr>
            <w:rFonts w:asciiTheme="minorHAnsi" w:eastAsiaTheme="minorEastAsia" w:hAnsiTheme="minorHAnsi" w:cstheme="minorBidi"/>
            <w:i w:val="0"/>
            <w:noProof/>
            <w:sz w:val="22"/>
            <w:szCs w:val="22"/>
            <w:lang w:val="en-GB" w:eastAsia="en-GB"/>
          </w:rPr>
          <w:tab/>
        </w:r>
        <w:r w:rsidR="00CC089B" w:rsidRPr="00864667">
          <w:rPr>
            <w:rStyle w:val="Hyperlink"/>
            <w:noProof/>
            <w:lang w:val="en-GB"/>
          </w:rPr>
          <w:t>Results</w:t>
        </w:r>
        <w:r w:rsidR="00CC089B">
          <w:rPr>
            <w:noProof/>
            <w:webHidden/>
          </w:rPr>
          <w:tab/>
        </w:r>
        <w:r w:rsidR="00CC089B">
          <w:rPr>
            <w:noProof/>
            <w:webHidden/>
          </w:rPr>
          <w:fldChar w:fldCharType="begin"/>
        </w:r>
        <w:r w:rsidR="00CC089B">
          <w:rPr>
            <w:noProof/>
            <w:webHidden/>
          </w:rPr>
          <w:instrText xml:space="preserve"> PAGEREF _Toc379295131 \h </w:instrText>
        </w:r>
        <w:r w:rsidR="00CC089B">
          <w:rPr>
            <w:noProof/>
            <w:webHidden/>
          </w:rPr>
        </w:r>
        <w:r w:rsidR="00CC089B">
          <w:rPr>
            <w:noProof/>
            <w:webHidden/>
          </w:rPr>
          <w:fldChar w:fldCharType="separate"/>
        </w:r>
        <w:r w:rsidR="000600DC">
          <w:rPr>
            <w:noProof/>
            <w:webHidden/>
          </w:rPr>
          <w:t>66</w:t>
        </w:r>
        <w:r w:rsidR="00CC089B">
          <w:rPr>
            <w:noProof/>
            <w:webHidden/>
          </w:rPr>
          <w:fldChar w:fldCharType="end"/>
        </w:r>
      </w:hyperlink>
    </w:p>
    <w:p w:rsidR="00CC089B" w:rsidRDefault="00162782">
      <w:pPr>
        <w:pStyle w:val="TOC4"/>
        <w:rPr>
          <w:rFonts w:asciiTheme="minorHAnsi" w:eastAsiaTheme="minorEastAsia" w:hAnsiTheme="minorHAnsi" w:cstheme="minorBidi"/>
          <w:i w:val="0"/>
          <w:noProof/>
          <w:sz w:val="22"/>
          <w:szCs w:val="22"/>
          <w:lang w:val="en-GB" w:eastAsia="en-GB"/>
        </w:rPr>
      </w:pPr>
      <w:hyperlink w:anchor="_Toc379295132" w:history="1">
        <w:r w:rsidR="00CC089B" w:rsidRPr="00864667">
          <w:rPr>
            <w:rStyle w:val="Hyperlink"/>
            <w:noProof/>
            <w:lang w:val="en-GB"/>
          </w:rPr>
          <w:t>5.6.2.5</w:t>
        </w:r>
        <w:r w:rsidR="00CC089B">
          <w:rPr>
            <w:rFonts w:asciiTheme="minorHAnsi" w:eastAsiaTheme="minorEastAsia" w:hAnsiTheme="minorHAnsi" w:cstheme="minorBidi"/>
            <w:i w:val="0"/>
            <w:noProof/>
            <w:sz w:val="22"/>
            <w:szCs w:val="22"/>
            <w:lang w:val="en-GB" w:eastAsia="en-GB"/>
          </w:rPr>
          <w:tab/>
        </w:r>
        <w:r w:rsidR="00CC089B" w:rsidRPr="00864667">
          <w:rPr>
            <w:rStyle w:val="Hyperlink"/>
            <w:noProof/>
            <w:lang w:val="en-GB"/>
          </w:rPr>
          <w:t>Impact of DA2GC GS on DECT station/terminal</w:t>
        </w:r>
        <w:r w:rsidR="00CC089B">
          <w:rPr>
            <w:noProof/>
            <w:webHidden/>
          </w:rPr>
          <w:tab/>
        </w:r>
        <w:r w:rsidR="00CC089B">
          <w:rPr>
            <w:noProof/>
            <w:webHidden/>
          </w:rPr>
          <w:fldChar w:fldCharType="begin"/>
        </w:r>
        <w:r w:rsidR="00CC089B">
          <w:rPr>
            <w:noProof/>
            <w:webHidden/>
          </w:rPr>
          <w:instrText xml:space="preserve"> PAGEREF _Toc379295132 \h </w:instrText>
        </w:r>
        <w:r w:rsidR="00CC089B">
          <w:rPr>
            <w:noProof/>
            <w:webHidden/>
          </w:rPr>
        </w:r>
        <w:r w:rsidR="00CC089B">
          <w:rPr>
            <w:noProof/>
            <w:webHidden/>
          </w:rPr>
          <w:fldChar w:fldCharType="separate"/>
        </w:r>
        <w:r w:rsidR="000600DC">
          <w:rPr>
            <w:noProof/>
            <w:webHidden/>
          </w:rPr>
          <w:t>67</w:t>
        </w:r>
        <w:r w:rsidR="00CC089B">
          <w:rPr>
            <w:noProof/>
            <w:webHidden/>
          </w:rPr>
          <w:fldChar w:fldCharType="end"/>
        </w:r>
      </w:hyperlink>
    </w:p>
    <w:p w:rsidR="00CC089B" w:rsidRDefault="00162782">
      <w:pPr>
        <w:pStyle w:val="TOC4"/>
        <w:rPr>
          <w:rFonts w:asciiTheme="minorHAnsi" w:eastAsiaTheme="minorEastAsia" w:hAnsiTheme="minorHAnsi" w:cstheme="minorBidi"/>
          <w:i w:val="0"/>
          <w:noProof/>
          <w:sz w:val="22"/>
          <w:szCs w:val="22"/>
          <w:lang w:val="en-GB" w:eastAsia="en-GB"/>
        </w:rPr>
      </w:pPr>
      <w:hyperlink w:anchor="_Toc379295133" w:history="1">
        <w:r w:rsidR="00CC089B" w:rsidRPr="00864667">
          <w:rPr>
            <w:rStyle w:val="Hyperlink"/>
            <w:noProof/>
            <w:lang w:val="en-GB"/>
          </w:rPr>
          <w:t>5.6.2.6</w:t>
        </w:r>
        <w:r w:rsidR="00CC089B">
          <w:rPr>
            <w:rFonts w:asciiTheme="minorHAnsi" w:eastAsiaTheme="minorEastAsia" w:hAnsiTheme="minorHAnsi" w:cstheme="minorBidi"/>
            <w:i w:val="0"/>
            <w:noProof/>
            <w:sz w:val="22"/>
            <w:szCs w:val="22"/>
            <w:lang w:val="en-GB" w:eastAsia="en-GB"/>
          </w:rPr>
          <w:tab/>
        </w:r>
        <w:r w:rsidR="00CC089B" w:rsidRPr="00864667">
          <w:rPr>
            <w:rStyle w:val="Hyperlink"/>
            <w:noProof/>
            <w:lang w:val="en-GB"/>
          </w:rPr>
          <w:t>Results</w:t>
        </w:r>
        <w:r w:rsidR="00CC089B">
          <w:rPr>
            <w:noProof/>
            <w:webHidden/>
          </w:rPr>
          <w:tab/>
        </w:r>
        <w:r w:rsidR="00CC089B">
          <w:rPr>
            <w:noProof/>
            <w:webHidden/>
          </w:rPr>
          <w:fldChar w:fldCharType="begin"/>
        </w:r>
        <w:r w:rsidR="00CC089B">
          <w:rPr>
            <w:noProof/>
            <w:webHidden/>
          </w:rPr>
          <w:instrText xml:space="preserve"> PAGEREF _Toc379295133 \h </w:instrText>
        </w:r>
        <w:r w:rsidR="00CC089B">
          <w:rPr>
            <w:noProof/>
            <w:webHidden/>
          </w:rPr>
        </w:r>
        <w:r w:rsidR="00CC089B">
          <w:rPr>
            <w:noProof/>
            <w:webHidden/>
          </w:rPr>
          <w:fldChar w:fldCharType="separate"/>
        </w:r>
        <w:r w:rsidR="000600DC">
          <w:rPr>
            <w:noProof/>
            <w:webHidden/>
          </w:rPr>
          <w:t>67</w:t>
        </w:r>
        <w:r w:rsidR="00CC089B">
          <w:rPr>
            <w:noProof/>
            <w:webHidden/>
          </w:rPr>
          <w:fldChar w:fldCharType="end"/>
        </w:r>
      </w:hyperlink>
    </w:p>
    <w:p w:rsidR="00CC089B" w:rsidRDefault="00162782">
      <w:pPr>
        <w:pStyle w:val="TOC4"/>
        <w:rPr>
          <w:rFonts w:asciiTheme="minorHAnsi" w:eastAsiaTheme="minorEastAsia" w:hAnsiTheme="minorHAnsi" w:cstheme="minorBidi"/>
          <w:i w:val="0"/>
          <w:noProof/>
          <w:sz w:val="22"/>
          <w:szCs w:val="22"/>
          <w:lang w:val="en-GB" w:eastAsia="en-GB"/>
        </w:rPr>
      </w:pPr>
      <w:hyperlink w:anchor="_Toc379295134" w:history="1">
        <w:r w:rsidR="00CC089B" w:rsidRPr="00864667">
          <w:rPr>
            <w:rStyle w:val="Hyperlink"/>
            <w:noProof/>
            <w:lang w:val="en-GB"/>
          </w:rPr>
          <w:t>5.6.2.7</w:t>
        </w:r>
        <w:r w:rsidR="00CC089B">
          <w:rPr>
            <w:rFonts w:asciiTheme="minorHAnsi" w:eastAsiaTheme="minorEastAsia" w:hAnsiTheme="minorHAnsi" w:cstheme="minorBidi"/>
            <w:i w:val="0"/>
            <w:noProof/>
            <w:sz w:val="22"/>
            <w:szCs w:val="22"/>
            <w:lang w:val="en-GB" w:eastAsia="en-GB"/>
          </w:rPr>
          <w:tab/>
        </w:r>
        <w:r w:rsidR="00CC089B" w:rsidRPr="00864667">
          <w:rPr>
            <w:rStyle w:val="Hyperlink"/>
            <w:noProof/>
            <w:lang w:val="en-GB"/>
          </w:rPr>
          <w:t>Impact of DECT station on DA2GC AS</w:t>
        </w:r>
        <w:r w:rsidR="00CC089B">
          <w:rPr>
            <w:noProof/>
            <w:webHidden/>
          </w:rPr>
          <w:tab/>
        </w:r>
        <w:r w:rsidR="00CC089B">
          <w:rPr>
            <w:noProof/>
            <w:webHidden/>
          </w:rPr>
          <w:fldChar w:fldCharType="begin"/>
        </w:r>
        <w:r w:rsidR="00CC089B">
          <w:rPr>
            <w:noProof/>
            <w:webHidden/>
          </w:rPr>
          <w:instrText xml:space="preserve"> PAGEREF _Toc379295134 \h </w:instrText>
        </w:r>
        <w:r w:rsidR="00CC089B">
          <w:rPr>
            <w:noProof/>
            <w:webHidden/>
          </w:rPr>
        </w:r>
        <w:r w:rsidR="00CC089B">
          <w:rPr>
            <w:noProof/>
            <w:webHidden/>
          </w:rPr>
          <w:fldChar w:fldCharType="separate"/>
        </w:r>
        <w:r w:rsidR="000600DC">
          <w:rPr>
            <w:noProof/>
            <w:webHidden/>
          </w:rPr>
          <w:t>68</w:t>
        </w:r>
        <w:r w:rsidR="00CC089B">
          <w:rPr>
            <w:noProof/>
            <w:webHidden/>
          </w:rPr>
          <w:fldChar w:fldCharType="end"/>
        </w:r>
      </w:hyperlink>
    </w:p>
    <w:p w:rsidR="00CC089B" w:rsidRDefault="00162782">
      <w:pPr>
        <w:pStyle w:val="TOC4"/>
        <w:rPr>
          <w:rFonts w:asciiTheme="minorHAnsi" w:eastAsiaTheme="minorEastAsia" w:hAnsiTheme="minorHAnsi" w:cstheme="minorBidi"/>
          <w:i w:val="0"/>
          <w:noProof/>
          <w:sz w:val="22"/>
          <w:szCs w:val="22"/>
          <w:lang w:val="en-GB" w:eastAsia="en-GB"/>
        </w:rPr>
      </w:pPr>
      <w:hyperlink w:anchor="_Toc379295135" w:history="1">
        <w:r w:rsidR="00CC089B" w:rsidRPr="00864667">
          <w:rPr>
            <w:rStyle w:val="Hyperlink"/>
            <w:noProof/>
            <w:lang w:val="en-GB"/>
          </w:rPr>
          <w:t>5.6.2.8</w:t>
        </w:r>
        <w:r w:rsidR="00CC089B">
          <w:rPr>
            <w:rFonts w:asciiTheme="minorHAnsi" w:eastAsiaTheme="minorEastAsia" w:hAnsiTheme="minorHAnsi" w:cstheme="minorBidi"/>
            <w:i w:val="0"/>
            <w:noProof/>
            <w:sz w:val="22"/>
            <w:szCs w:val="22"/>
            <w:lang w:val="en-GB" w:eastAsia="en-GB"/>
          </w:rPr>
          <w:tab/>
        </w:r>
        <w:r w:rsidR="00CC089B" w:rsidRPr="00864667">
          <w:rPr>
            <w:rStyle w:val="Hyperlink"/>
            <w:noProof/>
            <w:lang w:val="en-GB"/>
          </w:rPr>
          <w:t>Results</w:t>
        </w:r>
        <w:r w:rsidR="00CC089B">
          <w:rPr>
            <w:noProof/>
            <w:webHidden/>
          </w:rPr>
          <w:tab/>
        </w:r>
        <w:r w:rsidR="00CC089B">
          <w:rPr>
            <w:noProof/>
            <w:webHidden/>
          </w:rPr>
          <w:fldChar w:fldCharType="begin"/>
        </w:r>
        <w:r w:rsidR="00CC089B">
          <w:rPr>
            <w:noProof/>
            <w:webHidden/>
          </w:rPr>
          <w:instrText xml:space="preserve"> PAGEREF _Toc379295135 \h </w:instrText>
        </w:r>
        <w:r w:rsidR="00CC089B">
          <w:rPr>
            <w:noProof/>
            <w:webHidden/>
          </w:rPr>
        </w:r>
        <w:r w:rsidR="00CC089B">
          <w:rPr>
            <w:noProof/>
            <w:webHidden/>
          </w:rPr>
          <w:fldChar w:fldCharType="separate"/>
        </w:r>
        <w:r w:rsidR="000600DC">
          <w:rPr>
            <w:noProof/>
            <w:webHidden/>
          </w:rPr>
          <w:t>68</w:t>
        </w:r>
        <w:r w:rsidR="00CC089B">
          <w:rPr>
            <w:noProof/>
            <w:webHidden/>
          </w:rPr>
          <w:fldChar w:fldCharType="end"/>
        </w:r>
      </w:hyperlink>
    </w:p>
    <w:p w:rsidR="00CC089B" w:rsidRDefault="00162782">
      <w:pPr>
        <w:pStyle w:val="TOC4"/>
        <w:rPr>
          <w:rFonts w:asciiTheme="minorHAnsi" w:eastAsiaTheme="minorEastAsia" w:hAnsiTheme="minorHAnsi" w:cstheme="minorBidi"/>
          <w:i w:val="0"/>
          <w:noProof/>
          <w:sz w:val="22"/>
          <w:szCs w:val="22"/>
          <w:lang w:val="en-GB" w:eastAsia="en-GB"/>
        </w:rPr>
      </w:pPr>
      <w:hyperlink w:anchor="_Toc379295136" w:history="1">
        <w:r w:rsidR="00CC089B" w:rsidRPr="00864667">
          <w:rPr>
            <w:rStyle w:val="Hyperlink"/>
            <w:noProof/>
            <w:lang w:val="en-GB"/>
          </w:rPr>
          <w:t>5.6.2.9</w:t>
        </w:r>
        <w:r w:rsidR="00CC089B">
          <w:rPr>
            <w:rFonts w:asciiTheme="minorHAnsi" w:eastAsiaTheme="minorEastAsia" w:hAnsiTheme="minorHAnsi" w:cstheme="minorBidi"/>
            <w:i w:val="0"/>
            <w:noProof/>
            <w:sz w:val="22"/>
            <w:szCs w:val="22"/>
            <w:lang w:val="en-GB" w:eastAsia="en-GB"/>
          </w:rPr>
          <w:tab/>
        </w:r>
        <w:r w:rsidR="00CC089B" w:rsidRPr="00864667">
          <w:rPr>
            <w:rStyle w:val="Hyperlink"/>
            <w:noProof/>
            <w:lang w:val="en-GB"/>
          </w:rPr>
          <w:t>Conclusions on compatibility between DA2GC FL (TR 101 599) and UMTS/DECT systems</w:t>
        </w:r>
        <w:r w:rsidR="00CC089B">
          <w:rPr>
            <w:noProof/>
            <w:webHidden/>
          </w:rPr>
          <w:tab/>
        </w:r>
        <w:r w:rsidR="00CC089B">
          <w:rPr>
            <w:noProof/>
            <w:webHidden/>
          </w:rPr>
          <w:fldChar w:fldCharType="begin"/>
        </w:r>
        <w:r w:rsidR="00CC089B">
          <w:rPr>
            <w:noProof/>
            <w:webHidden/>
          </w:rPr>
          <w:instrText xml:space="preserve"> PAGEREF _Toc379295136 \h </w:instrText>
        </w:r>
        <w:r w:rsidR="00CC089B">
          <w:rPr>
            <w:noProof/>
            <w:webHidden/>
          </w:rPr>
        </w:r>
        <w:r w:rsidR="00CC089B">
          <w:rPr>
            <w:noProof/>
            <w:webHidden/>
          </w:rPr>
          <w:fldChar w:fldCharType="separate"/>
        </w:r>
        <w:r w:rsidR="000600DC">
          <w:rPr>
            <w:noProof/>
            <w:webHidden/>
          </w:rPr>
          <w:t>68</w:t>
        </w:r>
        <w:r w:rsidR="00CC089B">
          <w:rPr>
            <w:noProof/>
            <w:webHidden/>
          </w:rPr>
          <w:fldChar w:fldCharType="end"/>
        </w:r>
      </w:hyperlink>
    </w:p>
    <w:p w:rsidR="00CC089B" w:rsidRDefault="00162782">
      <w:pPr>
        <w:pStyle w:val="TOC3"/>
        <w:rPr>
          <w:rFonts w:asciiTheme="minorHAnsi" w:eastAsiaTheme="minorEastAsia" w:hAnsiTheme="minorHAnsi" w:cstheme="minorBidi"/>
          <w:noProof/>
          <w:sz w:val="22"/>
          <w:szCs w:val="22"/>
          <w:lang w:val="en-GB" w:eastAsia="en-GB"/>
        </w:rPr>
      </w:pPr>
      <w:hyperlink w:anchor="_Toc379295137" w:history="1">
        <w:r w:rsidR="00CC089B" w:rsidRPr="00864667">
          <w:rPr>
            <w:rStyle w:val="Hyperlink"/>
            <w:noProof/>
            <w:lang w:val="en-GB"/>
            <w14:scene3d>
              <w14:camera w14:prst="orthographicFront"/>
              <w14:lightRig w14:rig="threePt" w14:dir="t">
                <w14:rot w14:lat="0" w14:lon="0" w14:rev="0"/>
              </w14:lightRig>
            </w14:scene3d>
          </w:rPr>
          <w:t>5.6.3</w:t>
        </w:r>
        <w:r w:rsidR="00CC089B">
          <w:rPr>
            <w:rFonts w:asciiTheme="minorHAnsi" w:eastAsiaTheme="minorEastAsia" w:hAnsiTheme="minorHAnsi" w:cstheme="minorBidi"/>
            <w:noProof/>
            <w:sz w:val="22"/>
            <w:szCs w:val="22"/>
            <w:lang w:val="en-GB" w:eastAsia="en-GB"/>
          </w:rPr>
          <w:tab/>
        </w:r>
        <w:r w:rsidR="00CC089B" w:rsidRPr="00864667">
          <w:rPr>
            <w:rStyle w:val="Hyperlink"/>
            <w:noProof/>
            <w:lang w:val="en-GB"/>
          </w:rPr>
          <w:t>Compatibility studies on DA2GC according to ETSI TR 103 108</w:t>
        </w:r>
        <w:r w:rsidR="00CC089B">
          <w:rPr>
            <w:noProof/>
            <w:webHidden/>
          </w:rPr>
          <w:tab/>
        </w:r>
        <w:r w:rsidR="00CC089B">
          <w:rPr>
            <w:noProof/>
            <w:webHidden/>
          </w:rPr>
          <w:fldChar w:fldCharType="begin"/>
        </w:r>
        <w:r w:rsidR="00CC089B">
          <w:rPr>
            <w:noProof/>
            <w:webHidden/>
          </w:rPr>
          <w:instrText xml:space="preserve"> PAGEREF _Toc379295137 \h </w:instrText>
        </w:r>
        <w:r w:rsidR="00CC089B">
          <w:rPr>
            <w:noProof/>
            <w:webHidden/>
          </w:rPr>
        </w:r>
        <w:r w:rsidR="00CC089B">
          <w:rPr>
            <w:noProof/>
            <w:webHidden/>
          </w:rPr>
          <w:fldChar w:fldCharType="separate"/>
        </w:r>
        <w:r w:rsidR="000600DC">
          <w:rPr>
            <w:noProof/>
            <w:webHidden/>
          </w:rPr>
          <w:t>68</w:t>
        </w:r>
        <w:r w:rsidR="00CC089B">
          <w:rPr>
            <w:noProof/>
            <w:webHidden/>
          </w:rPr>
          <w:fldChar w:fldCharType="end"/>
        </w:r>
      </w:hyperlink>
    </w:p>
    <w:p w:rsidR="00CC089B" w:rsidRDefault="00162782">
      <w:pPr>
        <w:pStyle w:val="TOC4"/>
        <w:rPr>
          <w:rFonts w:asciiTheme="minorHAnsi" w:eastAsiaTheme="minorEastAsia" w:hAnsiTheme="minorHAnsi" w:cstheme="minorBidi"/>
          <w:i w:val="0"/>
          <w:noProof/>
          <w:sz w:val="22"/>
          <w:szCs w:val="22"/>
          <w:lang w:val="en-GB" w:eastAsia="en-GB"/>
        </w:rPr>
      </w:pPr>
      <w:hyperlink w:anchor="_Toc379295138" w:history="1">
        <w:r w:rsidR="00CC089B" w:rsidRPr="00864667">
          <w:rPr>
            <w:rStyle w:val="Hyperlink"/>
            <w:noProof/>
            <w:lang w:val="en-GB"/>
          </w:rPr>
          <w:t>5.6.3.1</w:t>
        </w:r>
        <w:r w:rsidR="00CC089B">
          <w:rPr>
            <w:rFonts w:asciiTheme="minorHAnsi" w:eastAsiaTheme="minorEastAsia" w:hAnsiTheme="minorHAnsi" w:cstheme="minorBidi"/>
            <w:i w:val="0"/>
            <w:noProof/>
            <w:sz w:val="22"/>
            <w:szCs w:val="22"/>
            <w:lang w:val="en-GB" w:eastAsia="en-GB"/>
          </w:rPr>
          <w:tab/>
        </w:r>
        <w:r w:rsidR="00CC089B" w:rsidRPr="00864667">
          <w:rPr>
            <w:rStyle w:val="Hyperlink"/>
            <w:noProof/>
            <w:lang w:val="en-GB"/>
          </w:rPr>
          <w:t>Impact of DA2GC GS on UMTS BS</w:t>
        </w:r>
        <w:r w:rsidR="00CC089B">
          <w:rPr>
            <w:noProof/>
            <w:webHidden/>
          </w:rPr>
          <w:tab/>
        </w:r>
        <w:r w:rsidR="00CC089B">
          <w:rPr>
            <w:noProof/>
            <w:webHidden/>
          </w:rPr>
          <w:fldChar w:fldCharType="begin"/>
        </w:r>
        <w:r w:rsidR="00CC089B">
          <w:rPr>
            <w:noProof/>
            <w:webHidden/>
          </w:rPr>
          <w:instrText xml:space="preserve"> PAGEREF _Toc379295138 \h </w:instrText>
        </w:r>
        <w:r w:rsidR="00CC089B">
          <w:rPr>
            <w:noProof/>
            <w:webHidden/>
          </w:rPr>
        </w:r>
        <w:r w:rsidR="00CC089B">
          <w:rPr>
            <w:noProof/>
            <w:webHidden/>
          </w:rPr>
          <w:fldChar w:fldCharType="separate"/>
        </w:r>
        <w:r w:rsidR="000600DC">
          <w:rPr>
            <w:noProof/>
            <w:webHidden/>
          </w:rPr>
          <w:t>68</w:t>
        </w:r>
        <w:r w:rsidR="00CC089B">
          <w:rPr>
            <w:noProof/>
            <w:webHidden/>
          </w:rPr>
          <w:fldChar w:fldCharType="end"/>
        </w:r>
      </w:hyperlink>
    </w:p>
    <w:p w:rsidR="00CC089B" w:rsidRDefault="00162782">
      <w:pPr>
        <w:pStyle w:val="TOC4"/>
        <w:rPr>
          <w:rFonts w:asciiTheme="minorHAnsi" w:eastAsiaTheme="minorEastAsia" w:hAnsiTheme="minorHAnsi" w:cstheme="minorBidi"/>
          <w:i w:val="0"/>
          <w:noProof/>
          <w:sz w:val="22"/>
          <w:szCs w:val="22"/>
          <w:lang w:val="en-GB" w:eastAsia="en-GB"/>
        </w:rPr>
      </w:pPr>
      <w:hyperlink w:anchor="_Toc379295139" w:history="1">
        <w:r w:rsidR="00CC089B" w:rsidRPr="00864667">
          <w:rPr>
            <w:rStyle w:val="Hyperlink"/>
            <w:noProof/>
            <w:lang w:val="en-GB"/>
          </w:rPr>
          <w:t>5.6.3.2</w:t>
        </w:r>
        <w:r w:rsidR="00CC089B">
          <w:rPr>
            <w:rFonts w:asciiTheme="minorHAnsi" w:eastAsiaTheme="minorEastAsia" w:hAnsiTheme="minorHAnsi" w:cstheme="minorBidi"/>
            <w:i w:val="0"/>
            <w:noProof/>
            <w:sz w:val="22"/>
            <w:szCs w:val="22"/>
            <w:lang w:val="en-GB" w:eastAsia="en-GB"/>
          </w:rPr>
          <w:tab/>
        </w:r>
        <w:r w:rsidR="00CC089B" w:rsidRPr="00864667">
          <w:rPr>
            <w:rStyle w:val="Hyperlink"/>
            <w:noProof/>
            <w:lang w:val="en-GB"/>
          </w:rPr>
          <w:t>Results</w:t>
        </w:r>
        <w:r w:rsidR="00CC089B">
          <w:rPr>
            <w:noProof/>
            <w:webHidden/>
          </w:rPr>
          <w:tab/>
        </w:r>
        <w:r w:rsidR="00CC089B">
          <w:rPr>
            <w:noProof/>
            <w:webHidden/>
          </w:rPr>
          <w:fldChar w:fldCharType="begin"/>
        </w:r>
        <w:r w:rsidR="00CC089B">
          <w:rPr>
            <w:noProof/>
            <w:webHidden/>
          </w:rPr>
          <w:instrText xml:space="preserve"> PAGEREF _Toc379295139 \h </w:instrText>
        </w:r>
        <w:r w:rsidR="00CC089B">
          <w:rPr>
            <w:noProof/>
            <w:webHidden/>
          </w:rPr>
        </w:r>
        <w:r w:rsidR="00CC089B">
          <w:rPr>
            <w:noProof/>
            <w:webHidden/>
          </w:rPr>
          <w:fldChar w:fldCharType="separate"/>
        </w:r>
        <w:r w:rsidR="000600DC">
          <w:rPr>
            <w:noProof/>
            <w:webHidden/>
          </w:rPr>
          <w:t>69</w:t>
        </w:r>
        <w:r w:rsidR="00CC089B">
          <w:rPr>
            <w:noProof/>
            <w:webHidden/>
          </w:rPr>
          <w:fldChar w:fldCharType="end"/>
        </w:r>
      </w:hyperlink>
    </w:p>
    <w:p w:rsidR="00CC089B" w:rsidRDefault="00162782">
      <w:pPr>
        <w:pStyle w:val="TOC4"/>
        <w:rPr>
          <w:rFonts w:asciiTheme="minorHAnsi" w:eastAsiaTheme="minorEastAsia" w:hAnsiTheme="minorHAnsi" w:cstheme="minorBidi"/>
          <w:i w:val="0"/>
          <w:noProof/>
          <w:sz w:val="22"/>
          <w:szCs w:val="22"/>
          <w:lang w:val="en-GB" w:eastAsia="en-GB"/>
        </w:rPr>
      </w:pPr>
      <w:hyperlink w:anchor="_Toc379295140" w:history="1">
        <w:r w:rsidR="00CC089B" w:rsidRPr="00864667">
          <w:rPr>
            <w:rStyle w:val="Hyperlink"/>
            <w:noProof/>
            <w:lang w:val="en-GB"/>
          </w:rPr>
          <w:t>5.6.3.3</w:t>
        </w:r>
        <w:r w:rsidR="00CC089B">
          <w:rPr>
            <w:rFonts w:asciiTheme="minorHAnsi" w:eastAsiaTheme="minorEastAsia" w:hAnsiTheme="minorHAnsi" w:cstheme="minorBidi"/>
            <w:i w:val="0"/>
            <w:noProof/>
            <w:sz w:val="22"/>
            <w:szCs w:val="22"/>
            <w:lang w:val="en-GB" w:eastAsia="en-GB"/>
          </w:rPr>
          <w:tab/>
        </w:r>
        <w:r w:rsidR="00CC089B" w:rsidRPr="00864667">
          <w:rPr>
            <w:rStyle w:val="Hyperlink"/>
            <w:noProof/>
            <w:lang w:val="en-GB"/>
          </w:rPr>
          <w:t>Impact of UMTS UE on DA2GC AS</w:t>
        </w:r>
        <w:r w:rsidR="00CC089B">
          <w:rPr>
            <w:noProof/>
            <w:webHidden/>
          </w:rPr>
          <w:tab/>
        </w:r>
        <w:r w:rsidR="00CC089B">
          <w:rPr>
            <w:noProof/>
            <w:webHidden/>
          </w:rPr>
          <w:fldChar w:fldCharType="begin"/>
        </w:r>
        <w:r w:rsidR="00CC089B">
          <w:rPr>
            <w:noProof/>
            <w:webHidden/>
          </w:rPr>
          <w:instrText xml:space="preserve"> PAGEREF _Toc379295140 \h </w:instrText>
        </w:r>
        <w:r w:rsidR="00CC089B">
          <w:rPr>
            <w:noProof/>
            <w:webHidden/>
          </w:rPr>
        </w:r>
        <w:r w:rsidR="00CC089B">
          <w:rPr>
            <w:noProof/>
            <w:webHidden/>
          </w:rPr>
          <w:fldChar w:fldCharType="separate"/>
        </w:r>
        <w:r w:rsidR="000600DC">
          <w:rPr>
            <w:noProof/>
            <w:webHidden/>
          </w:rPr>
          <w:t>70</w:t>
        </w:r>
        <w:r w:rsidR="00CC089B">
          <w:rPr>
            <w:noProof/>
            <w:webHidden/>
          </w:rPr>
          <w:fldChar w:fldCharType="end"/>
        </w:r>
      </w:hyperlink>
    </w:p>
    <w:p w:rsidR="00CC089B" w:rsidRDefault="00162782">
      <w:pPr>
        <w:pStyle w:val="TOC4"/>
        <w:rPr>
          <w:rFonts w:asciiTheme="minorHAnsi" w:eastAsiaTheme="minorEastAsia" w:hAnsiTheme="minorHAnsi" w:cstheme="minorBidi"/>
          <w:i w:val="0"/>
          <w:noProof/>
          <w:sz w:val="22"/>
          <w:szCs w:val="22"/>
          <w:lang w:val="en-GB" w:eastAsia="en-GB"/>
        </w:rPr>
      </w:pPr>
      <w:hyperlink w:anchor="_Toc379295141" w:history="1">
        <w:r w:rsidR="00CC089B" w:rsidRPr="00864667">
          <w:rPr>
            <w:rStyle w:val="Hyperlink"/>
            <w:noProof/>
            <w:lang w:val="en-GB"/>
          </w:rPr>
          <w:t>5.6.3.4</w:t>
        </w:r>
        <w:r w:rsidR="00CC089B">
          <w:rPr>
            <w:rFonts w:asciiTheme="minorHAnsi" w:eastAsiaTheme="minorEastAsia" w:hAnsiTheme="minorHAnsi" w:cstheme="minorBidi"/>
            <w:i w:val="0"/>
            <w:noProof/>
            <w:sz w:val="22"/>
            <w:szCs w:val="22"/>
            <w:lang w:val="en-GB" w:eastAsia="en-GB"/>
          </w:rPr>
          <w:tab/>
        </w:r>
        <w:r w:rsidR="00CC089B" w:rsidRPr="00864667">
          <w:rPr>
            <w:rStyle w:val="Hyperlink"/>
            <w:noProof/>
            <w:lang w:val="en-GB"/>
          </w:rPr>
          <w:t>Results</w:t>
        </w:r>
        <w:r w:rsidR="00CC089B">
          <w:rPr>
            <w:noProof/>
            <w:webHidden/>
          </w:rPr>
          <w:tab/>
        </w:r>
        <w:r w:rsidR="00CC089B">
          <w:rPr>
            <w:noProof/>
            <w:webHidden/>
          </w:rPr>
          <w:fldChar w:fldCharType="begin"/>
        </w:r>
        <w:r w:rsidR="00CC089B">
          <w:rPr>
            <w:noProof/>
            <w:webHidden/>
          </w:rPr>
          <w:instrText xml:space="preserve"> PAGEREF _Toc379295141 \h </w:instrText>
        </w:r>
        <w:r w:rsidR="00CC089B">
          <w:rPr>
            <w:noProof/>
            <w:webHidden/>
          </w:rPr>
        </w:r>
        <w:r w:rsidR="00CC089B">
          <w:rPr>
            <w:noProof/>
            <w:webHidden/>
          </w:rPr>
          <w:fldChar w:fldCharType="separate"/>
        </w:r>
        <w:r w:rsidR="000600DC">
          <w:rPr>
            <w:noProof/>
            <w:webHidden/>
          </w:rPr>
          <w:t>70</w:t>
        </w:r>
        <w:r w:rsidR="00CC089B">
          <w:rPr>
            <w:noProof/>
            <w:webHidden/>
          </w:rPr>
          <w:fldChar w:fldCharType="end"/>
        </w:r>
      </w:hyperlink>
    </w:p>
    <w:p w:rsidR="00CC089B" w:rsidRDefault="00162782">
      <w:pPr>
        <w:pStyle w:val="TOC4"/>
        <w:rPr>
          <w:rFonts w:asciiTheme="minorHAnsi" w:eastAsiaTheme="minorEastAsia" w:hAnsiTheme="minorHAnsi" w:cstheme="minorBidi"/>
          <w:i w:val="0"/>
          <w:noProof/>
          <w:sz w:val="22"/>
          <w:szCs w:val="22"/>
          <w:lang w:val="en-GB" w:eastAsia="en-GB"/>
        </w:rPr>
      </w:pPr>
      <w:hyperlink w:anchor="_Toc379295142" w:history="1">
        <w:r w:rsidR="00CC089B" w:rsidRPr="00864667">
          <w:rPr>
            <w:rStyle w:val="Hyperlink"/>
            <w:noProof/>
            <w:lang w:val="en-GB"/>
          </w:rPr>
          <w:t>5.6.3.5</w:t>
        </w:r>
        <w:r w:rsidR="00CC089B">
          <w:rPr>
            <w:rFonts w:asciiTheme="minorHAnsi" w:eastAsiaTheme="minorEastAsia" w:hAnsiTheme="minorHAnsi" w:cstheme="minorBidi"/>
            <w:i w:val="0"/>
            <w:noProof/>
            <w:sz w:val="22"/>
            <w:szCs w:val="22"/>
            <w:lang w:val="en-GB" w:eastAsia="en-GB"/>
          </w:rPr>
          <w:tab/>
        </w:r>
        <w:r w:rsidR="00CC089B" w:rsidRPr="00864667">
          <w:rPr>
            <w:rStyle w:val="Hyperlink"/>
            <w:noProof/>
            <w:lang w:val="en-GB"/>
          </w:rPr>
          <w:t>Impact of DA2GC GS on DECT station/terminal</w:t>
        </w:r>
        <w:r w:rsidR="00CC089B">
          <w:rPr>
            <w:noProof/>
            <w:webHidden/>
          </w:rPr>
          <w:tab/>
        </w:r>
        <w:r w:rsidR="00CC089B">
          <w:rPr>
            <w:noProof/>
            <w:webHidden/>
          </w:rPr>
          <w:fldChar w:fldCharType="begin"/>
        </w:r>
        <w:r w:rsidR="00CC089B">
          <w:rPr>
            <w:noProof/>
            <w:webHidden/>
          </w:rPr>
          <w:instrText xml:space="preserve"> PAGEREF _Toc379295142 \h </w:instrText>
        </w:r>
        <w:r w:rsidR="00CC089B">
          <w:rPr>
            <w:noProof/>
            <w:webHidden/>
          </w:rPr>
        </w:r>
        <w:r w:rsidR="00CC089B">
          <w:rPr>
            <w:noProof/>
            <w:webHidden/>
          </w:rPr>
          <w:fldChar w:fldCharType="separate"/>
        </w:r>
        <w:r w:rsidR="000600DC">
          <w:rPr>
            <w:noProof/>
            <w:webHidden/>
          </w:rPr>
          <w:t>70</w:t>
        </w:r>
        <w:r w:rsidR="00CC089B">
          <w:rPr>
            <w:noProof/>
            <w:webHidden/>
          </w:rPr>
          <w:fldChar w:fldCharType="end"/>
        </w:r>
      </w:hyperlink>
    </w:p>
    <w:p w:rsidR="00CC089B" w:rsidRDefault="00162782">
      <w:pPr>
        <w:pStyle w:val="TOC4"/>
        <w:rPr>
          <w:rFonts w:asciiTheme="minorHAnsi" w:eastAsiaTheme="minorEastAsia" w:hAnsiTheme="minorHAnsi" w:cstheme="minorBidi"/>
          <w:i w:val="0"/>
          <w:noProof/>
          <w:sz w:val="22"/>
          <w:szCs w:val="22"/>
          <w:lang w:val="en-GB" w:eastAsia="en-GB"/>
        </w:rPr>
      </w:pPr>
      <w:hyperlink w:anchor="_Toc379295143" w:history="1">
        <w:r w:rsidR="00CC089B" w:rsidRPr="00864667">
          <w:rPr>
            <w:rStyle w:val="Hyperlink"/>
            <w:noProof/>
            <w:lang w:val="en-GB"/>
          </w:rPr>
          <w:t>5.6.3.6</w:t>
        </w:r>
        <w:r w:rsidR="00CC089B">
          <w:rPr>
            <w:rFonts w:asciiTheme="minorHAnsi" w:eastAsiaTheme="minorEastAsia" w:hAnsiTheme="minorHAnsi" w:cstheme="minorBidi"/>
            <w:i w:val="0"/>
            <w:noProof/>
            <w:sz w:val="22"/>
            <w:szCs w:val="22"/>
            <w:lang w:val="en-GB" w:eastAsia="en-GB"/>
          </w:rPr>
          <w:tab/>
        </w:r>
        <w:r w:rsidR="00CC089B" w:rsidRPr="00864667">
          <w:rPr>
            <w:rStyle w:val="Hyperlink"/>
            <w:noProof/>
            <w:lang w:val="en-GB"/>
          </w:rPr>
          <w:t>Results</w:t>
        </w:r>
        <w:r w:rsidR="00CC089B">
          <w:rPr>
            <w:noProof/>
            <w:webHidden/>
          </w:rPr>
          <w:tab/>
        </w:r>
        <w:r w:rsidR="00CC089B">
          <w:rPr>
            <w:noProof/>
            <w:webHidden/>
          </w:rPr>
          <w:fldChar w:fldCharType="begin"/>
        </w:r>
        <w:r w:rsidR="00CC089B">
          <w:rPr>
            <w:noProof/>
            <w:webHidden/>
          </w:rPr>
          <w:instrText xml:space="preserve"> PAGEREF _Toc379295143 \h </w:instrText>
        </w:r>
        <w:r w:rsidR="00CC089B">
          <w:rPr>
            <w:noProof/>
            <w:webHidden/>
          </w:rPr>
        </w:r>
        <w:r w:rsidR="00CC089B">
          <w:rPr>
            <w:noProof/>
            <w:webHidden/>
          </w:rPr>
          <w:fldChar w:fldCharType="separate"/>
        </w:r>
        <w:r w:rsidR="000600DC">
          <w:rPr>
            <w:noProof/>
            <w:webHidden/>
          </w:rPr>
          <w:t>71</w:t>
        </w:r>
        <w:r w:rsidR="00CC089B">
          <w:rPr>
            <w:noProof/>
            <w:webHidden/>
          </w:rPr>
          <w:fldChar w:fldCharType="end"/>
        </w:r>
      </w:hyperlink>
    </w:p>
    <w:p w:rsidR="00CC089B" w:rsidRDefault="00162782">
      <w:pPr>
        <w:pStyle w:val="TOC4"/>
        <w:rPr>
          <w:rFonts w:asciiTheme="minorHAnsi" w:eastAsiaTheme="minorEastAsia" w:hAnsiTheme="minorHAnsi" w:cstheme="minorBidi"/>
          <w:i w:val="0"/>
          <w:noProof/>
          <w:sz w:val="22"/>
          <w:szCs w:val="22"/>
          <w:lang w:val="en-GB" w:eastAsia="en-GB"/>
        </w:rPr>
      </w:pPr>
      <w:hyperlink w:anchor="_Toc379295144" w:history="1">
        <w:r w:rsidR="00CC089B" w:rsidRPr="00864667">
          <w:rPr>
            <w:rStyle w:val="Hyperlink"/>
            <w:noProof/>
            <w:lang w:val="en-GB"/>
          </w:rPr>
          <w:t>5.6.3.7</w:t>
        </w:r>
        <w:r w:rsidR="00CC089B">
          <w:rPr>
            <w:rFonts w:asciiTheme="minorHAnsi" w:eastAsiaTheme="minorEastAsia" w:hAnsiTheme="minorHAnsi" w:cstheme="minorBidi"/>
            <w:i w:val="0"/>
            <w:noProof/>
            <w:sz w:val="22"/>
            <w:szCs w:val="22"/>
            <w:lang w:val="en-GB" w:eastAsia="en-GB"/>
          </w:rPr>
          <w:tab/>
        </w:r>
        <w:r w:rsidR="00CC089B" w:rsidRPr="00864667">
          <w:rPr>
            <w:rStyle w:val="Hyperlink"/>
            <w:noProof/>
            <w:lang w:val="en-GB"/>
          </w:rPr>
          <w:t>Impact of DECT station on DA2GC AS</w:t>
        </w:r>
        <w:r w:rsidR="00CC089B">
          <w:rPr>
            <w:noProof/>
            <w:webHidden/>
          </w:rPr>
          <w:tab/>
        </w:r>
        <w:r w:rsidR="00CC089B">
          <w:rPr>
            <w:noProof/>
            <w:webHidden/>
          </w:rPr>
          <w:fldChar w:fldCharType="begin"/>
        </w:r>
        <w:r w:rsidR="00CC089B">
          <w:rPr>
            <w:noProof/>
            <w:webHidden/>
          </w:rPr>
          <w:instrText xml:space="preserve"> PAGEREF _Toc379295144 \h </w:instrText>
        </w:r>
        <w:r w:rsidR="00CC089B">
          <w:rPr>
            <w:noProof/>
            <w:webHidden/>
          </w:rPr>
        </w:r>
        <w:r w:rsidR="00CC089B">
          <w:rPr>
            <w:noProof/>
            <w:webHidden/>
          </w:rPr>
          <w:fldChar w:fldCharType="separate"/>
        </w:r>
        <w:r w:rsidR="000600DC">
          <w:rPr>
            <w:noProof/>
            <w:webHidden/>
          </w:rPr>
          <w:t>71</w:t>
        </w:r>
        <w:r w:rsidR="00CC089B">
          <w:rPr>
            <w:noProof/>
            <w:webHidden/>
          </w:rPr>
          <w:fldChar w:fldCharType="end"/>
        </w:r>
      </w:hyperlink>
    </w:p>
    <w:p w:rsidR="00CC089B" w:rsidRDefault="00162782">
      <w:pPr>
        <w:pStyle w:val="TOC4"/>
        <w:rPr>
          <w:rFonts w:asciiTheme="minorHAnsi" w:eastAsiaTheme="minorEastAsia" w:hAnsiTheme="minorHAnsi" w:cstheme="minorBidi"/>
          <w:i w:val="0"/>
          <w:noProof/>
          <w:sz w:val="22"/>
          <w:szCs w:val="22"/>
          <w:lang w:val="en-GB" w:eastAsia="en-GB"/>
        </w:rPr>
      </w:pPr>
      <w:hyperlink w:anchor="_Toc379295145" w:history="1">
        <w:r w:rsidR="00CC089B" w:rsidRPr="00864667">
          <w:rPr>
            <w:rStyle w:val="Hyperlink"/>
            <w:noProof/>
            <w:lang w:val="en-GB"/>
          </w:rPr>
          <w:t>5.6.3.8</w:t>
        </w:r>
        <w:r w:rsidR="00CC089B">
          <w:rPr>
            <w:rFonts w:asciiTheme="minorHAnsi" w:eastAsiaTheme="minorEastAsia" w:hAnsiTheme="minorHAnsi" w:cstheme="minorBidi"/>
            <w:i w:val="0"/>
            <w:noProof/>
            <w:sz w:val="22"/>
            <w:szCs w:val="22"/>
            <w:lang w:val="en-GB" w:eastAsia="en-GB"/>
          </w:rPr>
          <w:tab/>
        </w:r>
        <w:r w:rsidR="00CC089B" w:rsidRPr="00864667">
          <w:rPr>
            <w:rStyle w:val="Hyperlink"/>
            <w:noProof/>
            <w:lang w:val="en-GB"/>
          </w:rPr>
          <w:t>Results</w:t>
        </w:r>
        <w:r w:rsidR="00CC089B">
          <w:rPr>
            <w:noProof/>
            <w:webHidden/>
          </w:rPr>
          <w:tab/>
        </w:r>
        <w:r w:rsidR="00CC089B">
          <w:rPr>
            <w:noProof/>
            <w:webHidden/>
          </w:rPr>
          <w:fldChar w:fldCharType="begin"/>
        </w:r>
        <w:r w:rsidR="00CC089B">
          <w:rPr>
            <w:noProof/>
            <w:webHidden/>
          </w:rPr>
          <w:instrText xml:space="preserve"> PAGEREF _Toc379295145 \h </w:instrText>
        </w:r>
        <w:r w:rsidR="00CC089B">
          <w:rPr>
            <w:noProof/>
            <w:webHidden/>
          </w:rPr>
        </w:r>
        <w:r w:rsidR="00CC089B">
          <w:rPr>
            <w:noProof/>
            <w:webHidden/>
          </w:rPr>
          <w:fldChar w:fldCharType="separate"/>
        </w:r>
        <w:r w:rsidR="000600DC">
          <w:rPr>
            <w:noProof/>
            <w:webHidden/>
          </w:rPr>
          <w:t>71</w:t>
        </w:r>
        <w:r w:rsidR="00CC089B">
          <w:rPr>
            <w:noProof/>
            <w:webHidden/>
          </w:rPr>
          <w:fldChar w:fldCharType="end"/>
        </w:r>
      </w:hyperlink>
    </w:p>
    <w:p w:rsidR="00CC089B" w:rsidRDefault="00162782">
      <w:pPr>
        <w:pStyle w:val="TOC4"/>
        <w:rPr>
          <w:rFonts w:asciiTheme="minorHAnsi" w:eastAsiaTheme="minorEastAsia" w:hAnsiTheme="minorHAnsi" w:cstheme="minorBidi"/>
          <w:i w:val="0"/>
          <w:noProof/>
          <w:sz w:val="22"/>
          <w:szCs w:val="22"/>
          <w:lang w:val="en-GB" w:eastAsia="en-GB"/>
        </w:rPr>
      </w:pPr>
      <w:hyperlink w:anchor="_Toc379295146" w:history="1">
        <w:r w:rsidR="00CC089B" w:rsidRPr="00864667">
          <w:rPr>
            <w:rStyle w:val="Hyperlink"/>
            <w:noProof/>
            <w:lang w:val="en-GB"/>
          </w:rPr>
          <w:t>5.6.3.9</w:t>
        </w:r>
        <w:r w:rsidR="00CC089B">
          <w:rPr>
            <w:rFonts w:asciiTheme="minorHAnsi" w:eastAsiaTheme="minorEastAsia" w:hAnsiTheme="minorHAnsi" w:cstheme="minorBidi"/>
            <w:i w:val="0"/>
            <w:noProof/>
            <w:sz w:val="22"/>
            <w:szCs w:val="22"/>
            <w:lang w:val="en-GB" w:eastAsia="en-GB"/>
          </w:rPr>
          <w:tab/>
        </w:r>
        <w:r w:rsidR="00CC089B" w:rsidRPr="00864667">
          <w:rPr>
            <w:rStyle w:val="Hyperlink"/>
            <w:noProof/>
            <w:lang w:val="en-GB"/>
          </w:rPr>
          <w:t>Conclusions on compatibility between DA2GC FL (TR 103 108) and UMTS/DECT systems</w:t>
        </w:r>
        <w:r w:rsidR="00CC089B">
          <w:rPr>
            <w:noProof/>
            <w:webHidden/>
          </w:rPr>
          <w:tab/>
        </w:r>
        <w:r w:rsidR="00CC089B">
          <w:rPr>
            <w:noProof/>
            <w:webHidden/>
          </w:rPr>
          <w:fldChar w:fldCharType="begin"/>
        </w:r>
        <w:r w:rsidR="00CC089B">
          <w:rPr>
            <w:noProof/>
            <w:webHidden/>
          </w:rPr>
          <w:instrText xml:space="preserve"> PAGEREF _Toc379295146 \h </w:instrText>
        </w:r>
        <w:r w:rsidR="00CC089B">
          <w:rPr>
            <w:noProof/>
            <w:webHidden/>
          </w:rPr>
        </w:r>
        <w:r w:rsidR="00CC089B">
          <w:rPr>
            <w:noProof/>
            <w:webHidden/>
          </w:rPr>
          <w:fldChar w:fldCharType="separate"/>
        </w:r>
        <w:r w:rsidR="000600DC">
          <w:rPr>
            <w:noProof/>
            <w:webHidden/>
          </w:rPr>
          <w:t>72</w:t>
        </w:r>
        <w:r w:rsidR="00CC089B">
          <w:rPr>
            <w:noProof/>
            <w:webHidden/>
          </w:rPr>
          <w:fldChar w:fldCharType="end"/>
        </w:r>
      </w:hyperlink>
    </w:p>
    <w:p w:rsidR="00CC089B" w:rsidRDefault="00162782">
      <w:pPr>
        <w:pStyle w:val="TOC2"/>
        <w:rPr>
          <w:rFonts w:asciiTheme="minorHAnsi" w:eastAsiaTheme="minorEastAsia" w:hAnsiTheme="minorHAnsi" w:cstheme="minorBidi"/>
          <w:noProof/>
          <w:sz w:val="22"/>
          <w:szCs w:val="22"/>
          <w:lang w:val="en-GB" w:eastAsia="en-GB"/>
        </w:rPr>
      </w:pPr>
      <w:hyperlink w:anchor="_Toc379295147" w:history="1">
        <w:r w:rsidR="00CC089B" w:rsidRPr="00864667">
          <w:rPr>
            <w:rStyle w:val="Hyperlink"/>
            <w:noProof/>
            <w:lang w:val="en-GB"/>
          </w:rPr>
          <w:t>5.7</w:t>
        </w:r>
        <w:r w:rsidR="00CC089B">
          <w:rPr>
            <w:rFonts w:asciiTheme="minorHAnsi" w:eastAsiaTheme="minorEastAsia" w:hAnsiTheme="minorHAnsi" w:cstheme="minorBidi"/>
            <w:noProof/>
            <w:sz w:val="22"/>
            <w:szCs w:val="22"/>
            <w:lang w:val="en-GB" w:eastAsia="en-GB"/>
          </w:rPr>
          <w:tab/>
        </w:r>
        <w:r w:rsidR="00CC089B" w:rsidRPr="00864667">
          <w:rPr>
            <w:rStyle w:val="Hyperlink"/>
            <w:noProof/>
            <w:lang w:val="en-GB"/>
          </w:rPr>
          <w:t>Compatibility and sharing scenarios for the band 2010-2025 MHz</w:t>
        </w:r>
        <w:r w:rsidR="00CC089B">
          <w:rPr>
            <w:noProof/>
            <w:webHidden/>
          </w:rPr>
          <w:tab/>
        </w:r>
        <w:r w:rsidR="00CC089B">
          <w:rPr>
            <w:noProof/>
            <w:webHidden/>
          </w:rPr>
          <w:fldChar w:fldCharType="begin"/>
        </w:r>
        <w:r w:rsidR="00CC089B">
          <w:rPr>
            <w:noProof/>
            <w:webHidden/>
          </w:rPr>
          <w:instrText xml:space="preserve"> PAGEREF _Toc379295147 \h </w:instrText>
        </w:r>
        <w:r w:rsidR="00CC089B">
          <w:rPr>
            <w:noProof/>
            <w:webHidden/>
          </w:rPr>
        </w:r>
        <w:r w:rsidR="00CC089B">
          <w:rPr>
            <w:noProof/>
            <w:webHidden/>
          </w:rPr>
          <w:fldChar w:fldCharType="separate"/>
        </w:r>
        <w:r w:rsidR="000600DC">
          <w:rPr>
            <w:noProof/>
            <w:webHidden/>
          </w:rPr>
          <w:t>72</w:t>
        </w:r>
        <w:r w:rsidR="00CC089B">
          <w:rPr>
            <w:noProof/>
            <w:webHidden/>
          </w:rPr>
          <w:fldChar w:fldCharType="end"/>
        </w:r>
      </w:hyperlink>
    </w:p>
    <w:p w:rsidR="00CC089B" w:rsidRDefault="00162782">
      <w:pPr>
        <w:pStyle w:val="TOC2"/>
        <w:rPr>
          <w:rFonts w:asciiTheme="minorHAnsi" w:eastAsiaTheme="minorEastAsia" w:hAnsiTheme="minorHAnsi" w:cstheme="minorBidi"/>
          <w:noProof/>
          <w:sz w:val="22"/>
          <w:szCs w:val="22"/>
          <w:lang w:val="en-GB" w:eastAsia="en-GB"/>
        </w:rPr>
      </w:pPr>
      <w:hyperlink w:anchor="_Toc379295148" w:history="1">
        <w:r w:rsidR="00CC089B" w:rsidRPr="00864667">
          <w:rPr>
            <w:rStyle w:val="Hyperlink"/>
            <w:noProof/>
            <w:lang w:val="en-GB"/>
          </w:rPr>
          <w:t>5.8</w:t>
        </w:r>
        <w:r w:rsidR="00CC089B">
          <w:rPr>
            <w:rFonts w:asciiTheme="minorHAnsi" w:eastAsiaTheme="minorEastAsia" w:hAnsiTheme="minorHAnsi" w:cstheme="minorBidi"/>
            <w:noProof/>
            <w:sz w:val="22"/>
            <w:szCs w:val="22"/>
            <w:lang w:val="en-GB" w:eastAsia="en-GB"/>
          </w:rPr>
          <w:tab/>
        </w:r>
        <w:r w:rsidR="00CC089B" w:rsidRPr="00864667">
          <w:rPr>
            <w:rStyle w:val="Hyperlink"/>
            <w:noProof/>
            <w:lang w:val="en-GB"/>
          </w:rPr>
          <w:t>Technical characteristics of Space service receivers in the band 2025- 2110 MHz</w:t>
        </w:r>
        <w:r w:rsidR="00CC089B">
          <w:rPr>
            <w:noProof/>
            <w:webHidden/>
          </w:rPr>
          <w:tab/>
        </w:r>
        <w:r w:rsidR="00CC089B">
          <w:rPr>
            <w:noProof/>
            <w:webHidden/>
          </w:rPr>
          <w:fldChar w:fldCharType="begin"/>
        </w:r>
        <w:r w:rsidR="00CC089B">
          <w:rPr>
            <w:noProof/>
            <w:webHidden/>
          </w:rPr>
          <w:instrText xml:space="preserve"> PAGEREF _Toc379295148 \h </w:instrText>
        </w:r>
        <w:r w:rsidR="00CC089B">
          <w:rPr>
            <w:noProof/>
            <w:webHidden/>
          </w:rPr>
        </w:r>
        <w:r w:rsidR="00CC089B">
          <w:rPr>
            <w:noProof/>
            <w:webHidden/>
          </w:rPr>
          <w:fldChar w:fldCharType="separate"/>
        </w:r>
        <w:r w:rsidR="000600DC">
          <w:rPr>
            <w:noProof/>
            <w:webHidden/>
          </w:rPr>
          <w:t>72</w:t>
        </w:r>
        <w:r w:rsidR="00CC089B">
          <w:rPr>
            <w:noProof/>
            <w:webHidden/>
          </w:rPr>
          <w:fldChar w:fldCharType="end"/>
        </w:r>
      </w:hyperlink>
    </w:p>
    <w:p w:rsidR="00CC089B" w:rsidRDefault="00162782">
      <w:pPr>
        <w:pStyle w:val="TOC2"/>
        <w:rPr>
          <w:rFonts w:asciiTheme="minorHAnsi" w:eastAsiaTheme="minorEastAsia" w:hAnsiTheme="minorHAnsi" w:cstheme="minorBidi"/>
          <w:noProof/>
          <w:sz w:val="22"/>
          <w:szCs w:val="22"/>
          <w:lang w:val="en-GB" w:eastAsia="en-GB"/>
        </w:rPr>
      </w:pPr>
      <w:hyperlink w:anchor="_Toc379295149" w:history="1">
        <w:r w:rsidR="00CC089B" w:rsidRPr="00864667">
          <w:rPr>
            <w:rStyle w:val="Hyperlink"/>
            <w:noProof/>
            <w:lang w:val="en-GB"/>
          </w:rPr>
          <w:t>5.9</w:t>
        </w:r>
        <w:r w:rsidR="00CC089B">
          <w:rPr>
            <w:rFonts w:asciiTheme="minorHAnsi" w:eastAsiaTheme="minorEastAsia" w:hAnsiTheme="minorHAnsi" w:cstheme="minorBidi"/>
            <w:noProof/>
            <w:sz w:val="22"/>
            <w:szCs w:val="22"/>
            <w:lang w:val="en-GB" w:eastAsia="en-GB"/>
          </w:rPr>
          <w:tab/>
        </w:r>
        <w:r w:rsidR="00CC089B" w:rsidRPr="00864667">
          <w:rPr>
            <w:rStyle w:val="Hyperlink"/>
            <w:noProof/>
            <w:lang w:val="en-GB"/>
          </w:rPr>
          <w:t>Technical characteristics of Satellite Earth Stations</w:t>
        </w:r>
        <w:r w:rsidR="00CC089B">
          <w:rPr>
            <w:noProof/>
            <w:webHidden/>
          </w:rPr>
          <w:tab/>
        </w:r>
        <w:r w:rsidR="00CC089B">
          <w:rPr>
            <w:noProof/>
            <w:webHidden/>
          </w:rPr>
          <w:fldChar w:fldCharType="begin"/>
        </w:r>
        <w:r w:rsidR="00CC089B">
          <w:rPr>
            <w:noProof/>
            <w:webHidden/>
          </w:rPr>
          <w:instrText xml:space="preserve"> PAGEREF _Toc379295149 \h </w:instrText>
        </w:r>
        <w:r w:rsidR="00CC089B">
          <w:rPr>
            <w:noProof/>
            <w:webHidden/>
          </w:rPr>
        </w:r>
        <w:r w:rsidR="00CC089B">
          <w:rPr>
            <w:noProof/>
            <w:webHidden/>
          </w:rPr>
          <w:fldChar w:fldCharType="separate"/>
        </w:r>
        <w:r w:rsidR="000600DC">
          <w:rPr>
            <w:noProof/>
            <w:webHidden/>
          </w:rPr>
          <w:t>73</w:t>
        </w:r>
        <w:r w:rsidR="00CC089B">
          <w:rPr>
            <w:noProof/>
            <w:webHidden/>
          </w:rPr>
          <w:fldChar w:fldCharType="end"/>
        </w:r>
      </w:hyperlink>
    </w:p>
    <w:p w:rsidR="00CC089B" w:rsidRDefault="00162782">
      <w:pPr>
        <w:pStyle w:val="TOC2"/>
        <w:rPr>
          <w:rFonts w:asciiTheme="minorHAnsi" w:eastAsiaTheme="minorEastAsia" w:hAnsiTheme="minorHAnsi" w:cstheme="minorBidi"/>
          <w:noProof/>
          <w:sz w:val="22"/>
          <w:szCs w:val="22"/>
          <w:lang w:val="en-GB" w:eastAsia="en-GB"/>
        </w:rPr>
      </w:pPr>
      <w:hyperlink w:anchor="_Toc379295150" w:history="1">
        <w:r w:rsidR="00CC089B" w:rsidRPr="00864667">
          <w:rPr>
            <w:rStyle w:val="Hyperlink"/>
            <w:noProof/>
            <w:lang w:val="en-GB"/>
          </w:rPr>
          <w:t>5.10</w:t>
        </w:r>
        <w:r w:rsidR="00CC089B">
          <w:rPr>
            <w:rFonts w:asciiTheme="minorHAnsi" w:eastAsiaTheme="minorEastAsia" w:hAnsiTheme="minorHAnsi" w:cstheme="minorBidi"/>
            <w:noProof/>
            <w:sz w:val="22"/>
            <w:szCs w:val="22"/>
            <w:lang w:val="en-GB" w:eastAsia="en-GB"/>
          </w:rPr>
          <w:tab/>
        </w:r>
        <w:r w:rsidR="00CC089B" w:rsidRPr="00864667">
          <w:rPr>
            <w:rStyle w:val="Hyperlink"/>
            <w:noProof/>
            <w:lang w:val="en-GB"/>
          </w:rPr>
          <w:t>Technical characteristics of MSS components in the band 1990-2010 MHz</w:t>
        </w:r>
        <w:r w:rsidR="00CC089B">
          <w:rPr>
            <w:noProof/>
            <w:webHidden/>
          </w:rPr>
          <w:tab/>
        </w:r>
        <w:r w:rsidR="00CC089B">
          <w:rPr>
            <w:noProof/>
            <w:webHidden/>
          </w:rPr>
          <w:fldChar w:fldCharType="begin"/>
        </w:r>
        <w:r w:rsidR="00CC089B">
          <w:rPr>
            <w:noProof/>
            <w:webHidden/>
          </w:rPr>
          <w:instrText xml:space="preserve"> PAGEREF _Toc379295150 \h </w:instrText>
        </w:r>
        <w:r w:rsidR="00CC089B">
          <w:rPr>
            <w:noProof/>
            <w:webHidden/>
          </w:rPr>
        </w:r>
        <w:r w:rsidR="00CC089B">
          <w:rPr>
            <w:noProof/>
            <w:webHidden/>
          </w:rPr>
          <w:fldChar w:fldCharType="separate"/>
        </w:r>
        <w:r w:rsidR="000600DC">
          <w:rPr>
            <w:noProof/>
            <w:webHidden/>
          </w:rPr>
          <w:t>74</w:t>
        </w:r>
        <w:r w:rsidR="00CC089B">
          <w:rPr>
            <w:noProof/>
            <w:webHidden/>
          </w:rPr>
          <w:fldChar w:fldCharType="end"/>
        </w:r>
      </w:hyperlink>
    </w:p>
    <w:p w:rsidR="00CC089B" w:rsidRDefault="00162782">
      <w:pPr>
        <w:pStyle w:val="TOC3"/>
        <w:tabs>
          <w:tab w:val="left" w:pos="1760"/>
        </w:tabs>
        <w:rPr>
          <w:rFonts w:asciiTheme="minorHAnsi" w:eastAsiaTheme="minorEastAsia" w:hAnsiTheme="minorHAnsi" w:cstheme="minorBidi"/>
          <w:noProof/>
          <w:sz w:val="22"/>
          <w:szCs w:val="22"/>
          <w:lang w:val="en-GB" w:eastAsia="en-GB"/>
        </w:rPr>
      </w:pPr>
      <w:hyperlink w:anchor="_Toc379295151" w:history="1">
        <w:r w:rsidR="00CC089B" w:rsidRPr="00864667">
          <w:rPr>
            <w:rStyle w:val="Hyperlink"/>
            <w:noProof/>
            <w:lang w:val="en-GB"/>
            <w14:scene3d>
              <w14:camera w14:prst="orthographicFront"/>
              <w14:lightRig w14:rig="threePt" w14:dir="t">
                <w14:rot w14:lat="0" w14:lon="0" w14:rev="0"/>
              </w14:lightRig>
            </w14:scene3d>
          </w:rPr>
          <w:t>5.10.1</w:t>
        </w:r>
        <w:r w:rsidR="00CC089B">
          <w:rPr>
            <w:rFonts w:asciiTheme="minorHAnsi" w:eastAsiaTheme="minorEastAsia" w:hAnsiTheme="minorHAnsi" w:cstheme="minorBidi"/>
            <w:noProof/>
            <w:sz w:val="22"/>
            <w:szCs w:val="22"/>
            <w:lang w:val="en-GB" w:eastAsia="en-GB"/>
          </w:rPr>
          <w:tab/>
        </w:r>
        <w:r w:rsidR="00CC089B" w:rsidRPr="00864667">
          <w:rPr>
            <w:rStyle w:val="Hyperlink"/>
            <w:noProof/>
            <w:lang w:val="en-GB"/>
          </w:rPr>
          <w:t>MSS complementary ground component base station (CGC BS)</w:t>
        </w:r>
        <w:r w:rsidR="00CC089B">
          <w:rPr>
            <w:noProof/>
            <w:webHidden/>
          </w:rPr>
          <w:tab/>
        </w:r>
        <w:r w:rsidR="00CC089B">
          <w:rPr>
            <w:noProof/>
            <w:webHidden/>
          </w:rPr>
          <w:fldChar w:fldCharType="begin"/>
        </w:r>
        <w:r w:rsidR="00CC089B">
          <w:rPr>
            <w:noProof/>
            <w:webHidden/>
          </w:rPr>
          <w:instrText xml:space="preserve"> PAGEREF _Toc379295151 \h </w:instrText>
        </w:r>
        <w:r w:rsidR="00CC089B">
          <w:rPr>
            <w:noProof/>
            <w:webHidden/>
          </w:rPr>
        </w:r>
        <w:r w:rsidR="00CC089B">
          <w:rPr>
            <w:noProof/>
            <w:webHidden/>
          </w:rPr>
          <w:fldChar w:fldCharType="separate"/>
        </w:r>
        <w:r w:rsidR="000600DC">
          <w:rPr>
            <w:noProof/>
            <w:webHidden/>
          </w:rPr>
          <w:t>74</w:t>
        </w:r>
        <w:r w:rsidR="00CC089B">
          <w:rPr>
            <w:noProof/>
            <w:webHidden/>
          </w:rPr>
          <w:fldChar w:fldCharType="end"/>
        </w:r>
      </w:hyperlink>
    </w:p>
    <w:p w:rsidR="00CC089B" w:rsidRDefault="00162782">
      <w:pPr>
        <w:pStyle w:val="TOC3"/>
        <w:tabs>
          <w:tab w:val="left" w:pos="1760"/>
        </w:tabs>
        <w:rPr>
          <w:rFonts w:asciiTheme="minorHAnsi" w:eastAsiaTheme="minorEastAsia" w:hAnsiTheme="minorHAnsi" w:cstheme="minorBidi"/>
          <w:noProof/>
          <w:sz w:val="22"/>
          <w:szCs w:val="22"/>
          <w:lang w:val="en-GB" w:eastAsia="en-GB"/>
        </w:rPr>
      </w:pPr>
      <w:hyperlink w:anchor="_Toc379295152" w:history="1">
        <w:r w:rsidR="00CC089B" w:rsidRPr="00864667">
          <w:rPr>
            <w:rStyle w:val="Hyperlink"/>
            <w:noProof/>
            <w:lang w:val="en-GB"/>
            <w14:scene3d>
              <w14:camera w14:prst="orthographicFront"/>
              <w14:lightRig w14:rig="threePt" w14:dir="t">
                <w14:rot w14:lat="0" w14:lon="0" w14:rev="0"/>
              </w14:lightRig>
            </w14:scene3d>
          </w:rPr>
          <w:t>5.10.2</w:t>
        </w:r>
        <w:r w:rsidR="00CC089B">
          <w:rPr>
            <w:rFonts w:asciiTheme="minorHAnsi" w:eastAsiaTheme="minorEastAsia" w:hAnsiTheme="minorHAnsi" w:cstheme="minorBidi"/>
            <w:noProof/>
            <w:sz w:val="22"/>
            <w:szCs w:val="22"/>
            <w:lang w:val="en-GB" w:eastAsia="en-GB"/>
          </w:rPr>
          <w:tab/>
        </w:r>
        <w:r w:rsidR="00CC089B" w:rsidRPr="00864667">
          <w:rPr>
            <w:rStyle w:val="Hyperlink"/>
            <w:noProof/>
            <w:lang w:val="en-GB"/>
          </w:rPr>
          <w:t>MSS User Terminal (UT)</w:t>
        </w:r>
        <w:r w:rsidR="00CC089B">
          <w:rPr>
            <w:noProof/>
            <w:webHidden/>
          </w:rPr>
          <w:tab/>
        </w:r>
        <w:r w:rsidR="00CC089B">
          <w:rPr>
            <w:noProof/>
            <w:webHidden/>
          </w:rPr>
          <w:fldChar w:fldCharType="begin"/>
        </w:r>
        <w:r w:rsidR="00CC089B">
          <w:rPr>
            <w:noProof/>
            <w:webHidden/>
          </w:rPr>
          <w:instrText xml:space="preserve"> PAGEREF _Toc379295152 \h </w:instrText>
        </w:r>
        <w:r w:rsidR="00CC089B">
          <w:rPr>
            <w:noProof/>
            <w:webHidden/>
          </w:rPr>
        </w:r>
        <w:r w:rsidR="00CC089B">
          <w:rPr>
            <w:noProof/>
            <w:webHidden/>
          </w:rPr>
          <w:fldChar w:fldCharType="separate"/>
        </w:r>
        <w:r w:rsidR="000600DC">
          <w:rPr>
            <w:noProof/>
            <w:webHidden/>
          </w:rPr>
          <w:t>76</w:t>
        </w:r>
        <w:r w:rsidR="00CC089B">
          <w:rPr>
            <w:noProof/>
            <w:webHidden/>
          </w:rPr>
          <w:fldChar w:fldCharType="end"/>
        </w:r>
      </w:hyperlink>
    </w:p>
    <w:p w:rsidR="00CC089B" w:rsidRDefault="00162782">
      <w:pPr>
        <w:pStyle w:val="TOC2"/>
        <w:rPr>
          <w:rFonts w:asciiTheme="minorHAnsi" w:eastAsiaTheme="minorEastAsia" w:hAnsiTheme="minorHAnsi" w:cstheme="minorBidi"/>
          <w:noProof/>
          <w:sz w:val="22"/>
          <w:szCs w:val="22"/>
          <w:lang w:val="en-GB" w:eastAsia="en-GB"/>
        </w:rPr>
      </w:pPr>
      <w:hyperlink w:anchor="_Toc379295153" w:history="1">
        <w:r w:rsidR="00CC089B" w:rsidRPr="00864667">
          <w:rPr>
            <w:rStyle w:val="Hyperlink"/>
            <w:noProof/>
            <w:lang w:val="en-GB"/>
          </w:rPr>
          <w:t>5.11</w:t>
        </w:r>
        <w:r w:rsidR="00CC089B">
          <w:rPr>
            <w:rFonts w:asciiTheme="minorHAnsi" w:eastAsiaTheme="minorEastAsia" w:hAnsiTheme="minorHAnsi" w:cstheme="minorBidi"/>
            <w:noProof/>
            <w:sz w:val="22"/>
            <w:szCs w:val="22"/>
            <w:lang w:val="en-GB" w:eastAsia="en-GB"/>
          </w:rPr>
          <w:tab/>
        </w:r>
        <w:r w:rsidR="00CC089B" w:rsidRPr="00864667">
          <w:rPr>
            <w:rStyle w:val="Hyperlink"/>
            <w:noProof/>
            <w:lang w:val="en-GB"/>
          </w:rPr>
          <w:t>Technical characteristics of MSS (satellite receiver parameter)</w:t>
        </w:r>
        <w:r w:rsidR="00CC089B">
          <w:rPr>
            <w:noProof/>
            <w:webHidden/>
          </w:rPr>
          <w:tab/>
        </w:r>
        <w:r w:rsidR="00CC089B">
          <w:rPr>
            <w:noProof/>
            <w:webHidden/>
          </w:rPr>
          <w:fldChar w:fldCharType="begin"/>
        </w:r>
        <w:r w:rsidR="00CC089B">
          <w:rPr>
            <w:noProof/>
            <w:webHidden/>
          </w:rPr>
          <w:instrText xml:space="preserve"> PAGEREF _Toc379295153 \h </w:instrText>
        </w:r>
        <w:r w:rsidR="00CC089B">
          <w:rPr>
            <w:noProof/>
            <w:webHidden/>
          </w:rPr>
        </w:r>
        <w:r w:rsidR="00CC089B">
          <w:rPr>
            <w:noProof/>
            <w:webHidden/>
          </w:rPr>
          <w:fldChar w:fldCharType="separate"/>
        </w:r>
        <w:r w:rsidR="000600DC">
          <w:rPr>
            <w:noProof/>
            <w:webHidden/>
          </w:rPr>
          <w:t>79</w:t>
        </w:r>
        <w:r w:rsidR="00CC089B">
          <w:rPr>
            <w:noProof/>
            <w:webHidden/>
          </w:rPr>
          <w:fldChar w:fldCharType="end"/>
        </w:r>
      </w:hyperlink>
    </w:p>
    <w:p w:rsidR="00CC089B" w:rsidRDefault="00162782">
      <w:pPr>
        <w:pStyle w:val="TOC2"/>
        <w:rPr>
          <w:rFonts w:asciiTheme="minorHAnsi" w:eastAsiaTheme="minorEastAsia" w:hAnsiTheme="minorHAnsi" w:cstheme="minorBidi"/>
          <w:noProof/>
          <w:sz w:val="22"/>
          <w:szCs w:val="22"/>
          <w:lang w:val="en-GB" w:eastAsia="en-GB"/>
        </w:rPr>
      </w:pPr>
      <w:hyperlink w:anchor="_Toc379295154" w:history="1">
        <w:r w:rsidR="00CC089B" w:rsidRPr="00864667">
          <w:rPr>
            <w:rStyle w:val="Hyperlink"/>
            <w:noProof/>
            <w:lang w:val="en-GB"/>
          </w:rPr>
          <w:t>5.12</w:t>
        </w:r>
        <w:r w:rsidR="00CC089B">
          <w:rPr>
            <w:rFonts w:asciiTheme="minorHAnsi" w:eastAsiaTheme="minorEastAsia" w:hAnsiTheme="minorHAnsi" w:cstheme="minorBidi"/>
            <w:noProof/>
            <w:sz w:val="22"/>
            <w:szCs w:val="22"/>
            <w:lang w:val="en-GB" w:eastAsia="en-GB"/>
          </w:rPr>
          <w:tab/>
        </w:r>
        <w:r w:rsidR="00CC089B" w:rsidRPr="00864667">
          <w:rPr>
            <w:rStyle w:val="Hyperlink"/>
            <w:noProof/>
            <w:lang w:val="en-GB"/>
          </w:rPr>
          <w:t>Technical characteristics of the Fixed service (FS) System</w:t>
        </w:r>
        <w:r w:rsidR="00CC089B">
          <w:rPr>
            <w:noProof/>
            <w:webHidden/>
          </w:rPr>
          <w:tab/>
        </w:r>
        <w:r w:rsidR="00CC089B">
          <w:rPr>
            <w:noProof/>
            <w:webHidden/>
          </w:rPr>
          <w:fldChar w:fldCharType="begin"/>
        </w:r>
        <w:r w:rsidR="00CC089B">
          <w:rPr>
            <w:noProof/>
            <w:webHidden/>
          </w:rPr>
          <w:instrText xml:space="preserve"> PAGEREF _Toc379295154 \h </w:instrText>
        </w:r>
        <w:r w:rsidR="00CC089B">
          <w:rPr>
            <w:noProof/>
            <w:webHidden/>
          </w:rPr>
        </w:r>
        <w:r w:rsidR="00CC089B">
          <w:rPr>
            <w:noProof/>
            <w:webHidden/>
          </w:rPr>
          <w:fldChar w:fldCharType="separate"/>
        </w:r>
        <w:r w:rsidR="000600DC">
          <w:rPr>
            <w:noProof/>
            <w:webHidden/>
          </w:rPr>
          <w:t>80</w:t>
        </w:r>
        <w:r w:rsidR="00CC089B">
          <w:rPr>
            <w:noProof/>
            <w:webHidden/>
          </w:rPr>
          <w:fldChar w:fldCharType="end"/>
        </w:r>
      </w:hyperlink>
    </w:p>
    <w:p w:rsidR="00CC089B" w:rsidRDefault="00162782">
      <w:pPr>
        <w:pStyle w:val="TOC2"/>
        <w:rPr>
          <w:rFonts w:asciiTheme="minorHAnsi" w:eastAsiaTheme="minorEastAsia" w:hAnsiTheme="minorHAnsi" w:cstheme="minorBidi"/>
          <w:noProof/>
          <w:sz w:val="22"/>
          <w:szCs w:val="22"/>
          <w:lang w:val="en-GB" w:eastAsia="en-GB"/>
        </w:rPr>
      </w:pPr>
      <w:hyperlink w:anchor="_Toc379295155" w:history="1">
        <w:r w:rsidR="00CC089B" w:rsidRPr="00864667">
          <w:rPr>
            <w:rStyle w:val="Hyperlink"/>
            <w:noProof/>
            <w:lang w:val="en-GB"/>
          </w:rPr>
          <w:t>5.13</w:t>
        </w:r>
        <w:r w:rsidR="00CC089B">
          <w:rPr>
            <w:rFonts w:asciiTheme="minorHAnsi" w:eastAsiaTheme="minorEastAsia" w:hAnsiTheme="minorHAnsi" w:cstheme="minorBidi"/>
            <w:noProof/>
            <w:sz w:val="22"/>
            <w:szCs w:val="22"/>
            <w:lang w:val="en-GB" w:eastAsia="en-GB"/>
          </w:rPr>
          <w:tab/>
        </w:r>
        <w:r w:rsidR="00CC089B" w:rsidRPr="00864667">
          <w:rPr>
            <w:rStyle w:val="Hyperlink"/>
            <w:noProof/>
            <w:lang w:val="en-GB"/>
          </w:rPr>
          <w:t>Technical characteristics of Tactical Radio Relay Systems (TRR)</w:t>
        </w:r>
        <w:r w:rsidR="00CC089B">
          <w:rPr>
            <w:noProof/>
            <w:webHidden/>
          </w:rPr>
          <w:tab/>
        </w:r>
        <w:r w:rsidR="00CC089B">
          <w:rPr>
            <w:noProof/>
            <w:webHidden/>
          </w:rPr>
          <w:fldChar w:fldCharType="begin"/>
        </w:r>
        <w:r w:rsidR="00CC089B">
          <w:rPr>
            <w:noProof/>
            <w:webHidden/>
          </w:rPr>
          <w:instrText xml:space="preserve"> PAGEREF _Toc379295155 \h </w:instrText>
        </w:r>
        <w:r w:rsidR="00CC089B">
          <w:rPr>
            <w:noProof/>
            <w:webHidden/>
          </w:rPr>
        </w:r>
        <w:r w:rsidR="00CC089B">
          <w:rPr>
            <w:noProof/>
            <w:webHidden/>
          </w:rPr>
          <w:fldChar w:fldCharType="separate"/>
        </w:r>
        <w:r w:rsidR="000600DC">
          <w:rPr>
            <w:noProof/>
            <w:webHidden/>
          </w:rPr>
          <w:t>82</w:t>
        </w:r>
        <w:r w:rsidR="00CC089B">
          <w:rPr>
            <w:noProof/>
            <w:webHidden/>
          </w:rPr>
          <w:fldChar w:fldCharType="end"/>
        </w:r>
      </w:hyperlink>
    </w:p>
    <w:p w:rsidR="00CC089B" w:rsidRDefault="00162782">
      <w:pPr>
        <w:pStyle w:val="TOC2"/>
        <w:rPr>
          <w:rFonts w:asciiTheme="minorHAnsi" w:eastAsiaTheme="minorEastAsia" w:hAnsiTheme="minorHAnsi" w:cstheme="minorBidi"/>
          <w:noProof/>
          <w:sz w:val="22"/>
          <w:szCs w:val="22"/>
          <w:lang w:val="en-GB" w:eastAsia="en-GB"/>
        </w:rPr>
      </w:pPr>
      <w:hyperlink w:anchor="_Toc379295156" w:history="1">
        <w:r w:rsidR="00CC089B" w:rsidRPr="00864667">
          <w:rPr>
            <w:rStyle w:val="Hyperlink"/>
            <w:noProof/>
            <w:lang w:val="en-GB"/>
          </w:rPr>
          <w:t>5.14</w:t>
        </w:r>
        <w:r w:rsidR="00CC089B">
          <w:rPr>
            <w:rFonts w:asciiTheme="minorHAnsi" w:eastAsiaTheme="minorEastAsia" w:hAnsiTheme="minorHAnsi" w:cstheme="minorBidi"/>
            <w:noProof/>
            <w:sz w:val="22"/>
            <w:szCs w:val="22"/>
            <w:lang w:val="en-GB" w:eastAsia="en-GB"/>
          </w:rPr>
          <w:tab/>
        </w:r>
        <w:r w:rsidR="00CC089B" w:rsidRPr="00864667">
          <w:rPr>
            <w:rStyle w:val="Hyperlink"/>
            <w:noProof/>
            <w:lang w:val="en-GB"/>
          </w:rPr>
          <w:t>DA2GC Reverse Link in the band 2010 – 2025 MHz</w:t>
        </w:r>
        <w:r w:rsidR="00CC089B">
          <w:rPr>
            <w:noProof/>
            <w:webHidden/>
          </w:rPr>
          <w:tab/>
        </w:r>
        <w:r w:rsidR="00CC089B">
          <w:rPr>
            <w:noProof/>
            <w:webHidden/>
          </w:rPr>
          <w:fldChar w:fldCharType="begin"/>
        </w:r>
        <w:r w:rsidR="00CC089B">
          <w:rPr>
            <w:noProof/>
            <w:webHidden/>
          </w:rPr>
          <w:instrText xml:space="preserve"> PAGEREF _Toc379295156 \h </w:instrText>
        </w:r>
        <w:r w:rsidR="00CC089B">
          <w:rPr>
            <w:noProof/>
            <w:webHidden/>
          </w:rPr>
        </w:r>
        <w:r w:rsidR="00CC089B">
          <w:rPr>
            <w:noProof/>
            <w:webHidden/>
          </w:rPr>
          <w:fldChar w:fldCharType="separate"/>
        </w:r>
        <w:r w:rsidR="000600DC">
          <w:rPr>
            <w:noProof/>
            <w:webHidden/>
          </w:rPr>
          <w:t>84</w:t>
        </w:r>
        <w:r w:rsidR="00CC089B">
          <w:rPr>
            <w:noProof/>
            <w:webHidden/>
          </w:rPr>
          <w:fldChar w:fldCharType="end"/>
        </w:r>
      </w:hyperlink>
    </w:p>
    <w:p w:rsidR="00CC089B" w:rsidRDefault="00162782">
      <w:pPr>
        <w:pStyle w:val="TOC3"/>
        <w:tabs>
          <w:tab w:val="left" w:pos="1760"/>
        </w:tabs>
        <w:rPr>
          <w:rFonts w:asciiTheme="minorHAnsi" w:eastAsiaTheme="minorEastAsia" w:hAnsiTheme="minorHAnsi" w:cstheme="minorBidi"/>
          <w:noProof/>
          <w:sz w:val="22"/>
          <w:szCs w:val="22"/>
          <w:lang w:val="en-GB" w:eastAsia="en-GB"/>
        </w:rPr>
      </w:pPr>
      <w:hyperlink w:anchor="_Toc379295157" w:history="1">
        <w:r w:rsidR="00CC089B" w:rsidRPr="00864667">
          <w:rPr>
            <w:rStyle w:val="Hyperlink"/>
            <w:noProof/>
            <w:lang w:val="en-GB"/>
            <w14:scene3d>
              <w14:camera w14:prst="orthographicFront"/>
              <w14:lightRig w14:rig="threePt" w14:dir="t">
                <w14:rot w14:lat="0" w14:lon="0" w14:rev="0"/>
              </w14:lightRig>
            </w14:scene3d>
          </w:rPr>
          <w:t>5.14.1</w:t>
        </w:r>
        <w:r w:rsidR="00CC089B">
          <w:rPr>
            <w:rFonts w:asciiTheme="minorHAnsi" w:eastAsiaTheme="minorEastAsia" w:hAnsiTheme="minorHAnsi" w:cstheme="minorBidi"/>
            <w:noProof/>
            <w:sz w:val="22"/>
            <w:szCs w:val="22"/>
            <w:lang w:val="en-GB" w:eastAsia="en-GB"/>
          </w:rPr>
          <w:tab/>
        </w:r>
        <w:r w:rsidR="00CC089B" w:rsidRPr="00864667">
          <w:rPr>
            <w:rStyle w:val="Hyperlink"/>
            <w:noProof/>
            <w:lang w:val="en-GB"/>
          </w:rPr>
          <w:t>Compatibility studies on DA2GC according to ETSI TR 103 054</w:t>
        </w:r>
        <w:r w:rsidR="00CC089B">
          <w:rPr>
            <w:noProof/>
            <w:webHidden/>
          </w:rPr>
          <w:tab/>
        </w:r>
        <w:r w:rsidR="00CC089B">
          <w:rPr>
            <w:noProof/>
            <w:webHidden/>
          </w:rPr>
          <w:fldChar w:fldCharType="begin"/>
        </w:r>
        <w:r w:rsidR="00CC089B">
          <w:rPr>
            <w:noProof/>
            <w:webHidden/>
          </w:rPr>
          <w:instrText xml:space="preserve"> PAGEREF _Toc379295157 \h </w:instrText>
        </w:r>
        <w:r w:rsidR="00CC089B">
          <w:rPr>
            <w:noProof/>
            <w:webHidden/>
          </w:rPr>
        </w:r>
        <w:r w:rsidR="00CC089B">
          <w:rPr>
            <w:noProof/>
            <w:webHidden/>
          </w:rPr>
          <w:fldChar w:fldCharType="separate"/>
        </w:r>
        <w:r w:rsidR="000600DC">
          <w:rPr>
            <w:noProof/>
            <w:webHidden/>
          </w:rPr>
          <w:t>84</w:t>
        </w:r>
        <w:r w:rsidR="00CC089B">
          <w:rPr>
            <w:noProof/>
            <w:webHidden/>
          </w:rPr>
          <w:fldChar w:fldCharType="end"/>
        </w:r>
      </w:hyperlink>
    </w:p>
    <w:p w:rsidR="00CC089B" w:rsidRDefault="00162782">
      <w:pPr>
        <w:pStyle w:val="TOC4"/>
        <w:rPr>
          <w:rFonts w:asciiTheme="minorHAnsi" w:eastAsiaTheme="minorEastAsia" w:hAnsiTheme="minorHAnsi" w:cstheme="minorBidi"/>
          <w:i w:val="0"/>
          <w:noProof/>
          <w:sz w:val="22"/>
          <w:szCs w:val="22"/>
          <w:lang w:val="en-GB" w:eastAsia="en-GB"/>
        </w:rPr>
      </w:pPr>
      <w:hyperlink w:anchor="_Toc379295158" w:history="1">
        <w:r w:rsidR="00CC089B" w:rsidRPr="00864667">
          <w:rPr>
            <w:rStyle w:val="Hyperlink"/>
            <w:noProof/>
            <w:lang w:val="en-GB"/>
          </w:rPr>
          <w:t>5.14.1.1</w:t>
        </w:r>
        <w:r w:rsidR="00CC089B">
          <w:rPr>
            <w:rFonts w:asciiTheme="minorHAnsi" w:eastAsiaTheme="minorEastAsia" w:hAnsiTheme="minorHAnsi" w:cstheme="minorBidi"/>
            <w:i w:val="0"/>
            <w:noProof/>
            <w:sz w:val="22"/>
            <w:szCs w:val="22"/>
            <w:lang w:val="en-GB" w:eastAsia="en-GB"/>
          </w:rPr>
          <w:tab/>
        </w:r>
        <w:r w:rsidR="00CC089B" w:rsidRPr="00864667">
          <w:rPr>
            <w:rStyle w:val="Hyperlink"/>
            <w:noProof/>
            <w:lang w:val="en-GB"/>
          </w:rPr>
          <w:t>Impact of DA2GC AS on Satellite receivers</w:t>
        </w:r>
        <w:r w:rsidR="00CC089B">
          <w:rPr>
            <w:noProof/>
            <w:webHidden/>
          </w:rPr>
          <w:tab/>
        </w:r>
        <w:r w:rsidR="00CC089B">
          <w:rPr>
            <w:noProof/>
            <w:webHidden/>
          </w:rPr>
          <w:fldChar w:fldCharType="begin"/>
        </w:r>
        <w:r w:rsidR="00CC089B">
          <w:rPr>
            <w:noProof/>
            <w:webHidden/>
          </w:rPr>
          <w:instrText xml:space="preserve"> PAGEREF _Toc379295158 \h </w:instrText>
        </w:r>
        <w:r w:rsidR="00CC089B">
          <w:rPr>
            <w:noProof/>
            <w:webHidden/>
          </w:rPr>
        </w:r>
        <w:r w:rsidR="00CC089B">
          <w:rPr>
            <w:noProof/>
            <w:webHidden/>
          </w:rPr>
          <w:fldChar w:fldCharType="separate"/>
        </w:r>
        <w:r w:rsidR="000600DC">
          <w:rPr>
            <w:noProof/>
            <w:webHidden/>
          </w:rPr>
          <w:t>84</w:t>
        </w:r>
        <w:r w:rsidR="00CC089B">
          <w:rPr>
            <w:noProof/>
            <w:webHidden/>
          </w:rPr>
          <w:fldChar w:fldCharType="end"/>
        </w:r>
      </w:hyperlink>
    </w:p>
    <w:p w:rsidR="00CC089B" w:rsidRDefault="00162782">
      <w:pPr>
        <w:pStyle w:val="TOC4"/>
        <w:rPr>
          <w:rFonts w:asciiTheme="minorHAnsi" w:eastAsiaTheme="minorEastAsia" w:hAnsiTheme="minorHAnsi" w:cstheme="minorBidi"/>
          <w:i w:val="0"/>
          <w:noProof/>
          <w:sz w:val="22"/>
          <w:szCs w:val="22"/>
          <w:lang w:val="en-GB" w:eastAsia="en-GB"/>
        </w:rPr>
      </w:pPr>
      <w:hyperlink w:anchor="_Toc379295159" w:history="1">
        <w:r w:rsidR="00CC089B" w:rsidRPr="00864667">
          <w:rPr>
            <w:rStyle w:val="Hyperlink"/>
            <w:noProof/>
            <w:lang w:val="en-GB"/>
          </w:rPr>
          <w:t>5.14.1.2</w:t>
        </w:r>
        <w:r w:rsidR="00CC089B">
          <w:rPr>
            <w:rFonts w:asciiTheme="minorHAnsi" w:eastAsiaTheme="minorEastAsia" w:hAnsiTheme="minorHAnsi" w:cstheme="minorBidi"/>
            <w:i w:val="0"/>
            <w:noProof/>
            <w:sz w:val="22"/>
            <w:szCs w:val="22"/>
            <w:lang w:val="en-GB" w:eastAsia="en-GB"/>
          </w:rPr>
          <w:tab/>
        </w:r>
        <w:r w:rsidR="00CC089B" w:rsidRPr="00864667">
          <w:rPr>
            <w:rStyle w:val="Hyperlink"/>
            <w:noProof/>
            <w:lang w:val="en-GB"/>
          </w:rPr>
          <w:t>Methodology</w:t>
        </w:r>
        <w:r w:rsidR="00CC089B">
          <w:rPr>
            <w:noProof/>
            <w:webHidden/>
          </w:rPr>
          <w:tab/>
        </w:r>
        <w:r w:rsidR="00CC089B">
          <w:rPr>
            <w:noProof/>
            <w:webHidden/>
          </w:rPr>
          <w:fldChar w:fldCharType="begin"/>
        </w:r>
        <w:r w:rsidR="00CC089B">
          <w:rPr>
            <w:noProof/>
            <w:webHidden/>
          </w:rPr>
          <w:instrText xml:space="preserve"> PAGEREF _Toc379295159 \h </w:instrText>
        </w:r>
        <w:r w:rsidR="00CC089B">
          <w:rPr>
            <w:noProof/>
            <w:webHidden/>
          </w:rPr>
        </w:r>
        <w:r w:rsidR="00CC089B">
          <w:rPr>
            <w:noProof/>
            <w:webHidden/>
          </w:rPr>
          <w:fldChar w:fldCharType="separate"/>
        </w:r>
        <w:r w:rsidR="000600DC">
          <w:rPr>
            <w:noProof/>
            <w:webHidden/>
          </w:rPr>
          <w:t>84</w:t>
        </w:r>
        <w:r w:rsidR="00CC089B">
          <w:rPr>
            <w:noProof/>
            <w:webHidden/>
          </w:rPr>
          <w:fldChar w:fldCharType="end"/>
        </w:r>
      </w:hyperlink>
    </w:p>
    <w:p w:rsidR="00CC089B" w:rsidRDefault="00162782">
      <w:pPr>
        <w:pStyle w:val="TOC4"/>
        <w:rPr>
          <w:rFonts w:asciiTheme="minorHAnsi" w:eastAsiaTheme="minorEastAsia" w:hAnsiTheme="minorHAnsi" w:cstheme="minorBidi"/>
          <w:i w:val="0"/>
          <w:noProof/>
          <w:sz w:val="22"/>
          <w:szCs w:val="22"/>
          <w:lang w:val="en-GB" w:eastAsia="en-GB"/>
        </w:rPr>
      </w:pPr>
      <w:hyperlink w:anchor="_Toc379295160" w:history="1">
        <w:r w:rsidR="00CC089B" w:rsidRPr="00864667">
          <w:rPr>
            <w:rStyle w:val="Hyperlink"/>
            <w:noProof/>
            <w:lang w:val="en-GB"/>
          </w:rPr>
          <w:t>5.14.1.3</w:t>
        </w:r>
        <w:r w:rsidR="00CC089B">
          <w:rPr>
            <w:rFonts w:asciiTheme="minorHAnsi" w:eastAsiaTheme="minorEastAsia" w:hAnsiTheme="minorHAnsi" w:cstheme="minorBidi"/>
            <w:i w:val="0"/>
            <w:noProof/>
            <w:sz w:val="22"/>
            <w:szCs w:val="22"/>
            <w:lang w:val="en-GB" w:eastAsia="en-GB"/>
          </w:rPr>
          <w:tab/>
        </w:r>
        <w:r w:rsidR="00CC089B" w:rsidRPr="00864667">
          <w:rPr>
            <w:rStyle w:val="Hyperlink"/>
            <w:noProof/>
            <w:lang w:val="en-GB"/>
          </w:rPr>
          <w:t>Results</w:t>
        </w:r>
        <w:r w:rsidR="00CC089B">
          <w:rPr>
            <w:noProof/>
            <w:webHidden/>
          </w:rPr>
          <w:tab/>
        </w:r>
        <w:r w:rsidR="00CC089B">
          <w:rPr>
            <w:noProof/>
            <w:webHidden/>
          </w:rPr>
          <w:fldChar w:fldCharType="begin"/>
        </w:r>
        <w:r w:rsidR="00CC089B">
          <w:rPr>
            <w:noProof/>
            <w:webHidden/>
          </w:rPr>
          <w:instrText xml:space="preserve"> PAGEREF _Toc379295160 \h </w:instrText>
        </w:r>
        <w:r w:rsidR="00CC089B">
          <w:rPr>
            <w:noProof/>
            <w:webHidden/>
          </w:rPr>
        </w:r>
        <w:r w:rsidR="00CC089B">
          <w:rPr>
            <w:noProof/>
            <w:webHidden/>
          </w:rPr>
          <w:fldChar w:fldCharType="separate"/>
        </w:r>
        <w:r w:rsidR="000600DC">
          <w:rPr>
            <w:noProof/>
            <w:webHidden/>
          </w:rPr>
          <w:t>85</w:t>
        </w:r>
        <w:r w:rsidR="00CC089B">
          <w:rPr>
            <w:noProof/>
            <w:webHidden/>
          </w:rPr>
          <w:fldChar w:fldCharType="end"/>
        </w:r>
      </w:hyperlink>
    </w:p>
    <w:p w:rsidR="00CC089B" w:rsidRDefault="00162782">
      <w:pPr>
        <w:pStyle w:val="TOC4"/>
        <w:rPr>
          <w:rFonts w:asciiTheme="minorHAnsi" w:eastAsiaTheme="minorEastAsia" w:hAnsiTheme="minorHAnsi" w:cstheme="minorBidi"/>
          <w:i w:val="0"/>
          <w:noProof/>
          <w:sz w:val="22"/>
          <w:szCs w:val="22"/>
          <w:lang w:val="en-GB" w:eastAsia="en-GB"/>
        </w:rPr>
      </w:pPr>
      <w:hyperlink w:anchor="_Toc379295161" w:history="1">
        <w:r w:rsidR="00CC089B" w:rsidRPr="00864667">
          <w:rPr>
            <w:rStyle w:val="Hyperlink"/>
            <w:noProof/>
            <w:lang w:val="en-GB"/>
          </w:rPr>
          <w:t>5.14.1.4</w:t>
        </w:r>
        <w:r w:rsidR="00CC089B">
          <w:rPr>
            <w:rFonts w:asciiTheme="minorHAnsi" w:eastAsiaTheme="minorEastAsia" w:hAnsiTheme="minorHAnsi" w:cstheme="minorBidi"/>
            <w:i w:val="0"/>
            <w:noProof/>
            <w:sz w:val="22"/>
            <w:szCs w:val="22"/>
            <w:lang w:val="en-GB" w:eastAsia="en-GB"/>
          </w:rPr>
          <w:tab/>
        </w:r>
        <w:r w:rsidR="00CC089B" w:rsidRPr="00864667">
          <w:rPr>
            <w:rStyle w:val="Hyperlink"/>
            <w:noProof/>
            <w:lang w:val="en-GB"/>
          </w:rPr>
          <w:t>Impact of Satellite Earth station on DA2GC GS</w:t>
        </w:r>
        <w:r w:rsidR="00CC089B">
          <w:rPr>
            <w:noProof/>
            <w:webHidden/>
          </w:rPr>
          <w:tab/>
        </w:r>
        <w:r w:rsidR="00CC089B">
          <w:rPr>
            <w:noProof/>
            <w:webHidden/>
          </w:rPr>
          <w:fldChar w:fldCharType="begin"/>
        </w:r>
        <w:r w:rsidR="00CC089B">
          <w:rPr>
            <w:noProof/>
            <w:webHidden/>
          </w:rPr>
          <w:instrText xml:space="preserve"> PAGEREF _Toc379295161 \h </w:instrText>
        </w:r>
        <w:r w:rsidR="00CC089B">
          <w:rPr>
            <w:noProof/>
            <w:webHidden/>
          </w:rPr>
        </w:r>
        <w:r w:rsidR="00CC089B">
          <w:rPr>
            <w:noProof/>
            <w:webHidden/>
          </w:rPr>
          <w:fldChar w:fldCharType="separate"/>
        </w:r>
        <w:r w:rsidR="000600DC">
          <w:rPr>
            <w:noProof/>
            <w:webHidden/>
          </w:rPr>
          <w:t>90</w:t>
        </w:r>
        <w:r w:rsidR="00CC089B">
          <w:rPr>
            <w:noProof/>
            <w:webHidden/>
          </w:rPr>
          <w:fldChar w:fldCharType="end"/>
        </w:r>
      </w:hyperlink>
    </w:p>
    <w:p w:rsidR="00CC089B" w:rsidRDefault="00162782">
      <w:pPr>
        <w:pStyle w:val="TOC4"/>
        <w:rPr>
          <w:rFonts w:asciiTheme="minorHAnsi" w:eastAsiaTheme="minorEastAsia" w:hAnsiTheme="minorHAnsi" w:cstheme="minorBidi"/>
          <w:i w:val="0"/>
          <w:noProof/>
          <w:sz w:val="22"/>
          <w:szCs w:val="22"/>
          <w:lang w:val="en-GB" w:eastAsia="en-GB"/>
        </w:rPr>
      </w:pPr>
      <w:hyperlink w:anchor="_Toc379295162" w:history="1">
        <w:r w:rsidR="00CC089B" w:rsidRPr="00864667">
          <w:rPr>
            <w:rStyle w:val="Hyperlink"/>
            <w:noProof/>
            <w:lang w:val="en-GB"/>
          </w:rPr>
          <w:t>5.14.1.5</w:t>
        </w:r>
        <w:r w:rsidR="00CC089B">
          <w:rPr>
            <w:rFonts w:asciiTheme="minorHAnsi" w:eastAsiaTheme="minorEastAsia" w:hAnsiTheme="minorHAnsi" w:cstheme="minorBidi"/>
            <w:i w:val="0"/>
            <w:noProof/>
            <w:sz w:val="22"/>
            <w:szCs w:val="22"/>
            <w:lang w:val="en-GB" w:eastAsia="en-GB"/>
          </w:rPr>
          <w:tab/>
        </w:r>
        <w:r w:rsidR="00CC089B" w:rsidRPr="00864667">
          <w:rPr>
            <w:rStyle w:val="Hyperlink"/>
            <w:noProof/>
            <w:lang w:val="en-GB"/>
          </w:rPr>
          <w:t>Methodology</w:t>
        </w:r>
        <w:r w:rsidR="00CC089B">
          <w:rPr>
            <w:noProof/>
            <w:webHidden/>
          </w:rPr>
          <w:tab/>
        </w:r>
        <w:r w:rsidR="00CC089B">
          <w:rPr>
            <w:noProof/>
            <w:webHidden/>
          </w:rPr>
          <w:fldChar w:fldCharType="begin"/>
        </w:r>
        <w:r w:rsidR="00CC089B">
          <w:rPr>
            <w:noProof/>
            <w:webHidden/>
          </w:rPr>
          <w:instrText xml:space="preserve"> PAGEREF _Toc379295162 \h </w:instrText>
        </w:r>
        <w:r w:rsidR="00CC089B">
          <w:rPr>
            <w:noProof/>
            <w:webHidden/>
          </w:rPr>
        </w:r>
        <w:r w:rsidR="00CC089B">
          <w:rPr>
            <w:noProof/>
            <w:webHidden/>
          </w:rPr>
          <w:fldChar w:fldCharType="separate"/>
        </w:r>
        <w:r w:rsidR="000600DC">
          <w:rPr>
            <w:noProof/>
            <w:webHidden/>
          </w:rPr>
          <w:t>91</w:t>
        </w:r>
        <w:r w:rsidR="00CC089B">
          <w:rPr>
            <w:noProof/>
            <w:webHidden/>
          </w:rPr>
          <w:fldChar w:fldCharType="end"/>
        </w:r>
      </w:hyperlink>
    </w:p>
    <w:p w:rsidR="00CC089B" w:rsidRDefault="00162782">
      <w:pPr>
        <w:pStyle w:val="TOC4"/>
        <w:rPr>
          <w:rFonts w:asciiTheme="minorHAnsi" w:eastAsiaTheme="minorEastAsia" w:hAnsiTheme="minorHAnsi" w:cstheme="minorBidi"/>
          <w:i w:val="0"/>
          <w:noProof/>
          <w:sz w:val="22"/>
          <w:szCs w:val="22"/>
          <w:lang w:val="en-GB" w:eastAsia="en-GB"/>
        </w:rPr>
      </w:pPr>
      <w:hyperlink w:anchor="_Toc379295163" w:history="1">
        <w:r w:rsidR="00CC089B" w:rsidRPr="00864667">
          <w:rPr>
            <w:rStyle w:val="Hyperlink"/>
            <w:noProof/>
            <w:lang w:val="en-GB"/>
          </w:rPr>
          <w:t>5.14.1.6</w:t>
        </w:r>
        <w:r w:rsidR="00CC089B">
          <w:rPr>
            <w:rFonts w:asciiTheme="minorHAnsi" w:eastAsiaTheme="minorEastAsia" w:hAnsiTheme="minorHAnsi" w:cstheme="minorBidi"/>
            <w:i w:val="0"/>
            <w:noProof/>
            <w:sz w:val="22"/>
            <w:szCs w:val="22"/>
            <w:lang w:val="en-GB" w:eastAsia="en-GB"/>
          </w:rPr>
          <w:tab/>
        </w:r>
        <w:r w:rsidR="00CC089B" w:rsidRPr="00864667">
          <w:rPr>
            <w:rStyle w:val="Hyperlink"/>
            <w:noProof/>
            <w:lang w:val="en-GB"/>
          </w:rPr>
          <w:t>Results</w:t>
        </w:r>
        <w:r w:rsidR="00CC089B">
          <w:rPr>
            <w:noProof/>
            <w:webHidden/>
          </w:rPr>
          <w:tab/>
        </w:r>
        <w:r w:rsidR="00CC089B">
          <w:rPr>
            <w:noProof/>
            <w:webHidden/>
          </w:rPr>
          <w:fldChar w:fldCharType="begin"/>
        </w:r>
        <w:r w:rsidR="00CC089B">
          <w:rPr>
            <w:noProof/>
            <w:webHidden/>
          </w:rPr>
          <w:instrText xml:space="preserve"> PAGEREF _Toc379295163 \h </w:instrText>
        </w:r>
        <w:r w:rsidR="00CC089B">
          <w:rPr>
            <w:noProof/>
            <w:webHidden/>
          </w:rPr>
        </w:r>
        <w:r w:rsidR="00CC089B">
          <w:rPr>
            <w:noProof/>
            <w:webHidden/>
          </w:rPr>
          <w:fldChar w:fldCharType="separate"/>
        </w:r>
        <w:r w:rsidR="000600DC">
          <w:rPr>
            <w:noProof/>
            <w:webHidden/>
          </w:rPr>
          <w:t>91</w:t>
        </w:r>
        <w:r w:rsidR="00CC089B">
          <w:rPr>
            <w:noProof/>
            <w:webHidden/>
          </w:rPr>
          <w:fldChar w:fldCharType="end"/>
        </w:r>
      </w:hyperlink>
    </w:p>
    <w:p w:rsidR="00CC089B" w:rsidRDefault="00162782">
      <w:pPr>
        <w:pStyle w:val="TOC4"/>
        <w:rPr>
          <w:rFonts w:asciiTheme="minorHAnsi" w:eastAsiaTheme="minorEastAsia" w:hAnsiTheme="minorHAnsi" w:cstheme="minorBidi"/>
          <w:i w:val="0"/>
          <w:noProof/>
          <w:sz w:val="22"/>
          <w:szCs w:val="22"/>
          <w:lang w:val="en-GB" w:eastAsia="en-GB"/>
        </w:rPr>
      </w:pPr>
      <w:hyperlink w:anchor="_Toc379295164" w:history="1">
        <w:r w:rsidR="00CC089B" w:rsidRPr="00864667">
          <w:rPr>
            <w:rStyle w:val="Hyperlink"/>
            <w:noProof/>
            <w:lang w:val="en-GB"/>
          </w:rPr>
          <w:t>5.14.1.7</w:t>
        </w:r>
        <w:r w:rsidR="00CC089B">
          <w:rPr>
            <w:rFonts w:asciiTheme="minorHAnsi" w:eastAsiaTheme="minorEastAsia" w:hAnsiTheme="minorHAnsi" w:cstheme="minorBidi"/>
            <w:i w:val="0"/>
            <w:noProof/>
            <w:sz w:val="22"/>
            <w:szCs w:val="22"/>
            <w:lang w:val="en-GB" w:eastAsia="en-GB"/>
          </w:rPr>
          <w:tab/>
        </w:r>
        <w:r w:rsidR="00CC089B" w:rsidRPr="00864667">
          <w:rPr>
            <w:rStyle w:val="Hyperlink"/>
            <w:noProof/>
            <w:lang w:val="en-GB"/>
          </w:rPr>
          <w:t>Conclusions on compatibility between DA2GC RL (TR 103 054) and space services</w:t>
        </w:r>
        <w:r w:rsidR="00CC089B">
          <w:rPr>
            <w:noProof/>
            <w:webHidden/>
          </w:rPr>
          <w:tab/>
        </w:r>
        <w:r w:rsidR="00CC089B">
          <w:rPr>
            <w:noProof/>
            <w:webHidden/>
          </w:rPr>
          <w:fldChar w:fldCharType="begin"/>
        </w:r>
        <w:r w:rsidR="00CC089B">
          <w:rPr>
            <w:noProof/>
            <w:webHidden/>
          </w:rPr>
          <w:instrText xml:space="preserve"> PAGEREF _Toc379295164 \h </w:instrText>
        </w:r>
        <w:r w:rsidR="00CC089B">
          <w:rPr>
            <w:noProof/>
            <w:webHidden/>
          </w:rPr>
        </w:r>
        <w:r w:rsidR="00CC089B">
          <w:rPr>
            <w:noProof/>
            <w:webHidden/>
          </w:rPr>
          <w:fldChar w:fldCharType="separate"/>
        </w:r>
        <w:r w:rsidR="000600DC">
          <w:rPr>
            <w:noProof/>
            <w:webHidden/>
          </w:rPr>
          <w:t>92</w:t>
        </w:r>
        <w:r w:rsidR="00CC089B">
          <w:rPr>
            <w:noProof/>
            <w:webHidden/>
          </w:rPr>
          <w:fldChar w:fldCharType="end"/>
        </w:r>
      </w:hyperlink>
    </w:p>
    <w:p w:rsidR="00CC089B" w:rsidRDefault="00162782">
      <w:pPr>
        <w:pStyle w:val="TOC4"/>
        <w:rPr>
          <w:rFonts w:asciiTheme="minorHAnsi" w:eastAsiaTheme="minorEastAsia" w:hAnsiTheme="minorHAnsi" w:cstheme="minorBidi"/>
          <w:i w:val="0"/>
          <w:noProof/>
          <w:sz w:val="22"/>
          <w:szCs w:val="22"/>
          <w:lang w:val="en-GB" w:eastAsia="en-GB"/>
        </w:rPr>
      </w:pPr>
      <w:hyperlink w:anchor="_Toc379295165" w:history="1">
        <w:r w:rsidR="00CC089B" w:rsidRPr="00864667">
          <w:rPr>
            <w:rStyle w:val="Hyperlink"/>
            <w:noProof/>
            <w:lang w:val="en-GB"/>
          </w:rPr>
          <w:t>5.14.1.8</w:t>
        </w:r>
        <w:r w:rsidR="00CC089B">
          <w:rPr>
            <w:rFonts w:asciiTheme="minorHAnsi" w:eastAsiaTheme="minorEastAsia" w:hAnsiTheme="minorHAnsi" w:cstheme="minorBidi"/>
            <w:i w:val="0"/>
            <w:noProof/>
            <w:sz w:val="22"/>
            <w:szCs w:val="22"/>
            <w:lang w:val="en-GB" w:eastAsia="en-GB"/>
          </w:rPr>
          <w:tab/>
        </w:r>
        <w:r w:rsidR="00CC089B" w:rsidRPr="00864667">
          <w:rPr>
            <w:rStyle w:val="Hyperlink"/>
            <w:noProof/>
            <w:lang w:val="en-GB"/>
          </w:rPr>
          <w:t>Impact of DA2GC AS on MSS CGC BS</w:t>
        </w:r>
        <w:r w:rsidR="00CC089B">
          <w:rPr>
            <w:noProof/>
            <w:webHidden/>
          </w:rPr>
          <w:tab/>
        </w:r>
        <w:r w:rsidR="00CC089B">
          <w:rPr>
            <w:noProof/>
            <w:webHidden/>
          </w:rPr>
          <w:fldChar w:fldCharType="begin"/>
        </w:r>
        <w:r w:rsidR="00CC089B">
          <w:rPr>
            <w:noProof/>
            <w:webHidden/>
          </w:rPr>
          <w:instrText xml:space="preserve"> PAGEREF _Toc379295165 \h </w:instrText>
        </w:r>
        <w:r w:rsidR="00CC089B">
          <w:rPr>
            <w:noProof/>
            <w:webHidden/>
          </w:rPr>
        </w:r>
        <w:r w:rsidR="00CC089B">
          <w:rPr>
            <w:noProof/>
            <w:webHidden/>
          </w:rPr>
          <w:fldChar w:fldCharType="separate"/>
        </w:r>
        <w:r w:rsidR="000600DC">
          <w:rPr>
            <w:noProof/>
            <w:webHidden/>
          </w:rPr>
          <w:t>93</w:t>
        </w:r>
        <w:r w:rsidR="00CC089B">
          <w:rPr>
            <w:noProof/>
            <w:webHidden/>
          </w:rPr>
          <w:fldChar w:fldCharType="end"/>
        </w:r>
      </w:hyperlink>
    </w:p>
    <w:p w:rsidR="00CC089B" w:rsidRDefault="00162782">
      <w:pPr>
        <w:pStyle w:val="TOC4"/>
        <w:rPr>
          <w:rFonts w:asciiTheme="minorHAnsi" w:eastAsiaTheme="minorEastAsia" w:hAnsiTheme="minorHAnsi" w:cstheme="minorBidi"/>
          <w:i w:val="0"/>
          <w:noProof/>
          <w:sz w:val="22"/>
          <w:szCs w:val="22"/>
          <w:lang w:val="en-GB" w:eastAsia="en-GB"/>
        </w:rPr>
      </w:pPr>
      <w:hyperlink w:anchor="_Toc379295166" w:history="1">
        <w:r w:rsidR="00CC089B" w:rsidRPr="00864667">
          <w:rPr>
            <w:rStyle w:val="Hyperlink"/>
            <w:noProof/>
            <w:lang w:val="en-GB"/>
          </w:rPr>
          <w:t>5.14.1.9</w:t>
        </w:r>
        <w:r w:rsidR="00CC089B">
          <w:rPr>
            <w:rFonts w:asciiTheme="minorHAnsi" w:eastAsiaTheme="minorEastAsia" w:hAnsiTheme="minorHAnsi" w:cstheme="minorBidi"/>
            <w:i w:val="0"/>
            <w:noProof/>
            <w:sz w:val="22"/>
            <w:szCs w:val="22"/>
            <w:lang w:val="en-GB" w:eastAsia="en-GB"/>
          </w:rPr>
          <w:tab/>
        </w:r>
        <w:r w:rsidR="00CC089B" w:rsidRPr="00864667">
          <w:rPr>
            <w:rStyle w:val="Hyperlink"/>
            <w:noProof/>
            <w:lang w:val="en-GB"/>
          </w:rPr>
          <w:t>Methodology</w:t>
        </w:r>
        <w:r w:rsidR="00CC089B">
          <w:rPr>
            <w:noProof/>
            <w:webHidden/>
          </w:rPr>
          <w:tab/>
        </w:r>
        <w:r w:rsidR="00CC089B">
          <w:rPr>
            <w:noProof/>
            <w:webHidden/>
          </w:rPr>
          <w:fldChar w:fldCharType="begin"/>
        </w:r>
        <w:r w:rsidR="00CC089B">
          <w:rPr>
            <w:noProof/>
            <w:webHidden/>
          </w:rPr>
          <w:instrText xml:space="preserve"> PAGEREF _Toc379295166 \h </w:instrText>
        </w:r>
        <w:r w:rsidR="00CC089B">
          <w:rPr>
            <w:noProof/>
            <w:webHidden/>
          </w:rPr>
        </w:r>
        <w:r w:rsidR="00CC089B">
          <w:rPr>
            <w:noProof/>
            <w:webHidden/>
          </w:rPr>
          <w:fldChar w:fldCharType="separate"/>
        </w:r>
        <w:r w:rsidR="000600DC">
          <w:rPr>
            <w:noProof/>
            <w:webHidden/>
          </w:rPr>
          <w:t>93</w:t>
        </w:r>
        <w:r w:rsidR="00CC089B">
          <w:rPr>
            <w:noProof/>
            <w:webHidden/>
          </w:rPr>
          <w:fldChar w:fldCharType="end"/>
        </w:r>
      </w:hyperlink>
    </w:p>
    <w:p w:rsidR="00CC089B" w:rsidRDefault="00162782">
      <w:pPr>
        <w:pStyle w:val="TOC4"/>
        <w:rPr>
          <w:rFonts w:asciiTheme="minorHAnsi" w:eastAsiaTheme="minorEastAsia" w:hAnsiTheme="minorHAnsi" w:cstheme="minorBidi"/>
          <w:i w:val="0"/>
          <w:noProof/>
          <w:sz w:val="22"/>
          <w:szCs w:val="22"/>
          <w:lang w:val="en-GB" w:eastAsia="en-GB"/>
        </w:rPr>
      </w:pPr>
      <w:hyperlink w:anchor="_Toc379295167" w:history="1">
        <w:r w:rsidR="00CC089B" w:rsidRPr="00864667">
          <w:rPr>
            <w:rStyle w:val="Hyperlink"/>
            <w:noProof/>
            <w:lang w:val="en-GB"/>
          </w:rPr>
          <w:t>5.14.1.10</w:t>
        </w:r>
        <w:r w:rsidR="00CC089B">
          <w:rPr>
            <w:rFonts w:asciiTheme="minorHAnsi" w:eastAsiaTheme="minorEastAsia" w:hAnsiTheme="minorHAnsi" w:cstheme="minorBidi"/>
            <w:i w:val="0"/>
            <w:noProof/>
            <w:sz w:val="22"/>
            <w:szCs w:val="22"/>
            <w:lang w:val="en-GB" w:eastAsia="en-GB"/>
          </w:rPr>
          <w:tab/>
        </w:r>
        <w:r w:rsidR="00CC089B" w:rsidRPr="00864667">
          <w:rPr>
            <w:rStyle w:val="Hyperlink"/>
            <w:noProof/>
            <w:lang w:val="en-GB"/>
          </w:rPr>
          <w:t>Results</w:t>
        </w:r>
        <w:r w:rsidR="00CC089B">
          <w:rPr>
            <w:noProof/>
            <w:webHidden/>
          </w:rPr>
          <w:tab/>
        </w:r>
        <w:r w:rsidR="00CC089B">
          <w:rPr>
            <w:noProof/>
            <w:webHidden/>
          </w:rPr>
          <w:fldChar w:fldCharType="begin"/>
        </w:r>
        <w:r w:rsidR="00CC089B">
          <w:rPr>
            <w:noProof/>
            <w:webHidden/>
          </w:rPr>
          <w:instrText xml:space="preserve"> PAGEREF _Toc379295167 \h </w:instrText>
        </w:r>
        <w:r w:rsidR="00CC089B">
          <w:rPr>
            <w:noProof/>
            <w:webHidden/>
          </w:rPr>
        </w:r>
        <w:r w:rsidR="00CC089B">
          <w:rPr>
            <w:noProof/>
            <w:webHidden/>
          </w:rPr>
          <w:fldChar w:fldCharType="separate"/>
        </w:r>
        <w:r w:rsidR="000600DC">
          <w:rPr>
            <w:noProof/>
            <w:webHidden/>
          </w:rPr>
          <w:t>93</w:t>
        </w:r>
        <w:r w:rsidR="00CC089B">
          <w:rPr>
            <w:noProof/>
            <w:webHidden/>
          </w:rPr>
          <w:fldChar w:fldCharType="end"/>
        </w:r>
      </w:hyperlink>
    </w:p>
    <w:p w:rsidR="00CC089B" w:rsidRDefault="00162782">
      <w:pPr>
        <w:pStyle w:val="TOC4"/>
        <w:rPr>
          <w:rFonts w:asciiTheme="minorHAnsi" w:eastAsiaTheme="minorEastAsia" w:hAnsiTheme="minorHAnsi" w:cstheme="minorBidi"/>
          <w:i w:val="0"/>
          <w:noProof/>
          <w:sz w:val="22"/>
          <w:szCs w:val="22"/>
          <w:lang w:val="en-GB" w:eastAsia="en-GB"/>
        </w:rPr>
      </w:pPr>
      <w:hyperlink w:anchor="_Toc379295168" w:history="1">
        <w:r w:rsidR="00CC089B" w:rsidRPr="00864667">
          <w:rPr>
            <w:rStyle w:val="Hyperlink"/>
            <w:noProof/>
            <w:lang w:val="en-GB"/>
          </w:rPr>
          <w:t>5.14.1.11</w:t>
        </w:r>
        <w:r w:rsidR="00CC089B">
          <w:rPr>
            <w:rFonts w:asciiTheme="minorHAnsi" w:eastAsiaTheme="minorEastAsia" w:hAnsiTheme="minorHAnsi" w:cstheme="minorBidi"/>
            <w:i w:val="0"/>
            <w:noProof/>
            <w:sz w:val="22"/>
            <w:szCs w:val="22"/>
            <w:lang w:val="en-GB" w:eastAsia="en-GB"/>
          </w:rPr>
          <w:tab/>
        </w:r>
        <w:r w:rsidR="00CC089B" w:rsidRPr="00864667">
          <w:rPr>
            <w:rStyle w:val="Hyperlink"/>
            <w:noProof/>
            <w:lang w:val="en-GB"/>
          </w:rPr>
          <w:t>Impact of MSS UT on DA2GC GS</w:t>
        </w:r>
        <w:r w:rsidR="00CC089B">
          <w:rPr>
            <w:noProof/>
            <w:webHidden/>
          </w:rPr>
          <w:tab/>
        </w:r>
        <w:r w:rsidR="00CC089B">
          <w:rPr>
            <w:noProof/>
            <w:webHidden/>
          </w:rPr>
          <w:fldChar w:fldCharType="begin"/>
        </w:r>
        <w:r w:rsidR="00CC089B">
          <w:rPr>
            <w:noProof/>
            <w:webHidden/>
          </w:rPr>
          <w:instrText xml:space="preserve"> PAGEREF _Toc379295168 \h </w:instrText>
        </w:r>
        <w:r w:rsidR="00CC089B">
          <w:rPr>
            <w:noProof/>
            <w:webHidden/>
          </w:rPr>
        </w:r>
        <w:r w:rsidR="00CC089B">
          <w:rPr>
            <w:noProof/>
            <w:webHidden/>
          </w:rPr>
          <w:fldChar w:fldCharType="separate"/>
        </w:r>
        <w:r w:rsidR="000600DC">
          <w:rPr>
            <w:noProof/>
            <w:webHidden/>
          </w:rPr>
          <w:t>96</w:t>
        </w:r>
        <w:r w:rsidR="00CC089B">
          <w:rPr>
            <w:noProof/>
            <w:webHidden/>
          </w:rPr>
          <w:fldChar w:fldCharType="end"/>
        </w:r>
      </w:hyperlink>
    </w:p>
    <w:p w:rsidR="00CC089B" w:rsidRDefault="00162782">
      <w:pPr>
        <w:pStyle w:val="TOC4"/>
        <w:rPr>
          <w:rFonts w:asciiTheme="minorHAnsi" w:eastAsiaTheme="minorEastAsia" w:hAnsiTheme="minorHAnsi" w:cstheme="minorBidi"/>
          <w:i w:val="0"/>
          <w:noProof/>
          <w:sz w:val="22"/>
          <w:szCs w:val="22"/>
          <w:lang w:val="en-GB" w:eastAsia="en-GB"/>
        </w:rPr>
      </w:pPr>
      <w:hyperlink w:anchor="_Toc379295169" w:history="1">
        <w:r w:rsidR="00CC089B" w:rsidRPr="00864667">
          <w:rPr>
            <w:rStyle w:val="Hyperlink"/>
            <w:noProof/>
            <w:lang w:val="en-GB"/>
          </w:rPr>
          <w:t>5.14.1.12</w:t>
        </w:r>
        <w:r w:rsidR="00CC089B">
          <w:rPr>
            <w:rFonts w:asciiTheme="minorHAnsi" w:eastAsiaTheme="minorEastAsia" w:hAnsiTheme="minorHAnsi" w:cstheme="minorBidi"/>
            <w:i w:val="0"/>
            <w:noProof/>
            <w:sz w:val="22"/>
            <w:szCs w:val="22"/>
            <w:lang w:val="en-GB" w:eastAsia="en-GB"/>
          </w:rPr>
          <w:tab/>
        </w:r>
        <w:r w:rsidR="00CC089B" w:rsidRPr="00864667">
          <w:rPr>
            <w:rStyle w:val="Hyperlink"/>
            <w:noProof/>
            <w:lang w:val="en-GB"/>
          </w:rPr>
          <w:t>Methodology</w:t>
        </w:r>
        <w:r w:rsidR="00CC089B">
          <w:rPr>
            <w:noProof/>
            <w:webHidden/>
          </w:rPr>
          <w:tab/>
        </w:r>
        <w:r w:rsidR="00CC089B">
          <w:rPr>
            <w:noProof/>
            <w:webHidden/>
          </w:rPr>
          <w:fldChar w:fldCharType="begin"/>
        </w:r>
        <w:r w:rsidR="00CC089B">
          <w:rPr>
            <w:noProof/>
            <w:webHidden/>
          </w:rPr>
          <w:instrText xml:space="preserve"> PAGEREF _Toc379295169 \h </w:instrText>
        </w:r>
        <w:r w:rsidR="00CC089B">
          <w:rPr>
            <w:noProof/>
            <w:webHidden/>
          </w:rPr>
        </w:r>
        <w:r w:rsidR="00CC089B">
          <w:rPr>
            <w:noProof/>
            <w:webHidden/>
          </w:rPr>
          <w:fldChar w:fldCharType="separate"/>
        </w:r>
        <w:r w:rsidR="000600DC">
          <w:rPr>
            <w:noProof/>
            <w:webHidden/>
          </w:rPr>
          <w:t>96</w:t>
        </w:r>
        <w:r w:rsidR="00CC089B">
          <w:rPr>
            <w:noProof/>
            <w:webHidden/>
          </w:rPr>
          <w:fldChar w:fldCharType="end"/>
        </w:r>
      </w:hyperlink>
    </w:p>
    <w:p w:rsidR="00CC089B" w:rsidRDefault="00162782">
      <w:pPr>
        <w:pStyle w:val="TOC4"/>
        <w:rPr>
          <w:rFonts w:asciiTheme="minorHAnsi" w:eastAsiaTheme="minorEastAsia" w:hAnsiTheme="minorHAnsi" w:cstheme="minorBidi"/>
          <w:i w:val="0"/>
          <w:noProof/>
          <w:sz w:val="22"/>
          <w:szCs w:val="22"/>
          <w:lang w:val="en-GB" w:eastAsia="en-GB"/>
        </w:rPr>
      </w:pPr>
      <w:hyperlink w:anchor="_Toc379295170" w:history="1">
        <w:r w:rsidR="00CC089B" w:rsidRPr="00864667">
          <w:rPr>
            <w:rStyle w:val="Hyperlink"/>
            <w:noProof/>
            <w:lang w:val="en-GB"/>
          </w:rPr>
          <w:t>5.14.1.13</w:t>
        </w:r>
        <w:r w:rsidR="00CC089B">
          <w:rPr>
            <w:rFonts w:asciiTheme="minorHAnsi" w:eastAsiaTheme="minorEastAsia" w:hAnsiTheme="minorHAnsi" w:cstheme="minorBidi"/>
            <w:i w:val="0"/>
            <w:noProof/>
            <w:sz w:val="22"/>
            <w:szCs w:val="22"/>
            <w:lang w:val="en-GB" w:eastAsia="en-GB"/>
          </w:rPr>
          <w:tab/>
        </w:r>
        <w:r w:rsidR="00CC089B" w:rsidRPr="00864667">
          <w:rPr>
            <w:rStyle w:val="Hyperlink"/>
            <w:noProof/>
            <w:lang w:val="en-GB"/>
          </w:rPr>
          <w:t>Results</w:t>
        </w:r>
        <w:r w:rsidR="00CC089B">
          <w:rPr>
            <w:noProof/>
            <w:webHidden/>
          </w:rPr>
          <w:tab/>
        </w:r>
        <w:r w:rsidR="00CC089B">
          <w:rPr>
            <w:noProof/>
            <w:webHidden/>
          </w:rPr>
          <w:fldChar w:fldCharType="begin"/>
        </w:r>
        <w:r w:rsidR="00CC089B">
          <w:rPr>
            <w:noProof/>
            <w:webHidden/>
          </w:rPr>
          <w:instrText xml:space="preserve"> PAGEREF _Toc379295170 \h </w:instrText>
        </w:r>
        <w:r w:rsidR="00CC089B">
          <w:rPr>
            <w:noProof/>
            <w:webHidden/>
          </w:rPr>
        </w:r>
        <w:r w:rsidR="00CC089B">
          <w:rPr>
            <w:noProof/>
            <w:webHidden/>
          </w:rPr>
          <w:fldChar w:fldCharType="separate"/>
        </w:r>
        <w:r w:rsidR="000600DC">
          <w:rPr>
            <w:noProof/>
            <w:webHidden/>
          </w:rPr>
          <w:t>97</w:t>
        </w:r>
        <w:r w:rsidR="00CC089B">
          <w:rPr>
            <w:noProof/>
            <w:webHidden/>
          </w:rPr>
          <w:fldChar w:fldCharType="end"/>
        </w:r>
      </w:hyperlink>
    </w:p>
    <w:p w:rsidR="00CC089B" w:rsidRDefault="00162782">
      <w:pPr>
        <w:pStyle w:val="TOC4"/>
        <w:rPr>
          <w:rFonts w:asciiTheme="minorHAnsi" w:eastAsiaTheme="minorEastAsia" w:hAnsiTheme="minorHAnsi" w:cstheme="minorBidi"/>
          <w:i w:val="0"/>
          <w:noProof/>
          <w:sz w:val="22"/>
          <w:szCs w:val="22"/>
          <w:lang w:val="en-GB" w:eastAsia="en-GB"/>
        </w:rPr>
      </w:pPr>
      <w:hyperlink w:anchor="_Toc379295171" w:history="1">
        <w:r w:rsidR="00CC089B" w:rsidRPr="00864667">
          <w:rPr>
            <w:rStyle w:val="Hyperlink"/>
            <w:noProof/>
            <w:lang w:val="en-GB"/>
          </w:rPr>
          <w:t>5.14.1.14</w:t>
        </w:r>
        <w:r w:rsidR="00CC089B">
          <w:rPr>
            <w:rFonts w:asciiTheme="minorHAnsi" w:eastAsiaTheme="minorEastAsia" w:hAnsiTheme="minorHAnsi" w:cstheme="minorBidi"/>
            <w:i w:val="0"/>
            <w:noProof/>
            <w:sz w:val="22"/>
            <w:szCs w:val="22"/>
            <w:lang w:val="en-GB" w:eastAsia="en-GB"/>
          </w:rPr>
          <w:tab/>
        </w:r>
        <w:r w:rsidR="00CC089B" w:rsidRPr="00864667">
          <w:rPr>
            <w:rStyle w:val="Hyperlink"/>
            <w:noProof/>
            <w:lang w:val="en-GB"/>
          </w:rPr>
          <w:t>Conclusions on compatibility between DA2GC (TR103 054) and MSS CGC</w:t>
        </w:r>
        <w:r w:rsidR="00CC089B">
          <w:rPr>
            <w:noProof/>
            <w:webHidden/>
          </w:rPr>
          <w:tab/>
        </w:r>
        <w:r w:rsidR="00CC089B">
          <w:rPr>
            <w:noProof/>
            <w:webHidden/>
          </w:rPr>
          <w:fldChar w:fldCharType="begin"/>
        </w:r>
        <w:r w:rsidR="00CC089B">
          <w:rPr>
            <w:noProof/>
            <w:webHidden/>
          </w:rPr>
          <w:instrText xml:space="preserve"> PAGEREF _Toc379295171 \h </w:instrText>
        </w:r>
        <w:r w:rsidR="00CC089B">
          <w:rPr>
            <w:noProof/>
            <w:webHidden/>
          </w:rPr>
        </w:r>
        <w:r w:rsidR="00CC089B">
          <w:rPr>
            <w:noProof/>
            <w:webHidden/>
          </w:rPr>
          <w:fldChar w:fldCharType="separate"/>
        </w:r>
        <w:r w:rsidR="000600DC">
          <w:rPr>
            <w:noProof/>
            <w:webHidden/>
          </w:rPr>
          <w:t>103</w:t>
        </w:r>
        <w:r w:rsidR="00CC089B">
          <w:rPr>
            <w:noProof/>
            <w:webHidden/>
          </w:rPr>
          <w:fldChar w:fldCharType="end"/>
        </w:r>
      </w:hyperlink>
    </w:p>
    <w:p w:rsidR="00CC089B" w:rsidRDefault="00162782">
      <w:pPr>
        <w:pStyle w:val="TOC4"/>
        <w:rPr>
          <w:rFonts w:asciiTheme="minorHAnsi" w:eastAsiaTheme="minorEastAsia" w:hAnsiTheme="minorHAnsi" w:cstheme="minorBidi"/>
          <w:i w:val="0"/>
          <w:noProof/>
          <w:sz w:val="22"/>
          <w:szCs w:val="22"/>
          <w:lang w:val="en-GB" w:eastAsia="en-GB"/>
        </w:rPr>
      </w:pPr>
      <w:hyperlink w:anchor="_Toc379295172" w:history="1">
        <w:r w:rsidR="00CC089B" w:rsidRPr="00864667">
          <w:rPr>
            <w:rStyle w:val="Hyperlink"/>
            <w:noProof/>
            <w:lang w:val="en-GB"/>
          </w:rPr>
          <w:t>5.14.1.15</w:t>
        </w:r>
        <w:r w:rsidR="00CC089B">
          <w:rPr>
            <w:rFonts w:asciiTheme="minorHAnsi" w:eastAsiaTheme="minorEastAsia" w:hAnsiTheme="minorHAnsi" w:cstheme="minorBidi"/>
            <w:i w:val="0"/>
            <w:noProof/>
            <w:sz w:val="22"/>
            <w:szCs w:val="22"/>
            <w:lang w:val="en-GB" w:eastAsia="en-GB"/>
          </w:rPr>
          <w:tab/>
        </w:r>
        <w:r w:rsidR="00CC089B" w:rsidRPr="00864667">
          <w:rPr>
            <w:rStyle w:val="Hyperlink"/>
            <w:noProof/>
            <w:lang w:val="en-GB"/>
          </w:rPr>
          <w:t>Impact of DA2GC AS on MSS satellite</w:t>
        </w:r>
        <w:r w:rsidR="00CC089B">
          <w:rPr>
            <w:noProof/>
            <w:webHidden/>
          </w:rPr>
          <w:tab/>
        </w:r>
        <w:r w:rsidR="00CC089B">
          <w:rPr>
            <w:noProof/>
            <w:webHidden/>
          </w:rPr>
          <w:fldChar w:fldCharType="begin"/>
        </w:r>
        <w:r w:rsidR="00CC089B">
          <w:rPr>
            <w:noProof/>
            <w:webHidden/>
          </w:rPr>
          <w:instrText xml:space="preserve"> PAGEREF _Toc379295172 \h </w:instrText>
        </w:r>
        <w:r w:rsidR="00CC089B">
          <w:rPr>
            <w:noProof/>
            <w:webHidden/>
          </w:rPr>
        </w:r>
        <w:r w:rsidR="00CC089B">
          <w:rPr>
            <w:noProof/>
            <w:webHidden/>
          </w:rPr>
          <w:fldChar w:fldCharType="separate"/>
        </w:r>
        <w:r w:rsidR="000600DC">
          <w:rPr>
            <w:noProof/>
            <w:webHidden/>
          </w:rPr>
          <w:t>103</w:t>
        </w:r>
        <w:r w:rsidR="00CC089B">
          <w:rPr>
            <w:noProof/>
            <w:webHidden/>
          </w:rPr>
          <w:fldChar w:fldCharType="end"/>
        </w:r>
      </w:hyperlink>
    </w:p>
    <w:p w:rsidR="00CC089B" w:rsidRDefault="00162782">
      <w:pPr>
        <w:pStyle w:val="TOC4"/>
        <w:rPr>
          <w:rFonts w:asciiTheme="minorHAnsi" w:eastAsiaTheme="minorEastAsia" w:hAnsiTheme="minorHAnsi" w:cstheme="minorBidi"/>
          <w:i w:val="0"/>
          <w:noProof/>
          <w:sz w:val="22"/>
          <w:szCs w:val="22"/>
          <w:lang w:val="en-GB" w:eastAsia="en-GB"/>
        </w:rPr>
      </w:pPr>
      <w:hyperlink w:anchor="_Toc379295173" w:history="1">
        <w:r w:rsidR="00CC089B" w:rsidRPr="00864667">
          <w:rPr>
            <w:rStyle w:val="Hyperlink"/>
            <w:noProof/>
            <w:lang w:val="en-GB"/>
          </w:rPr>
          <w:t>5.14.1.16</w:t>
        </w:r>
        <w:r w:rsidR="00CC089B">
          <w:rPr>
            <w:rFonts w:asciiTheme="minorHAnsi" w:eastAsiaTheme="minorEastAsia" w:hAnsiTheme="minorHAnsi" w:cstheme="minorBidi"/>
            <w:i w:val="0"/>
            <w:noProof/>
            <w:sz w:val="22"/>
            <w:szCs w:val="22"/>
            <w:lang w:val="en-GB" w:eastAsia="en-GB"/>
          </w:rPr>
          <w:tab/>
        </w:r>
        <w:r w:rsidR="00CC089B" w:rsidRPr="00864667">
          <w:rPr>
            <w:rStyle w:val="Hyperlink"/>
            <w:noProof/>
            <w:lang w:val="en-GB"/>
          </w:rPr>
          <w:t>Methodology</w:t>
        </w:r>
        <w:r w:rsidR="00CC089B">
          <w:rPr>
            <w:noProof/>
            <w:webHidden/>
          </w:rPr>
          <w:tab/>
        </w:r>
        <w:r w:rsidR="00CC089B">
          <w:rPr>
            <w:noProof/>
            <w:webHidden/>
          </w:rPr>
          <w:fldChar w:fldCharType="begin"/>
        </w:r>
        <w:r w:rsidR="00CC089B">
          <w:rPr>
            <w:noProof/>
            <w:webHidden/>
          </w:rPr>
          <w:instrText xml:space="preserve"> PAGEREF _Toc379295173 \h </w:instrText>
        </w:r>
        <w:r w:rsidR="00CC089B">
          <w:rPr>
            <w:noProof/>
            <w:webHidden/>
          </w:rPr>
        </w:r>
        <w:r w:rsidR="00CC089B">
          <w:rPr>
            <w:noProof/>
            <w:webHidden/>
          </w:rPr>
          <w:fldChar w:fldCharType="separate"/>
        </w:r>
        <w:r w:rsidR="000600DC">
          <w:rPr>
            <w:noProof/>
            <w:webHidden/>
          </w:rPr>
          <w:t>103</w:t>
        </w:r>
        <w:r w:rsidR="00CC089B">
          <w:rPr>
            <w:noProof/>
            <w:webHidden/>
          </w:rPr>
          <w:fldChar w:fldCharType="end"/>
        </w:r>
      </w:hyperlink>
    </w:p>
    <w:p w:rsidR="00CC089B" w:rsidRDefault="00162782">
      <w:pPr>
        <w:pStyle w:val="TOC4"/>
        <w:rPr>
          <w:rFonts w:asciiTheme="minorHAnsi" w:eastAsiaTheme="minorEastAsia" w:hAnsiTheme="minorHAnsi" w:cstheme="minorBidi"/>
          <w:i w:val="0"/>
          <w:noProof/>
          <w:sz w:val="22"/>
          <w:szCs w:val="22"/>
          <w:lang w:val="en-GB" w:eastAsia="en-GB"/>
        </w:rPr>
      </w:pPr>
      <w:hyperlink w:anchor="_Toc379295174" w:history="1">
        <w:r w:rsidR="00CC089B" w:rsidRPr="00864667">
          <w:rPr>
            <w:rStyle w:val="Hyperlink"/>
            <w:noProof/>
            <w:lang w:val="en-GB"/>
          </w:rPr>
          <w:t>5.14.1.17</w:t>
        </w:r>
        <w:r w:rsidR="00CC089B">
          <w:rPr>
            <w:rFonts w:asciiTheme="minorHAnsi" w:eastAsiaTheme="minorEastAsia" w:hAnsiTheme="minorHAnsi" w:cstheme="minorBidi"/>
            <w:i w:val="0"/>
            <w:noProof/>
            <w:sz w:val="22"/>
            <w:szCs w:val="22"/>
            <w:lang w:val="en-GB" w:eastAsia="en-GB"/>
          </w:rPr>
          <w:tab/>
        </w:r>
        <w:r w:rsidR="00CC089B" w:rsidRPr="00864667">
          <w:rPr>
            <w:rStyle w:val="Hyperlink"/>
            <w:noProof/>
            <w:lang w:val="en-GB"/>
          </w:rPr>
          <w:t>Results</w:t>
        </w:r>
        <w:r w:rsidR="00CC089B">
          <w:rPr>
            <w:noProof/>
            <w:webHidden/>
          </w:rPr>
          <w:tab/>
        </w:r>
        <w:r w:rsidR="00CC089B">
          <w:rPr>
            <w:noProof/>
            <w:webHidden/>
          </w:rPr>
          <w:fldChar w:fldCharType="begin"/>
        </w:r>
        <w:r w:rsidR="00CC089B">
          <w:rPr>
            <w:noProof/>
            <w:webHidden/>
          </w:rPr>
          <w:instrText xml:space="preserve"> PAGEREF _Toc379295174 \h </w:instrText>
        </w:r>
        <w:r w:rsidR="00CC089B">
          <w:rPr>
            <w:noProof/>
            <w:webHidden/>
          </w:rPr>
        </w:r>
        <w:r w:rsidR="00CC089B">
          <w:rPr>
            <w:noProof/>
            <w:webHidden/>
          </w:rPr>
          <w:fldChar w:fldCharType="separate"/>
        </w:r>
        <w:r w:rsidR="000600DC">
          <w:rPr>
            <w:noProof/>
            <w:webHidden/>
          </w:rPr>
          <w:t>104</w:t>
        </w:r>
        <w:r w:rsidR="00CC089B">
          <w:rPr>
            <w:noProof/>
            <w:webHidden/>
          </w:rPr>
          <w:fldChar w:fldCharType="end"/>
        </w:r>
      </w:hyperlink>
    </w:p>
    <w:p w:rsidR="00CC089B" w:rsidRDefault="00162782">
      <w:pPr>
        <w:pStyle w:val="TOC4"/>
        <w:rPr>
          <w:rFonts w:asciiTheme="minorHAnsi" w:eastAsiaTheme="minorEastAsia" w:hAnsiTheme="minorHAnsi" w:cstheme="minorBidi"/>
          <w:i w:val="0"/>
          <w:noProof/>
          <w:sz w:val="22"/>
          <w:szCs w:val="22"/>
          <w:lang w:val="en-GB" w:eastAsia="en-GB"/>
        </w:rPr>
      </w:pPr>
      <w:hyperlink w:anchor="_Toc379295175" w:history="1">
        <w:r w:rsidR="00CC089B" w:rsidRPr="00864667">
          <w:rPr>
            <w:rStyle w:val="Hyperlink"/>
            <w:noProof/>
            <w:lang w:val="en-GB"/>
          </w:rPr>
          <w:t>5.14.1.18</w:t>
        </w:r>
        <w:r w:rsidR="00CC089B">
          <w:rPr>
            <w:rFonts w:asciiTheme="minorHAnsi" w:eastAsiaTheme="minorEastAsia" w:hAnsiTheme="minorHAnsi" w:cstheme="minorBidi"/>
            <w:i w:val="0"/>
            <w:noProof/>
            <w:sz w:val="22"/>
            <w:szCs w:val="22"/>
            <w:lang w:val="en-GB" w:eastAsia="en-GB"/>
          </w:rPr>
          <w:tab/>
        </w:r>
        <w:r w:rsidR="00CC089B" w:rsidRPr="00864667">
          <w:rPr>
            <w:rStyle w:val="Hyperlink"/>
            <w:noProof/>
            <w:lang w:val="en-GB"/>
          </w:rPr>
          <w:t>Conclusions on the compatibility between DA2GC (TR 103 054) and MSS satellite</w:t>
        </w:r>
        <w:r w:rsidR="00CC089B">
          <w:rPr>
            <w:noProof/>
            <w:webHidden/>
          </w:rPr>
          <w:tab/>
        </w:r>
        <w:r w:rsidR="00CC089B">
          <w:rPr>
            <w:noProof/>
            <w:webHidden/>
          </w:rPr>
          <w:fldChar w:fldCharType="begin"/>
        </w:r>
        <w:r w:rsidR="00CC089B">
          <w:rPr>
            <w:noProof/>
            <w:webHidden/>
          </w:rPr>
          <w:instrText xml:space="preserve"> PAGEREF _Toc379295175 \h </w:instrText>
        </w:r>
        <w:r w:rsidR="00CC089B">
          <w:rPr>
            <w:noProof/>
            <w:webHidden/>
          </w:rPr>
        </w:r>
        <w:r w:rsidR="00CC089B">
          <w:rPr>
            <w:noProof/>
            <w:webHidden/>
          </w:rPr>
          <w:fldChar w:fldCharType="separate"/>
        </w:r>
        <w:r w:rsidR="000600DC">
          <w:rPr>
            <w:noProof/>
            <w:webHidden/>
          </w:rPr>
          <w:t>105</w:t>
        </w:r>
        <w:r w:rsidR="00CC089B">
          <w:rPr>
            <w:noProof/>
            <w:webHidden/>
          </w:rPr>
          <w:fldChar w:fldCharType="end"/>
        </w:r>
      </w:hyperlink>
    </w:p>
    <w:p w:rsidR="00CC089B" w:rsidRDefault="00162782">
      <w:pPr>
        <w:pStyle w:val="TOC4"/>
        <w:rPr>
          <w:rFonts w:asciiTheme="minorHAnsi" w:eastAsiaTheme="minorEastAsia" w:hAnsiTheme="minorHAnsi" w:cstheme="minorBidi"/>
          <w:i w:val="0"/>
          <w:noProof/>
          <w:sz w:val="22"/>
          <w:szCs w:val="22"/>
          <w:lang w:val="en-GB" w:eastAsia="en-GB"/>
        </w:rPr>
      </w:pPr>
      <w:hyperlink w:anchor="_Toc379295176" w:history="1">
        <w:r w:rsidR="00CC089B" w:rsidRPr="00864667">
          <w:rPr>
            <w:rStyle w:val="Hyperlink"/>
            <w:noProof/>
            <w:lang w:val="en-GB"/>
          </w:rPr>
          <w:t>5.14.1.19</w:t>
        </w:r>
        <w:r w:rsidR="00CC089B">
          <w:rPr>
            <w:rFonts w:asciiTheme="minorHAnsi" w:eastAsiaTheme="minorEastAsia" w:hAnsiTheme="minorHAnsi" w:cstheme="minorBidi"/>
            <w:i w:val="0"/>
            <w:noProof/>
            <w:sz w:val="22"/>
            <w:szCs w:val="22"/>
            <w:lang w:val="en-GB" w:eastAsia="en-GB"/>
          </w:rPr>
          <w:tab/>
        </w:r>
        <w:r w:rsidR="00CC089B" w:rsidRPr="00864667">
          <w:rPr>
            <w:rStyle w:val="Hyperlink"/>
            <w:noProof/>
            <w:lang w:val="en-GB"/>
          </w:rPr>
          <w:t>Impact of DA2GC AS on FS</w:t>
        </w:r>
        <w:r w:rsidR="00CC089B">
          <w:rPr>
            <w:noProof/>
            <w:webHidden/>
          </w:rPr>
          <w:tab/>
        </w:r>
        <w:r w:rsidR="00CC089B">
          <w:rPr>
            <w:noProof/>
            <w:webHidden/>
          </w:rPr>
          <w:fldChar w:fldCharType="begin"/>
        </w:r>
        <w:r w:rsidR="00CC089B">
          <w:rPr>
            <w:noProof/>
            <w:webHidden/>
          </w:rPr>
          <w:instrText xml:space="preserve"> PAGEREF _Toc379295176 \h </w:instrText>
        </w:r>
        <w:r w:rsidR="00CC089B">
          <w:rPr>
            <w:noProof/>
            <w:webHidden/>
          </w:rPr>
        </w:r>
        <w:r w:rsidR="00CC089B">
          <w:rPr>
            <w:noProof/>
            <w:webHidden/>
          </w:rPr>
          <w:fldChar w:fldCharType="separate"/>
        </w:r>
        <w:r w:rsidR="000600DC">
          <w:rPr>
            <w:noProof/>
            <w:webHidden/>
          </w:rPr>
          <w:t>105</w:t>
        </w:r>
        <w:r w:rsidR="00CC089B">
          <w:rPr>
            <w:noProof/>
            <w:webHidden/>
          </w:rPr>
          <w:fldChar w:fldCharType="end"/>
        </w:r>
      </w:hyperlink>
    </w:p>
    <w:p w:rsidR="00CC089B" w:rsidRDefault="00162782">
      <w:pPr>
        <w:pStyle w:val="TOC4"/>
        <w:rPr>
          <w:rFonts w:asciiTheme="minorHAnsi" w:eastAsiaTheme="minorEastAsia" w:hAnsiTheme="minorHAnsi" w:cstheme="minorBidi"/>
          <w:i w:val="0"/>
          <w:noProof/>
          <w:sz w:val="22"/>
          <w:szCs w:val="22"/>
          <w:lang w:val="en-GB" w:eastAsia="en-GB"/>
        </w:rPr>
      </w:pPr>
      <w:hyperlink w:anchor="_Toc379295177" w:history="1">
        <w:r w:rsidR="00CC089B" w:rsidRPr="00864667">
          <w:rPr>
            <w:rStyle w:val="Hyperlink"/>
            <w:noProof/>
            <w:lang w:val="en-GB"/>
          </w:rPr>
          <w:t>5.14.1.20</w:t>
        </w:r>
        <w:r w:rsidR="00CC089B">
          <w:rPr>
            <w:rFonts w:asciiTheme="minorHAnsi" w:eastAsiaTheme="minorEastAsia" w:hAnsiTheme="minorHAnsi" w:cstheme="minorBidi"/>
            <w:i w:val="0"/>
            <w:noProof/>
            <w:sz w:val="22"/>
            <w:szCs w:val="22"/>
            <w:lang w:val="en-GB" w:eastAsia="en-GB"/>
          </w:rPr>
          <w:tab/>
        </w:r>
        <w:r w:rsidR="00CC089B" w:rsidRPr="00864667">
          <w:rPr>
            <w:rStyle w:val="Hyperlink"/>
            <w:noProof/>
            <w:lang w:val="en-GB"/>
          </w:rPr>
          <w:t>Methodology</w:t>
        </w:r>
        <w:r w:rsidR="00CC089B">
          <w:rPr>
            <w:noProof/>
            <w:webHidden/>
          </w:rPr>
          <w:tab/>
        </w:r>
        <w:r w:rsidR="00CC089B">
          <w:rPr>
            <w:noProof/>
            <w:webHidden/>
          </w:rPr>
          <w:fldChar w:fldCharType="begin"/>
        </w:r>
        <w:r w:rsidR="00CC089B">
          <w:rPr>
            <w:noProof/>
            <w:webHidden/>
          </w:rPr>
          <w:instrText xml:space="preserve"> PAGEREF _Toc379295177 \h </w:instrText>
        </w:r>
        <w:r w:rsidR="00CC089B">
          <w:rPr>
            <w:noProof/>
            <w:webHidden/>
          </w:rPr>
        </w:r>
        <w:r w:rsidR="00CC089B">
          <w:rPr>
            <w:noProof/>
            <w:webHidden/>
          </w:rPr>
          <w:fldChar w:fldCharType="separate"/>
        </w:r>
        <w:r w:rsidR="000600DC">
          <w:rPr>
            <w:noProof/>
            <w:webHidden/>
          </w:rPr>
          <w:t>105</w:t>
        </w:r>
        <w:r w:rsidR="00CC089B">
          <w:rPr>
            <w:noProof/>
            <w:webHidden/>
          </w:rPr>
          <w:fldChar w:fldCharType="end"/>
        </w:r>
      </w:hyperlink>
    </w:p>
    <w:p w:rsidR="00CC089B" w:rsidRDefault="00162782">
      <w:pPr>
        <w:pStyle w:val="TOC4"/>
        <w:rPr>
          <w:rFonts w:asciiTheme="minorHAnsi" w:eastAsiaTheme="minorEastAsia" w:hAnsiTheme="minorHAnsi" w:cstheme="minorBidi"/>
          <w:i w:val="0"/>
          <w:noProof/>
          <w:sz w:val="22"/>
          <w:szCs w:val="22"/>
          <w:lang w:val="en-GB" w:eastAsia="en-GB"/>
        </w:rPr>
      </w:pPr>
      <w:hyperlink w:anchor="_Toc379295178" w:history="1">
        <w:r w:rsidR="00CC089B" w:rsidRPr="00864667">
          <w:rPr>
            <w:rStyle w:val="Hyperlink"/>
            <w:noProof/>
            <w:lang w:val="en-GB"/>
          </w:rPr>
          <w:t>5.14.1.21</w:t>
        </w:r>
        <w:r w:rsidR="00CC089B">
          <w:rPr>
            <w:rFonts w:asciiTheme="minorHAnsi" w:eastAsiaTheme="minorEastAsia" w:hAnsiTheme="minorHAnsi" w:cstheme="minorBidi"/>
            <w:i w:val="0"/>
            <w:noProof/>
            <w:sz w:val="22"/>
            <w:szCs w:val="22"/>
            <w:lang w:val="en-GB" w:eastAsia="en-GB"/>
          </w:rPr>
          <w:tab/>
        </w:r>
        <w:r w:rsidR="00CC089B" w:rsidRPr="00864667">
          <w:rPr>
            <w:rStyle w:val="Hyperlink"/>
            <w:noProof/>
            <w:lang w:val="en-GB"/>
          </w:rPr>
          <w:t>Results</w:t>
        </w:r>
        <w:r w:rsidR="00CC089B">
          <w:rPr>
            <w:noProof/>
            <w:webHidden/>
          </w:rPr>
          <w:tab/>
        </w:r>
        <w:r w:rsidR="00CC089B">
          <w:rPr>
            <w:noProof/>
            <w:webHidden/>
          </w:rPr>
          <w:fldChar w:fldCharType="begin"/>
        </w:r>
        <w:r w:rsidR="00CC089B">
          <w:rPr>
            <w:noProof/>
            <w:webHidden/>
          </w:rPr>
          <w:instrText xml:space="preserve"> PAGEREF _Toc379295178 \h </w:instrText>
        </w:r>
        <w:r w:rsidR="00CC089B">
          <w:rPr>
            <w:noProof/>
            <w:webHidden/>
          </w:rPr>
        </w:r>
        <w:r w:rsidR="00CC089B">
          <w:rPr>
            <w:noProof/>
            <w:webHidden/>
          </w:rPr>
          <w:fldChar w:fldCharType="separate"/>
        </w:r>
        <w:r w:rsidR="000600DC">
          <w:rPr>
            <w:noProof/>
            <w:webHidden/>
          </w:rPr>
          <w:t>106</w:t>
        </w:r>
        <w:r w:rsidR="00CC089B">
          <w:rPr>
            <w:noProof/>
            <w:webHidden/>
          </w:rPr>
          <w:fldChar w:fldCharType="end"/>
        </w:r>
      </w:hyperlink>
    </w:p>
    <w:p w:rsidR="00CC089B" w:rsidRDefault="00162782">
      <w:pPr>
        <w:pStyle w:val="TOC4"/>
        <w:rPr>
          <w:rFonts w:asciiTheme="minorHAnsi" w:eastAsiaTheme="minorEastAsia" w:hAnsiTheme="minorHAnsi" w:cstheme="minorBidi"/>
          <w:i w:val="0"/>
          <w:noProof/>
          <w:sz w:val="22"/>
          <w:szCs w:val="22"/>
          <w:lang w:val="en-GB" w:eastAsia="en-GB"/>
        </w:rPr>
      </w:pPr>
      <w:hyperlink w:anchor="_Toc379295179" w:history="1">
        <w:r w:rsidR="00CC089B" w:rsidRPr="00864667">
          <w:rPr>
            <w:rStyle w:val="Hyperlink"/>
            <w:noProof/>
            <w:lang w:val="en-GB"/>
          </w:rPr>
          <w:t>5.14.1.22</w:t>
        </w:r>
        <w:r w:rsidR="00CC089B">
          <w:rPr>
            <w:rFonts w:asciiTheme="minorHAnsi" w:eastAsiaTheme="minorEastAsia" w:hAnsiTheme="minorHAnsi" w:cstheme="minorBidi"/>
            <w:i w:val="0"/>
            <w:noProof/>
            <w:sz w:val="22"/>
            <w:szCs w:val="22"/>
            <w:lang w:val="en-GB" w:eastAsia="en-GB"/>
          </w:rPr>
          <w:tab/>
        </w:r>
        <w:r w:rsidR="00CC089B" w:rsidRPr="00864667">
          <w:rPr>
            <w:rStyle w:val="Hyperlink"/>
            <w:noProof/>
            <w:lang w:val="en-GB"/>
          </w:rPr>
          <w:t>Impact of FS on DA2GC GS</w:t>
        </w:r>
        <w:r w:rsidR="00CC089B">
          <w:rPr>
            <w:noProof/>
            <w:webHidden/>
          </w:rPr>
          <w:tab/>
        </w:r>
        <w:r w:rsidR="00CC089B">
          <w:rPr>
            <w:noProof/>
            <w:webHidden/>
          </w:rPr>
          <w:fldChar w:fldCharType="begin"/>
        </w:r>
        <w:r w:rsidR="00CC089B">
          <w:rPr>
            <w:noProof/>
            <w:webHidden/>
          </w:rPr>
          <w:instrText xml:space="preserve"> PAGEREF _Toc379295179 \h </w:instrText>
        </w:r>
        <w:r w:rsidR="00CC089B">
          <w:rPr>
            <w:noProof/>
            <w:webHidden/>
          </w:rPr>
        </w:r>
        <w:r w:rsidR="00CC089B">
          <w:rPr>
            <w:noProof/>
            <w:webHidden/>
          </w:rPr>
          <w:fldChar w:fldCharType="separate"/>
        </w:r>
        <w:r w:rsidR="000600DC">
          <w:rPr>
            <w:noProof/>
            <w:webHidden/>
          </w:rPr>
          <w:t>108</w:t>
        </w:r>
        <w:r w:rsidR="00CC089B">
          <w:rPr>
            <w:noProof/>
            <w:webHidden/>
          </w:rPr>
          <w:fldChar w:fldCharType="end"/>
        </w:r>
      </w:hyperlink>
    </w:p>
    <w:p w:rsidR="00CC089B" w:rsidRDefault="00162782">
      <w:pPr>
        <w:pStyle w:val="TOC4"/>
        <w:rPr>
          <w:rFonts w:asciiTheme="minorHAnsi" w:eastAsiaTheme="minorEastAsia" w:hAnsiTheme="minorHAnsi" w:cstheme="minorBidi"/>
          <w:i w:val="0"/>
          <w:noProof/>
          <w:sz w:val="22"/>
          <w:szCs w:val="22"/>
          <w:lang w:val="en-GB" w:eastAsia="en-GB"/>
        </w:rPr>
      </w:pPr>
      <w:hyperlink w:anchor="_Toc379295180" w:history="1">
        <w:r w:rsidR="00CC089B" w:rsidRPr="00864667">
          <w:rPr>
            <w:rStyle w:val="Hyperlink"/>
            <w:noProof/>
            <w:lang w:val="en-GB"/>
          </w:rPr>
          <w:t>5.14.1.23</w:t>
        </w:r>
        <w:r w:rsidR="00CC089B">
          <w:rPr>
            <w:rFonts w:asciiTheme="minorHAnsi" w:eastAsiaTheme="minorEastAsia" w:hAnsiTheme="minorHAnsi" w:cstheme="minorBidi"/>
            <w:i w:val="0"/>
            <w:noProof/>
            <w:sz w:val="22"/>
            <w:szCs w:val="22"/>
            <w:lang w:val="en-GB" w:eastAsia="en-GB"/>
          </w:rPr>
          <w:tab/>
        </w:r>
        <w:r w:rsidR="00CC089B" w:rsidRPr="00864667">
          <w:rPr>
            <w:rStyle w:val="Hyperlink"/>
            <w:noProof/>
            <w:lang w:val="en-GB"/>
          </w:rPr>
          <w:t>Results</w:t>
        </w:r>
        <w:r w:rsidR="00CC089B">
          <w:rPr>
            <w:noProof/>
            <w:webHidden/>
          </w:rPr>
          <w:tab/>
        </w:r>
        <w:r w:rsidR="00CC089B">
          <w:rPr>
            <w:noProof/>
            <w:webHidden/>
          </w:rPr>
          <w:fldChar w:fldCharType="begin"/>
        </w:r>
        <w:r w:rsidR="00CC089B">
          <w:rPr>
            <w:noProof/>
            <w:webHidden/>
          </w:rPr>
          <w:instrText xml:space="preserve"> PAGEREF _Toc379295180 \h </w:instrText>
        </w:r>
        <w:r w:rsidR="00CC089B">
          <w:rPr>
            <w:noProof/>
            <w:webHidden/>
          </w:rPr>
        </w:r>
        <w:r w:rsidR="00CC089B">
          <w:rPr>
            <w:noProof/>
            <w:webHidden/>
          </w:rPr>
          <w:fldChar w:fldCharType="separate"/>
        </w:r>
        <w:r w:rsidR="000600DC">
          <w:rPr>
            <w:noProof/>
            <w:webHidden/>
          </w:rPr>
          <w:t>108</w:t>
        </w:r>
        <w:r w:rsidR="00CC089B">
          <w:rPr>
            <w:noProof/>
            <w:webHidden/>
          </w:rPr>
          <w:fldChar w:fldCharType="end"/>
        </w:r>
      </w:hyperlink>
    </w:p>
    <w:p w:rsidR="00CC089B" w:rsidRDefault="00162782">
      <w:pPr>
        <w:pStyle w:val="TOC4"/>
        <w:rPr>
          <w:rFonts w:asciiTheme="minorHAnsi" w:eastAsiaTheme="minorEastAsia" w:hAnsiTheme="minorHAnsi" w:cstheme="minorBidi"/>
          <w:i w:val="0"/>
          <w:noProof/>
          <w:sz w:val="22"/>
          <w:szCs w:val="22"/>
          <w:lang w:val="en-GB" w:eastAsia="en-GB"/>
        </w:rPr>
      </w:pPr>
      <w:hyperlink w:anchor="_Toc379295181" w:history="1">
        <w:r w:rsidR="00CC089B" w:rsidRPr="00864667">
          <w:rPr>
            <w:rStyle w:val="Hyperlink"/>
            <w:noProof/>
            <w:lang w:val="en-GB"/>
          </w:rPr>
          <w:t>5.14.1.24</w:t>
        </w:r>
        <w:r w:rsidR="00CC089B">
          <w:rPr>
            <w:rFonts w:asciiTheme="minorHAnsi" w:eastAsiaTheme="minorEastAsia" w:hAnsiTheme="minorHAnsi" w:cstheme="minorBidi"/>
            <w:i w:val="0"/>
            <w:noProof/>
            <w:sz w:val="22"/>
            <w:szCs w:val="22"/>
            <w:lang w:val="en-GB" w:eastAsia="en-GB"/>
          </w:rPr>
          <w:tab/>
        </w:r>
        <w:r w:rsidR="00CC089B" w:rsidRPr="00864667">
          <w:rPr>
            <w:rStyle w:val="Hyperlink"/>
            <w:noProof/>
            <w:lang w:val="en-GB"/>
          </w:rPr>
          <w:t>Conclusions on the compatibility between DA2GC (TR 103 054) and FS</w:t>
        </w:r>
        <w:r w:rsidR="00CC089B">
          <w:rPr>
            <w:noProof/>
            <w:webHidden/>
          </w:rPr>
          <w:tab/>
        </w:r>
        <w:r w:rsidR="00CC089B">
          <w:rPr>
            <w:noProof/>
            <w:webHidden/>
          </w:rPr>
          <w:fldChar w:fldCharType="begin"/>
        </w:r>
        <w:r w:rsidR="00CC089B">
          <w:rPr>
            <w:noProof/>
            <w:webHidden/>
          </w:rPr>
          <w:instrText xml:space="preserve"> PAGEREF _Toc379295181 \h </w:instrText>
        </w:r>
        <w:r w:rsidR="00CC089B">
          <w:rPr>
            <w:noProof/>
            <w:webHidden/>
          </w:rPr>
        </w:r>
        <w:r w:rsidR="00CC089B">
          <w:rPr>
            <w:noProof/>
            <w:webHidden/>
          </w:rPr>
          <w:fldChar w:fldCharType="separate"/>
        </w:r>
        <w:r w:rsidR="000600DC">
          <w:rPr>
            <w:noProof/>
            <w:webHidden/>
          </w:rPr>
          <w:t>109</w:t>
        </w:r>
        <w:r w:rsidR="00CC089B">
          <w:rPr>
            <w:noProof/>
            <w:webHidden/>
          </w:rPr>
          <w:fldChar w:fldCharType="end"/>
        </w:r>
      </w:hyperlink>
    </w:p>
    <w:p w:rsidR="00CC089B" w:rsidRDefault="00162782">
      <w:pPr>
        <w:pStyle w:val="TOC4"/>
        <w:rPr>
          <w:rFonts w:asciiTheme="minorHAnsi" w:eastAsiaTheme="minorEastAsia" w:hAnsiTheme="minorHAnsi" w:cstheme="minorBidi"/>
          <w:i w:val="0"/>
          <w:noProof/>
          <w:sz w:val="22"/>
          <w:szCs w:val="22"/>
          <w:lang w:val="en-GB" w:eastAsia="en-GB"/>
        </w:rPr>
      </w:pPr>
      <w:hyperlink w:anchor="_Toc379295182" w:history="1">
        <w:r w:rsidR="00CC089B" w:rsidRPr="00864667">
          <w:rPr>
            <w:rStyle w:val="Hyperlink"/>
            <w:noProof/>
            <w:lang w:val="en-GB"/>
          </w:rPr>
          <w:t>5.14.1.25</w:t>
        </w:r>
        <w:r w:rsidR="00CC089B">
          <w:rPr>
            <w:rFonts w:asciiTheme="minorHAnsi" w:eastAsiaTheme="minorEastAsia" w:hAnsiTheme="minorHAnsi" w:cstheme="minorBidi"/>
            <w:i w:val="0"/>
            <w:noProof/>
            <w:sz w:val="22"/>
            <w:szCs w:val="22"/>
            <w:lang w:val="en-GB" w:eastAsia="en-GB"/>
          </w:rPr>
          <w:tab/>
        </w:r>
        <w:r w:rsidR="00CC089B" w:rsidRPr="00864667">
          <w:rPr>
            <w:rStyle w:val="Hyperlink"/>
            <w:noProof/>
            <w:lang w:val="en-GB"/>
          </w:rPr>
          <w:t>Impact of DA2GC AS on TRR</w:t>
        </w:r>
        <w:r w:rsidR="00CC089B">
          <w:rPr>
            <w:noProof/>
            <w:webHidden/>
          </w:rPr>
          <w:tab/>
        </w:r>
        <w:r w:rsidR="00CC089B">
          <w:rPr>
            <w:noProof/>
            <w:webHidden/>
          </w:rPr>
          <w:fldChar w:fldCharType="begin"/>
        </w:r>
        <w:r w:rsidR="00CC089B">
          <w:rPr>
            <w:noProof/>
            <w:webHidden/>
          </w:rPr>
          <w:instrText xml:space="preserve"> PAGEREF _Toc379295182 \h </w:instrText>
        </w:r>
        <w:r w:rsidR="00CC089B">
          <w:rPr>
            <w:noProof/>
            <w:webHidden/>
          </w:rPr>
        </w:r>
        <w:r w:rsidR="00CC089B">
          <w:rPr>
            <w:noProof/>
            <w:webHidden/>
          </w:rPr>
          <w:fldChar w:fldCharType="separate"/>
        </w:r>
        <w:r w:rsidR="000600DC">
          <w:rPr>
            <w:noProof/>
            <w:webHidden/>
          </w:rPr>
          <w:t>110</w:t>
        </w:r>
        <w:r w:rsidR="00CC089B">
          <w:rPr>
            <w:noProof/>
            <w:webHidden/>
          </w:rPr>
          <w:fldChar w:fldCharType="end"/>
        </w:r>
      </w:hyperlink>
    </w:p>
    <w:p w:rsidR="00CC089B" w:rsidRDefault="00162782">
      <w:pPr>
        <w:pStyle w:val="TOC4"/>
        <w:rPr>
          <w:rFonts w:asciiTheme="minorHAnsi" w:eastAsiaTheme="minorEastAsia" w:hAnsiTheme="minorHAnsi" w:cstheme="minorBidi"/>
          <w:i w:val="0"/>
          <w:noProof/>
          <w:sz w:val="22"/>
          <w:szCs w:val="22"/>
          <w:lang w:val="en-GB" w:eastAsia="en-GB"/>
        </w:rPr>
      </w:pPr>
      <w:hyperlink w:anchor="_Toc379295183" w:history="1">
        <w:r w:rsidR="00CC089B" w:rsidRPr="00864667">
          <w:rPr>
            <w:rStyle w:val="Hyperlink"/>
            <w:noProof/>
            <w:lang w:val="en-GB"/>
          </w:rPr>
          <w:t>5.14.1.26</w:t>
        </w:r>
        <w:r w:rsidR="00CC089B">
          <w:rPr>
            <w:rFonts w:asciiTheme="minorHAnsi" w:eastAsiaTheme="minorEastAsia" w:hAnsiTheme="minorHAnsi" w:cstheme="minorBidi"/>
            <w:i w:val="0"/>
            <w:noProof/>
            <w:sz w:val="22"/>
            <w:szCs w:val="22"/>
            <w:lang w:val="en-GB" w:eastAsia="en-GB"/>
          </w:rPr>
          <w:tab/>
        </w:r>
        <w:r w:rsidR="00CC089B" w:rsidRPr="00864667">
          <w:rPr>
            <w:rStyle w:val="Hyperlink"/>
            <w:noProof/>
            <w:lang w:val="en-GB"/>
          </w:rPr>
          <w:t>Results</w:t>
        </w:r>
        <w:r w:rsidR="00CC089B">
          <w:rPr>
            <w:noProof/>
            <w:webHidden/>
          </w:rPr>
          <w:tab/>
        </w:r>
        <w:r w:rsidR="00CC089B">
          <w:rPr>
            <w:noProof/>
            <w:webHidden/>
          </w:rPr>
          <w:fldChar w:fldCharType="begin"/>
        </w:r>
        <w:r w:rsidR="00CC089B">
          <w:rPr>
            <w:noProof/>
            <w:webHidden/>
          </w:rPr>
          <w:instrText xml:space="preserve"> PAGEREF _Toc379295183 \h </w:instrText>
        </w:r>
        <w:r w:rsidR="00CC089B">
          <w:rPr>
            <w:noProof/>
            <w:webHidden/>
          </w:rPr>
        </w:r>
        <w:r w:rsidR="00CC089B">
          <w:rPr>
            <w:noProof/>
            <w:webHidden/>
          </w:rPr>
          <w:fldChar w:fldCharType="separate"/>
        </w:r>
        <w:r w:rsidR="000600DC">
          <w:rPr>
            <w:noProof/>
            <w:webHidden/>
          </w:rPr>
          <w:t>110</w:t>
        </w:r>
        <w:r w:rsidR="00CC089B">
          <w:rPr>
            <w:noProof/>
            <w:webHidden/>
          </w:rPr>
          <w:fldChar w:fldCharType="end"/>
        </w:r>
      </w:hyperlink>
    </w:p>
    <w:p w:rsidR="00CC089B" w:rsidRDefault="00162782">
      <w:pPr>
        <w:pStyle w:val="TOC4"/>
        <w:rPr>
          <w:rFonts w:asciiTheme="minorHAnsi" w:eastAsiaTheme="minorEastAsia" w:hAnsiTheme="minorHAnsi" w:cstheme="minorBidi"/>
          <w:i w:val="0"/>
          <w:noProof/>
          <w:sz w:val="22"/>
          <w:szCs w:val="22"/>
          <w:lang w:val="en-GB" w:eastAsia="en-GB"/>
        </w:rPr>
      </w:pPr>
      <w:hyperlink w:anchor="_Toc379295184" w:history="1">
        <w:r w:rsidR="00CC089B" w:rsidRPr="00864667">
          <w:rPr>
            <w:rStyle w:val="Hyperlink"/>
            <w:noProof/>
            <w:lang w:val="en-GB"/>
          </w:rPr>
          <w:t>5.14.1.27</w:t>
        </w:r>
        <w:r w:rsidR="00CC089B">
          <w:rPr>
            <w:rFonts w:asciiTheme="minorHAnsi" w:eastAsiaTheme="minorEastAsia" w:hAnsiTheme="minorHAnsi" w:cstheme="minorBidi"/>
            <w:i w:val="0"/>
            <w:noProof/>
            <w:sz w:val="22"/>
            <w:szCs w:val="22"/>
            <w:lang w:val="en-GB" w:eastAsia="en-GB"/>
          </w:rPr>
          <w:tab/>
        </w:r>
        <w:r w:rsidR="00CC089B" w:rsidRPr="00864667">
          <w:rPr>
            <w:rStyle w:val="Hyperlink"/>
            <w:noProof/>
            <w:lang w:val="en-GB"/>
          </w:rPr>
          <w:t>Impact of TRR on DA2GC GS</w:t>
        </w:r>
        <w:r w:rsidR="00CC089B">
          <w:rPr>
            <w:noProof/>
            <w:webHidden/>
          </w:rPr>
          <w:tab/>
        </w:r>
        <w:r w:rsidR="00CC089B">
          <w:rPr>
            <w:noProof/>
            <w:webHidden/>
          </w:rPr>
          <w:fldChar w:fldCharType="begin"/>
        </w:r>
        <w:r w:rsidR="00CC089B">
          <w:rPr>
            <w:noProof/>
            <w:webHidden/>
          </w:rPr>
          <w:instrText xml:space="preserve"> PAGEREF _Toc379295184 \h </w:instrText>
        </w:r>
        <w:r w:rsidR="00CC089B">
          <w:rPr>
            <w:noProof/>
            <w:webHidden/>
          </w:rPr>
        </w:r>
        <w:r w:rsidR="00CC089B">
          <w:rPr>
            <w:noProof/>
            <w:webHidden/>
          </w:rPr>
          <w:fldChar w:fldCharType="separate"/>
        </w:r>
        <w:r w:rsidR="000600DC">
          <w:rPr>
            <w:noProof/>
            <w:webHidden/>
          </w:rPr>
          <w:t>111</w:t>
        </w:r>
        <w:r w:rsidR="00CC089B">
          <w:rPr>
            <w:noProof/>
            <w:webHidden/>
          </w:rPr>
          <w:fldChar w:fldCharType="end"/>
        </w:r>
      </w:hyperlink>
    </w:p>
    <w:p w:rsidR="00CC089B" w:rsidRDefault="00162782">
      <w:pPr>
        <w:pStyle w:val="TOC4"/>
        <w:rPr>
          <w:rFonts w:asciiTheme="minorHAnsi" w:eastAsiaTheme="minorEastAsia" w:hAnsiTheme="minorHAnsi" w:cstheme="minorBidi"/>
          <w:i w:val="0"/>
          <w:noProof/>
          <w:sz w:val="22"/>
          <w:szCs w:val="22"/>
          <w:lang w:val="en-GB" w:eastAsia="en-GB"/>
        </w:rPr>
      </w:pPr>
      <w:hyperlink w:anchor="_Toc379295185" w:history="1">
        <w:r w:rsidR="00CC089B" w:rsidRPr="00864667">
          <w:rPr>
            <w:rStyle w:val="Hyperlink"/>
            <w:noProof/>
            <w:lang w:val="en-GB"/>
          </w:rPr>
          <w:t>5.14.1.28</w:t>
        </w:r>
        <w:r w:rsidR="00CC089B">
          <w:rPr>
            <w:rFonts w:asciiTheme="minorHAnsi" w:eastAsiaTheme="minorEastAsia" w:hAnsiTheme="minorHAnsi" w:cstheme="minorBidi"/>
            <w:i w:val="0"/>
            <w:noProof/>
            <w:sz w:val="22"/>
            <w:szCs w:val="22"/>
            <w:lang w:val="en-GB" w:eastAsia="en-GB"/>
          </w:rPr>
          <w:tab/>
        </w:r>
        <w:r w:rsidR="00CC089B" w:rsidRPr="00864667">
          <w:rPr>
            <w:rStyle w:val="Hyperlink"/>
            <w:noProof/>
            <w:lang w:val="en-GB"/>
          </w:rPr>
          <w:t>Conclusions</w:t>
        </w:r>
        <w:r w:rsidR="00CC089B">
          <w:rPr>
            <w:noProof/>
            <w:webHidden/>
          </w:rPr>
          <w:tab/>
        </w:r>
        <w:r w:rsidR="00CC089B">
          <w:rPr>
            <w:noProof/>
            <w:webHidden/>
          </w:rPr>
          <w:fldChar w:fldCharType="begin"/>
        </w:r>
        <w:r w:rsidR="00CC089B">
          <w:rPr>
            <w:noProof/>
            <w:webHidden/>
          </w:rPr>
          <w:instrText xml:space="preserve"> PAGEREF _Toc379295185 \h </w:instrText>
        </w:r>
        <w:r w:rsidR="00CC089B">
          <w:rPr>
            <w:noProof/>
            <w:webHidden/>
          </w:rPr>
        </w:r>
        <w:r w:rsidR="00CC089B">
          <w:rPr>
            <w:noProof/>
            <w:webHidden/>
          </w:rPr>
          <w:fldChar w:fldCharType="separate"/>
        </w:r>
        <w:r w:rsidR="000600DC">
          <w:rPr>
            <w:noProof/>
            <w:webHidden/>
          </w:rPr>
          <w:t>112</w:t>
        </w:r>
        <w:r w:rsidR="00CC089B">
          <w:rPr>
            <w:noProof/>
            <w:webHidden/>
          </w:rPr>
          <w:fldChar w:fldCharType="end"/>
        </w:r>
      </w:hyperlink>
    </w:p>
    <w:p w:rsidR="00CC089B" w:rsidRDefault="00162782">
      <w:pPr>
        <w:pStyle w:val="TOC3"/>
        <w:tabs>
          <w:tab w:val="left" w:pos="1760"/>
        </w:tabs>
        <w:rPr>
          <w:rFonts w:asciiTheme="minorHAnsi" w:eastAsiaTheme="minorEastAsia" w:hAnsiTheme="minorHAnsi" w:cstheme="minorBidi"/>
          <w:noProof/>
          <w:sz w:val="22"/>
          <w:szCs w:val="22"/>
          <w:lang w:val="en-GB" w:eastAsia="en-GB"/>
        </w:rPr>
      </w:pPr>
      <w:hyperlink w:anchor="_Toc379295186" w:history="1">
        <w:r w:rsidR="00CC089B" w:rsidRPr="00864667">
          <w:rPr>
            <w:rStyle w:val="Hyperlink"/>
            <w:noProof/>
            <w:lang w:val="en-GB"/>
            <w14:scene3d>
              <w14:camera w14:prst="orthographicFront"/>
              <w14:lightRig w14:rig="threePt" w14:dir="t">
                <w14:rot w14:lat="0" w14:lon="0" w14:rev="0"/>
              </w14:lightRig>
            </w14:scene3d>
          </w:rPr>
          <w:t>5.14.2</w:t>
        </w:r>
        <w:r w:rsidR="00CC089B">
          <w:rPr>
            <w:rFonts w:asciiTheme="minorHAnsi" w:eastAsiaTheme="minorEastAsia" w:hAnsiTheme="minorHAnsi" w:cstheme="minorBidi"/>
            <w:noProof/>
            <w:sz w:val="22"/>
            <w:szCs w:val="22"/>
            <w:lang w:val="en-GB" w:eastAsia="en-GB"/>
          </w:rPr>
          <w:tab/>
        </w:r>
        <w:r w:rsidR="00CC089B" w:rsidRPr="00864667">
          <w:rPr>
            <w:rStyle w:val="Hyperlink"/>
            <w:noProof/>
            <w:lang w:val="en-GB"/>
          </w:rPr>
          <w:t>Compatibility studies on DA2GC according to ETSI TR 101 599</w:t>
        </w:r>
        <w:r w:rsidR="00CC089B">
          <w:rPr>
            <w:noProof/>
            <w:webHidden/>
          </w:rPr>
          <w:tab/>
        </w:r>
        <w:r w:rsidR="00CC089B">
          <w:rPr>
            <w:noProof/>
            <w:webHidden/>
          </w:rPr>
          <w:fldChar w:fldCharType="begin"/>
        </w:r>
        <w:r w:rsidR="00CC089B">
          <w:rPr>
            <w:noProof/>
            <w:webHidden/>
          </w:rPr>
          <w:instrText xml:space="preserve"> PAGEREF _Toc379295186 \h </w:instrText>
        </w:r>
        <w:r w:rsidR="00CC089B">
          <w:rPr>
            <w:noProof/>
            <w:webHidden/>
          </w:rPr>
        </w:r>
        <w:r w:rsidR="00CC089B">
          <w:rPr>
            <w:noProof/>
            <w:webHidden/>
          </w:rPr>
          <w:fldChar w:fldCharType="separate"/>
        </w:r>
        <w:r w:rsidR="000600DC">
          <w:rPr>
            <w:noProof/>
            <w:webHidden/>
          </w:rPr>
          <w:t>112</w:t>
        </w:r>
        <w:r w:rsidR="00CC089B">
          <w:rPr>
            <w:noProof/>
            <w:webHidden/>
          </w:rPr>
          <w:fldChar w:fldCharType="end"/>
        </w:r>
      </w:hyperlink>
    </w:p>
    <w:p w:rsidR="00CC089B" w:rsidRDefault="00162782">
      <w:pPr>
        <w:pStyle w:val="TOC4"/>
        <w:rPr>
          <w:rFonts w:asciiTheme="minorHAnsi" w:eastAsiaTheme="minorEastAsia" w:hAnsiTheme="minorHAnsi" w:cstheme="minorBidi"/>
          <w:i w:val="0"/>
          <w:noProof/>
          <w:sz w:val="22"/>
          <w:szCs w:val="22"/>
          <w:lang w:val="en-GB" w:eastAsia="en-GB"/>
        </w:rPr>
      </w:pPr>
      <w:hyperlink w:anchor="_Toc379295187" w:history="1">
        <w:r w:rsidR="00CC089B" w:rsidRPr="00864667">
          <w:rPr>
            <w:rStyle w:val="Hyperlink"/>
            <w:noProof/>
            <w:lang w:val="en-GB"/>
          </w:rPr>
          <w:t>5.14.2.1</w:t>
        </w:r>
        <w:r w:rsidR="00CC089B">
          <w:rPr>
            <w:rFonts w:asciiTheme="minorHAnsi" w:eastAsiaTheme="minorEastAsia" w:hAnsiTheme="minorHAnsi" w:cstheme="minorBidi"/>
            <w:i w:val="0"/>
            <w:noProof/>
            <w:sz w:val="22"/>
            <w:szCs w:val="22"/>
            <w:lang w:val="en-GB" w:eastAsia="en-GB"/>
          </w:rPr>
          <w:tab/>
        </w:r>
        <w:r w:rsidR="00CC089B" w:rsidRPr="00864667">
          <w:rPr>
            <w:rStyle w:val="Hyperlink"/>
            <w:noProof/>
            <w:lang w:val="en-GB"/>
          </w:rPr>
          <w:t>Impact of DA2GC AS on satellite receivers</w:t>
        </w:r>
        <w:r w:rsidR="00CC089B">
          <w:rPr>
            <w:noProof/>
            <w:webHidden/>
          </w:rPr>
          <w:tab/>
        </w:r>
        <w:r w:rsidR="00CC089B">
          <w:rPr>
            <w:noProof/>
            <w:webHidden/>
          </w:rPr>
          <w:fldChar w:fldCharType="begin"/>
        </w:r>
        <w:r w:rsidR="00CC089B">
          <w:rPr>
            <w:noProof/>
            <w:webHidden/>
          </w:rPr>
          <w:instrText xml:space="preserve"> PAGEREF _Toc379295187 \h </w:instrText>
        </w:r>
        <w:r w:rsidR="00CC089B">
          <w:rPr>
            <w:noProof/>
            <w:webHidden/>
          </w:rPr>
        </w:r>
        <w:r w:rsidR="00CC089B">
          <w:rPr>
            <w:noProof/>
            <w:webHidden/>
          </w:rPr>
          <w:fldChar w:fldCharType="separate"/>
        </w:r>
        <w:r w:rsidR="000600DC">
          <w:rPr>
            <w:noProof/>
            <w:webHidden/>
          </w:rPr>
          <w:t>112</w:t>
        </w:r>
        <w:r w:rsidR="00CC089B">
          <w:rPr>
            <w:noProof/>
            <w:webHidden/>
          </w:rPr>
          <w:fldChar w:fldCharType="end"/>
        </w:r>
      </w:hyperlink>
    </w:p>
    <w:p w:rsidR="00CC089B" w:rsidRDefault="00162782">
      <w:pPr>
        <w:pStyle w:val="TOC4"/>
        <w:rPr>
          <w:rFonts w:asciiTheme="minorHAnsi" w:eastAsiaTheme="minorEastAsia" w:hAnsiTheme="minorHAnsi" w:cstheme="minorBidi"/>
          <w:i w:val="0"/>
          <w:noProof/>
          <w:sz w:val="22"/>
          <w:szCs w:val="22"/>
          <w:lang w:val="en-GB" w:eastAsia="en-GB"/>
        </w:rPr>
      </w:pPr>
      <w:hyperlink w:anchor="_Toc379295188" w:history="1">
        <w:r w:rsidR="00CC089B" w:rsidRPr="00864667">
          <w:rPr>
            <w:rStyle w:val="Hyperlink"/>
            <w:noProof/>
            <w:lang w:val="en-GB"/>
          </w:rPr>
          <w:t>5.14.2.2</w:t>
        </w:r>
        <w:r w:rsidR="00CC089B">
          <w:rPr>
            <w:rFonts w:asciiTheme="minorHAnsi" w:eastAsiaTheme="minorEastAsia" w:hAnsiTheme="minorHAnsi" w:cstheme="minorBidi"/>
            <w:i w:val="0"/>
            <w:noProof/>
            <w:sz w:val="22"/>
            <w:szCs w:val="22"/>
            <w:lang w:val="en-GB" w:eastAsia="en-GB"/>
          </w:rPr>
          <w:tab/>
        </w:r>
        <w:r w:rsidR="00CC089B" w:rsidRPr="00864667">
          <w:rPr>
            <w:rStyle w:val="Hyperlink"/>
            <w:noProof/>
            <w:lang w:val="en-GB"/>
          </w:rPr>
          <w:t>Impact of Satellite Earth Stations on DA2GC GS</w:t>
        </w:r>
        <w:r w:rsidR="00CC089B">
          <w:rPr>
            <w:noProof/>
            <w:webHidden/>
          </w:rPr>
          <w:tab/>
        </w:r>
        <w:r w:rsidR="00CC089B">
          <w:rPr>
            <w:noProof/>
            <w:webHidden/>
          </w:rPr>
          <w:fldChar w:fldCharType="begin"/>
        </w:r>
        <w:r w:rsidR="00CC089B">
          <w:rPr>
            <w:noProof/>
            <w:webHidden/>
          </w:rPr>
          <w:instrText xml:space="preserve"> PAGEREF _Toc379295188 \h </w:instrText>
        </w:r>
        <w:r w:rsidR="00CC089B">
          <w:rPr>
            <w:noProof/>
            <w:webHidden/>
          </w:rPr>
        </w:r>
        <w:r w:rsidR="00CC089B">
          <w:rPr>
            <w:noProof/>
            <w:webHidden/>
          </w:rPr>
          <w:fldChar w:fldCharType="separate"/>
        </w:r>
        <w:r w:rsidR="000600DC">
          <w:rPr>
            <w:noProof/>
            <w:webHidden/>
          </w:rPr>
          <w:t>113</w:t>
        </w:r>
        <w:r w:rsidR="00CC089B">
          <w:rPr>
            <w:noProof/>
            <w:webHidden/>
          </w:rPr>
          <w:fldChar w:fldCharType="end"/>
        </w:r>
      </w:hyperlink>
    </w:p>
    <w:p w:rsidR="00CC089B" w:rsidRDefault="00162782">
      <w:pPr>
        <w:pStyle w:val="TOC4"/>
        <w:rPr>
          <w:rFonts w:asciiTheme="minorHAnsi" w:eastAsiaTheme="minorEastAsia" w:hAnsiTheme="minorHAnsi" w:cstheme="minorBidi"/>
          <w:i w:val="0"/>
          <w:noProof/>
          <w:sz w:val="22"/>
          <w:szCs w:val="22"/>
          <w:lang w:val="en-GB" w:eastAsia="en-GB"/>
        </w:rPr>
      </w:pPr>
      <w:hyperlink w:anchor="_Toc379295189" w:history="1">
        <w:r w:rsidR="00CC089B" w:rsidRPr="00864667">
          <w:rPr>
            <w:rStyle w:val="Hyperlink"/>
            <w:noProof/>
            <w:lang w:val="en-GB"/>
          </w:rPr>
          <w:t>5.14.2.3</w:t>
        </w:r>
        <w:r w:rsidR="00CC089B">
          <w:rPr>
            <w:rFonts w:asciiTheme="minorHAnsi" w:eastAsiaTheme="minorEastAsia" w:hAnsiTheme="minorHAnsi" w:cstheme="minorBidi"/>
            <w:i w:val="0"/>
            <w:noProof/>
            <w:sz w:val="22"/>
            <w:szCs w:val="22"/>
            <w:lang w:val="en-GB" w:eastAsia="en-GB"/>
          </w:rPr>
          <w:tab/>
        </w:r>
        <w:r w:rsidR="00CC089B" w:rsidRPr="00864667">
          <w:rPr>
            <w:rStyle w:val="Hyperlink"/>
            <w:noProof/>
            <w:lang w:val="en-GB"/>
          </w:rPr>
          <w:t>Results</w:t>
        </w:r>
        <w:r w:rsidR="00CC089B">
          <w:rPr>
            <w:noProof/>
            <w:webHidden/>
          </w:rPr>
          <w:tab/>
        </w:r>
        <w:r w:rsidR="00CC089B">
          <w:rPr>
            <w:noProof/>
            <w:webHidden/>
          </w:rPr>
          <w:fldChar w:fldCharType="begin"/>
        </w:r>
        <w:r w:rsidR="00CC089B">
          <w:rPr>
            <w:noProof/>
            <w:webHidden/>
          </w:rPr>
          <w:instrText xml:space="preserve"> PAGEREF _Toc379295189 \h </w:instrText>
        </w:r>
        <w:r w:rsidR="00CC089B">
          <w:rPr>
            <w:noProof/>
            <w:webHidden/>
          </w:rPr>
        </w:r>
        <w:r w:rsidR="00CC089B">
          <w:rPr>
            <w:noProof/>
            <w:webHidden/>
          </w:rPr>
          <w:fldChar w:fldCharType="separate"/>
        </w:r>
        <w:r w:rsidR="000600DC">
          <w:rPr>
            <w:noProof/>
            <w:webHidden/>
          </w:rPr>
          <w:t>113</w:t>
        </w:r>
        <w:r w:rsidR="00CC089B">
          <w:rPr>
            <w:noProof/>
            <w:webHidden/>
          </w:rPr>
          <w:fldChar w:fldCharType="end"/>
        </w:r>
      </w:hyperlink>
    </w:p>
    <w:p w:rsidR="00CC089B" w:rsidRDefault="00162782">
      <w:pPr>
        <w:pStyle w:val="TOC4"/>
        <w:rPr>
          <w:rFonts w:asciiTheme="minorHAnsi" w:eastAsiaTheme="minorEastAsia" w:hAnsiTheme="minorHAnsi" w:cstheme="minorBidi"/>
          <w:i w:val="0"/>
          <w:noProof/>
          <w:sz w:val="22"/>
          <w:szCs w:val="22"/>
          <w:lang w:val="en-GB" w:eastAsia="en-GB"/>
        </w:rPr>
      </w:pPr>
      <w:hyperlink w:anchor="_Toc379295190" w:history="1">
        <w:r w:rsidR="00CC089B" w:rsidRPr="00864667">
          <w:rPr>
            <w:rStyle w:val="Hyperlink"/>
            <w:noProof/>
            <w:lang w:val="en-GB"/>
          </w:rPr>
          <w:t>5.14.2.4</w:t>
        </w:r>
        <w:r w:rsidR="00CC089B">
          <w:rPr>
            <w:rFonts w:asciiTheme="minorHAnsi" w:eastAsiaTheme="minorEastAsia" w:hAnsiTheme="minorHAnsi" w:cstheme="minorBidi"/>
            <w:i w:val="0"/>
            <w:noProof/>
            <w:sz w:val="22"/>
            <w:szCs w:val="22"/>
            <w:lang w:val="en-GB" w:eastAsia="en-GB"/>
          </w:rPr>
          <w:tab/>
        </w:r>
        <w:r w:rsidR="00CC089B" w:rsidRPr="00864667">
          <w:rPr>
            <w:rStyle w:val="Hyperlink"/>
            <w:noProof/>
            <w:lang w:val="en-GB"/>
          </w:rPr>
          <w:t>Conclusions on the compatibility between DA2GC (TR 101 599) and space services</w:t>
        </w:r>
        <w:r w:rsidR="00CC089B">
          <w:rPr>
            <w:noProof/>
            <w:webHidden/>
          </w:rPr>
          <w:tab/>
        </w:r>
        <w:r w:rsidR="00CC089B">
          <w:rPr>
            <w:noProof/>
            <w:webHidden/>
          </w:rPr>
          <w:fldChar w:fldCharType="begin"/>
        </w:r>
        <w:r w:rsidR="00CC089B">
          <w:rPr>
            <w:noProof/>
            <w:webHidden/>
          </w:rPr>
          <w:instrText xml:space="preserve"> PAGEREF _Toc379295190 \h </w:instrText>
        </w:r>
        <w:r w:rsidR="00CC089B">
          <w:rPr>
            <w:noProof/>
            <w:webHidden/>
          </w:rPr>
        </w:r>
        <w:r w:rsidR="00CC089B">
          <w:rPr>
            <w:noProof/>
            <w:webHidden/>
          </w:rPr>
          <w:fldChar w:fldCharType="separate"/>
        </w:r>
        <w:r w:rsidR="000600DC">
          <w:rPr>
            <w:noProof/>
            <w:webHidden/>
          </w:rPr>
          <w:t>114</w:t>
        </w:r>
        <w:r w:rsidR="00CC089B">
          <w:rPr>
            <w:noProof/>
            <w:webHidden/>
          </w:rPr>
          <w:fldChar w:fldCharType="end"/>
        </w:r>
      </w:hyperlink>
    </w:p>
    <w:p w:rsidR="00CC089B" w:rsidRDefault="00162782">
      <w:pPr>
        <w:pStyle w:val="TOC2"/>
        <w:rPr>
          <w:rFonts w:asciiTheme="minorHAnsi" w:eastAsiaTheme="minorEastAsia" w:hAnsiTheme="minorHAnsi" w:cstheme="minorBidi"/>
          <w:noProof/>
          <w:sz w:val="22"/>
          <w:szCs w:val="22"/>
          <w:lang w:val="en-GB" w:eastAsia="en-GB"/>
        </w:rPr>
      </w:pPr>
      <w:hyperlink w:anchor="_Toc379295191" w:history="1">
        <w:r w:rsidR="00CC089B" w:rsidRPr="00864667">
          <w:rPr>
            <w:rStyle w:val="Hyperlink"/>
            <w:noProof/>
            <w:lang w:val="en-GB"/>
          </w:rPr>
          <w:t>5.15</w:t>
        </w:r>
        <w:r w:rsidR="00CC089B">
          <w:rPr>
            <w:rFonts w:asciiTheme="minorHAnsi" w:eastAsiaTheme="minorEastAsia" w:hAnsiTheme="minorHAnsi" w:cstheme="minorBidi"/>
            <w:noProof/>
            <w:sz w:val="22"/>
            <w:szCs w:val="22"/>
            <w:lang w:val="en-GB" w:eastAsia="en-GB"/>
          </w:rPr>
          <w:tab/>
        </w:r>
        <w:r w:rsidR="00CC089B" w:rsidRPr="00864667">
          <w:rPr>
            <w:rStyle w:val="Hyperlink"/>
            <w:noProof/>
            <w:lang w:val="en-GB"/>
          </w:rPr>
          <w:t>DA2GC Forward link in the band 2010-2025 MHz</w:t>
        </w:r>
        <w:r w:rsidR="00CC089B">
          <w:rPr>
            <w:noProof/>
            <w:webHidden/>
          </w:rPr>
          <w:tab/>
        </w:r>
        <w:r w:rsidR="00CC089B">
          <w:rPr>
            <w:noProof/>
            <w:webHidden/>
          </w:rPr>
          <w:fldChar w:fldCharType="begin"/>
        </w:r>
        <w:r w:rsidR="00CC089B">
          <w:rPr>
            <w:noProof/>
            <w:webHidden/>
          </w:rPr>
          <w:instrText xml:space="preserve"> PAGEREF _Toc379295191 \h </w:instrText>
        </w:r>
        <w:r w:rsidR="00CC089B">
          <w:rPr>
            <w:noProof/>
            <w:webHidden/>
          </w:rPr>
        </w:r>
        <w:r w:rsidR="00CC089B">
          <w:rPr>
            <w:noProof/>
            <w:webHidden/>
          </w:rPr>
          <w:fldChar w:fldCharType="separate"/>
        </w:r>
        <w:r w:rsidR="000600DC">
          <w:rPr>
            <w:noProof/>
            <w:webHidden/>
          </w:rPr>
          <w:t>114</w:t>
        </w:r>
        <w:r w:rsidR="00CC089B">
          <w:rPr>
            <w:noProof/>
            <w:webHidden/>
          </w:rPr>
          <w:fldChar w:fldCharType="end"/>
        </w:r>
      </w:hyperlink>
    </w:p>
    <w:p w:rsidR="00CC089B" w:rsidRDefault="00162782">
      <w:pPr>
        <w:pStyle w:val="TOC3"/>
        <w:tabs>
          <w:tab w:val="left" w:pos="1760"/>
        </w:tabs>
        <w:rPr>
          <w:rFonts w:asciiTheme="minorHAnsi" w:eastAsiaTheme="minorEastAsia" w:hAnsiTheme="minorHAnsi" w:cstheme="minorBidi"/>
          <w:noProof/>
          <w:sz w:val="22"/>
          <w:szCs w:val="22"/>
          <w:lang w:val="en-GB" w:eastAsia="en-GB"/>
        </w:rPr>
      </w:pPr>
      <w:hyperlink w:anchor="_Toc379295192" w:history="1">
        <w:r w:rsidR="00CC089B" w:rsidRPr="00864667">
          <w:rPr>
            <w:rStyle w:val="Hyperlink"/>
            <w:noProof/>
            <w:lang w:val="en-GB"/>
            <w14:scene3d>
              <w14:camera w14:prst="orthographicFront"/>
              <w14:lightRig w14:rig="threePt" w14:dir="t">
                <w14:rot w14:lat="0" w14:lon="0" w14:rev="0"/>
              </w14:lightRig>
            </w14:scene3d>
          </w:rPr>
          <w:t>5.15.1</w:t>
        </w:r>
        <w:r w:rsidR="00CC089B">
          <w:rPr>
            <w:rFonts w:asciiTheme="minorHAnsi" w:eastAsiaTheme="minorEastAsia" w:hAnsiTheme="minorHAnsi" w:cstheme="minorBidi"/>
            <w:noProof/>
            <w:sz w:val="22"/>
            <w:szCs w:val="22"/>
            <w:lang w:val="en-GB" w:eastAsia="en-GB"/>
          </w:rPr>
          <w:tab/>
        </w:r>
        <w:r w:rsidR="00CC089B" w:rsidRPr="00864667">
          <w:rPr>
            <w:rStyle w:val="Hyperlink"/>
            <w:noProof/>
            <w:lang w:val="en-GB"/>
          </w:rPr>
          <w:t>Compatibility studies on DA2GC according to ETSI TR 103 054</w:t>
        </w:r>
        <w:r w:rsidR="00CC089B">
          <w:rPr>
            <w:noProof/>
            <w:webHidden/>
          </w:rPr>
          <w:tab/>
        </w:r>
        <w:r w:rsidR="00CC089B">
          <w:rPr>
            <w:noProof/>
            <w:webHidden/>
          </w:rPr>
          <w:fldChar w:fldCharType="begin"/>
        </w:r>
        <w:r w:rsidR="00CC089B">
          <w:rPr>
            <w:noProof/>
            <w:webHidden/>
          </w:rPr>
          <w:instrText xml:space="preserve"> PAGEREF _Toc379295192 \h </w:instrText>
        </w:r>
        <w:r w:rsidR="00CC089B">
          <w:rPr>
            <w:noProof/>
            <w:webHidden/>
          </w:rPr>
        </w:r>
        <w:r w:rsidR="00CC089B">
          <w:rPr>
            <w:noProof/>
            <w:webHidden/>
          </w:rPr>
          <w:fldChar w:fldCharType="separate"/>
        </w:r>
        <w:r w:rsidR="000600DC">
          <w:rPr>
            <w:noProof/>
            <w:webHidden/>
          </w:rPr>
          <w:t>115</w:t>
        </w:r>
        <w:r w:rsidR="00CC089B">
          <w:rPr>
            <w:noProof/>
            <w:webHidden/>
          </w:rPr>
          <w:fldChar w:fldCharType="end"/>
        </w:r>
      </w:hyperlink>
    </w:p>
    <w:p w:rsidR="00CC089B" w:rsidRDefault="00162782">
      <w:pPr>
        <w:pStyle w:val="TOC4"/>
        <w:rPr>
          <w:rFonts w:asciiTheme="minorHAnsi" w:eastAsiaTheme="minorEastAsia" w:hAnsiTheme="minorHAnsi" w:cstheme="minorBidi"/>
          <w:i w:val="0"/>
          <w:noProof/>
          <w:sz w:val="22"/>
          <w:szCs w:val="22"/>
          <w:lang w:val="en-GB" w:eastAsia="en-GB"/>
        </w:rPr>
      </w:pPr>
      <w:hyperlink w:anchor="_Toc379295193" w:history="1">
        <w:r w:rsidR="00CC089B" w:rsidRPr="00864667">
          <w:rPr>
            <w:rStyle w:val="Hyperlink"/>
            <w:noProof/>
            <w:lang w:val="en-GB"/>
          </w:rPr>
          <w:t>5.15.1.1</w:t>
        </w:r>
        <w:r w:rsidR="00CC089B">
          <w:rPr>
            <w:rFonts w:asciiTheme="minorHAnsi" w:eastAsiaTheme="minorEastAsia" w:hAnsiTheme="minorHAnsi" w:cstheme="minorBidi"/>
            <w:i w:val="0"/>
            <w:noProof/>
            <w:sz w:val="22"/>
            <w:szCs w:val="22"/>
            <w:lang w:val="en-GB" w:eastAsia="en-GB"/>
          </w:rPr>
          <w:tab/>
        </w:r>
        <w:r w:rsidR="00CC089B" w:rsidRPr="00864667">
          <w:rPr>
            <w:rStyle w:val="Hyperlink"/>
            <w:noProof/>
            <w:lang w:val="en-GB"/>
          </w:rPr>
          <w:t>Impact of DA2GC GS on Satellite receivers</w:t>
        </w:r>
        <w:r w:rsidR="00CC089B">
          <w:rPr>
            <w:noProof/>
            <w:webHidden/>
          </w:rPr>
          <w:tab/>
        </w:r>
        <w:r w:rsidR="00CC089B">
          <w:rPr>
            <w:noProof/>
            <w:webHidden/>
          </w:rPr>
          <w:fldChar w:fldCharType="begin"/>
        </w:r>
        <w:r w:rsidR="00CC089B">
          <w:rPr>
            <w:noProof/>
            <w:webHidden/>
          </w:rPr>
          <w:instrText xml:space="preserve"> PAGEREF _Toc379295193 \h </w:instrText>
        </w:r>
        <w:r w:rsidR="00CC089B">
          <w:rPr>
            <w:noProof/>
            <w:webHidden/>
          </w:rPr>
        </w:r>
        <w:r w:rsidR="00CC089B">
          <w:rPr>
            <w:noProof/>
            <w:webHidden/>
          </w:rPr>
          <w:fldChar w:fldCharType="separate"/>
        </w:r>
        <w:r w:rsidR="000600DC">
          <w:rPr>
            <w:noProof/>
            <w:webHidden/>
          </w:rPr>
          <w:t>115</w:t>
        </w:r>
        <w:r w:rsidR="00CC089B">
          <w:rPr>
            <w:noProof/>
            <w:webHidden/>
          </w:rPr>
          <w:fldChar w:fldCharType="end"/>
        </w:r>
      </w:hyperlink>
    </w:p>
    <w:p w:rsidR="00CC089B" w:rsidRDefault="00162782">
      <w:pPr>
        <w:pStyle w:val="TOC4"/>
        <w:rPr>
          <w:rFonts w:asciiTheme="minorHAnsi" w:eastAsiaTheme="minorEastAsia" w:hAnsiTheme="minorHAnsi" w:cstheme="minorBidi"/>
          <w:i w:val="0"/>
          <w:noProof/>
          <w:sz w:val="22"/>
          <w:szCs w:val="22"/>
          <w:lang w:val="en-GB" w:eastAsia="en-GB"/>
        </w:rPr>
      </w:pPr>
      <w:hyperlink w:anchor="_Toc379295194" w:history="1">
        <w:r w:rsidR="00CC089B" w:rsidRPr="00864667">
          <w:rPr>
            <w:rStyle w:val="Hyperlink"/>
            <w:noProof/>
            <w:lang w:val="en-GB"/>
          </w:rPr>
          <w:t>5.15.1.2</w:t>
        </w:r>
        <w:r w:rsidR="00CC089B">
          <w:rPr>
            <w:rFonts w:asciiTheme="minorHAnsi" w:eastAsiaTheme="minorEastAsia" w:hAnsiTheme="minorHAnsi" w:cstheme="minorBidi"/>
            <w:i w:val="0"/>
            <w:noProof/>
            <w:sz w:val="22"/>
            <w:szCs w:val="22"/>
            <w:lang w:val="en-GB" w:eastAsia="en-GB"/>
          </w:rPr>
          <w:tab/>
        </w:r>
        <w:r w:rsidR="00CC089B" w:rsidRPr="00864667">
          <w:rPr>
            <w:rStyle w:val="Hyperlink"/>
            <w:noProof/>
            <w:lang w:val="en-GB"/>
          </w:rPr>
          <w:t>Methodology</w:t>
        </w:r>
        <w:r w:rsidR="00CC089B">
          <w:rPr>
            <w:noProof/>
            <w:webHidden/>
          </w:rPr>
          <w:tab/>
        </w:r>
        <w:r w:rsidR="00CC089B">
          <w:rPr>
            <w:noProof/>
            <w:webHidden/>
          </w:rPr>
          <w:fldChar w:fldCharType="begin"/>
        </w:r>
        <w:r w:rsidR="00CC089B">
          <w:rPr>
            <w:noProof/>
            <w:webHidden/>
          </w:rPr>
          <w:instrText xml:space="preserve"> PAGEREF _Toc379295194 \h </w:instrText>
        </w:r>
        <w:r w:rsidR="00CC089B">
          <w:rPr>
            <w:noProof/>
            <w:webHidden/>
          </w:rPr>
        </w:r>
        <w:r w:rsidR="00CC089B">
          <w:rPr>
            <w:noProof/>
            <w:webHidden/>
          </w:rPr>
          <w:fldChar w:fldCharType="separate"/>
        </w:r>
        <w:r w:rsidR="000600DC">
          <w:rPr>
            <w:noProof/>
            <w:webHidden/>
          </w:rPr>
          <w:t>115</w:t>
        </w:r>
        <w:r w:rsidR="00CC089B">
          <w:rPr>
            <w:noProof/>
            <w:webHidden/>
          </w:rPr>
          <w:fldChar w:fldCharType="end"/>
        </w:r>
      </w:hyperlink>
    </w:p>
    <w:p w:rsidR="00CC089B" w:rsidRDefault="00162782">
      <w:pPr>
        <w:pStyle w:val="TOC4"/>
        <w:rPr>
          <w:rFonts w:asciiTheme="minorHAnsi" w:eastAsiaTheme="minorEastAsia" w:hAnsiTheme="minorHAnsi" w:cstheme="minorBidi"/>
          <w:i w:val="0"/>
          <w:noProof/>
          <w:sz w:val="22"/>
          <w:szCs w:val="22"/>
          <w:lang w:val="en-GB" w:eastAsia="en-GB"/>
        </w:rPr>
      </w:pPr>
      <w:hyperlink w:anchor="_Toc379295195" w:history="1">
        <w:r w:rsidR="00CC089B" w:rsidRPr="00864667">
          <w:rPr>
            <w:rStyle w:val="Hyperlink"/>
            <w:noProof/>
            <w:lang w:val="en-GB"/>
          </w:rPr>
          <w:t>5.15.1.3</w:t>
        </w:r>
        <w:r w:rsidR="00CC089B">
          <w:rPr>
            <w:rFonts w:asciiTheme="minorHAnsi" w:eastAsiaTheme="minorEastAsia" w:hAnsiTheme="minorHAnsi" w:cstheme="minorBidi"/>
            <w:i w:val="0"/>
            <w:noProof/>
            <w:sz w:val="22"/>
            <w:szCs w:val="22"/>
            <w:lang w:val="en-GB" w:eastAsia="en-GB"/>
          </w:rPr>
          <w:tab/>
        </w:r>
        <w:r w:rsidR="00CC089B" w:rsidRPr="00864667">
          <w:rPr>
            <w:rStyle w:val="Hyperlink"/>
            <w:noProof/>
            <w:lang w:val="en-GB"/>
          </w:rPr>
          <w:t>Results</w:t>
        </w:r>
        <w:r w:rsidR="00CC089B">
          <w:rPr>
            <w:noProof/>
            <w:webHidden/>
          </w:rPr>
          <w:tab/>
        </w:r>
        <w:r w:rsidR="00CC089B">
          <w:rPr>
            <w:noProof/>
            <w:webHidden/>
          </w:rPr>
          <w:fldChar w:fldCharType="begin"/>
        </w:r>
        <w:r w:rsidR="00CC089B">
          <w:rPr>
            <w:noProof/>
            <w:webHidden/>
          </w:rPr>
          <w:instrText xml:space="preserve"> PAGEREF _Toc379295195 \h </w:instrText>
        </w:r>
        <w:r w:rsidR="00CC089B">
          <w:rPr>
            <w:noProof/>
            <w:webHidden/>
          </w:rPr>
        </w:r>
        <w:r w:rsidR="00CC089B">
          <w:rPr>
            <w:noProof/>
            <w:webHidden/>
          </w:rPr>
          <w:fldChar w:fldCharType="separate"/>
        </w:r>
        <w:r w:rsidR="000600DC">
          <w:rPr>
            <w:noProof/>
            <w:webHidden/>
          </w:rPr>
          <w:t>115</w:t>
        </w:r>
        <w:r w:rsidR="00CC089B">
          <w:rPr>
            <w:noProof/>
            <w:webHidden/>
          </w:rPr>
          <w:fldChar w:fldCharType="end"/>
        </w:r>
      </w:hyperlink>
    </w:p>
    <w:p w:rsidR="00CC089B" w:rsidRDefault="00162782">
      <w:pPr>
        <w:pStyle w:val="TOC4"/>
        <w:rPr>
          <w:rFonts w:asciiTheme="minorHAnsi" w:eastAsiaTheme="minorEastAsia" w:hAnsiTheme="minorHAnsi" w:cstheme="minorBidi"/>
          <w:i w:val="0"/>
          <w:noProof/>
          <w:sz w:val="22"/>
          <w:szCs w:val="22"/>
          <w:lang w:val="en-GB" w:eastAsia="en-GB"/>
        </w:rPr>
      </w:pPr>
      <w:hyperlink w:anchor="_Toc379295196" w:history="1">
        <w:r w:rsidR="00CC089B" w:rsidRPr="00864667">
          <w:rPr>
            <w:rStyle w:val="Hyperlink"/>
            <w:noProof/>
            <w:lang w:val="en-GB"/>
          </w:rPr>
          <w:t>5.15.1.4</w:t>
        </w:r>
        <w:r w:rsidR="00CC089B">
          <w:rPr>
            <w:rFonts w:asciiTheme="minorHAnsi" w:eastAsiaTheme="minorEastAsia" w:hAnsiTheme="minorHAnsi" w:cstheme="minorBidi"/>
            <w:i w:val="0"/>
            <w:noProof/>
            <w:sz w:val="22"/>
            <w:szCs w:val="22"/>
            <w:lang w:val="en-GB" w:eastAsia="en-GB"/>
          </w:rPr>
          <w:tab/>
        </w:r>
        <w:r w:rsidR="00CC089B" w:rsidRPr="00864667">
          <w:rPr>
            <w:rStyle w:val="Hyperlink"/>
            <w:noProof/>
            <w:lang w:val="en-GB"/>
          </w:rPr>
          <w:t>Conclusions on Impact of DA2GC GS on Satellite receivers</w:t>
        </w:r>
        <w:r w:rsidR="00CC089B">
          <w:rPr>
            <w:noProof/>
            <w:webHidden/>
          </w:rPr>
          <w:tab/>
        </w:r>
        <w:r w:rsidR="00CC089B">
          <w:rPr>
            <w:noProof/>
            <w:webHidden/>
          </w:rPr>
          <w:fldChar w:fldCharType="begin"/>
        </w:r>
        <w:r w:rsidR="00CC089B">
          <w:rPr>
            <w:noProof/>
            <w:webHidden/>
          </w:rPr>
          <w:instrText xml:space="preserve"> PAGEREF _Toc379295196 \h </w:instrText>
        </w:r>
        <w:r w:rsidR="00CC089B">
          <w:rPr>
            <w:noProof/>
            <w:webHidden/>
          </w:rPr>
        </w:r>
        <w:r w:rsidR="00CC089B">
          <w:rPr>
            <w:noProof/>
            <w:webHidden/>
          </w:rPr>
          <w:fldChar w:fldCharType="separate"/>
        </w:r>
        <w:r w:rsidR="000600DC">
          <w:rPr>
            <w:noProof/>
            <w:webHidden/>
          </w:rPr>
          <w:t>120</w:t>
        </w:r>
        <w:r w:rsidR="00CC089B">
          <w:rPr>
            <w:noProof/>
            <w:webHidden/>
          </w:rPr>
          <w:fldChar w:fldCharType="end"/>
        </w:r>
      </w:hyperlink>
    </w:p>
    <w:p w:rsidR="00CC089B" w:rsidRDefault="00162782">
      <w:pPr>
        <w:pStyle w:val="TOC4"/>
        <w:rPr>
          <w:rFonts w:asciiTheme="minorHAnsi" w:eastAsiaTheme="minorEastAsia" w:hAnsiTheme="minorHAnsi" w:cstheme="minorBidi"/>
          <w:i w:val="0"/>
          <w:noProof/>
          <w:sz w:val="22"/>
          <w:szCs w:val="22"/>
          <w:lang w:val="en-GB" w:eastAsia="en-GB"/>
        </w:rPr>
      </w:pPr>
      <w:hyperlink w:anchor="_Toc379295197" w:history="1">
        <w:r w:rsidR="00CC089B" w:rsidRPr="00864667">
          <w:rPr>
            <w:rStyle w:val="Hyperlink"/>
            <w:noProof/>
            <w:lang w:val="en-GB"/>
          </w:rPr>
          <w:t>5.15.1.5</w:t>
        </w:r>
        <w:r w:rsidR="00CC089B">
          <w:rPr>
            <w:rFonts w:asciiTheme="minorHAnsi" w:eastAsiaTheme="minorEastAsia" w:hAnsiTheme="minorHAnsi" w:cstheme="minorBidi"/>
            <w:i w:val="0"/>
            <w:noProof/>
            <w:sz w:val="22"/>
            <w:szCs w:val="22"/>
            <w:lang w:val="en-GB" w:eastAsia="en-GB"/>
          </w:rPr>
          <w:tab/>
        </w:r>
        <w:r w:rsidR="00CC089B" w:rsidRPr="00864667">
          <w:rPr>
            <w:rStyle w:val="Hyperlink"/>
            <w:noProof/>
            <w:lang w:val="en-GB"/>
          </w:rPr>
          <w:t>Impact of Satellite Earth Stations on DA2GC Aircraft Stations</w:t>
        </w:r>
        <w:r w:rsidR="00CC089B">
          <w:rPr>
            <w:noProof/>
            <w:webHidden/>
          </w:rPr>
          <w:tab/>
        </w:r>
        <w:r w:rsidR="00CC089B">
          <w:rPr>
            <w:noProof/>
            <w:webHidden/>
          </w:rPr>
          <w:fldChar w:fldCharType="begin"/>
        </w:r>
        <w:r w:rsidR="00CC089B">
          <w:rPr>
            <w:noProof/>
            <w:webHidden/>
          </w:rPr>
          <w:instrText xml:space="preserve"> PAGEREF _Toc379295197 \h </w:instrText>
        </w:r>
        <w:r w:rsidR="00CC089B">
          <w:rPr>
            <w:noProof/>
            <w:webHidden/>
          </w:rPr>
        </w:r>
        <w:r w:rsidR="00CC089B">
          <w:rPr>
            <w:noProof/>
            <w:webHidden/>
          </w:rPr>
          <w:fldChar w:fldCharType="separate"/>
        </w:r>
        <w:r w:rsidR="000600DC">
          <w:rPr>
            <w:noProof/>
            <w:webHidden/>
          </w:rPr>
          <w:t>120</w:t>
        </w:r>
        <w:r w:rsidR="00CC089B">
          <w:rPr>
            <w:noProof/>
            <w:webHidden/>
          </w:rPr>
          <w:fldChar w:fldCharType="end"/>
        </w:r>
      </w:hyperlink>
    </w:p>
    <w:p w:rsidR="00CC089B" w:rsidRDefault="00162782">
      <w:pPr>
        <w:pStyle w:val="TOC4"/>
        <w:rPr>
          <w:rFonts w:asciiTheme="minorHAnsi" w:eastAsiaTheme="minorEastAsia" w:hAnsiTheme="minorHAnsi" w:cstheme="minorBidi"/>
          <w:i w:val="0"/>
          <w:noProof/>
          <w:sz w:val="22"/>
          <w:szCs w:val="22"/>
          <w:lang w:val="en-GB" w:eastAsia="en-GB"/>
        </w:rPr>
      </w:pPr>
      <w:hyperlink w:anchor="_Toc379295198" w:history="1">
        <w:r w:rsidR="00CC089B" w:rsidRPr="00864667">
          <w:rPr>
            <w:rStyle w:val="Hyperlink"/>
            <w:noProof/>
            <w:lang w:val="en-GB"/>
          </w:rPr>
          <w:t>5.15.1.6</w:t>
        </w:r>
        <w:r w:rsidR="00CC089B">
          <w:rPr>
            <w:rFonts w:asciiTheme="minorHAnsi" w:eastAsiaTheme="minorEastAsia" w:hAnsiTheme="minorHAnsi" w:cstheme="minorBidi"/>
            <w:i w:val="0"/>
            <w:noProof/>
            <w:sz w:val="22"/>
            <w:szCs w:val="22"/>
            <w:lang w:val="en-GB" w:eastAsia="en-GB"/>
          </w:rPr>
          <w:tab/>
        </w:r>
        <w:r w:rsidR="00CC089B" w:rsidRPr="00864667">
          <w:rPr>
            <w:rStyle w:val="Hyperlink"/>
            <w:noProof/>
            <w:lang w:val="en-GB"/>
          </w:rPr>
          <w:t>Methodology</w:t>
        </w:r>
        <w:r w:rsidR="00CC089B">
          <w:rPr>
            <w:noProof/>
            <w:webHidden/>
          </w:rPr>
          <w:tab/>
        </w:r>
        <w:r w:rsidR="00CC089B">
          <w:rPr>
            <w:noProof/>
            <w:webHidden/>
          </w:rPr>
          <w:fldChar w:fldCharType="begin"/>
        </w:r>
        <w:r w:rsidR="00CC089B">
          <w:rPr>
            <w:noProof/>
            <w:webHidden/>
          </w:rPr>
          <w:instrText xml:space="preserve"> PAGEREF _Toc379295198 \h </w:instrText>
        </w:r>
        <w:r w:rsidR="00CC089B">
          <w:rPr>
            <w:noProof/>
            <w:webHidden/>
          </w:rPr>
        </w:r>
        <w:r w:rsidR="00CC089B">
          <w:rPr>
            <w:noProof/>
            <w:webHidden/>
          </w:rPr>
          <w:fldChar w:fldCharType="separate"/>
        </w:r>
        <w:r w:rsidR="000600DC">
          <w:rPr>
            <w:noProof/>
            <w:webHidden/>
          </w:rPr>
          <w:t>120</w:t>
        </w:r>
        <w:r w:rsidR="00CC089B">
          <w:rPr>
            <w:noProof/>
            <w:webHidden/>
          </w:rPr>
          <w:fldChar w:fldCharType="end"/>
        </w:r>
      </w:hyperlink>
    </w:p>
    <w:p w:rsidR="00CC089B" w:rsidRDefault="00162782">
      <w:pPr>
        <w:pStyle w:val="TOC4"/>
        <w:rPr>
          <w:rFonts w:asciiTheme="minorHAnsi" w:eastAsiaTheme="minorEastAsia" w:hAnsiTheme="minorHAnsi" w:cstheme="minorBidi"/>
          <w:i w:val="0"/>
          <w:noProof/>
          <w:sz w:val="22"/>
          <w:szCs w:val="22"/>
          <w:lang w:val="en-GB" w:eastAsia="en-GB"/>
        </w:rPr>
      </w:pPr>
      <w:hyperlink w:anchor="_Toc379295199" w:history="1">
        <w:r w:rsidR="00CC089B" w:rsidRPr="00864667">
          <w:rPr>
            <w:rStyle w:val="Hyperlink"/>
            <w:noProof/>
            <w:lang w:val="en-GB"/>
          </w:rPr>
          <w:t>5.15.1.7</w:t>
        </w:r>
        <w:r w:rsidR="00CC089B">
          <w:rPr>
            <w:rFonts w:asciiTheme="minorHAnsi" w:eastAsiaTheme="minorEastAsia" w:hAnsiTheme="minorHAnsi" w:cstheme="minorBidi"/>
            <w:i w:val="0"/>
            <w:noProof/>
            <w:sz w:val="22"/>
            <w:szCs w:val="22"/>
            <w:lang w:val="en-GB" w:eastAsia="en-GB"/>
          </w:rPr>
          <w:tab/>
        </w:r>
        <w:r w:rsidR="00CC089B" w:rsidRPr="00864667">
          <w:rPr>
            <w:rStyle w:val="Hyperlink"/>
            <w:noProof/>
            <w:lang w:val="en-GB"/>
          </w:rPr>
          <w:t>Results</w:t>
        </w:r>
        <w:r w:rsidR="00CC089B">
          <w:rPr>
            <w:noProof/>
            <w:webHidden/>
          </w:rPr>
          <w:tab/>
        </w:r>
        <w:r w:rsidR="00CC089B">
          <w:rPr>
            <w:noProof/>
            <w:webHidden/>
          </w:rPr>
          <w:fldChar w:fldCharType="begin"/>
        </w:r>
        <w:r w:rsidR="00CC089B">
          <w:rPr>
            <w:noProof/>
            <w:webHidden/>
          </w:rPr>
          <w:instrText xml:space="preserve"> PAGEREF _Toc379295199 \h </w:instrText>
        </w:r>
        <w:r w:rsidR="00CC089B">
          <w:rPr>
            <w:noProof/>
            <w:webHidden/>
          </w:rPr>
        </w:r>
        <w:r w:rsidR="00CC089B">
          <w:rPr>
            <w:noProof/>
            <w:webHidden/>
          </w:rPr>
          <w:fldChar w:fldCharType="separate"/>
        </w:r>
        <w:r w:rsidR="000600DC">
          <w:rPr>
            <w:noProof/>
            <w:webHidden/>
          </w:rPr>
          <w:t>121</w:t>
        </w:r>
        <w:r w:rsidR="00CC089B">
          <w:rPr>
            <w:noProof/>
            <w:webHidden/>
          </w:rPr>
          <w:fldChar w:fldCharType="end"/>
        </w:r>
      </w:hyperlink>
    </w:p>
    <w:p w:rsidR="00CC089B" w:rsidRDefault="00162782">
      <w:pPr>
        <w:pStyle w:val="TOC4"/>
        <w:rPr>
          <w:rFonts w:asciiTheme="minorHAnsi" w:eastAsiaTheme="minorEastAsia" w:hAnsiTheme="minorHAnsi" w:cstheme="minorBidi"/>
          <w:i w:val="0"/>
          <w:noProof/>
          <w:sz w:val="22"/>
          <w:szCs w:val="22"/>
          <w:lang w:val="en-GB" w:eastAsia="en-GB"/>
        </w:rPr>
      </w:pPr>
      <w:hyperlink w:anchor="_Toc379295200" w:history="1">
        <w:r w:rsidR="00CC089B" w:rsidRPr="00864667">
          <w:rPr>
            <w:rStyle w:val="Hyperlink"/>
            <w:noProof/>
            <w:lang w:val="en-GB"/>
          </w:rPr>
          <w:t>5.15.1.8</w:t>
        </w:r>
        <w:r w:rsidR="00CC089B">
          <w:rPr>
            <w:rFonts w:asciiTheme="minorHAnsi" w:eastAsiaTheme="minorEastAsia" w:hAnsiTheme="minorHAnsi" w:cstheme="minorBidi"/>
            <w:i w:val="0"/>
            <w:noProof/>
            <w:sz w:val="22"/>
            <w:szCs w:val="22"/>
            <w:lang w:val="en-GB" w:eastAsia="en-GB"/>
          </w:rPr>
          <w:tab/>
        </w:r>
        <w:r w:rsidR="00CC089B" w:rsidRPr="00864667">
          <w:rPr>
            <w:rStyle w:val="Hyperlink"/>
            <w:noProof/>
            <w:lang w:val="en-GB"/>
          </w:rPr>
          <w:t>Conclusions on Impact of Satellite Earth Stations on DA2GC Aircraft Stations</w:t>
        </w:r>
        <w:r w:rsidR="00CC089B">
          <w:rPr>
            <w:noProof/>
            <w:webHidden/>
          </w:rPr>
          <w:tab/>
        </w:r>
        <w:r w:rsidR="00CC089B">
          <w:rPr>
            <w:noProof/>
            <w:webHidden/>
          </w:rPr>
          <w:fldChar w:fldCharType="begin"/>
        </w:r>
        <w:r w:rsidR="00CC089B">
          <w:rPr>
            <w:noProof/>
            <w:webHidden/>
          </w:rPr>
          <w:instrText xml:space="preserve"> PAGEREF _Toc379295200 \h </w:instrText>
        </w:r>
        <w:r w:rsidR="00CC089B">
          <w:rPr>
            <w:noProof/>
            <w:webHidden/>
          </w:rPr>
        </w:r>
        <w:r w:rsidR="00CC089B">
          <w:rPr>
            <w:noProof/>
            <w:webHidden/>
          </w:rPr>
          <w:fldChar w:fldCharType="separate"/>
        </w:r>
        <w:r w:rsidR="000600DC">
          <w:rPr>
            <w:noProof/>
            <w:webHidden/>
          </w:rPr>
          <w:t>129</w:t>
        </w:r>
        <w:r w:rsidR="00CC089B">
          <w:rPr>
            <w:noProof/>
            <w:webHidden/>
          </w:rPr>
          <w:fldChar w:fldCharType="end"/>
        </w:r>
      </w:hyperlink>
    </w:p>
    <w:p w:rsidR="00CC089B" w:rsidRDefault="00162782">
      <w:pPr>
        <w:pStyle w:val="TOC4"/>
        <w:rPr>
          <w:rFonts w:asciiTheme="minorHAnsi" w:eastAsiaTheme="minorEastAsia" w:hAnsiTheme="minorHAnsi" w:cstheme="minorBidi"/>
          <w:i w:val="0"/>
          <w:noProof/>
          <w:sz w:val="22"/>
          <w:szCs w:val="22"/>
          <w:lang w:val="en-GB" w:eastAsia="en-GB"/>
        </w:rPr>
      </w:pPr>
      <w:hyperlink w:anchor="_Toc379295201" w:history="1">
        <w:r w:rsidR="00CC089B" w:rsidRPr="00864667">
          <w:rPr>
            <w:rStyle w:val="Hyperlink"/>
            <w:noProof/>
            <w:lang w:val="en-GB"/>
          </w:rPr>
          <w:t>5.15.1.9</w:t>
        </w:r>
        <w:r w:rsidR="00CC089B">
          <w:rPr>
            <w:rFonts w:asciiTheme="minorHAnsi" w:eastAsiaTheme="minorEastAsia" w:hAnsiTheme="minorHAnsi" w:cstheme="minorBidi"/>
            <w:i w:val="0"/>
            <w:noProof/>
            <w:sz w:val="22"/>
            <w:szCs w:val="22"/>
            <w:lang w:val="en-GB" w:eastAsia="en-GB"/>
          </w:rPr>
          <w:tab/>
        </w:r>
        <w:r w:rsidR="00CC089B" w:rsidRPr="00864667">
          <w:rPr>
            <w:rStyle w:val="Hyperlink"/>
            <w:noProof/>
            <w:lang w:val="en-GB"/>
          </w:rPr>
          <w:t>Impact of DA2GC GS on MSS CGC BS</w:t>
        </w:r>
        <w:r w:rsidR="00CC089B">
          <w:rPr>
            <w:noProof/>
            <w:webHidden/>
          </w:rPr>
          <w:tab/>
        </w:r>
        <w:r w:rsidR="00CC089B">
          <w:rPr>
            <w:noProof/>
            <w:webHidden/>
          </w:rPr>
          <w:fldChar w:fldCharType="begin"/>
        </w:r>
        <w:r w:rsidR="00CC089B">
          <w:rPr>
            <w:noProof/>
            <w:webHidden/>
          </w:rPr>
          <w:instrText xml:space="preserve"> PAGEREF _Toc379295201 \h </w:instrText>
        </w:r>
        <w:r w:rsidR="00CC089B">
          <w:rPr>
            <w:noProof/>
            <w:webHidden/>
          </w:rPr>
        </w:r>
        <w:r w:rsidR="00CC089B">
          <w:rPr>
            <w:noProof/>
            <w:webHidden/>
          </w:rPr>
          <w:fldChar w:fldCharType="separate"/>
        </w:r>
        <w:r w:rsidR="000600DC">
          <w:rPr>
            <w:noProof/>
            <w:webHidden/>
          </w:rPr>
          <w:t>130</w:t>
        </w:r>
        <w:r w:rsidR="00CC089B">
          <w:rPr>
            <w:noProof/>
            <w:webHidden/>
          </w:rPr>
          <w:fldChar w:fldCharType="end"/>
        </w:r>
      </w:hyperlink>
    </w:p>
    <w:p w:rsidR="00CC089B" w:rsidRDefault="00162782">
      <w:pPr>
        <w:pStyle w:val="TOC4"/>
        <w:rPr>
          <w:rFonts w:asciiTheme="minorHAnsi" w:eastAsiaTheme="minorEastAsia" w:hAnsiTheme="minorHAnsi" w:cstheme="minorBidi"/>
          <w:i w:val="0"/>
          <w:noProof/>
          <w:sz w:val="22"/>
          <w:szCs w:val="22"/>
          <w:lang w:val="en-GB" w:eastAsia="en-GB"/>
        </w:rPr>
      </w:pPr>
      <w:hyperlink w:anchor="_Toc379295202" w:history="1">
        <w:r w:rsidR="00CC089B" w:rsidRPr="00864667">
          <w:rPr>
            <w:rStyle w:val="Hyperlink"/>
            <w:noProof/>
            <w:lang w:val="en-GB"/>
          </w:rPr>
          <w:t>5.15.1.10</w:t>
        </w:r>
        <w:r w:rsidR="00CC089B">
          <w:rPr>
            <w:rFonts w:asciiTheme="minorHAnsi" w:eastAsiaTheme="minorEastAsia" w:hAnsiTheme="minorHAnsi" w:cstheme="minorBidi"/>
            <w:i w:val="0"/>
            <w:noProof/>
            <w:sz w:val="22"/>
            <w:szCs w:val="22"/>
            <w:lang w:val="en-GB" w:eastAsia="en-GB"/>
          </w:rPr>
          <w:tab/>
        </w:r>
        <w:r w:rsidR="00CC089B" w:rsidRPr="00864667">
          <w:rPr>
            <w:rStyle w:val="Hyperlink"/>
            <w:noProof/>
            <w:lang w:val="en-GB"/>
          </w:rPr>
          <w:t>Results</w:t>
        </w:r>
        <w:r w:rsidR="00CC089B">
          <w:rPr>
            <w:noProof/>
            <w:webHidden/>
          </w:rPr>
          <w:tab/>
        </w:r>
        <w:r w:rsidR="00CC089B">
          <w:rPr>
            <w:noProof/>
            <w:webHidden/>
          </w:rPr>
          <w:fldChar w:fldCharType="begin"/>
        </w:r>
        <w:r w:rsidR="00CC089B">
          <w:rPr>
            <w:noProof/>
            <w:webHidden/>
          </w:rPr>
          <w:instrText xml:space="preserve"> PAGEREF _Toc379295202 \h </w:instrText>
        </w:r>
        <w:r w:rsidR="00CC089B">
          <w:rPr>
            <w:noProof/>
            <w:webHidden/>
          </w:rPr>
        </w:r>
        <w:r w:rsidR="00CC089B">
          <w:rPr>
            <w:noProof/>
            <w:webHidden/>
          </w:rPr>
          <w:fldChar w:fldCharType="separate"/>
        </w:r>
        <w:r w:rsidR="000600DC">
          <w:rPr>
            <w:noProof/>
            <w:webHidden/>
          </w:rPr>
          <w:t>130</w:t>
        </w:r>
        <w:r w:rsidR="00CC089B">
          <w:rPr>
            <w:noProof/>
            <w:webHidden/>
          </w:rPr>
          <w:fldChar w:fldCharType="end"/>
        </w:r>
      </w:hyperlink>
    </w:p>
    <w:p w:rsidR="00CC089B" w:rsidRDefault="00162782">
      <w:pPr>
        <w:pStyle w:val="TOC4"/>
        <w:rPr>
          <w:rFonts w:asciiTheme="minorHAnsi" w:eastAsiaTheme="minorEastAsia" w:hAnsiTheme="minorHAnsi" w:cstheme="minorBidi"/>
          <w:i w:val="0"/>
          <w:noProof/>
          <w:sz w:val="22"/>
          <w:szCs w:val="22"/>
          <w:lang w:val="en-GB" w:eastAsia="en-GB"/>
        </w:rPr>
      </w:pPr>
      <w:hyperlink w:anchor="_Toc379295203" w:history="1">
        <w:r w:rsidR="00CC089B" w:rsidRPr="00864667">
          <w:rPr>
            <w:rStyle w:val="Hyperlink"/>
            <w:noProof/>
            <w:lang w:val="en-GB"/>
          </w:rPr>
          <w:t>5.15.1.11</w:t>
        </w:r>
        <w:r w:rsidR="00CC089B">
          <w:rPr>
            <w:rFonts w:asciiTheme="minorHAnsi" w:eastAsiaTheme="minorEastAsia" w:hAnsiTheme="minorHAnsi" w:cstheme="minorBidi"/>
            <w:i w:val="0"/>
            <w:noProof/>
            <w:sz w:val="22"/>
            <w:szCs w:val="22"/>
            <w:lang w:val="en-GB" w:eastAsia="en-GB"/>
          </w:rPr>
          <w:tab/>
        </w:r>
        <w:r w:rsidR="00CC089B" w:rsidRPr="00864667">
          <w:rPr>
            <w:rStyle w:val="Hyperlink"/>
            <w:noProof/>
            <w:lang w:val="en-GB"/>
          </w:rPr>
          <w:t>Impact of MSS UT on DA2GC AS</w:t>
        </w:r>
        <w:r w:rsidR="00CC089B">
          <w:rPr>
            <w:noProof/>
            <w:webHidden/>
          </w:rPr>
          <w:tab/>
        </w:r>
        <w:r w:rsidR="00CC089B">
          <w:rPr>
            <w:noProof/>
            <w:webHidden/>
          </w:rPr>
          <w:fldChar w:fldCharType="begin"/>
        </w:r>
        <w:r w:rsidR="00CC089B">
          <w:rPr>
            <w:noProof/>
            <w:webHidden/>
          </w:rPr>
          <w:instrText xml:space="preserve"> PAGEREF _Toc379295203 \h </w:instrText>
        </w:r>
        <w:r w:rsidR="00CC089B">
          <w:rPr>
            <w:noProof/>
            <w:webHidden/>
          </w:rPr>
        </w:r>
        <w:r w:rsidR="00CC089B">
          <w:rPr>
            <w:noProof/>
            <w:webHidden/>
          </w:rPr>
          <w:fldChar w:fldCharType="separate"/>
        </w:r>
        <w:r w:rsidR="000600DC">
          <w:rPr>
            <w:noProof/>
            <w:webHidden/>
          </w:rPr>
          <w:t>132</w:t>
        </w:r>
        <w:r w:rsidR="00CC089B">
          <w:rPr>
            <w:noProof/>
            <w:webHidden/>
          </w:rPr>
          <w:fldChar w:fldCharType="end"/>
        </w:r>
      </w:hyperlink>
    </w:p>
    <w:p w:rsidR="00CC089B" w:rsidRDefault="00162782">
      <w:pPr>
        <w:pStyle w:val="TOC4"/>
        <w:rPr>
          <w:rFonts w:asciiTheme="minorHAnsi" w:eastAsiaTheme="minorEastAsia" w:hAnsiTheme="minorHAnsi" w:cstheme="minorBidi"/>
          <w:i w:val="0"/>
          <w:noProof/>
          <w:sz w:val="22"/>
          <w:szCs w:val="22"/>
          <w:lang w:val="en-GB" w:eastAsia="en-GB"/>
        </w:rPr>
      </w:pPr>
      <w:hyperlink w:anchor="_Toc379295204" w:history="1">
        <w:r w:rsidR="00CC089B" w:rsidRPr="00864667">
          <w:rPr>
            <w:rStyle w:val="Hyperlink"/>
            <w:noProof/>
            <w:lang w:val="en-GB"/>
          </w:rPr>
          <w:t>5.15.1.12</w:t>
        </w:r>
        <w:r w:rsidR="00CC089B">
          <w:rPr>
            <w:rFonts w:asciiTheme="minorHAnsi" w:eastAsiaTheme="minorEastAsia" w:hAnsiTheme="minorHAnsi" w:cstheme="minorBidi"/>
            <w:i w:val="0"/>
            <w:noProof/>
            <w:sz w:val="22"/>
            <w:szCs w:val="22"/>
            <w:lang w:val="en-GB" w:eastAsia="en-GB"/>
          </w:rPr>
          <w:tab/>
        </w:r>
        <w:r w:rsidR="00CC089B" w:rsidRPr="00864667">
          <w:rPr>
            <w:rStyle w:val="Hyperlink"/>
            <w:noProof/>
            <w:lang w:val="en-GB"/>
          </w:rPr>
          <w:t>Results</w:t>
        </w:r>
        <w:r w:rsidR="00CC089B">
          <w:rPr>
            <w:noProof/>
            <w:webHidden/>
          </w:rPr>
          <w:tab/>
        </w:r>
        <w:r w:rsidR="00CC089B">
          <w:rPr>
            <w:noProof/>
            <w:webHidden/>
          </w:rPr>
          <w:fldChar w:fldCharType="begin"/>
        </w:r>
        <w:r w:rsidR="00CC089B">
          <w:rPr>
            <w:noProof/>
            <w:webHidden/>
          </w:rPr>
          <w:instrText xml:space="preserve"> PAGEREF _Toc379295204 \h </w:instrText>
        </w:r>
        <w:r w:rsidR="00CC089B">
          <w:rPr>
            <w:noProof/>
            <w:webHidden/>
          </w:rPr>
        </w:r>
        <w:r w:rsidR="00CC089B">
          <w:rPr>
            <w:noProof/>
            <w:webHidden/>
          </w:rPr>
          <w:fldChar w:fldCharType="separate"/>
        </w:r>
        <w:r w:rsidR="000600DC">
          <w:rPr>
            <w:noProof/>
            <w:webHidden/>
          </w:rPr>
          <w:t>132</w:t>
        </w:r>
        <w:r w:rsidR="00CC089B">
          <w:rPr>
            <w:noProof/>
            <w:webHidden/>
          </w:rPr>
          <w:fldChar w:fldCharType="end"/>
        </w:r>
      </w:hyperlink>
    </w:p>
    <w:p w:rsidR="00CC089B" w:rsidRDefault="00162782">
      <w:pPr>
        <w:pStyle w:val="TOC4"/>
        <w:rPr>
          <w:rFonts w:asciiTheme="minorHAnsi" w:eastAsiaTheme="minorEastAsia" w:hAnsiTheme="minorHAnsi" w:cstheme="minorBidi"/>
          <w:i w:val="0"/>
          <w:noProof/>
          <w:sz w:val="22"/>
          <w:szCs w:val="22"/>
          <w:lang w:val="en-GB" w:eastAsia="en-GB"/>
        </w:rPr>
      </w:pPr>
      <w:hyperlink w:anchor="_Toc379295205" w:history="1">
        <w:r w:rsidR="00CC089B" w:rsidRPr="00864667">
          <w:rPr>
            <w:rStyle w:val="Hyperlink"/>
            <w:noProof/>
            <w:lang w:val="en-GB"/>
          </w:rPr>
          <w:t>5.15.1.13</w:t>
        </w:r>
        <w:r w:rsidR="00CC089B">
          <w:rPr>
            <w:rFonts w:asciiTheme="minorHAnsi" w:eastAsiaTheme="minorEastAsia" w:hAnsiTheme="minorHAnsi" w:cstheme="minorBidi"/>
            <w:i w:val="0"/>
            <w:noProof/>
            <w:sz w:val="22"/>
            <w:szCs w:val="22"/>
            <w:lang w:val="en-GB" w:eastAsia="en-GB"/>
          </w:rPr>
          <w:tab/>
        </w:r>
        <w:r w:rsidR="00CC089B" w:rsidRPr="00864667">
          <w:rPr>
            <w:rStyle w:val="Hyperlink"/>
            <w:noProof/>
            <w:lang w:val="en-GB"/>
          </w:rPr>
          <w:t>Conclusions</w:t>
        </w:r>
        <w:r w:rsidR="00CC089B">
          <w:rPr>
            <w:noProof/>
            <w:webHidden/>
          </w:rPr>
          <w:tab/>
        </w:r>
        <w:r w:rsidR="00CC089B">
          <w:rPr>
            <w:noProof/>
            <w:webHidden/>
          </w:rPr>
          <w:fldChar w:fldCharType="begin"/>
        </w:r>
        <w:r w:rsidR="00CC089B">
          <w:rPr>
            <w:noProof/>
            <w:webHidden/>
          </w:rPr>
          <w:instrText xml:space="preserve"> PAGEREF _Toc379295205 \h </w:instrText>
        </w:r>
        <w:r w:rsidR="00CC089B">
          <w:rPr>
            <w:noProof/>
            <w:webHidden/>
          </w:rPr>
        </w:r>
        <w:r w:rsidR="00CC089B">
          <w:rPr>
            <w:noProof/>
            <w:webHidden/>
          </w:rPr>
          <w:fldChar w:fldCharType="separate"/>
        </w:r>
        <w:r w:rsidR="000600DC">
          <w:rPr>
            <w:noProof/>
            <w:webHidden/>
          </w:rPr>
          <w:t>144</w:t>
        </w:r>
        <w:r w:rsidR="00CC089B">
          <w:rPr>
            <w:noProof/>
            <w:webHidden/>
          </w:rPr>
          <w:fldChar w:fldCharType="end"/>
        </w:r>
      </w:hyperlink>
    </w:p>
    <w:p w:rsidR="00CC089B" w:rsidRDefault="00162782">
      <w:pPr>
        <w:pStyle w:val="TOC4"/>
        <w:rPr>
          <w:rFonts w:asciiTheme="minorHAnsi" w:eastAsiaTheme="minorEastAsia" w:hAnsiTheme="minorHAnsi" w:cstheme="minorBidi"/>
          <w:i w:val="0"/>
          <w:noProof/>
          <w:sz w:val="22"/>
          <w:szCs w:val="22"/>
          <w:lang w:val="en-GB" w:eastAsia="en-GB"/>
        </w:rPr>
      </w:pPr>
      <w:hyperlink w:anchor="_Toc379295206" w:history="1">
        <w:r w:rsidR="00CC089B" w:rsidRPr="00864667">
          <w:rPr>
            <w:rStyle w:val="Hyperlink"/>
            <w:noProof/>
            <w:lang w:val="en-GB"/>
          </w:rPr>
          <w:t>5.15.1.14</w:t>
        </w:r>
        <w:r w:rsidR="00CC089B">
          <w:rPr>
            <w:rFonts w:asciiTheme="minorHAnsi" w:eastAsiaTheme="minorEastAsia" w:hAnsiTheme="minorHAnsi" w:cstheme="minorBidi"/>
            <w:i w:val="0"/>
            <w:noProof/>
            <w:sz w:val="22"/>
            <w:szCs w:val="22"/>
            <w:lang w:val="en-GB" w:eastAsia="en-GB"/>
          </w:rPr>
          <w:tab/>
        </w:r>
        <w:r w:rsidR="00CC089B" w:rsidRPr="00864667">
          <w:rPr>
            <w:rStyle w:val="Hyperlink"/>
            <w:noProof/>
            <w:lang w:val="en-GB"/>
          </w:rPr>
          <w:t>Impact of DA2GC GS on MSS satellite</w:t>
        </w:r>
        <w:r w:rsidR="00CC089B">
          <w:rPr>
            <w:noProof/>
            <w:webHidden/>
          </w:rPr>
          <w:tab/>
        </w:r>
        <w:r w:rsidR="00CC089B">
          <w:rPr>
            <w:noProof/>
            <w:webHidden/>
          </w:rPr>
          <w:fldChar w:fldCharType="begin"/>
        </w:r>
        <w:r w:rsidR="00CC089B">
          <w:rPr>
            <w:noProof/>
            <w:webHidden/>
          </w:rPr>
          <w:instrText xml:space="preserve"> PAGEREF _Toc379295206 \h </w:instrText>
        </w:r>
        <w:r w:rsidR="00CC089B">
          <w:rPr>
            <w:noProof/>
            <w:webHidden/>
          </w:rPr>
        </w:r>
        <w:r w:rsidR="00CC089B">
          <w:rPr>
            <w:noProof/>
            <w:webHidden/>
          </w:rPr>
          <w:fldChar w:fldCharType="separate"/>
        </w:r>
        <w:r w:rsidR="000600DC">
          <w:rPr>
            <w:noProof/>
            <w:webHidden/>
          </w:rPr>
          <w:t>144</w:t>
        </w:r>
        <w:r w:rsidR="00CC089B">
          <w:rPr>
            <w:noProof/>
            <w:webHidden/>
          </w:rPr>
          <w:fldChar w:fldCharType="end"/>
        </w:r>
      </w:hyperlink>
    </w:p>
    <w:p w:rsidR="00CC089B" w:rsidRDefault="00162782">
      <w:pPr>
        <w:pStyle w:val="TOC4"/>
        <w:rPr>
          <w:rFonts w:asciiTheme="minorHAnsi" w:eastAsiaTheme="minorEastAsia" w:hAnsiTheme="minorHAnsi" w:cstheme="minorBidi"/>
          <w:i w:val="0"/>
          <w:noProof/>
          <w:sz w:val="22"/>
          <w:szCs w:val="22"/>
          <w:lang w:val="en-GB" w:eastAsia="en-GB"/>
        </w:rPr>
      </w:pPr>
      <w:hyperlink w:anchor="_Toc379295207" w:history="1">
        <w:r w:rsidR="00CC089B" w:rsidRPr="00864667">
          <w:rPr>
            <w:rStyle w:val="Hyperlink"/>
            <w:noProof/>
            <w:lang w:val="en-GB"/>
          </w:rPr>
          <w:t>5.15.1.15</w:t>
        </w:r>
        <w:r w:rsidR="00CC089B">
          <w:rPr>
            <w:rFonts w:asciiTheme="minorHAnsi" w:eastAsiaTheme="minorEastAsia" w:hAnsiTheme="minorHAnsi" w:cstheme="minorBidi"/>
            <w:i w:val="0"/>
            <w:noProof/>
            <w:sz w:val="22"/>
            <w:szCs w:val="22"/>
            <w:lang w:val="en-GB" w:eastAsia="en-GB"/>
          </w:rPr>
          <w:tab/>
        </w:r>
        <w:r w:rsidR="00CC089B" w:rsidRPr="00864667">
          <w:rPr>
            <w:rStyle w:val="Hyperlink"/>
            <w:noProof/>
            <w:lang w:val="en-GB"/>
          </w:rPr>
          <w:t>Methodology</w:t>
        </w:r>
        <w:r w:rsidR="00CC089B">
          <w:rPr>
            <w:noProof/>
            <w:webHidden/>
          </w:rPr>
          <w:tab/>
        </w:r>
        <w:r w:rsidR="00CC089B">
          <w:rPr>
            <w:noProof/>
            <w:webHidden/>
          </w:rPr>
          <w:fldChar w:fldCharType="begin"/>
        </w:r>
        <w:r w:rsidR="00CC089B">
          <w:rPr>
            <w:noProof/>
            <w:webHidden/>
          </w:rPr>
          <w:instrText xml:space="preserve"> PAGEREF _Toc379295207 \h </w:instrText>
        </w:r>
        <w:r w:rsidR="00CC089B">
          <w:rPr>
            <w:noProof/>
            <w:webHidden/>
          </w:rPr>
        </w:r>
        <w:r w:rsidR="00CC089B">
          <w:rPr>
            <w:noProof/>
            <w:webHidden/>
          </w:rPr>
          <w:fldChar w:fldCharType="separate"/>
        </w:r>
        <w:r w:rsidR="000600DC">
          <w:rPr>
            <w:noProof/>
            <w:webHidden/>
          </w:rPr>
          <w:t>144</w:t>
        </w:r>
        <w:r w:rsidR="00CC089B">
          <w:rPr>
            <w:noProof/>
            <w:webHidden/>
          </w:rPr>
          <w:fldChar w:fldCharType="end"/>
        </w:r>
      </w:hyperlink>
    </w:p>
    <w:p w:rsidR="00CC089B" w:rsidRDefault="00162782">
      <w:pPr>
        <w:pStyle w:val="TOC4"/>
        <w:rPr>
          <w:rFonts w:asciiTheme="minorHAnsi" w:eastAsiaTheme="minorEastAsia" w:hAnsiTheme="minorHAnsi" w:cstheme="minorBidi"/>
          <w:i w:val="0"/>
          <w:noProof/>
          <w:sz w:val="22"/>
          <w:szCs w:val="22"/>
          <w:lang w:val="en-GB" w:eastAsia="en-GB"/>
        </w:rPr>
      </w:pPr>
      <w:hyperlink w:anchor="_Toc379295208" w:history="1">
        <w:r w:rsidR="00CC089B" w:rsidRPr="00864667">
          <w:rPr>
            <w:rStyle w:val="Hyperlink"/>
            <w:noProof/>
            <w:lang w:val="en-GB"/>
          </w:rPr>
          <w:t>5.15.1.16</w:t>
        </w:r>
        <w:r w:rsidR="00CC089B">
          <w:rPr>
            <w:rFonts w:asciiTheme="minorHAnsi" w:eastAsiaTheme="minorEastAsia" w:hAnsiTheme="minorHAnsi" w:cstheme="minorBidi"/>
            <w:i w:val="0"/>
            <w:noProof/>
            <w:sz w:val="22"/>
            <w:szCs w:val="22"/>
            <w:lang w:val="en-GB" w:eastAsia="en-GB"/>
          </w:rPr>
          <w:tab/>
        </w:r>
        <w:r w:rsidR="00CC089B" w:rsidRPr="00864667">
          <w:rPr>
            <w:rStyle w:val="Hyperlink"/>
            <w:noProof/>
            <w:lang w:val="en-GB"/>
          </w:rPr>
          <w:t>Results</w:t>
        </w:r>
        <w:r w:rsidR="00CC089B">
          <w:rPr>
            <w:noProof/>
            <w:webHidden/>
          </w:rPr>
          <w:tab/>
        </w:r>
        <w:r w:rsidR="00CC089B">
          <w:rPr>
            <w:noProof/>
            <w:webHidden/>
          </w:rPr>
          <w:fldChar w:fldCharType="begin"/>
        </w:r>
        <w:r w:rsidR="00CC089B">
          <w:rPr>
            <w:noProof/>
            <w:webHidden/>
          </w:rPr>
          <w:instrText xml:space="preserve"> PAGEREF _Toc379295208 \h </w:instrText>
        </w:r>
        <w:r w:rsidR="00CC089B">
          <w:rPr>
            <w:noProof/>
            <w:webHidden/>
          </w:rPr>
        </w:r>
        <w:r w:rsidR="00CC089B">
          <w:rPr>
            <w:noProof/>
            <w:webHidden/>
          </w:rPr>
          <w:fldChar w:fldCharType="separate"/>
        </w:r>
        <w:r w:rsidR="000600DC">
          <w:rPr>
            <w:noProof/>
            <w:webHidden/>
          </w:rPr>
          <w:t>146</w:t>
        </w:r>
        <w:r w:rsidR="00CC089B">
          <w:rPr>
            <w:noProof/>
            <w:webHidden/>
          </w:rPr>
          <w:fldChar w:fldCharType="end"/>
        </w:r>
      </w:hyperlink>
    </w:p>
    <w:p w:rsidR="00CC089B" w:rsidRDefault="00162782">
      <w:pPr>
        <w:pStyle w:val="TOC4"/>
        <w:rPr>
          <w:rFonts w:asciiTheme="minorHAnsi" w:eastAsiaTheme="minorEastAsia" w:hAnsiTheme="minorHAnsi" w:cstheme="minorBidi"/>
          <w:i w:val="0"/>
          <w:noProof/>
          <w:sz w:val="22"/>
          <w:szCs w:val="22"/>
          <w:lang w:val="en-GB" w:eastAsia="en-GB"/>
        </w:rPr>
      </w:pPr>
      <w:hyperlink w:anchor="_Toc379295209" w:history="1">
        <w:r w:rsidR="00CC089B" w:rsidRPr="00864667">
          <w:rPr>
            <w:rStyle w:val="Hyperlink"/>
            <w:noProof/>
            <w:lang w:val="en-GB"/>
          </w:rPr>
          <w:t>5.15.1.17</w:t>
        </w:r>
        <w:r w:rsidR="00CC089B">
          <w:rPr>
            <w:rFonts w:asciiTheme="minorHAnsi" w:eastAsiaTheme="minorEastAsia" w:hAnsiTheme="minorHAnsi" w:cstheme="minorBidi"/>
            <w:i w:val="0"/>
            <w:noProof/>
            <w:sz w:val="22"/>
            <w:szCs w:val="22"/>
            <w:lang w:val="en-GB" w:eastAsia="en-GB"/>
          </w:rPr>
          <w:tab/>
        </w:r>
        <w:r w:rsidR="00CC089B" w:rsidRPr="00864667">
          <w:rPr>
            <w:rStyle w:val="Hyperlink"/>
            <w:noProof/>
            <w:lang w:val="en-GB"/>
          </w:rPr>
          <w:t>Conclusions on compatibility between DA2GC (TR 103 054) and MSS satellite</w:t>
        </w:r>
        <w:r w:rsidR="00CC089B">
          <w:rPr>
            <w:noProof/>
            <w:webHidden/>
          </w:rPr>
          <w:tab/>
        </w:r>
        <w:r w:rsidR="00CC089B">
          <w:rPr>
            <w:noProof/>
            <w:webHidden/>
          </w:rPr>
          <w:fldChar w:fldCharType="begin"/>
        </w:r>
        <w:r w:rsidR="00CC089B">
          <w:rPr>
            <w:noProof/>
            <w:webHidden/>
          </w:rPr>
          <w:instrText xml:space="preserve"> PAGEREF _Toc379295209 \h </w:instrText>
        </w:r>
        <w:r w:rsidR="00CC089B">
          <w:rPr>
            <w:noProof/>
            <w:webHidden/>
          </w:rPr>
        </w:r>
        <w:r w:rsidR="00CC089B">
          <w:rPr>
            <w:noProof/>
            <w:webHidden/>
          </w:rPr>
          <w:fldChar w:fldCharType="separate"/>
        </w:r>
        <w:r w:rsidR="000600DC">
          <w:rPr>
            <w:noProof/>
            <w:webHidden/>
          </w:rPr>
          <w:t>147</w:t>
        </w:r>
        <w:r w:rsidR="00CC089B">
          <w:rPr>
            <w:noProof/>
            <w:webHidden/>
          </w:rPr>
          <w:fldChar w:fldCharType="end"/>
        </w:r>
      </w:hyperlink>
    </w:p>
    <w:p w:rsidR="00CC089B" w:rsidRDefault="00162782">
      <w:pPr>
        <w:pStyle w:val="TOC4"/>
        <w:rPr>
          <w:rFonts w:asciiTheme="minorHAnsi" w:eastAsiaTheme="minorEastAsia" w:hAnsiTheme="minorHAnsi" w:cstheme="minorBidi"/>
          <w:i w:val="0"/>
          <w:noProof/>
          <w:sz w:val="22"/>
          <w:szCs w:val="22"/>
          <w:lang w:val="en-GB" w:eastAsia="en-GB"/>
        </w:rPr>
      </w:pPr>
      <w:hyperlink w:anchor="_Toc379295210" w:history="1">
        <w:r w:rsidR="00CC089B" w:rsidRPr="00864667">
          <w:rPr>
            <w:rStyle w:val="Hyperlink"/>
            <w:noProof/>
            <w:lang w:val="en-GB"/>
          </w:rPr>
          <w:t>5.15.1.18</w:t>
        </w:r>
        <w:r w:rsidR="00CC089B">
          <w:rPr>
            <w:rFonts w:asciiTheme="minorHAnsi" w:eastAsiaTheme="minorEastAsia" w:hAnsiTheme="minorHAnsi" w:cstheme="minorBidi"/>
            <w:i w:val="0"/>
            <w:noProof/>
            <w:sz w:val="22"/>
            <w:szCs w:val="22"/>
            <w:lang w:val="en-GB" w:eastAsia="en-GB"/>
          </w:rPr>
          <w:tab/>
        </w:r>
        <w:r w:rsidR="00CC089B" w:rsidRPr="00864667">
          <w:rPr>
            <w:rStyle w:val="Hyperlink"/>
            <w:noProof/>
            <w:lang w:val="en-GB"/>
          </w:rPr>
          <w:t>Impact of DA2GC GS on FS</w:t>
        </w:r>
        <w:r w:rsidR="00CC089B">
          <w:rPr>
            <w:noProof/>
            <w:webHidden/>
          </w:rPr>
          <w:tab/>
        </w:r>
        <w:r w:rsidR="00CC089B">
          <w:rPr>
            <w:noProof/>
            <w:webHidden/>
          </w:rPr>
          <w:fldChar w:fldCharType="begin"/>
        </w:r>
        <w:r w:rsidR="00CC089B">
          <w:rPr>
            <w:noProof/>
            <w:webHidden/>
          </w:rPr>
          <w:instrText xml:space="preserve"> PAGEREF _Toc379295210 \h </w:instrText>
        </w:r>
        <w:r w:rsidR="00CC089B">
          <w:rPr>
            <w:noProof/>
            <w:webHidden/>
          </w:rPr>
        </w:r>
        <w:r w:rsidR="00CC089B">
          <w:rPr>
            <w:noProof/>
            <w:webHidden/>
          </w:rPr>
          <w:fldChar w:fldCharType="separate"/>
        </w:r>
        <w:r w:rsidR="000600DC">
          <w:rPr>
            <w:noProof/>
            <w:webHidden/>
          </w:rPr>
          <w:t>147</w:t>
        </w:r>
        <w:r w:rsidR="00CC089B">
          <w:rPr>
            <w:noProof/>
            <w:webHidden/>
          </w:rPr>
          <w:fldChar w:fldCharType="end"/>
        </w:r>
      </w:hyperlink>
    </w:p>
    <w:p w:rsidR="00CC089B" w:rsidRDefault="00162782">
      <w:pPr>
        <w:pStyle w:val="TOC4"/>
        <w:rPr>
          <w:rFonts w:asciiTheme="minorHAnsi" w:eastAsiaTheme="minorEastAsia" w:hAnsiTheme="minorHAnsi" w:cstheme="minorBidi"/>
          <w:i w:val="0"/>
          <w:noProof/>
          <w:sz w:val="22"/>
          <w:szCs w:val="22"/>
          <w:lang w:val="en-GB" w:eastAsia="en-GB"/>
        </w:rPr>
      </w:pPr>
      <w:hyperlink w:anchor="_Toc379295211" w:history="1">
        <w:r w:rsidR="00CC089B" w:rsidRPr="00864667">
          <w:rPr>
            <w:rStyle w:val="Hyperlink"/>
            <w:noProof/>
            <w:lang w:val="en-GB"/>
          </w:rPr>
          <w:t>5.15.1.19</w:t>
        </w:r>
        <w:r w:rsidR="00CC089B">
          <w:rPr>
            <w:rFonts w:asciiTheme="minorHAnsi" w:eastAsiaTheme="minorEastAsia" w:hAnsiTheme="minorHAnsi" w:cstheme="minorBidi"/>
            <w:i w:val="0"/>
            <w:noProof/>
            <w:sz w:val="22"/>
            <w:szCs w:val="22"/>
            <w:lang w:val="en-GB" w:eastAsia="en-GB"/>
          </w:rPr>
          <w:tab/>
        </w:r>
        <w:r w:rsidR="00CC089B" w:rsidRPr="00864667">
          <w:rPr>
            <w:rStyle w:val="Hyperlink"/>
            <w:noProof/>
            <w:lang w:val="en-GB"/>
          </w:rPr>
          <w:t>Results</w:t>
        </w:r>
        <w:r w:rsidR="00CC089B">
          <w:rPr>
            <w:noProof/>
            <w:webHidden/>
          </w:rPr>
          <w:tab/>
        </w:r>
        <w:r w:rsidR="00CC089B">
          <w:rPr>
            <w:noProof/>
            <w:webHidden/>
          </w:rPr>
          <w:fldChar w:fldCharType="begin"/>
        </w:r>
        <w:r w:rsidR="00CC089B">
          <w:rPr>
            <w:noProof/>
            <w:webHidden/>
          </w:rPr>
          <w:instrText xml:space="preserve"> PAGEREF _Toc379295211 \h </w:instrText>
        </w:r>
        <w:r w:rsidR="00CC089B">
          <w:rPr>
            <w:noProof/>
            <w:webHidden/>
          </w:rPr>
        </w:r>
        <w:r w:rsidR="00CC089B">
          <w:rPr>
            <w:noProof/>
            <w:webHidden/>
          </w:rPr>
          <w:fldChar w:fldCharType="separate"/>
        </w:r>
        <w:r w:rsidR="000600DC">
          <w:rPr>
            <w:noProof/>
            <w:webHidden/>
          </w:rPr>
          <w:t>147</w:t>
        </w:r>
        <w:r w:rsidR="00CC089B">
          <w:rPr>
            <w:noProof/>
            <w:webHidden/>
          </w:rPr>
          <w:fldChar w:fldCharType="end"/>
        </w:r>
      </w:hyperlink>
    </w:p>
    <w:p w:rsidR="00CC089B" w:rsidRDefault="00162782">
      <w:pPr>
        <w:pStyle w:val="TOC4"/>
        <w:rPr>
          <w:rFonts w:asciiTheme="minorHAnsi" w:eastAsiaTheme="minorEastAsia" w:hAnsiTheme="minorHAnsi" w:cstheme="minorBidi"/>
          <w:i w:val="0"/>
          <w:noProof/>
          <w:sz w:val="22"/>
          <w:szCs w:val="22"/>
          <w:lang w:val="en-GB" w:eastAsia="en-GB"/>
        </w:rPr>
      </w:pPr>
      <w:hyperlink w:anchor="_Toc379295212" w:history="1">
        <w:r w:rsidR="00CC089B" w:rsidRPr="00864667">
          <w:rPr>
            <w:rStyle w:val="Hyperlink"/>
            <w:noProof/>
            <w:lang w:val="en-GB"/>
          </w:rPr>
          <w:t>5.15.1.20</w:t>
        </w:r>
        <w:r w:rsidR="00CC089B">
          <w:rPr>
            <w:rFonts w:asciiTheme="minorHAnsi" w:eastAsiaTheme="minorEastAsia" w:hAnsiTheme="minorHAnsi" w:cstheme="minorBidi"/>
            <w:i w:val="0"/>
            <w:noProof/>
            <w:sz w:val="22"/>
            <w:szCs w:val="22"/>
            <w:lang w:val="en-GB" w:eastAsia="en-GB"/>
          </w:rPr>
          <w:tab/>
        </w:r>
        <w:r w:rsidR="00CC089B" w:rsidRPr="00864667">
          <w:rPr>
            <w:rStyle w:val="Hyperlink"/>
            <w:noProof/>
            <w:lang w:val="en-GB"/>
          </w:rPr>
          <w:t>Impact of FS on DA2GC AS</w:t>
        </w:r>
        <w:r w:rsidR="00CC089B">
          <w:rPr>
            <w:noProof/>
            <w:webHidden/>
          </w:rPr>
          <w:tab/>
        </w:r>
        <w:r w:rsidR="00CC089B">
          <w:rPr>
            <w:noProof/>
            <w:webHidden/>
          </w:rPr>
          <w:fldChar w:fldCharType="begin"/>
        </w:r>
        <w:r w:rsidR="00CC089B">
          <w:rPr>
            <w:noProof/>
            <w:webHidden/>
          </w:rPr>
          <w:instrText xml:space="preserve"> PAGEREF _Toc379295212 \h </w:instrText>
        </w:r>
        <w:r w:rsidR="00CC089B">
          <w:rPr>
            <w:noProof/>
            <w:webHidden/>
          </w:rPr>
        </w:r>
        <w:r w:rsidR="00CC089B">
          <w:rPr>
            <w:noProof/>
            <w:webHidden/>
          </w:rPr>
          <w:fldChar w:fldCharType="separate"/>
        </w:r>
        <w:r w:rsidR="000600DC">
          <w:rPr>
            <w:noProof/>
            <w:webHidden/>
          </w:rPr>
          <w:t>149</w:t>
        </w:r>
        <w:r w:rsidR="00CC089B">
          <w:rPr>
            <w:noProof/>
            <w:webHidden/>
          </w:rPr>
          <w:fldChar w:fldCharType="end"/>
        </w:r>
      </w:hyperlink>
    </w:p>
    <w:p w:rsidR="00CC089B" w:rsidRDefault="00162782">
      <w:pPr>
        <w:pStyle w:val="TOC4"/>
        <w:rPr>
          <w:rFonts w:asciiTheme="minorHAnsi" w:eastAsiaTheme="minorEastAsia" w:hAnsiTheme="minorHAnsi" w:cstheme="minorBidi"/>
          <w:i w:val="0"/>
          <w:noProof/>
          <w:sz w:val="22"/>
          <w:szCs w:val="22"/>
          <w:lang w:val="en-GB" w:eastAsia="en-GB"/>
        </w:rPr>
      </w:pPr>
      <w:hyperlink w:anchor="_Toc379295213" w:history="1">
        <w:r w:rsidR="00CC089B" w:rsidRPr="00864667">
          <w:rPr>
            <w:rStyle w:val="Hyperlink"/>
            <w:noProof/>
            <w:lang w:val="en-GB"/>
          </w:rPr>
          <w:t>5.15.1.21</w:t>
        </w:r>
        <w:r w:rsidR="00CC089B">
          <w:rPr>
            <w:rFonts w:asciiTheme="minorHAnsi" w:eastAsiaTheme="minorEastAsia" w:hAnsiTheme="minorHAnsi" w:cstheme="minorBidi"/>
            <w:i w:val="0"/>
            <w:noProof/>
            <w:sz w:val="22"/>
            <w:szCs w:val="22"/>
            <w:lang w:val="en-GB" w:eastAsia="en-GB"/>
          </w:rPr>
          <w:tab/>
        </w:r>
        <w:r w:rsidR="00CC089B" w:rsidRPr="00864667">
          <w:rPr>
            <w:rStyle w:val="Hyperlink"/>
            <w:noProof/>
            <w:lang w:val="en-GB"/>
          </w:rPr>
          <w:t>Results</w:t>
        </w:r>
        <w:r w:rsidR="00CC089B">
          <w:rPr>
            <w:noProof/>
            <w:webHidden/>
          </w:rPr>
          <w:tab/>
        </w:r>
        <w:r w:rsidR="00CC089B">
          <w:rPr>
            <w:noProof/>
            <w:webHidden/>
          </w:rPr>
          <w:fldChar w:fldCharType="begin"/>
        </w:r>
        <w:r w:rsidR="00CC089B">
          <w:rPr>
            <w:noProof/>
            <w:webHidden/>
          </w:rPr>
          <w:instrText xml:space="preserve"> PAGEREF _Toc379295213 \h </w:instrText>
        </w:r>
        <w:r w:rsidR="00CC089B">
          <w:rPr>
            <w:noProof/>
            <w:webHidden/>
          </w:rPr>
        </w:r>
        <w:r w:rsidR="00CC089B">
          <w:rPr>
            <w:noProof/>
            <w:webHidden/>
          </w:rPr>
          <w:fldChar w:fldCharType="separate"/>
        </w:r>
        <w:r w:rsidR="000600DC">
          <w:rPr>
            <w:noProof/>
            <w:webHidden/>
          </w:rPr>
          <w:t>149</w:t>
        </w:r>
        <w:r w:rsidR="00CC089B">
          <w:rPr>
            <w:noProof/>
            <w:webHidden/>
          </w:rPr>
          <w:fldChar w:fldCharType="end"/>
        </w:r>
      </w:hyperlink>
    </w:p>
    <w:p w:rsidR="00CC089B" w:rsidRDefault="00162782">
      <w:pPr>
        <w:pStyle w:val="TOC4"/>
        <w:rPr>
          <w:rFonts w:asciiTheme="minorHAnsi" w:eastAsiaTheme="minorEastAsia" w:hAnsiTheme="minorHAnsi" w:cstheme="minorBidi"/>
          <w:i w:val="0"/>
          <w:noProof/>
          <w:sz w:val="22"/>
          <w:szCs w:val="22"/>
          <w:lang w:val="en-GB" w:eastAsia="en-GB"/>
        </w:rPr>
      </w:pPr>
      <w:hyperlink w:anchor="_Toc379295214" w:history="1">
        <w:r w:rsidR="00CC089B" w:rsidRPr="00864667">
          <w:rPr>
            <w:rStyle w:val="Hyperlink"/>
            <w:noProof/>
            <w:lang w:val="en-GB"/>
          </w:rPr>
          <w:t>5.15.1.22</w:t>
        </w:r>
        <w:r w:rsidR="00CC089B">
          <w:rPr>
            <w:rFonts w:asciiTheme="minorHAnsi" w:eastAsiaTheme="minorEastAsia" w:hAnsiTheme="minorHAnsi" w:cstheme="minorBidi"/>
            <w:i w:val="0"/>
            <w:noProof/>
            <w:sz w:val="22"/>
            <w:szCs w:val="22"/>
            <w:lang w:val="en-GB" w:eastAsia="en-GB"/>
          </w:rPr>
          <w:tab/>
        </w:r>
        <w:r w:rsidR="00CC089B" w:rsidRPr="00864667">
          <w:rPr>
            <w:rStyle w:val="Hyperlink"/>
            <w:noProof/>
            <w:lang w:val="en-GB"/>
          </w:rPr>
          <w:t>Conclusions on compatibility between DA2GC (TR 103 054) and FS</w:t>
        </w:r>
        <w:r w:rsidR="00CC089B">
          <w:rPr>
            <w:noProof/>
            <w:webHidden/>
          </w:rPr>
          <w:tab/>
        </w:r>
        <w:r w:rsidR="00CC089B">
          <w:rPr>
            <w:noProof/>
            <w:webHidden/>
          </w:rPr>
          <w:fldChar w:fldCharType="begin"/>
        </w:r>
        <w:r w:rsidR="00CC089B">
          <w:rPr>
            <w:noProof/>
            <w:webHidden/>
          </w:rPr>
          <w:instrText xml:space="preserve"> PAGEREF _Toc379295214 \h </w:instrText>
        </w:r>
        <w:r w:rsidR="00CC089B">
          <w:rPr>
            <w:noProof/>
            <w:webHidden/>
          </w:rPr>
        </w:r>
        <w:r w:rsidR="00CC089B">
          <w:rPr>
            <w:noProof/>
            <w:webHidden/>
          </w:rPr>
          <w:fldChar w:fldCharType="separate"/>
        </w:r>
        <w:r w:rsidR="000600DC">
          <w:rPr>
            <w:noProof/>
            <w:webHidden/>
          </w:rPr>
          <w:t>149</w:t>
        </w:r>
        <w:r w:rsidR="00CC089B">
          <w:rPr>
            <w:noProof/>
            <w:webHidden/>
          </w:rPr>
          <w:fldChar w:fldCharType="end"/>
        </w:r>
      </w:hyperlink>
    </w:p>
    <w:p w:rsidR="00CC089B" w:rsidRDefault="00162782">
      <w:pPr>
        <w:pStyle w:val="TOC4"/>
        <w:rPr>
          <w:rFonts w:asciiTheme="minorHAnsi" w:eastAsiaTheme="minorEastAsia" w:hAnsiTheme="minorHAnsi" w:cstheme="minorBidi"/>
          <w:i w:val="0"/>
          <w:noProof/>
          <w:sz w:val="22"/>
          <w:szCs w:val="22"/>
          <w:lang w:val="en-GB" w:eastAsia="en-GB"/>
        </w:rPr>
      </w:pPr>
      <w:hyperlink w:anchor="_Toc379295215" w:history="1">
        <w:r w:rsidR="00CC089B" w:rsidRPr="00864667">
          <w:rPr>
            <w:rStyle w:val="Hyperlink"/>
            <w:noProof/>
            <w:lang w:val="en-GB"/>
          </w:rPr>
          <w:t>5.15.1.23</w:t>
        </w:r>
        <w:r w:rsidR="00CC089B">
          <w:rPr>
            <w:rFonts w:asciiTheme="minorHAnsi" w:eastAsiaTheme="minorEastAsia" w:hAnsiTheme="minorHAnsi" w:cstheme="minorBidi"/>
            <w:i w:val="0"/>
            <w:noProof/>
            <w:sz w:val="22"/>
            <w:szCs w:val="22"/>
            <w:lang w:val="en-GB" w:eastAsia="en-GB"/>
          </w:rPr>
          <w:tab/>
        </w:r>
        <w:r w:rsidR="00CC089B" w:rsidRPr="00864667">
          <w:rPr>
            <w:rStyle w:val="Hyperlink"/>
            <w:noProof/>
            <w:lang w:val="en-GB"/>
          </w:rPr>
          <w:t>Impact of DA2GC GS on TRR</w:t>
        </w:r>
        <w:r w:rsidR="00CC089B">
          <w:rPr>
            <w:noProof/>
            <w:webHidden/>
          </w:rPr>
          <w:tab/>
        </w:r>
        <w:r w:rsidR="00CC089B">
          <w:rPr>
            <w:noProof/>
            <w:webHidden/>
          </w:rPr>
          <w:fldChar w:fldCharType="begin"/>
        </w:r>
        <w:r w:rsidR="00CC089B">
          <w:rPr>
            <w:noProof/>
            <w:webHidden/>
          </w:rPr>
          <w:instrText xml:space="preserve"> PAGEREF _Toc379295215 \h </w:instrText>
        </w:r>
        <w:r w:rsidR="00CC089B">
          <w:rPr>
            <w:noProof/>
            <w:webHidden/>
          </w:rPr>
        </w:r>
        <w:r w:rsidR="00CC089B">
          <w:rPr>
            <w:noProof/>
            <w:webHidden/>
          </w:rPr>
          <w:fldChar w:fldCharType="separate"/>
        </w:r>
        <w:r w:rsidR="000600DC">
          <w:rPr>
            <w:noProof/>
            <w:webHidden/>
          </w:rPr>
          <w:t>150</w:t>
        </w:r>
        <w:r w:rsidR="00CC089B">
          <w:rPr>
            <w:noProof/>
            <w:webHidden/>
          </w:rPr>
          <w:fldChar w:fldCharType="end"/>
        </w:r>
      </w:hyperlink>
    </w:p>
    <w:p w:rsidR="00CC089B" w:rsidRDefault="00162782">
      <w:pPr>
        <w:pStyle w:val="TOC4"/>
        <w:rPr>
          <w:rFonts w:asciiTheme="minorHAnsi" w:eastAsiaTheme="minorEastAsia" w:hAnsiTheme="minorHAnsi" w:cstheme="minorBidi"/>
          <w:i w:val="0"/>
          <w:noProof/>
          <w:sz w:val="22"/>
          <w:szCs w:val="22"/>
          <w:lang w:val="en-GB" w:eastAsia="en-GB"/>
        </w:rPr>
      </w:pPr>
      <w:hyperlink w:anchor="_Toc379295216" w:history="1">
        <w:r w:rsidR="00CC089B" w:rsidRPr="00864667">
          <w:rPr>
            <w:rStyle w:val="Hyperlink"/>
            <w:noProof/>
            <w:lang w:val="en-GB"/>
          </w:rPr>
          <w:t>5.15.1.24</w:t>
        </w:r>
        <w:r w:rsidR="00CC089B">
          <w:rPr>
            <w:rFonts w:asciiTheme="minorHAnsi" w:eastAsiaTheme="minorEastAsia" w:hAnsiTheme="minorHAnsi" w:cstheme="minorBidi"/>
            <w:i w:val="0"/>
            <w:noProof/>
            <w:sz w:val="22"/>
            <w:szCs w:val="22"/>
            <w:lang w:val="en-GB" w:eastAsia="en-GB"/>
          </w:rPr>
          <w:tab/>
        </w:r>
        <w:r w:rsidR="00CC089B" w:rsidRPr="00864667">
          <w:rPr>
            <w:rStyle w:val="Hyperlink"/>
            <w:noProof/>
            <w:lang w:val="en-GB"/>
          </w:rPr>
          <w:t>Results</w:t>
        </w:r>
        <w:r w:rsidR="00CC089B">
          <w:rPr>
            <w:noProof/>
            <w:webHidden/>
          </w:rPr>
          <w:tab/>
        </w:r>
        <w:r w:rsidR="00CC089B">
          <w:rPr>
            <w:noProof/>
            <w:webHidden/>
          </w:rPr>
          <w:fldChar w:fldCharType="begin"/>
        </w:r>
        <w:r w:rsidR="00CC089B">
          <w:rPr>
            <w:noProof/>
            <w:webHidden/>
          </w:rPr>
          <w:instrText xml:space="preserve"> PAGEREF _Toc379295216 \h </w:instrText>
        </w:r>
        <w:r w:rsidR="00CC089B">
          <w:rPr>
            <w:noProof/>
            <w:webHidden/>
          </w:rPr>
        </w:r>
        <w:r w:rsidR="00CC089B">
          <w:rPr>
            <w:noProof/>
            <w:webHidden/>
          </w:rPr>
          <w:fldChar w:fldCharType="separate"/>
        </w:r>
        <w:r w:rsidR="000600DC">
          <w:rPr>
            <w:noProof/>
            <w:webHidden/>
          </w:rPr>
          <w:t>150</w:t>
        </w:r>
        <w:r w:rsidR="00CC089B">
          <w:rPr>
            <w:noProof/>
            <w:webHidden/>
          </w:rPr>
          <w:fldChar w:fldCharType="end"/>
        </w:r>
      </w:hyperlink>
    </w:p>
    <w:p w:rsidR="00CC089B" w:rsidRDefault="00162782">
      <w:pPr>
        <w:pStyle w:val="TOC4"/>
        <w:rPr>
          <w:rFonts w:asciiTheme="minorHAnsi" w:eastAsiaTheme="minorEastAsia" w:hAnsiTheme="minorHAnsi" w:cstheme="minorBidi"/>
          <w:i w:val="0"/>
          <w:noProof/>
          <w:sz w:val="22"/>
          <w:szCs w:val="22"/>
          <w:lang w:val="en-GB" w:eastAsia="en-GB"/>
        </w:rPr>
      </w:pPr>
      <w:hyperlink w:anchor="_Toc379295217" w:history="1">
        <w:r w:rsidR="00CC089B" w:rsidRPr="00864667">
          <w:rPr>
            <w:rStyle w:val="Hyperlink"/>
            <w:noProof/>
            <w:lang w:val="en-GB"/>
          </w:rPr>
          <w:t>5.15.1.25</w:t>
        </w:r>
        <w:r w:rsidR="00CC089B">
          <w:rPr>
            <w:rFonts w:asciiTheme="minorHAnsi" w:eastAsiaTheme="minorEastAsia" w:hAnsiTheme="minorHAnsi" w:cstheme="minorBidi"/>
            <w:i w:val="0"/>
            <w:noProof/>
            <w:sz w:val="22"/>
            <w:szCs w:val="22"/>
            <w:lang w:val="en-GB" w:eastAsia="en-GB"/>
          </w:rPr>
          <w:tab/>
        </w:r>
        <w:r w:rsidR="00CC089B" w:rsidRPr="00864667">
          <w:rPr>
            <w:rStyle w:val="Hyperlink"/>
            <w:noProof/>
            <w:lang w:val="en-GB"/>
          </w:rPr>
          <w:t>Impact of TRR on DA2GC AS</w:t>
        </w:r>
        <w:r w:rsidR="00CC089B">
          <w:rPr>
            <w:noProof/>
            <w:webHidden/>
          </w:rPr>
          <w:tab/>
        </w:r>
        <w:r w:rsidR="00CC089B">
          <w:rPr>
            <w:noProof/>
            <w:webHidden/>
          </w:rPr>
          <w:fldChar w:fldCharType="begin"/>
        </w:r>
        <w:r w:rsidR="00CC089B">
          <w:rPr>
            <w:noProof/>
            <w:webHidden/>
          </w:rPr>
          <w:instrText xml:space="preserve"> PAGEREF _Toc379295217 \h </w:instrText>
        </w:r>
        <w:r w:rsidR="00CC089B">
          <w:rPr>
            <w:noProof/>
            <w:webHidden/>
          </w:rPr>
        </w:r>
        <w:r w:rsidR="00CC089B">
          <w:rPr>
            <w:noProof/>
            <w:webHidden/>
          </w:rPr>
          <w:fldChar w:fldCharType="separate"/>
        </w:r>
        <w:r w:rsidR="000600DC">
          <w:rPr>
            <w:noProof/>
            <w:webHidden/>
          </w:rPr>
          <w:t>151</w:t>
        </w:r>
        <w:r w:rsidR="00CC089B">
          <w:rPr>
            <w:noProof/>
            <w:webHidden/>
          </w:rPr>
          <w:fldChar w:fldCharType="end"/>
        </w:r>
      </w:hyperlink>
    </w:p>
    <w:p w:rsidR="00CC089B" w:rsidRDefault="00162782">
      <w:pPr>
        <w:pStyle w:val="TOC4"/>
        <w:rPr>
          <w:rFonts w:asciiTheme="minorHAnsi" w:eastAsiaTheme="minorEastAsia" w:hAnsiTheme="minorHAnsi" w:cstheme="minorBidi"/>
          <w:i w:val="0"/>
          <w:noProof/>
          <w:sz w:val="22"/>
          <w:szCs w:val="22"/>
          <w:lang w:val="en-GB" w:eastAsia="en-GB"/>
        </w:rPr>
      </w:pPr>
      <w:hyperlink w:anchor="_Toc379295218" w:history="1">
        <w:r w:rsidR="00CC089B" w:rsidRPr="00864667">
          <w:rPr>
            <w:rStyle w:val="Hyperlink"/>
            <w:noProof/>
            <w:lang w:val="en-GB"/>
          </w:rPr>
          <w:t>5.15.1.26</w:t>
        </w:r>
        <w:r w:rsidR="00CC089B">
          <w:rPr>
            <w:rFonts w:asciiTheme="minorHAnsi" w:eastAsiaTheme="minorEastAsia" w:hAnsiTheme="minorHAnsi" w:cstheme="minorBidi"/>
            <w:i w:val="0"/>
            <w:noProof/>
            <w:sz w:val="22"/>
            <w:szCs w:val="22"/>
            <w:lang w:val="en-GB" w:eastAsia="en-GB"/>
          </w:rPr>
          <w:tab/>
        </w:r>
        <w:r w:rsidR="00CC089B" w:rsidRPr="00864667">
          <w:rPr>
            <w:rStyle w:val="Hyperlink"/>
            <w:noProof/>
            <w:lang w:val="en-GB"/>
          </w:rPr>
          <w:t>Results</w:t>
        </w:r>
        <w:r w:rsidR="00CC089B">
          <w:rPr>
            <w:noProof/>
            <w:webHidden/>
          </w:rPr>
          <w:tab/>
        </w:r>
        <w:r w:rsidR="00CC089B">
          <w:rPr>
            <w:noProof/>
            <w:webHidden/>
          </w:rPr>
          <w:fldChar w:fldCharType="begin"/>
        </w:r>
        <w:r w:rsidR="00CC089B">
          <w:rPr>
            <w:noProof/>
            <w:webHidden/>
          </w:rPr>
          <w:instrText xml:space="preserve"> PAGEREF _Toc379295218 \h </w:instrText>
        </w:r>
        <w:r w:rsidR="00CC089B">
          <w:rPr>
            <w:noProof/>
            <w:webHidden/>
          </w:rPr>
        </w:r>
        <w:r w:rsidR="00CC089B">
          <w:rPr>
            <w:noProof/>
            <w:webHidden/>
          </w:rPr>
          <w:fldChar w:fldCharType="separate"/>
        </w:r>
        <w:r w:rsidR="000600DC">
          <w:rPr>
            <w:noProof/>
            <w:webHidden/>
          </w:rPr>
          <w:t>151</w:t>
        </w:r>
        <w:r w:rsidR="00CC089B">
          <w:rPr>
            <w:noProof/>
            <w:webHidden/>
          </w:rPr>
          <w:fldChar w:fldCharType="end"/>
        </w:r>
      </w:hyperlink>
    </w:p>
    <w:p w:rsidR="00CC089B" w:rsidRDefault="00162782">
      <w:pPr>
        <w:pStyle w:val="TOC4"/>
        <w:rPr>
          <w:rFonts w:asciiTheme="minorHAnsi" w:eastAsiaTheme="minorEastAsia" w:hAnsiTheme="minorHAnsi" w:cstheme="minorBidi"/>
          <w:i w:val="0"/>
          <w:noProof/>
          <w:sz w:val="22"/>
          <w:szCs w:val="22"/>
          <w:lang w:val="en-GB" w:eastAsia="en-GB"/>
        </w:rPr>
      </w:pPr>
      <w:hyperlink w:anchor="_Toc379295219" w:history="1">
        <w:r w:rsidR="00CC089B" w:rsidRPr="00864667">
          <w:rPr>
            <w:rStyle w:val="Hyperlink"/>
            <w:noProof/>
            <w:lang w:val="en-GB"/>
          </w:rPr>
          <w:t>5.15.1.27</w:t>
        </w:r>
        <w:r w:rsidR="00CC089B">
          <w:rPr>
            <w:rFonts w:asciiTheme="minorHAnsi" w:eastAsiaTheme="minorEastAsia" w:hAnsiTheme="minorHAnsi" w:cstheme="minorBidi"/>
            <w:i w:val="0"/>
            <w:noProof/>
            <w:sz w:val="22"/>
            <w:szCs w:val="22"/>
            <w:lang w:val="en-GB" w:eastAsia="en-GB"/>
          </w:rPr>
          <w:tab/>
        </w:r>
        <w:r w:rsidR="00CC089B" w:rsidRPr="00864667">
          <w:rPr>
            <w:rStyle w:val="Hyperlink"/>
            <w:noProof/>
            <w:lang w:val="en-GB"/>
          </w:rPr>
          <w:t>Conclusions on compatibility between DA2GC (TR 103 054) and TRR</w:t>
        </w:r>
        <w:r w:rsidR="00CC089B">
          <w:rPr>
            <w:noProof/>
            <w:webHidden/>
          </w:rPr>
          <w:tab/>
        </w:r>
        <w:r w:rsidR="00CC089B">
          <w:rPr>
            <w:noProof/>
            <w:webHidden/>
          </w:rPr>
          <w:fldChar w:fldCharType="begin"/>
        </w:r>
        <w:r w:rsidR="00CC089B">
          <w:rPr>
            <w:noProof/>
            <w:webHidden/>
          </w:rPr>
          <w:instrText xml:space="preserve"> PAGEREF _Toc379295219 \h </w:instrText>
        </w:r>
        <w:r w:rsidR="00CC089B">
          <w:rPr>
            <w:noProof/>
            <w:webHidden/>
          </w:rPr>
        </w:r>
        <w:r w:rsidR="00CC089B">
          <w:rPr>
            <w:noProof/>
            <w:webHidden/>
          </w:rPr>
          <w:fldChar w:fldCharType="separate"/>
        </w:r>
        <w:r w:rsidR="000600DC">
          <w:rPr>
            <w:noProof/>
            <w:webHidden/>
          </w:rPr>
          <w:t>152</w:t>
        </w:r>
        <w:r w:rsidR="00CC089B">
          <w:rPr>
            <w:noProof/>
            <w:webHidden/>
          </w:rPr>
          <w:fldChar w:fldCharType="end"/>
        </w:r>
      </w:hyperlink>
    </w:p>
    <w:p w:rsidR="00CC089B" w:rsidRDefault="00162782">
      <w:pPr>
        <w:pStyle w:val="TOC3"/>
        <w:tabs>
          <w:tab w:val="left" w:pos="1760"/>
        </w:tabs>
        <w:rPr>
          <w:rFonts w:asciiTheme="minorHAnsi" w:eastAsiaTheme="minorEastAsia" w:hAnsiTheme="minorHAnsi" w:cstheme="minorBidi"/>
          <w:noProof/>
          <w:sz w:val="22"/>
          <w:szCs w:val="22"/>
          <w:lang w:val="en-GB" w:eastAsia="en-GB"/>
        </w:rPr>
      </w:pPr>
      <w:hyperlink w:anchor="_Toc379295220" w:history="1">
        <w:r w:rsidR="00CC089B" w:rsidRPr="00864667">
          <w:rPr>
            <w:rStyle w:val="Hyperlink"/>
            <w:noProof/>
            <w:lang w:val="en-GB"/>
            <w14:scene3d>
              <w14:camera w14:prst="orthographicFront"/>
              <w14:lightRig w14:rig="threePt" w14:dir="t">
                <w14:rot w14:lat="0" w14:lon="0" w14:rev="0"/>
              </w14:lightRig>
            </w14:scene3d>
          </w:rPr>
          <w:t>5.15.2</w:t>
        </w:r>
        <w:r w:rsidR="00CC089B">
          <w:rPr>
            <w:rFonts w:asciiTheme="minorHAnsi" w:eastAsiaTheme="minorEastAsia" w:hAnsiTheme="minorHAnsi" w:cstheme="minorBidi"/>
            <w:noProof/>
            <w:sz w:val="22"/>
            <w:szCs w:val="22"/>
            <w:lang w:val="en-GB" w:eastAsia="en-GB"/>
          </w:rPr>
          <w:tab/>
        </w:r>
        <w:r w:rsidR="00CC089B" w:rsidRPr="00864667">
          <w:rPr>
            <w:rStyle w:val="Hyperlink"/>
            <w:noProof/>
            <w:lang w:val="en-GB"/>
          </w:rPr>
          <w:t>Compatibility studies on DA2GC according to ETSI TR 101 599</w:t>
        </w:r>
        <w:r w:rsidR="00CC089B">
          <w:rPr>
            <w:noProof/>
            <w:webHidden/>
          </w:rPr>
          <w:tab/>
        </w:r>
        <w:r w:rsidR="00CC089B">
          <w:rPr>
            <w:noProof/>
            <w:webHidden/>
          </w:rPr>
          <w:fldChar w:fldCharType="begin"/>
        </w:r>
        <w:r w:rsidR="00CC089B">
          <w:rPr>
            <w:noProof/>
            <w:webHidden/>
          </w:rPr>
          <w:instrText xml:space="preserve"> PAGEREF _Toc379295220 \h </w:instrText>
        </w:r>
        <w:r w:rsidR="00CC089B">
          <w:rPr>
            <w:noProof/>
            <w:webHidden/>
          </w:rPr>
        </w:r>
        <w:r w:rsidR="00CC089B">
          <w:rPr>
            <w:noProof/>
            <w:webHidden/>
          </w:rPr>
          <w:fldChar w:fldCharType="separate"/>
        </w:r>
        <w:r w:rsidR="000600DC">
          <w:rPr>
            <w:noProof/>
            <w:webHidden/>
          </w:rPr>
          <w:t>153</w:t>
        </w:r>
        <w:r w:rsidR="00CC089B">
          <w:rPr>
            <w:noProof/>
            <w:webHidden/>
          </w:rPr>
          <w:fldChar w:fldCharType="end"/>
        </w:r>
      </w:hyperlink>
    </w:p>
    <w:p w:rsidR="00CC089B" w:rsidRDefault="00162782">
      <w:pPr>
        <w:pStyle w:val="TOC4"/>
        <w:rPr>
          <w:rFonts w:asciiTheme="minorHAnsi" w:eastAsiaTheme="minorEastAsia" w:hAnsiTheme="minorHAnsi" w:cstheme="minorBidi"/>
          <w:i w:val="0"/>
          <w:noProof/>
          <w:sz w:val="22"/>
          <w:szCs w:val="22"/>
          <w:lang w:val="en-GB" w:eastAsia="en-GB"/>
        </w:rPr>
      </w:pPr>
      <w:hyperlink w:anchor="_Toc379295221" w:history="1">
        <w:r w:rsidR="00CC089B" w:rsidRPr="00864667">
          <w:rPr>
            <w:rStyle w:val="Hyperlink"/>
            <w:noProof/>
            <w:lang w:val="en-GB"/>
          </w:rPr>
          <w:t>5.15.2.1</w:t>
        </w:r>
        <w:r w:rsidR="00CC089B">
          <w:rPr>
            <w:rFonts w:asciiTheme="minorHAnsi" w:eastAsiaTheme="minorEastAsia" w:hAnsiTheme="minorHAnsi" w:cstheme="minorBidi"/>
            <w:i w:val="0"/>
            <w:noProof/>
            <w:sz w:val="22"/>
            <w:szCs w:val="22"/>
            <w:lang w:val="en-GB" w:eastAsia="en-GB"/>
          </w:rPr>
          <w:tab/>
        </w:r>
        <w:r w:rsidR="00CC089B" w:rsidRPr="00864667">
          <w:rPr>
            <w:rStyle w:val="Hyperlink"/>
            <w:noProof/>
            <w:lang w:val="en-GB"/>
          </w:rPr>
          <w:t>Impact of DA2GC GS on satellite receivers</w:t>
        </w:r>
        <w:r w:rsidR="00CC089B">
          <w:rPr>
            <w:noProof/>
            <w:webHidden/>
          </w:rPr>
          <w:tab/>
        </w:r>
        <w:r w:rsidR="00CC089B">
          <w:rPr>
            <w:noProof/>
            <w:webHidden/>
          </w:rPr>
          <w:fldChar w:fldCharType="begin"/>
        </w:r>
        <w:r w:rsidR="00CC089B">
          <w:rPr>
            <w:noProof/>
            <w:webHidden/>
          </w:rPr>
          <w:instrText xml:space="preserve"> PAGEREF _Toc379295221 \h </w:instrText>
        </w:r>
        <w:r w:rsidR="00CC089B">
          <w:rPr>
            <w:noProof/>
            <w:webHidden/>
          </w:rPr>
        </w:r>
        <w:r w:rsidR="00CC089B">
          <w:rPr>
            <w:noProof/>
            <w:webHidden/>
          </w:rPr>
          <w:fldChar w:fldCharType="separate"/>
        </w:r>
        <w:r w:rsidR="000600DC">
          <w:rPr>
            <w:noProof/>
            <w:webHidden/>
          </w:rPr>
          <w:t>153</w:t>
        </w:r>
        <w:r w:rsidR="00CC089B">
          <w:rPr>
            <w:noProof/>
            <w:webHidden/>
          </w:rPr>
          <w:fldChar w:fldCharType="end"/>
        </w:r>
      </w:hyperlink>
    </w:p>
    <w:p w:rsidR="00CC089B" w:rsidRDefault="00162782">
      <w:pPr>
        <w:pStyle w:val="TOC4"/>
        <w:rPr>
          <w:rFonts w:asciiTheme="minorHAnsi" w:eastAsiaTheme="minorEastAsia" w:hAnsiTheme="minorHAnsi" w:cstheme="minorBidi"/>
          <w:i w:val="0"/>
          <w:noProof/>
          <w:sz w:val="22"/>
          <w:szCs w:val="22"/>
          <w:lang w:val="en-GB" w:eastAsia="en-GB"/>
        </w:rPr>
      </w:pPr>
      <w:hyperlink w:anchor="_Toc379295222" w:history="1">
        <w:r w:rsidR="00CC089B" w:rsidRPr="00864667">
          <w:rPr>
            <w:rStyle w:val="Hyperlink"/>
            <w:noProof/>
            <w:lang w:val="en-GB"/>
          </w:rPr>
          <w:t>5.15.2.2</w:t>
        </w:r>
        <w:r w:rsidR="00CC089B">
          <w:rPr>
            <w:rFonts w:asciiTheme="minorHAnsi" w:eastAsiaTheme="minorEastAsia" w:hAnsiTheme="minorHAnsi" w:cstheme="minorBidi"/>
            <w:i w:val="0"/>
            <w:noProof/>
            <w:sz w:val="22"/>
            <w:szCs w:val="22"/>
            <w:lang w:val="en-GB" w:eastAsia="en-GB"/>
          </w:rPr>
          <w:tab/>
        </w:r>
        <w:r w:rsidR="00CC089B" w:rsidRPr="00864667">
          <w:rPr>
            <w:rStyle w:val="Hyperlink"/>
            <w:noProof/>
            <w:lang w:val="en-GB"/>
          </w:rPr>
          <w:t>Results</w:t>
        </w:r>
        <w:r w:rsidR="00CC089B">
          <w:rPr>
            <w:noProof/>
            <w:webHidden/>
          </w:rPr>
          <w:tab/>
        </w:r>
        <w:r w:rsidR="00CC089B">
          <w:rPr>
            <w:noProof/>
            <w:webHidden/>
          </w:rPr>
          <w:fldChar w:fldCharType="begin"/>
        </w:r>
        <w:r w:rsidR="00CC089B">
          <w:rPr>
            <w:noProof/>
            <w:webHidden/>
          </w:rPr>
          <w:instrText xml:space="preserve"> PAGEREF _Toc379295222 \h </w:instrText>
        </w:r>
        <w:r w:rsidR="00CC089B">
          <w:rPr>
            <w:noProof/>
            <w:webHidden/>
          </w:rPr>
        </w:r>
        <w:r w:rsidR="00CC089B">
          <w:rPr>
            <w:noProof/>
            <w:webHidden/>
          </w:rPr>
          <w:fldChar w:fldCharType="separate"/>
        </w:r>
        <w:r w:rsidR="000600DC">
          <w:rPr>
            <w:noProof/>
            <w:webHidden/>
          </w:rPr>
          <w:t>153</w:t>
        </w:r>
        <w:r w:rsidR="00CC089B">
          <w:rPr>
            <w:noProof/>
            <w:webHidden/>
          </w:rPr>
          <w:fldChar w:fldCharType="end"/>
        </w:r>
      </w:hyperlink>
    </w:p>
    <w:p w:rsidR="00CC089B" w:rsidRDefault="00162782">
      <w:pPr>
        <w:pStyle w:val="TOC4"/>
        <w:rPr>
          <w:rFonts w:asciiTheme="minorHAnsi" w:eastAsiaTheme="minorEastAsia" w:hAnsiTheme="minorHAnsi" w:cstheme="minorBidi"/>
          <w:i w:val="0"/>
          <w:noProof/>
          <w:sz w:val="22"/>
          <w:szCs w:val="22"/>
          <w:lang w:val="en-GB" w:eastAsia="en-GB"/>
        </w:rPr>
      </w:pPr>
      <w:hyperlink w:anchor="_Toc379295223" w:history="1">
        <w:r w:rsidR="00CC089B" w:rsidRPr="00864667">
          <w:rPr>
            <w:rStyle w:val="Hyperlink"/>
            <w:noProof/>
            <w:lang w:val="en-GB"/>
          </w:rPr>
          <w:t>5.15.2.3</w:t>
        </w:r>
        <w:r w:rsidR="00CC089B">
          <w:rPr>
            <w:rFonts w:asciiTheme="minorHAnsi" w:eastAsiaTheme="minorEastAsia" w:hAnsiTheme="minorHAnsi" w:cstheme="minorBidi"/>
            <w:i w:val="0"/>
            <w:noProof/>
            <w:sz w:val="22"/>
            <w:szCs w:val="22"/>
            <w:lang w:val="en-GB" w:eastAsia="en-GB"/>
          </w:rPr>
          <w:tab/>
        </w:r>
        <w:r w:rsidR="00CC089B" w:rsidRPr="00864667">
          <w:rPr>
            <w:rStyle w:val="Hyperlink"/>
            <w:noProof/>
            <w:lang w:val="en-GB"/>
          </w:rPr>
          <w:t>Conclusions on Impact of DA2GC GS on satellite receivers</w:t>
        </w:r>
        <w:r w:rsidR="00CC089B">
          <w:rPr>
            <w:noProof/>
            <w:webHidden/>
          </w:rPr>
          <w:tab/>
        </w:r>
        <w:r w:rsidR="00CC089B">
          <w:rPr>
            <w:noProof/>
            <w:webHidden/>
          </w:rPr>
          <w:fldChar w:fldCharType="begin"/>
        </w:r>
        <w:r w:rsidR="00CC089B">
          <w:rPr>
            <w:noProof/>
            <w:webHidden/>
          </w:rPr>
          <w:instrText xml:space="preserve"> PAGEREF _Toc379295223 \h </w:instrText>
        </w:r>
        <w:r w:rsidR="00CC089B">
          <w:rPr>
            <w:noProof/>
            <w:webHidden/>
          </w:rPr>
        </w:r>
        <w:r w:rsidR="00CC089B">
          <w:rPr>
            <w:noProof/>
            <w:webHidden/>
          </w:rPr>
          <w:fldChar w:fldCharType="separate"/>
        </w:r>
        <w:r w:rsidR="000600DC">
          <w:rPr>
            <w:noProof/>
            <w:webHidden/>
          </w:rPr>
          <w:t>153</w:t>
        </w:r>
        <w:r w:rsidR="00CC089B">
          <w:rPr>
            <w:noProof/>
            <w:webHidden/>
          </w:rPr>
          <w:fldChar w:fldCharType="end"/>
        </w:r>
      </w:hyperlink>
    </w:p>
    <w:p w:rsidR="00CC089B" w:rsidRDefault="00162782">
      <w:pPr>
        <w:pStyle w:val="TOC3"/>
        <w:rPr>
          <w:rFonts w:asciiTheme="minorHAnsi" w:eastAsiaTheme="minorEastAsia" w:hAnsiTheme="minorHAnsi" w:cstheme="minorBidi"/>
          <w:noProof/>
          <w:sz w:val="22"/>
          <w:szCs w:val="22"/>
          <w:lang w:val="en-GB" w:eastAsia="en-GB"/>
        </w:rPr>
      </w:pPr>
      <w:hyperlink w:anchor="_Toc379295224" w:history="1">
        <w:r w:rsidR="00CC089B" w:rsidRPr="00864667">
          <w:rPr>
            <w:rStyle w:val="Hyperlink"/>
            <w:noProof/>
            <w:lang w:val="en-GB"/>
          </w:rPr>
          <w:t>Impact of Satellite Earth stations on DA2GC Aircraft Stations</w:t>
        </w:r>
        <w:r w:rsidR="00CC089B">
          <w:rPr>
            <w:noProof/>
            <w:webHidden/>
          </w:rPr>
          <w:tab/>
        </w:r>
        <w:r w:rsidR="00CC089B">
          <w:rPr>
            <w:noProof/>
            <w:webHidden/>
          </w:rPr>
          <w:fldChar w:fldCharType="begin"/>
        </w:r>
        <w:r w:rsidR="00CC089B">
          <w:rPr>
            <w:noProof/>
            <w:webHidden/>
          </w:rPr>
          <w:instrText xml:space="preserve"> PAGEREF _Toc379295224 \h </w:instrText>
        </w:r>
        <w:r w:rsidR="00CC089B">
          <w:rPr>
            <w:noProof/>
            <w:webHidden/>
          </w:rPr>
        </w:r>
        <w:r w:rsidR="00CC089B">
          <w:rPr>
            <w:noProof/>
            <w:webHidden/>
          </w:rPr>
          <w:fldChar w:fldCharType="separate"/>
        </w:r>
        <w:r w:rsidR="000600DC">
          <w:rPr>
            <w:noProof/>
            <w:webHidden/>
          </w:rPr>
          <w:t>153</w:t>
        </w:r>
        <w:r w:rsidR="00CC089B">
          <w:rPr>
            <w:noProof/>
            <w:webHidden/>
          </w:rPr>
          <w:fldChar w:fldCharType="end"/>
        </w:r>
      </w:hyperlink>
    </w:p>
    <w:p w:rsidR="00CC089B" w:rsidRDefault="00162782">
      <w:pPr>
        <w:pStyle w:val="TOC1"/>
        <w:rPr>
          <w:rFonts w:asciiTheme="minorHAnsi" w:eastAsiaTheme="minorEastAsia" w:hAnsiTheme="minorHAnsi" w:cstheme="minorBidi"/>
          <w:b w:val="0"/>
          <w:caps w:val="0"/>
          <w:noProof/>
          <w:sz w:val="22"/>
          <w:szCs w:val="22"/>
          <w:lang w:val="en-GB" w:eastAsia="en-GB"/>
        </w:rPr>
      </w:pPr>
      <w:hyperlink w:anchor="_Toc379295225" w:history="1">
        <w:r w:rsidR="00CC089B" w:rsidRPr="00864667">
          <w:rPr>
            <w:rStyle w:val="Hyperlink"/>
            <w:noProof/>
          </w:rPr>
          <w:t>6</w:t>
        </w:r>
        <w:r w:rsidR="00CC089B">
          <w:rPr>
            <w:rFonts w:asciiTheme="minorHAnsi" w:eastAsiaTheme="minorEastAsia" w:hAnsiTheme="minorHAnsi" w:cstheme="minorBidi"/>
            <w:b w:val="0"/>
            <w:caps w:val="0"/>
            <w:noProof/>
            <w:sz w:val="22"/>
            <w:szCs w:val="22"/>
            <w:lang w:val="en-GB" w:eastAsia="en-GB"/>
          </w:rPr>
          <w:tab/>
        </w:r>
        <w:r w:rsidR="00CC089B" w:rsidRPr="00864667">
          <w:rPr>
            <w:rStyle w:val="Hyperlink"/>
            <w:noProof/>
          </w:rPr>
          <w:t>conclusions</w:t>
        </w:r>
        <w:r w:rsidR="00CC089B">
          <w:rPr>
            <w:noProof/>
            <w:webHidden/>
          </w:rPr>
          <w:tab/>
        </w:r>
        <w:r w:rsidR="00CC089B">
          <w:rPr>
            <w:noProof/>
            <w:webHidden/>
          </w:rPr>
          <w:fldChar w:fldCharType="begin"/>
        </w:r>
        <w:r w:rsidR="00CC089B">
          <w:rPr>
            <w:noProof/>
            <w:webHidden/>
          </w:rPr>
          <w:instrText xml:space="preserve"> PAGEREF _Toc379295225 \h </w:instrText>
        </w:r>
        <w:r w:rsidR="00CC089B">
          <w:rPr>
            <w:noProof/>
            <w:webHidden/>
          </w:rPr>
        </w:r>
        <w:r w:rsidR="00CC089B">
          <w:rPr>
            <w:noProof/>
            <w:webHidden/>
          </w:rPr>
          <w:fldChar w:fldCharType="separate"/>
        </w:r>
        <w:r w:rsidR="000600DC">
          <w:rPr>
            <w:noProof/>
            <w:webHidden/>
          </w:rPr>
          <w:t>154</w:t>
        </w:r>
        <w:r w:rsidR="00CC089B">
          <w:rPr>
            <w:noProof/>
            <w:webHidden/>
          </w:rPr>
          <w:fldChar w:fldCharType="end"/>
        </w:r>
      </w:hyperlink>
    </w:p>
    <w:p w:rsidR="00CC089B" w:rsidRDefault="00162782">
      <w:pPr>
        <w:pStyle w:val="TOC2"/>
        <w:rPr>
          <w:rFonts w:asciiTheme="minorHAnsi" w:eastAsiaTheme="minorEastAsia" w:hAnsiTheme="minorHAnsi" w:cstheme="minorBidi"/>
          <w:noProof/>
          <w:sz w:val="22"/>
          <w:szCs w:val="22"/>
          <w:lang w:val="en-GB" w:eastAsia="en-GB"/>
        </w:rPr>
      </w:pPr>
      <w:hyperlink w:anchor="_Toc379295226" w:history="1">
        <w:r w:rsidR="00CC089B" w:rsidRPr="00864667">
          <w:rPr>
            <w:rStyle w:val="Hyperlink"/>
            <w:noProof/>
            <w:lang w:val="en-GB"/>
          </w:rPr>
          <w:t>6.1</w:t>
        </w:r>
        <w:r w:rsidR="00CC089B">
          <w:rPr>
            <w:rFonts w:asciiTheme="minorHAnsi" w:eastAsiaTheme="minorEastAsia" w:hAnsiTheme="minorHAnsi" w:cstheme="minorBidi"/>
            <w:noProof/>
            <w:sz w:val="22"/>
            <w:szCs w:val="22"/>
            <w:lang w:val="en-GB" w:eastAsia="en-GB"/>
          </w:rPr>
          <w:tab/>
        </w:r>
        <w:r w:rsidR="00CC089B" w:rsidRPr="00864667">
          <w:rPr>
            <w:rStyle w:val="Hyperlink"/>
            <w:noProof/>
            <w:lang w:val="en-GB"/>
          </w:rPr>
          <w:t>Results of the compatibility studies between DA2GC and incumbent services/applications in the adjacent bands</w:t>
        </w:r>
        <w:r w:rsidR="00CC089B">
          <w:rPr>
            <w:noProof/>
            <w:webHidden/>
          </w:rPr>
          <w:tab/>
        </w:r>
        <w:r w:rsidR="00CC089B">
          <w:rPr>
            <w:noProof/>
            <w:webHidden/>
          </w:rPr>
          <w:fldChar w:fldCharType="begin"/>
        </w:r>
        <w:r w:rsidR="00CC089B">
          <w:rPr>
            <w:noProof/>
            <w:webHidden/>
          </w:rPr>
          <w:instrText xml:space="preserve"> PAGEREF _Toc379295226 \h </w:instrText>
        </w:r>
        <w:r w:rsidR="00CC089B">
          <w:rPr>
            <w:noProof/>
            <w:webHidden/>
          </w:rPr>
        </w:r>
        <w:r w:rsidR="00CC089B">
          <w:rPr>
            <w:noProof/>
            <w:webHidden/>
          </w:rPr>
          <w:fldChar w:fldCharType="separate"/>
        </w:r>
        <w:r w:rsidR="000600DC">
          <w:rPr>
            <w:noProof/>
            <w:webHidden/>
          </w:rPr>
          <w:t>154</w:t>
        </w:r>
        <w:r w:rsidR="00CC089B">
          <w:rPr>
            <w:noProof/>
            <w:webHidden/>
          </w:rPr>
          <w:fldChar w:fldCharType="end"/>
        </w:r>
      </w:hyperlink>
    </w:p>
    <w:p w:rsidR="00CC089B" w:rsidRDefault="00162782">
      <w:pPr>
        <w:pStyle w:val="TOC3"/>
        <w:rPr>
          <w:rFonts w:asciiTheme="minorHAnsi" w:eastAsiaTheme="minorEastAsia" w:hAnsiTheme="minorHAnsi" w:cstheme="minorBidi"/>
          <w:noProof/>
          <w:sz w:val="22"/>
          <w:szCs w:val="22"/>
          <w:lang w:val="en-GB" w:eastAsia="en-GB"/>
        </w:rPr>
      </w:pPr>
      <w:hyperlink w:anchor="_Toc379295227" w:history="1">
        <w:r w:rsidR="00CC089B" w:rsidRPr="00864667">
          <w:rPr>
            <w:rStyle w:val="Hyperlink"/>
            <w:rFonts w:eastAsia="Cambria"/>
            <w:noProof/>
            <w:lang w:val="en-GB"/>
            <w14:scene3d>
              <w14:camera w14:prst="orthographicFront"/>
              <w14:lightRig w14:rig="threePt" w14:dir="t">
                <w14:rot w14:lat="0" w14:lon="0" w14:rev="0"/>
              </w14:lightRig>
            </w14:scene3d>
          </w:rPr>
          <w:t>6.1.1</w:t>
        </w:r>
        <w:r w:rsidR="00CC089B">
          <w:rPr>
            <w:rFonts w:asciiTheme="minorHAnsi" w:eastAsiaTheme="minorEastAsia" w:hAnsiTheme="minorHAnsi" w:cstheme="minorBidi"/>
            <w:noProof/>
            <w:sz w:val="22"/>
            <w:szCs w:val="22"/>
            <w:lang w:val="en-GB" w:eastAsia="en-GB"/>
          </w:rPr>
          <w:tab/>
        </w:r>
        <w:r w:rsidR="00CC089B" w:rsidRPr="00864667">
          <w:rPr>
            <w:rStyle w:val="Hyperlink"/>
            <w:rFonts w:eastAsia="Cambria"/>
            <w:noProof/>
            <w:lang w:val="en-GB"/>
          </w:rPr>
          <w:t>DA2GC system according to ETSI TR 103 054</w:t>
        </w:r>
        <w:r w:rsidR="00CC089B">
          <w:rPr>
            <w:noProof/>
            <w:webHidden/>
          </w:rPr>
          <w:tab/>
        </w:r>
        <w:r w:rsidR="00CC089B">
          <w:rPr>
            <w:noProof/>
            <w:webHidden/>
          </w:rPr>
          <w:fldChar w:fldCharType="begin"/>
        </w:r>
        <w:r w:rsidR="00CC089B">
          <w:rPr>
            <w:noProof/>
            <w:webHidden/>
          </w:rPr>
          <w:instrText xml:space="preserve"> PAGEREF _Toc379295227 \h </w:instrText>
        </w:r>
        <w:r w:rsidR="00CC089B">
          <w:rPr>
            <w:noProof/>
            <w:webHidden/>
          </w:rPr>
        </w:r>
        <w:r w:rsidR="00CC089B">
          <w:rPr>
            <w:noProof/>
            <w:webHidden/>
          </w:rPr>
          <w:fldChar w:fldCharType="separate"/>
        </w:r>
        <w:r w:rsidR="000600DC">
          <w:rPr>
            <w:noProof/>
            <w:webHidden/>
          </w:rPr>
          <w:t>154</w:t>
        </w:r>
        <w:r w:rsidR="00CC089B">
          <w:rPr>
            <w:noProof/>
            <w:webHidden/>
          </w:rPr>
          <w:fldChar w:fldCharType="end"/>
        </w:r>
      </w:hyperlink>
    </w:p>
    <w:p w:rsidR="00CC089B" w:rsidRDefault="00162782">
      <w:pPr>
        <w:pStyle w:val="TOC3"/>
        <w:rPr>
          <w:rFonts w:asciiTheme="minorHAnsi" w:eastAsiaTheme="minorEastAsia" w:hAnsiTheme="minorHAnsi" w:cstheme="minorBidi"/>
          <w:noProof/>
          <w:sz w:val="22"/>
          <w:szCs w:val="22"/>
          <w:lang w:val="en-GB" w:eastAsia="en-GB"/>
        </w:rPr>
      </w:pPr>
      <w:hyperlink w:anchor="_Toc379295228" w:history="1">
        <w:r w:rsidR="00CC089B" w:rsidRPr="00864667">
          <w:rPr>
            <w:rStyle w:val="Hyperlink"/>
            <w:noProof/>
            <w:lang w:val="en-GB"/>
            <w14:scene3d>
              <w14:camera w14:prst="orthographicFront"/>
              <w14:lightRig w14:rig="threePt" w14:dir="t">
                <w14:rot w14:lat="0" w14:lon="0" w14:rev="0"/>
              </w14:lightRig>
            </w14:scene3d>
          </w:rPr>
          <w:t>6.1.2</w:t>
        </w:r>
        <w:r w:rsidR="00CC089B">
          <w:rPr>
            <w:rFonts w:asciiTheme="minorHAnsi" w:eastAsiaTheme="minorEastAsia" w:hAnsiTheme="minorHAnsi" w:cstheme="minorBidi"/>
            <w:noProof/>
            <w:sz w:val="22"/>
            <w:szCs w:val="22"/>
            <w:lang w:val="en-GB" w:eastAsia="en-GB"/>
          </w:rPr>
          <w:tab/>
        </w:r>
        <w:r w:rsidR="00CC089B" w:rsidRPr="00864667">
          <w:rPr>
            <w:rStyle w:val="Hyperlink"/>
            <w:rFonts w:eastAsia="Cambria"/>
            <w:noProof/>
            <w:lang w:val="en-GB"/>
          </w:rPr>
          <w:t>DA2GC system according to ETSI TR 101 599</w:t>
        </w:r>
        <w:r w:rsidR="00CC089B">
          <w:rPr>
            <w:noProof/>
            <w:webHidden/>
          </w:rPr>
          <w:tab/>
        </w:r>
        <w:r w:rsidR="00CC089B">
          <w:rPr>
            <w:noProof/>
            <w:webHidden/>
          </w:rPr>
          <w:fldChar w:fldCharType="begin"/>
        </w:r>
        <w:r w:rsidR="00CC089B">
          <w:rPr>
            <w:noProof/>
            <w:webHidden/>
          </w:rPr>
          <w:instrText xml:space="preserve"> PAGEREF _Toc379295228 \h </w:instrText>
        </w:r>
        <w:r w:rsidR="00CC089B">
          <w:rPr>
            <w:noProof/>
            <w:webHidden/>
          </w:rPr>
        </w:r>
        <w:r w:rsidR="00CC089B">
          <w:rPr>
            <w:noProof/>
            <w:webHidden/>
          </w:rPr>
          <w:fldChar w:fldCharType="separate"/>
        </w:r>
        <w:r w:rsidR="000600DC">
          <w:rPr>
            <w:noProof/>
            <w:webHidden/>
          </w:rPr>
          <w:t>155</w:t>
        </w:r>
        <w:r w:rsidR="00CC089B">
          <w:rPr>
            <w:noProof/>
            <w:webHidden/>
          </w:rPr>
          <w:fldChar w:fldCharType="end"/>
        </w:r>
      </w:hyperlink>
    </w:p>
    <w:p w:rsidR="00CC089B" w:rsidRDefault="00162782">
      <w:pPr>
        <w:pStyle w:val="TOC3"/>
        <w:rPr>
          <w:rFonts w:asciiTheme="minorHAnsi" w:eastAsiaTheme="minorEastAsia" w:hAnsiTheme="minorHAnsi" w:cstheme="minorBidi"/>
          <w:noProof/>
          <w:sz w:val="22"/>
          <w:szCs w:val="22"/>
          <w:lang w:val="en-GB" w:eastAsia="en-GB"/>
        </w:rPr>
      </w:pPr>
      <w:hyperlink w:anchor="_Toc379295229" w:history="1">
        <w:r w:rsidR="00CC089B" w:rsidRPr="00864667">
          <w:rPr>
            <w:rStyle w:val="Hyperlink"/>
            <w:noProof/>
            <w:lang w:val="en-GB"/>
            <w14:scene3d>
              <w14:camera w14:prst="orthographicFront"/>
              <w14:lightRig w14:rig="threePt" w14:dir="t">
                <w14:rot w14:lat="0" w14:lon="0" w14:rev="0"/>
              </w14:lightRig>
            </w14:scene3d>
          </w:rPr>
          <w:t>6.1.3</w:t>
        </w:r>
        <w:r w:rsidR="00CC089B">
          <w:rPr>
            <w:rFonts w:asciiTheme="minorHAnsi" w:eastAsiaTheme="minorEastAsia" w:hAnsiTheme="minorHAnsi" w:cstheme="minorBidi"/>
            <w:noProof/>
            <w:sz w:val="22"/>
            <w:szCs w:val="22"/>
            <w:lang w:val="en-GB" w:eastAsia="en-GB"/>
          </w:rPr>
          <w:tab/>
        </w:r>
        <w:r w:rsidR="00CC089B" w:rsidRPr="00864667">
          <w:rPr>
            <w:rStyle w:val="Hyperlink"/>
            <w:rFonts w:eastAsia="Cambria"/>
            <w:noProof/>
            <w:lang w:val="en-GB"/>
          </w:rPr>
          <w:t>DA2GC system according to ETSI TR 103 108</w:t>
        </w:r>
        <w:r w:rsidR="00CC089B">
          <w:rPr>
            <w:noProof/>
            <w:webHidden/>
          </w:rPr>
          <w:tab/>
        </w:r>
        <w:r w:rsidR="00CC089B">
          <w:rPr>
            <w:noProof/>
            <w:webHidden/>
          </w:rPr>
          <w:fldChar w:fldCharType="begin"/>
        </w:r>
        <w:r w:rsidR="00CC089B">
          <w:rPr>
            <w:noProof/>
            <w:webHidden/>
          </w:rPr>
          <w:instrText xml:space="preserve"> PAGEREF _Toc379295229 \h </w:instrText>
        </w:r>
        <w:r w:rsidR="00CC089B">
          <w:rPr>
            <w:noProof/>
            <w:webHidden/>
          </w:rPr>
        </w:r>
        <w:r w:rsidR="00CC089B">
          <w:rPr>
            <w:noProof/>
            <w:webHidden/>
          </w:rPr>
          <w:fldChar w:fldCharType="separate"/>
        </w:r>
        <w:r w:rsidR="000600DC">
          <w:rPr>
            <w:noProof/>
            <w:webHidden/>
          </w:rPr>
          <w:t>156</w:t>
        </w:r>
        <w:r w:rsidR="00CC089B">
          <w:rPr>
            <w:noProof/>
            <w:webHidden/>
          </w:rPr>
          <w:fldChar w:fldCharType="end"/>
        </w:r>
      </w:hyperlink>
    </w:p>
    <w:p w:rsidR="00CC089B" w:rsidRDefault="00162782">
      <w:pPr>
        <w:pStyle w:val="TOC3"/>
        <w:rPr>
          <w:rFonts w:asciiTheme="minorHAnsi" w:eastAsiaTheme="minorEastAsia" w:hAnsiTheme="minorHAnsi" w:cstheme="minorBidi"/>
          <w:noProof/>
          <w:sz w:val="22"/>
          <w:szCs w:val="22"/>
          <w:lang w:val="en-GB" w:eastAsia="en-GB"/>
        </w:rPr>
      </w:pPr>
      <w:hyperlink w:anchor="_Toc379295230" w:history="1">
        <w:r w:rsidR="00CC089B" w:rsidRPr="00864667">
          <w:rPr>
            <w:rStyle w:val="Hyperlink"/>
            <w:noProof/>
            <w:lang w:val="en-GB"/>
            <w14:scene3d>
              <w14:camera w14:prst="orthographicFront"/>
              <w14:lightRig w14:rig="threePt" w14:dir="t">
                <w14:rot w14:lat="0" w14:lon="0" w14:rev="0"/>
              </w14:lightRig>
            </w14:scene3d>
          </w:rPr>
          <w:t>6.1.4</w:t>
        </w:r>
        <w:r w:rsidR="00CC089B">
          <w:rPr>
            <w:rFonts w:asciiTheme="minorHAnsi" w:eastAsiaTheme="minorEastAsia" w:hAnsiTheme="minorHAnsi" w:cstheme="minorBidi"/>
            <w:noProof/>
            <w:sz w:val="22"/>
            <w:szCs w:val="22"/>
            <w:lang w:val="en-GB" w:eastAsia="en-GB"/>
          </w:rPr>
          <w:tab/>
        </w:r>
        <w:r w:rsidR="00CC089B" w:rsidRPr="00864667">
          <w:rPr>
            <w:rStyle w:val="Hyperlink"/>
            <w:noProof/>
            <w:lang w:val="en-GB"/>
          </w:rPr>
          <w:t>Legend for summary tables</w:t>
        </w:r>
        <w:r w:rsidR="00CC089B">
          <w:rPr>
            <w:noProof/>
            <w:webHidden/>
          </w:rPr>
          <w:tab/>
        </w:r>
        <w:r w:rsidR="00CC089B">
          <w:rPr>
            <w:noProof/>
            <w:webHidden/>
          </w:rPr>
          <w:fldChar w:fldCharType="begin"/>
        </w:r>
        <w:r w:rsidR="00CC089B">
          <w:rPr>
            <w:noProof/>
            <w:webHidden/>
          </w:rPr>
          <w:instrText xml:space="preserve"> PAGEREF _Toc379295230 \h </w:instrText>
        </w:r>
        <w:r w:rsidR="00CC089B">
          <w:rPr>
            <w:noProof/>
            <w:webHidden/>
          </w:rPr>
        </w:r>
        <w:r w:rsidR="00CC089B">
          <w:rPr>
            <w:noProof/>
            <w:webHidden/>
          </w:rPr>
          <w:fldChar w:fldCharType="separate"/>
        </w:r>
        <w:r w:rsidR="000600DC">
          <w:rPr>
            <w:noProof/>
            <w:webHidden/>
          </w:rPr>
          <w:t>157</w:t>
        </w:r>
        <w:r w:rsidR="00CC089B">
          <w:rPr>
            <w:noProof/>
            <w:webHidden/>
          </w:rPr>
          <w:fldChar w:fldCharType="end"/>
        </w:r>
      </w:hyperlink>
    </w:p>
    <w:p w:rsidR="00CC089B" w:rsidRDefault="00162782">
      <w:pPr>
        <w:pStyle w:val="TOC1"/>
        <w:rPr>
          <w:rFonts w:asciiTheme="minorHAnsi" w:eastAsiaTheme="minorEastAsia" w:hAnsiTheme="minorHAnsi" w:cstheme="minorBidi"/>
          <w:b w:val="0"/>
          <w:caps w:val="0"/>
          <w:noProof/>
          <w:sz w:val="22"/>
          <w:szCs w:val="22"/>
          <w:lang w:val="en-GB" w:eastAsia="en-GB"/>
        </w:rPr>
      </w:pPr>
      <w:hyperlink w:anchor="_Toc379295231" w:history="1">
        <w:r w:rsidR="00CC089B" w:rsidRPr="00864667">
          <w:rPr>
            <w:rStyle w:val="Hyperlink"/>
            <w:noProof/>
          </w:rPr>
          <w:t>ANNEX 1: LIST OF STATIONS USED BY ESA OR COOPERATING SPACE AGENCIES in Europe</w:t>
        </w:r>
        <w:r w:rsidR="00CC089B">
          <w:rPr>
            <w:noProof/>
            <w:webHidden/>
          </w:rPr>
          <w:tab/>
        </w:r>
        <w:r w:rsidR="00CC089B">
          <w:rPr>
            <w:noProof/>
            <w:webHidden/>
          </w:rPr>
          <w:fldChar w:fldCharType="begin"/>
        </w:r>
        <w:r w:rsidR="00CC089B">
          <w:rPr>
            <w:noProof/>
            <w:webHidden/>
          </w:rPr>
          <w:instrText xml:space="preserve"> PAGEREF _Toc379295231 \h </w:instrText>
        </w:r>
        <w:r w:rsidR="00CC089B">
          <w:rPr>
            <w:noProof/>
            <w:webHidden/>
          </w:rPr>
        </w:r>
        <w:r w:rsidR="00CC089B">
          <w:rPr>
            <w:noProof/>
            <w:webHidden/>
          </w:rPr>
          <w:fldChar w:fldCharType="separate"/>
        </w:r>
        <w:r w:rsidR="000600DC">
          <w:rPr>
            <w:noProof/>
            <w:webHidden/>
          </w:rPr>
          <w:t>158</w:t>
        </w:r>
        <w:r w:rsidR="00CC089B">
          <w:rPr>
            <w:noProof/>
            <w:webHidden/>
          </w:rPr>
          <w:fldChar w:fldCharType="end"/>
        </w:r>
      </w:hyperlink>
    </w:p>
    <w:p w:rsidR="00CC089B" w:rsidRDefault="00162782">
      <w:pPr>
        <w:pStyle w:val="TOC1"/>
        <w:rPr>
          <w:rFonts w:asciiTheme="minorHAnsi" w:eastAsiaTheme="minorEastAsia" w:hAnsiTheme="minorHAnsi" w:cstheme="minorBidi"/>
          <w:b w:val="0"/>
          <w:caps w:val="0"/>
          <w:noProof/>
          <w:sz w:val="22"/>
          <w:szCs w:val="22"/>
          <w:lang w:val="en-GB" w:eastAsia="en-GB"/>
        </w:rPr>
      </w:pPr>
      <w:hyperlink w:anchor="_Toc379295232" w:history="1">
        <w:r w:rsidR="00CC089B" w:rsidRPr="00864667">
          <w:rPr>
            <w:rStyle w:val="Hyperlink"/>
            <w:noProof/>
          </w:rPr>
          <w:t>ANNEX 2: Proposed mitigation techniques for the DA2GC system descriebd in ETSI TR101 599</w:t>
        </w:r>
        <w:r w:rsidR="00CC089B">
          <w:rPr>
            <w:noProof/>
            <w:webHidden/>
          </w:rPr>
          <w:tab/>
        </w:r>
        <w:r w:rsidR="00CC089B">
          <w:rPr>
            <w:noProof/>
            <w:webHidden/>
          </w:rPr>
          <w:fldChar w:fldCharType="begin"/>
        </w:r>
        <w:r w:rsidR="00CC089B">
          <w:rPr>
            <w:noProof/>
            <w:webHidden/>
          </w:rPr>
          <w:instrText xml:space="preserve"> PAGEREF _Toc379295232 \h </w:instrText>
        </w:r>
        <w:r w:rsidR="00CC089B">
          <w:rPr>
            <w:noProof/>
            <w:webHidden/>
          </w:rPr>
        </w:r>
        <w:r w:rsidR="00CC089B">
          <w:rPr>
            <w:noProof/>
            <w:webHidden/>
          </w:rPr>
          <w:fldChar w:fldCharType="separate"/>
        </w:r>
        <w:r w:rsidR="000600DC">
          <w:rPr>
            <w:noProof/>
            <w:webHidden/>
          </w:rPr>
          <w:t>159</w:t>
        </w:r>
        <w:r w:rsidR="00CC089B">
          <w:rPr>
            <w:noProof/>
            <w:webHidden/>
          </w:rPr>
          <w:fldChar w:fldCharType="end"/>
        </w:r>
      </w:hyperlink>
    </w:p>
    <w:p w:rsidR="00CC089B" w:rsidRDefault="00162782">
      <w:pPr>
        <w:pStyle w:val="TOC1"/>
        <w:rPr>
          <w:rFonts w:asciiTheme="minorHAnsi" w:eastAsiaTheme="minorEastAsia" w:hAnsiTheme="minorHAnsi" w:cstheme="minorBidi"/>
          <w:b w:val="0"/>
          <w:caps w:val="0"/>
          <w:noProof/>
          <w:sz w:val="22"/>
          <w:szCs w:val="22"/>
          <w:lang w:val="en-GB" w:eastAsia="en-GB"/>
        </w:rPr>
      </w:pPr>
      <w:hyperlink w:anchor="_Toc379295233" w:history="1">
        <w:r w:rsidR="00CC089B" w:rsidRPr="00864667">
          <w:rPr>
            <w:rStyle w:val="Hyperlink"/>
            <w:noProof/>
          </w:rPr>
          <w:t>ANNEX 3: List of reference</w:t>
        </w:r>
        <w:r w:rsidR="00CC089B">
          <w:rPr>
            <w:noProof/>
            <w:webHidden/>
          </w:rPr>
          <w:tab/>
        </w:r>
        <w:r w:rsidR="00CC089B">
          <w:rPr>
            <w:noProof/>
            <w:webHidden/>
          </w:rPr>
          <w:fldChar w:fldCharType="begin"/>
        </w:r>
        <w:r w:rsidR="00CC089B">
          <w:rPr>
            <w:noProof/>
            <w:webHidden/>
          </w:rPr>
          <w:instrText xml:space="preserve"> PAGEREF _Toc379295233 \h </w:instrText>
        </w:r>
        <w:r w:rsidR="00CC089B">
          <w:rPr>
            <w:noProof/>
            <w:webHidden/>
          </w:rPr>
        </w:r>
        <w:r w:rsidR="00CC089B">
          <w:rPr>
            <w:noProof/>
            <w:webHidden/>
          </w:rPr>
          <w:fldChar w:fldCharType="separate"/>
        </w:r>
        <w:r w:rsidR="000600DC">
          <w:rPr>
            <w:noProof/>
            <w:webHidden/>
          </w:rPr>
          <w:t>164</w:t>
        </w:r>
        <w:r w:rsidR="00CC089B">
          <w:rPr>
            <w:noProof/>
            <w:webHidden/>
          </w:rPr>
          <w:fldChar w:fldCharType="end"/>
        </w:r>
      </w:hyperlink>
    </w:p>
    <w:p w:rsidR="008A54FC" w:rsidRPr="00F951BF" w:rsidRDefault="008A54FC" w:rsidP="008A54FC">
      <w:pPr>
        <w:rPr>
          <w:lang w:val="en-GB"/>
        </w:rPr>
      </w:pPr>
      <w:r w:rsidRPr="00F951BF">
        <w:rPr>
          <w:caps/>
          <w:lang w:val="en-GB"/>
        </w:rPr>
        <w:fldChar w:fldCharType="end"/>
      </w:r>
    </w:p>
    <w:p w:rsidR="008A54FC" w:rsidRPr="00F951BF" w:rsidRDefault="008A54FC" w:rsidP="008A54FC">
      <w:pPr>
        <w:rPr>
          <w:lang w:val="en-GB"/>
        </w:rPr>
      </w:pPr>
      <w:r w:rsidRPr="00F951BF">
        <w:rPr>
          <w:lang w:val="en-GB"/>
        </w:rPr>
        <w:br w:type="page"/>
      </w:r>
    </w:p>
    <w:p w:rsidR="008A54FC" w:rsidRPr="00F951BF" w:rsidRDefault="008A54FC" w:rsidP="008A54FC">
      <w:pPr>
        <w:rPr>
          <w:b/>
          <w:color w:val="FFFFFF"/>
          <w:szCs w:val="20"/>
          <w:lang w:val="en-GB"/>
        </w:rPr>
      </w:pPr>
    </w:p>
    <w:p w:rsidR="008B70CD" w:rsidRPr="00F951BF" w:rsidRDefault="008B70CD" w:rsidP="008A54FC">
      <w:pPr>
        <w:rPr>
          <w:b/>
          <w:color w:val="FFFFFF"/>
          <w:szCs w:val="20"/>
          <w:lang w:val="en-GB"/>
        </w:rPr>
      </w:pPr>
    </w:p>
    <w:p w:rsidR="008A54FC" w:rsidRPr="00F951BF" w:rsidRDefault="00DF2C67" w:rsidP="008A54FC">
      <w:pPr>
        <w:rPr>
          <w:b/>
          <w:color w:val="FFFFFF"/>
          <w:szCs w:val="20"/>
          <w:lang w:val="en-GB"/>
        </w:rPr>
      </w:pPr>
      <w:r w:rsidRPr="00F951BF">
        <w:rPr>
          <w:b/>
          <w:noProof/>
          <w:color w:val="FFFFFF"/>
          <w:szCs w:val="20"/>
          <w:lang w:val="da-DK" w:eastAsia="da-DK"/>
        </w:rPr>
        <mc:AlternateContent>
          <mc:Choice Requires="wps">
            <w:drawing>
              <wp:anchor distT="0" distB="0" distL="114300" distR="114300" simplePos="0" relativeHeight="251659264" behindDoc="1" locked="0" layoutInCell="1" allowOverlap="1" wp14:anchorId="2A205A1C" wp14:editId="362DA476">
                <wp:simplePos x="0" y="0"/>
                <wp:positionH relativeFrom="page">
                  <wp:align>center</wp:align>
                </wp:positionH>
                <wp:positionV relativeFrom="page">
                  <wp:posOffset>900430</wp:posOffset>
                </wp:positionV>
                <wp:extent cx="7560310" cy="720090"/>
                <wp:effectExtent l="0" t="0" r="0" b="5080"/>
                <wp:wrapNone/>
                <wp:docPr id="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720090"/>
                        </a:xfrm>
                        <a:prstGeom prst="rect">
                          <a:avLst/>
                        </a:prstGeom>
                        <a:solidFill>
                          <a:srgbClr val="B0A69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2" o:spid="_x0000_s1026" style="position:absolute;margin-left:0;margin-top:70.9pt;width:595.3pt;height:56.7pt;z-index:-251657216;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" fillcolor="#b0a696" stroked="f">
                <w10:wrap anchorx="page" anchory="page"/>
              </v:rect>
            </w:pict>
          </mc:Fallback>
        </mc:AlternateContent>
      </w:r>
      <w:r w:rsidR="008A54FC" w:rsidRPr="00F951BF">
        <w:rPr>
          <w:b/>
          <w:color w:val="FFFFFF"/>
          <w:szCs w:val="20"/>
          <w:lang w:val="en-GB"/>
        </w:rPr>
        <w:t>LIST OF ABBREVIATIONS</w:t>
      </w:r>
    </w:p>
    <w:p w:rsidR="008A54FC" w:rsidRPr="00F951BF" w:rsidRDefault="008A54FC" w:rsidP="008A54FC">
      <w:pPr>
        <w:rPr>
          <w:b/>
          <w:color w:val="FFFFFF"/>
          <w:szCs w:val="20"/>
          <w:lang w:val="en-GB"/>
        </w:rPr>
      </w:pPr>
    </w:p>
    <w:p w:rsidR="008A54FC" w:rsidRPr="00F951BF" w:rsidRDefault="008A54FC" w:rsidP="008A54FC">
      <w:pPr>
        <w:rPr>
          <w:b/>
          <w:color w:val="FFFFFF"/>
          <w:szCs w:val="20"/>
          <w:lang w:val="en-GB"/>
        </w:rPr>
      </w:pPr>
    </w:p>
    <w:p w:rsidR="008A54FC" w:rsidRPr="00F951BF" w:rsidRDefault="008A54FC" w:rsidP="008A54FC">
      <w:pPr>
        <w:rPr>
          <w:lang w:val="en-GB"/>
        </w:rPr>
      </w:pPr>
    </w:p>
    <w:p w:rsidR="008A54FC" w:rsidRPr="00F951BF" w:rsidRDefault="008A54FC" w:rsidP="008A54FC">
      <w:pPr>
        <w:rPr>
          <w:lang w:val="en-GB"/>
        </w:rPr>
      </w:pPr>
    </w:p>
    <w:tbl>
      <w:tblPr>
        <w:tblW w:w="0" w:type="auto"/>
        <w:tblCellMar>
          <w:top w:w="11" w:type="dxa"/>
          <w:bottom w:w="11" w:type="dxa"/>
        </w:tblCellMar>
        <w:tblLook w:val="01E0" w:firstRow="1" w:lastRow="1" w:firstColumn="1" w:lastColumn="1" w:noHBand="0" w:noVBand="0"/>
      </w:tblPr>
      <w:tblGrid>
        <w:gridCol w:w="2088"/>
        <w:gridCol w:w="7767"/>
      </w:tblGrid>
      <w:tr w:rsidR="008A54FC" w:rsidRPr="00F951BF">
        <w:trPr>
          <w:trHeight w:val="76"/>
        </w:trPr>
        <w:tc>
          <w:tcPr>
            <w:tcW w:w="2088" w:type="dxa"/>
          </w:tcPr>
          <w:p w:rsidR="008A54FC" w:rsidRPr="00F951BF" w:rsidRDefault="008A54FC" w:rsidP="008A54FC">
            <w:pPr>
              <w:spacing w:line="288" w:lineRule="auto"/>
              <w:rPr>
                <w:b/>
                <w:color w:val="D2232A"/>
                <w:lang w:val="en-GB"/>
              </w:rPr>
            </w:pPr>
            <w:r w:rsidRPr="00F951BF">
              <w:rPr>
                <w:b/>
                <w:color w:val="D2232A"/>
                <w:lang w:val="en-GB"/>
              </w:rPr>
              <w:t>Abbreviation</w:t>
            </w:r>
          </w:p>
        </w:tc>
        <w:tc>
          <w:tcPr>
            <w:tcW w:w="7767" w:type="dxa"/>
          </w:tcPr>
          <w:p w:rsidR="008A54FC" w:rsidRPr="00F951BF" w:rsidRDefault="00906B11" w:rsidP="008A54FC">
            <w:pPr>
              <w:spacing w:line="288" w:lineRule="auto"/>
              <w:rPr>
                <w:b/>
                <w:color w:val="D2232A"/>
                <w:lang w:val="en-GB"/>
              </w:rPr>
            </w:pPr>
            <w:r w:rsidRPr="00F951BF">
              <w:rPr>
                <w:b/>
                <w:color w:val="D2232A"/>
                <w:lang w:val="en-GB"/>
              </w:rPr>
              <w:t>Explanation</w:t>
            </w:r>
          </w:p>
        </w:tc>
      </w:tr>
      <w:tr w:rsidR="00D06A6C" w:rsidRPr="00F951BF">
        <w:tc>
          <w:tcPr>
            <w:tcW w:w="2088" w:type="dxa"/>
          </w:tcPr>
          <w:p w:rsidR="00D06A6C" w:rsidRPr="00F951BF" w:rsidRDefault="00D06A6C" w:rsidP="008A54FC">
            <w:pPr>
              <w:spacing w:line="288" w:lineRule="auto"/>
              <w:rPr>
                <w:b/>
                <w:lang w:val="en-GB"/>
              </w:rPr>
            </w:pPr>
            <w:r w:rsidRPr="00F951BF">
              <w:rPr>
                <w:b/>
                <w:lang w:val="en-GB"/>
              </w:rPr>
              <w:t>3GPP</w:t>
            </w:r>
          </w:p>
        </w:tc>
        <w:tc>
          <w:tcPr>
            <w:tcW w:w="7767" w:type="dxa"/>
          </w:tcPr>
          <w:p w:rsidR="00D06A6C" w:rsidRPr="00F951BF" w:rsidRDefault="00D06A6C" w:rsidP="008A54FC">
            <w:pPr>
              <w:pStyle w:val="ECCParagraph"/>
              <w:spacing w:after="0" w:line="288" w:lineRule="auto"/>
              <w:jc w:val="left"/>
            </w:pPr>
            <w:r w:rsidRPr="00F951BF">
              <w:t>3rd Generation Partnership Project</w:t>
            </w:r>
          </w:p>
        </w:tc>
      </w:tr>
      <w:tr w:rsidR="00D439C3" w:rsidRPr="00F951BF">
        <w:tc>
          <w:tcPr>
            <w:tcW w:w="2088" w:type="dxa"/>
          </w:tcPr>
          <w:p w:rsidR="00D439C3" w:rsidRPr="00F951BF" w:rsidRDefault="00033B91" w:rsidP="00427D79">
            <w:pPr>
              <w:rPr>
                <w:b/>
                <w:lang w:val="en-GB"/>
              </w:rPr>
            </w:pPr>
            <w:r w:rsidRPr="00F951BF">
              <w:rPr>
                <w:b/>
                <w:lang w:val="en-GB"/>
              </w:rPr>
              <w:t>ACIR</w:t>
            </w:r>
            <w:r w:rsidR="00D439C3" w:rsidRPr="00F951BF">
              <w:rPr>
                <w:b/>
                <w:lang w:val="en-GB"/>
              </w:rPr>
              <w:t xml:space="preserve"> </w:t>
            </w:r>
          </w:p>
        </w:tc>
        <w:tc>
          <w:tcPr>
            <w:tcW w:w="7767" w:type="dxa"/>
          </w:tcPr>
          <w:p w:rsidR="00033B91" w:rsidRPr="00F951BF" w:rsidRDefault="00033B91" w:rsidP="0058280D">
            <w:pPr>
              <w:rPr>
                <w:lang w:val="en-GB"/>
              </w:rPr>
            </w:pPr>
            <w:r w:rsidRPr="00F951BF">
              <w:rPr>
                <w:lang w:val="en-GB"/>
              </w:rPr>
              <w:t xml:space="preserve">Adjacent </w:t>
            </w:r>
            <w:r w:rsidR="0058280D" w:rsidRPr="00F951BF">
              <w:rPr>
                <w:lang w:val="en-GB"/>
              </w:rPr>
              <w:t>C</w:t>
            </w:r>
            <w:r w:rsidRPr="00F951BF">
              <w:rPr>
                <w:lang w:val="en-GB"/>
              </w:rPr>
              <w:t xml:space="preserve">hannel </w:t>
            </w:r>
            <w:r w:rsidR="0058280D" w:rsidRPr="00F951BF">
              <w:rPr>
                <w:lang w:val="en-GB"/>
              </w:rPr>
              <w:t>I</w:t>
            </w:r>
            <w:r w:rsidRPr="00F951BF">
              <w:rPr>
                <w:lang w:val="en-GB"/>
              </w:rPr>
              <w:t xml:space="preserve">nterference </w:t>
            </w:r>
            <w:r w:rsidR="0058280D" w:rsidRPr="00F951BF">
              <w:rPr>
                <w:lang w:val="en-GB"/>
              </w:rPr>
              <w:t>R</w:t>
            </w:r>
            <w:r w:rsidRPr="00F951BF">
              <w:rPr>
                <w:lang w:val="en-GB"/>
              </w:rPr>
              <w:t>atio</w:t>
            </w:r>
          </w:p>
        </w:tc>
      </w:tr>
      <w:tr w:rsidR="00D06A6C" w:rsidRPr="00F951BF">
        <w:tc>
          <w:tcPr>
            <w:tcW w:w="2088" w:type="dxa"/>
          </w:tcPr>
          <w:p w:rsidR="00D06A6C" w:rsidRPr="00F951BF" w:rsidRDefault="00D06A6C" w:rsidP="00427D79">
            <w:pPr>
              <w:rPr>
                <w:b/>
                <w:lang w:val="en-GB"/>
              </w:rPr>
            </w:pPr>
            <w:r w:rsidRPr="00F951BF">
              <w:rPr>
                <w:b/>
                <w:lang w:val="en-GB"/>
              </w:rPr>
              <w:t>ACLR</w:t>
            </w:r>
          </w:p>
        </w:tc>
        <w:tc>
          <w:tcPr>
            <w:tcW w:w="7767" w:type="dxa"/>
          </w:tcPr>
          <w:p w:rsidR="00D06A6C" w:rsidRPr="00F951BF" w:rsidRDefault="00D06A6C" w:rsidP="0058280D">
            <w:pPr>
              <w:rPr>
                <w:lang w:val="en-GB"/>
              </w:rPr>
            </w:pPr>
            <w:r w:rsidRPr="00F951BF">
              <w:rPr>
                <w:lang w:val="en-GB"/>
              </w:rPr>
              <w:t xml:space="preserve">Adjacent </w:t>
            </w:r>
            <w:r w:rsidR="0058280D" w:rsidRPr="00F951BF">
              <w:rPr>
                <w:lang w:val="en-GB"/>
              </w:rPr>
              <w:t>C</w:t>
            </w:r>
            <w:r w:rsidRPr="00F951BF">
              <w:rPr>
                <w:lang w:val="en-GB"/>
              </w:rPr>
              <w:t xml:space="preserve">hannel </w:t>
            </w:r>
            <w:r w:rsidR="0058280D" w:rsidRPr="00F951BF">
              <w:rPr>
                <w:lang w:val="en-GB"/>
              </w:rPr>
              <w:t>L</w:t>
            </w:r>
            <w:r w:rsidRPr="00F951BF">
              <w:rPr>
                <w:lang w:val="en-GB"/>
              </w:rPr>
              <w:t xml:space="preserve">eakage </w:t>
            </w:r>
            <w:r w:rsidR="0058280D" w:rsidRPr="00F951BF">
              <w:rPr>
                <w:lang w:val="en-GB"/>
              </w:rPr>
              <w:t>P</w:t>
            </w:r>
            <w:r w:rsidRPr="00F951BF">
              <w:rPr>
                <w:lang w:val="en-GB"/>
              </w:rPr>
              <w:t xml:space="preserve">ower </w:t>
            </w:r>
            <w:r w:rsidR="0058280D" w:rsidRPr="00F951BF">
              <w:rPr>
                <w:lang w:val="en-GB"/>
              </w:rPr>
              <w:t>R</w:t>
            </w:r>
            <w:r w:rsidRPr="00F951BF">
              <w:rPr>
                <w:lang w:val="en-GB"/>
              </w:rPr>
              <w:t>atio</w:t>
            </w:r>
          </w:p>
        </w:tc>
      </w:tr>
      <w:tr w:rsidR="00D439C3" w:rsidRPr="00F951BF">
        <w:tc>
          <w:tcPr>
            <w:tcW w:w="2088" w:type="dxa"/>
          </w:tcPr>
          <w:p w:rsidR="00D439C3" w:rsidRPr="00F951BF" w:rsidRDefault="00033B91" w:rsidP="00427D79">
            <w:pPr>
              <w:rPr>
                <w:b/>
                <w:lang w:val="en-GB"/>
              </w:rPr>
            </w:pPr>
            <w:r w:rsidRPr="00F951BF">
              <w:rPr>
                <w:b/>
                <w:lang w:val="en-GB"/>
              </w:rPr>
              <w:t>ACR</w:t>
            </w:r>
          </w:p>
        </w:tc>
        <w:tc>
          <w:tcPr>
            <w:tcW w:w="7767" w:type="dxa"/>
          </w:tcPr>
          <w:p w:rsidR="00033B91" w:rsidRPr="00F951BF" w:rsidRDefault="00033B91" w:rsidP="0058280D">
            <w:pPr>
              <w:rPr>
                <w:lang w:val="en-GB"/>
              </w:rPr>
            </w:pPr>
            <w:r w:rsidRPr="00F951BF">
              <w:rPr>
                <w:lang w:val="en-GB"/>
              </w:rPr>
              <w:t xml:space="preserve">Adjacent </w:t>
            </w:r>
            <w:r w:rsidR="0058280D" w:rsidRPr="00F951BF">
              <w:rPr>
                <w:lang w:val="en-GB"/>
              </w:rPr>
              <w:t>C</w:t>
            </w:r>
            <w:r w:rsidRPr="00F951BF">
              <w:rPr>
                <w:lang w:val="en-GB"/>
              </w:rPr>
              <w:t xml:space="preserve">hannel </w:t>
            </w:r>
            <w:r w:rsidR="0058280D" w:rsidRPr="00F951BF">
              <w:rPr>
                <w:lang w:val="en-GB"/>
              </w:rPr>
              <w:t>R</w:t>
            </w:r>
            <w:r w:rsidRPr="00F951BF">
              <w:rPr>
                <w:lang w:val="en-GB"/>
              </w:rPr>
              <w:t>ejection</w:t>
            </w:r>
          </w:p>
        </w:tc>
      </w:tr>
      <w:tr w:rsidR="00D06A6C" w:rsidRPr="00F951BF">
        <w:tc>
          <w:tcPr>
            <w:tcW w:w="2088" w:type="dxa"/>
          </w:tcPr>
          <w:p w:rsidR="00D06A6C" w:rsidRPr="00F951BF" w:rsidRDefault="00D06A6C" w:rsidP="00427D79">
            <w:pPr>
              <w:rPr>
                <w:b/>
                <w:lang w:val="en-GB"/>
              </w:rPr>
            </w:pPr>
            <w:r w:rsidRPr="00F951BF">
              <w:rPr>
                <w:b/>
                <w:lang w:val="en-GB"/>
              </w:rPr>
              <w:t>ACS</w:t>
            </w:r>
          </w:p>
        </w:tc>
        <w:tc>
          <w:tcPr>
            <w:tcW w:w="7767" w:type="dxa"/>
          </w:tcPr>
          <w:p w:rsidR="00D06A6C" w:rsidRPr="00F951BF" w:rsidRDefault="006E780A" w:rsidP="0058280D">
            <w:pPr>
              <w:rPr>
                <w:lang w:val="en-GB"/>
              </w:rPr>
            </w:pPr>
            <w:r w:rsidRPr="00F951BF">
              <w:rPr>
                <w:lang w:val="en-GB"/>
              </w:rPr>
              <w:t xml:space="preserve">Adjacent </w:t>
            </w:r>
            <w:r w:rsidR="0058280D" w:rsidRPr="00F951BF">
              <w:rPr>
                <w:lang w:val="en-GB"/>
              </w:rPr>
              <w:t>C</w:t>
            </w:r>
            <w:r w:rsidRPr="00F951BF">
              <w:rPr>
                <w:lang w:val="en-GB"/>
              </w:rPr>
              <w:t xml:space="preserve">hannel </w:t>
            </w:r>
            <w:r w:rsidR="0058280D" w:rsidRPr="00F951BF">
              <w:rPr>
                <w:lang w:val="en-GB"/>
              </w:rPr>
              <w:t>S</w:t>
            </w:r>
            <w:r w:rsidRPr="00F951BF">
              <w:rPr>
                <w:lang w:val="en-GB"/>
              </w:rPr>
              <w:t>electivity</w:t>
            </w:r>
          </w:p>
        </w:tc>
      </w:tr>
      <w:tr w:rsidR="006E780A" w:rsidRPr="00F951BF">
        <w:tc>
          <w:tcPr>
            <w:tcW w:w="2088" w:type="dxa"/>
          </w:tcPr>
          <w:p w:rsidR="006E780A" w:rsidRPr="00F951BF" w:rsidRDefault="006E780A" w:rsidP="00427D79">
            <w:pPr>
              <w:rPr>
                <w:b/>
                <w:lang w:val="en-GB"/>
              </w:rPr>
            </w:pPr>
            <w:r w:rsidRPr="00F951BF">
              <w:rPr>
                <w:b/>
                <w:lang w:val="en-GB"/>
              </w:rPr>
              <w:t>AS</w:t>
            </w:r>
          </w:p>
        </w:tc>
        <w:tc>
          <w:tcPr>
            <w:tcW w:w="7767" w:type="dxa"/>
          </w:tcPr>
          <w:p w:rsidR="006E780A" w:rsidRPr="00F951BF" w:rsidRDefault="006E780A" w:rsidP="0058280D">
            <w:pPr>
              <w:rPr>
                <w:lang w:val="en-GB"/>
              </w:rPr>
            </w:pPr>
            <w:r w:rsidRPr="00F951BF">
              <w:rPr>
                <w:lang w:val="en-GB"/>
              </w:rPr>
              <w:t xml:space="preserve">Aircraft </w:t>
            </w:r>
            <w:r w:rsidR="0058280D" w:rsidRPr="00F951BF">
              <w:rPr>
                <w:lang w:val="en-GB"/>
              </w:rPr>
              <w:t>S</w:t>
            </w:r>
            <w:r w:rsidRPr="00F951BF">
              <w:rPr>
                <w:lang w:val="en-GB"/>
              </w:rPr>
              <w:t>tation</w:t>
            </w:r>
          </w:p>
        </w:tc>
      </w:tr>
      <w:tr w:rsidR="006E780A" w:rsidRPr="00F951BF">
        <w:tc>
          <w:tcPr>
            <w:tcW w:w="2088" w:type="dxa"/>
          </w:tcPr>
          <w:p w:rsidR="006E780A" w:rsidRPr="00F951BF" w:rsidRDefault="006E780A" w:rsidP="00427D79">
            <w:pPr>
              <w:rPr>
                <w:b/>
                <w:lang w:val="en-GB"/>
              </w:rPr>
            </w:pPr>
            <w:r w:rsidRPr="00F951BF">
              <w:rPr>
                <w:b/>
                <w:lang w:val="en-GB"/>
              </w:rPr>
              <w:t>ATPC</w:t>
            </w:r>
          </w:p>
        </w:tc>
        <w:tc>
          <w:tcPr>
            <w:tcW w:w="7767" w:type="dxa"/>
          </w:tcPr>
          <w:p w:rsidR="006E780A" w:rsidRPr="00F951BF" w:rsidRDefault="006E780A" w:rsidP="0058280D">
            <w:pPr>
              <w:rPr>
                <w:lang w:val="en-GB"/>
              </w:rPr>
            </w:pPr>
            <w:r w:rsidRPr="00F951BF">
              <w:rPr>
                <w:lang w:val="en-GB"/>
              </w:rPr>
              <w:t xml:space="preserve">Automatic </w:t>
            </w:r>
            <w:r w:rsidR="0058280D" w:rsidRPr="00F951BF">
              <w:rPr>
                <w:lang w:val="en-GB"/>
              </w:rPr>
              <w:t>T</w:t>
            </w:r>
            <w:r w:rsidRPr="00F951BF">
              <w:rPr>
                <w:lang w:val="en-GB"/>
              </w:rPr>
              <w:t xml:space="preserve">ransmit </w:t>
            </w:r>
            <w:r w:rsidR="0058280D" w:rsidRPr="00F951BF">
              <w:rPr>
                <w:lang w:val="en-GB"/>
              </w:rPr>
              <w:t>P</w:t>
            </w:r>
            <w:r w:rsidRPr="00F951BF">
              <w:rPr>
                <w:lang w:val="en-GB"/>
              </w:rPr>
              <w:t xml:space="preserve">ower </w:t>
            </w:r>
            <w:r w:rsidR="0058280D" w:rsidRPr="00F951BF">
              <w:rPr>
                <w:lang w:val="en-GB"/>
              </w:rPr>
              <w:t>C</w:t>
            </w:r>
            <w:r w:rsidRPr="00F951BF">
              <w:rPr>
                <w:lang w:val="en-GB"/>
              </w:rPr>
              <w:t>ontrol</w:t>
            </w:r>
          </w:p>
        </w:tc>
      </w:tr>
      <w:tr w:rsidR="00D439C3" w:rsidRPr="00F951BF">
        <w:tc>
          <w:tcPr>
            <w:tcW w:w="2088" w:type="dxa"/>
          </w:tcPr>
          <w:p w:rsidR="00E400B7" w:rsidRPr="00F951BF" w:rsidRDefault="00E400B7" w:rsidP="00427D79">
            <w:pPr>
              <w:rPr>
                <w:b/>
                <w:lang w:val="en-GB"/>
              </w:rPr>
            </w:pPr>
            <w:r w:rsidRPr="00F951BF">
              <w:rPr>
                <w:b/>
                <w:lang w:val="en-GB"/>
              </w:rPr>
              <w:t>BS</w:t>
            </w:r>
          </w:p>
        </w:tc>
        <w:tc>
          <w:tcPr>
            <w:tcW w:w="7767" w:type="dxa"/>
          </w:tcPr>
          <w:p w:rsidR="00E400B7" w:rsidRPr="00F951BF" w:rsidRDefault="00E400B7" w:rsidP="0058280D">
            <w:pPr>
              <w:rPr>
                <w:lang w:val="en-GB"/>
              </w:rPr>
            </w:pPr>
            <w:r w:rsidRPr="00F951BF">
              <w:rPr>
                <w:lang w:val="en-GB"/>
              </w:rPr>
              <w:t xml:space="preserve">Base </w:t>
            </w:r>
            <w:r w:rsidR="0058280D" w:rsidRPr="00F951BF">
              <w:rPr>
                <w:lang w:val="en-GB"/>
              </w:rPr>
              <w:t>S</w:t>
            </w:r>
            <w:r w:rsidRPr="00F951BF">
              <w:rPr>
                <w:lang w:val="en-GB"/>
              </w:rPr>
              <w:t>tation</w:t>
            </w:r>
          </w:p>
        </w:tc>
      </w:tr>
      <w:tr w:rsidR="006E780A" w:rsidRPr="00F951BF">
        <w:tc>
          <w:tcPr>
            <w:tcW w:w="2088" w:type="dxa"/>
          </w:tcPr>
          <w:p w:rsidR="006E780A" w:rsidRPr="00F951BF" w:rsidRDefault="006E780A" w:rsidP="00427D79">
            <w:pPr>
              <w:rPr>
                <w:b/>
                <w:lang w:val="en-GB"/>
              </w:rPr>
            </w:pPr>
            <w:r w:rsidRPr="00F951BF">
              <w:rPr>
                <w:b/>
                <w:lang w:val="en-GB"/>
              </w:rPr>
              <w:t>CEPT</w:t>
            </w:r>
          </w:p>
        </w:tc>
        <w:tc>
          <w:tcPr>
            <w:tcW w:w="7767" w:type="dxa"/>
          </w:tcPr>
          <w:p w:rsidR="006E780A" w:rsidRPr="00F951BF" w:rsidRDefault="006E780A" w:rsidP="00427D79">
            <w:pPr>
              <w:rPr>
                <w:lang w:val="en-GB"/>
              </w:rPr>
            </w:pPr>
            <w:r w:rsidRPr="00F951BF">
              <w:rPr>
                <w:szCs w:val="20"/>
                <w:lang w:val="en-GB"/>
              </w:rPr>
              <w:t>European Conference of Postal and Telecommunications Administrations</w:t>
            </w:r>
          </w:p>
        </w:tc>
      </w:tr>
      <w:tr w:rsidR="00D439C3" w:rsidRPr="00F951BF">
        <w:tc>
          <w:tcPr>
            <w:tcW w:w="2088" w:type="dxa"/>
          </w:tcPr>
          <w:p w:rsidR="00E400B7" w:rsidRPr="00F951BF" w:rsidRDefault="00E400B7" w:rsidP="00427D79">
            <w:pPr>
              <w:spacing w:line="288" w:lineRule="auto"/>
              <w:rPr>
                <w:b/>
                <w:lang w:val="en-GB"/>
              </w:rPr>
            </w:pPr>
            <w:r w:rsidRPr="00F951BF">
              <w:rPr>
                <w:b/>
                <w:lang w:val="en-GB"/>
              </w:rPr>
              <w:t>CGC</w:t>
            </w:r>
          </w:p>
        </w:tc>
        <w:tc>
          <w:tcPr>
            <w:tcW w:w="7767" w:type="dxa"/>
          </w:tcPr>
          <w:p w:rsidR="00E400B7" w:rsidRPr="00F951BF" w:rsidRDefault="00E400B7" w:rsidP="00427D79">
            <w:pPr>
              <w:spacing w:line="288" w:lineRule="auto"/>
              <w:rPr>
                <w:szCs w:val="20"/>
                <w:lang w:val="en-GB"/>
              </w:rPr>
            </w:pPr>
            <w:r w:rsidRPr="00F951BF">
              <w:rPr>
                <w:szCs w:val="20"/>
                <w:lang w:val="en-GB"/>
              </w:rPr>
              <w:t>Complementary Ground Component</w:t>
            </w:r>
          </w:p>
        </w:tc>
      </w:tr>
      <w:tr w:rsidR="006E780A" w:rsidRPr="00F951BF">
        <w:tc>
          <w:tcPr>
            <w:tcW w:w="2088" w:type="dxa"/>
          </w:tcPr>
          <w:p w:rsidR="006E780A" w:rsidRPr="00F951BF" w:rsidRDefault="006E780A" w:rsidP="00427D79">
            <w:pPr>
              <w:spacing w:line="288" w:lineRule="auto"/>
              <w:rPr>
                <w:b/>
                <w:lang w:val="en-GB"/>
              </w:rPr>
            </w:pPr>
            <w:r w:rsidRPr="00F951BF">
              <w:rPr>
                <w:b/>
                <w:lang w:val="en-GB"/>
              </w:rPr>
              <w:t>DA2GC</w:t>
            </w:r>
          </w:p>
        </w:tc>
        <w:tc>
          <w:tcPr>
            <w:tcW w:w="7767" w:type="dxa"/>
          </w:tcPr>
          <w:p w:rsidR="006E780A" w:rsidRPr="00F951BF" w:rsidRDefault="006E780A" w:rsidP="0058280D">
            <w:pPr>
              <w:spacing w:line="288" w:lineRule="auto"/>
              <w:rPr>
                <w:szCs w:val="20"/>
                <w:lang w:val="en-GB"/>
              </w:rPr>
            </w:pPr>
            <w:r w:rsidRPr="00F951BF">
              <w:rPr>
                <w:lang w:val="en-GB"/>
              </w:rPr>
              <w:t xml:space="preserve">Direct </w:t>
            </w:r>
            <w:r w:rsidR="0058280D" w:rsidRPr="00F951BF">
              <w:rPr>
                <w:lang w:val="en-GB"/>
              </w:rPr>
              <w:t>A</w:t>
            </w:r>
            <w:r w:rsidRPr="00F951BF">
              <w:rPr>
                <w:lang w:val="en-GB"/>
              </w:rPr>
              <w:t>ir-to-</w:t>
            </w:r>
            <w:r w:rsidR="0058280D" w:rsidRPr="00F951BF">
              <w:rPr>
                <w:lang w:val="en-GB"/>
              </w:rPr>
              <w:t>G</w:t>
            </w:r>
            <w:r w:rsidRPr="00F951BF">
              <w:rPr>
                <w:lang w:val="en-GB"/>
              </w:rPr>
              <w:t xml:space="preserve">round </w:t>
            </w:r>
            <w:r w:rsidR="0058280D" w:rsidRPr="00F951BF">
              <w:rPr>
                <w:lang w:val="en-GB"/>
              </w:rPr>
              <w:t>C</w:t>
            </w:r>
            <w:r w:rsidRPr="00F951BF">
              <w:rPr>
                <w:lang w:val="en-GB"/>
              </w:rPr>
              <w:t>ommunication</w:t>
            </w:r>
          </w:p>
        </w:tc>
      </w:tr>
      <w:tr w:rsidR="006E780A" w:rsidRPr="00F951BF">
        <w:tc>
          <w:tcPr>
            <w:tcW w:w="2088" w:type="dxa"/>
          </w:tcPr>
          <w:p w:rsidR="006E780A" w:rsidRPr="00F951BF" w:rsidRDefault="006E780A" w:rsidP="00427D79">
            <w:pPr>
              <w:spacing w:line="288" w:lineRule="auto"/>
              <w:rPr>
                <w:b/>
                <w:lang w:val="en-GB"/>
              </w:rPr>
            </w:pPr>
            <w:r w:rsidRPr="00F951BF">
              <w:rPr>
                <w:b/>
                <w:lang w:val="en-GB"/>
              </w:rPr>
              <w:t>DECT</w:t>
            </w:r>
          </w:p>
        </w:tc>
        <w:tc>
          <w:tcPr>
            <w:tcW w:w="7767" w:type="dxa"/>
          </w:tcPr>
          <w:p w:rsidR="006E780A" w:rsidRPr="00F951BF" w:rsidRDefault="006E780A" w:rsidP="00427D79">
            <w:pPr>
              <w:spacing w:line="288" w:lineRule="auto"/>
              <w:rPr>
                <w:szCs w:val="20"/>
                <w:lang w:val="en-GB"/>
              </w:rPr>
            </w:pPr>
            <w:r w:rsidRPr="00F951BF">
              <w:rPr>
                <w:lang w:val="en-GB"/>
              </w:rPr>
              <w:t>Digital Enhanced Cordless Telecommunications</w:t>
            </w:r>
          </w:p>
        </w:tc>
      </w:tr>
      <w:tr w:rsidR="00D439C3" w:rsidRPr="00F951BF">
        <w:tc>
          <w:tcPr>
            <w:tcW w:w="2088" w:type="dxa"/>
          </w:tcPr>
          <w:p w:rsidR="00E400B7" w:rsidRPr="00F951BF" w:rsidRDefault="00E400B7" w:rsidP="00427D79">
            <w:pPr>
              <w:rPr>
                <w:b/>
                <w:lang w:val="en-GB"/>
              </w:rPr>
            </w:pPr>
            <w:r w:rsidRPr="00F951BF">
              <w:rPr>
                <w:b/>
                <w:lang w:val="en-GB"/>
              </w:rPr>
              <w:t>ECA</w:t>
            </w:r>
          </w:p>
        </w:tc>
        <w:tc>
          <w:tcPr>
            <w:tcW w:w="7767" w:type="dxa"/>
          </w:tcPr>
          <w:p w:rsidR="00E400B7" w:rsidRPr="00F951BF" w:rsidRDefault="00E400B7" w:rsidP="00E400B7">
            <w:pPr>
              <w:rPr>
                <w:lang w:val="en-GB"/>
              </w:rPr>
            </w:pPr>
            <w:r w:rsidRPr="00F951BF">
              <w:rPr>
                <w:lang w:val="en-GB"/>
              </w:rPr>
              <w:t>European Common Allocation</w:t>
            </w:r>
          </w:p>
        </w:tc>
      </w:tr>
      <w:tr w:rsidR="006E780A" w:rsidRPr="00F951BF">
        <w:tc>
          <w:tcPr>
            <w:tcW w:w="2088" w:type="dxa"/>
          </w:tcPr>
          <w:p w:rsidR="006E780A" w:rsidRPr="00F951BF" w:rsidRDefault="006E780A" w:rsidP="00427D79">
            <w:pPr>
              <w:rPr>
                <w:b/>
                <w:lang w:val="en-GB"/>
              </w:rPr>
            </w:pPr>
            <w:r w:rsidRPr="00F951BF">
              <w:rPr>
                <w:b/>
                <w:lang w:val="en-GB"/>
              </w:rPr>
              <w:t>ECC</w:t>
            </w:r>
          </w:p>
        </w:tc>
        <w:tc>
          <w:tcPr>
            <w:tcW w:w="7767" w:type="dxa"/>
          </w:tcPr>
          <w:p w:rsidR="006E780A" w:rsidRPr="00F951BF" w:rsidRDefault="006E780A" w:rsidP="00E400B7">
            <w:pPr>
              <w:rPr>
                <w:lang w:val="en-GB"/>
              </w:rPr>
            </w:pPr>
            <w:r w:rsidRPr="00F951BF">
              <w:rPr>
                <w:lang w:val="en-GB"/>
              </w:rPr>
              <w:t>Electronic Communications Committee</w:t>
            </w:r>
          </w:p>
        </w:tc>
      </w:tr>
      <w:tr w:rsidR="00D439C3" w:rsidRPr="00F951BF">
        <w:tc>
          <w:tcPr>
            <w:tcW w:w="2088" w:type="dxa"/>
          </w:tcPr>
          <w:p w:rsidR="00E400B7" w:rsidRPr="00F951BF" w:rsidRDefault="00E400B7" w:rsidP="00427D79">
            <w:pPr>
              <w:spacing w:line="288" w:lineRule="auto"/>
              <w:rPr>
                <w:b/>
                <w:lang w:val="en-GB"/>
              </w:rPr>
            </w:pPr>
            <w:r w:rsidRPr="00F951BF">
              <w:rPr>
                <w:b/>
                <w:lang w:val="en-GB"/>
              </w:rPr>
              <w:t>EESS</w:t>
            </w:r>
          </w:p>
        </w:tc>
        <w:tc>
          <w:tcPr>
            <w:tcW w:w="7767" w:type="dxa"/>
          </w:tcPr>
          <w:p w:rsidR="00E400B7" w:rsidRPr="00F951BF" w:rsidRDefault="00E400B7" w:rsidP="00427D79">
            <w:pPr>
              <w:pStyle w:val="ECCParagraph"/>
              <w:spacing w:after="0" w:line="288" w:lineRule="auto"/>
              <w:jc w:val="left"/>
              <w:rPr>
                <w:szCs w:val="20"/>
              </w:rPr>
            </w:pPr>
            <w:r w:rsidRPr="00F951BF">
              <w:t>Earth Exploration Satellite Service</w:t>
            </w:r>
          </w:p>
        </w:tc>
      </w:tr>
      <w:tr w:rsidR="006E780A" w:rsidRPr="00F951BF">
        <w:tc>
          <w:tcPr>
            <w:tcW w:w="2088" w:type="dxa"/>
          </w:tcPr>
          <w:p w:rsidR="006E780A" w:rsidRPr="00F951BF" w:rsidRDefault="006E780A" w:rsidP="00427D79">
            <w:pPr>
              <w:spacing w:line="288" w:lineRule="auto"/>
              <w:rPr>
                <w:b/>
                <w:lang w:val="en-GB"/>
              </w:rPr>
            </w:pPr>
            <w:r w:rsidRPr="00F951BF">
              <w:rPr>
                <w:b/>
                <w:lang w:val="en-GB"/>
              </w:rPr>
              <w:t>FDD</w:t>
            </w:r>
          </w:p>
        </w:tc>
        <w:tc>
          <w:tcPr>
            <w:tcW w:w="7767" w:type="dxa"/>
          </w:tcPr>
          <w:p w:rsidR="006E780A" w:rsidRPr="00F951BF" w:rsidRDefault="006E780A" w:rsidP="0058280D">
            <w:pPr>
              <w:pStyle w:val="ECCParagraph"/>
              <w:spacing w:after="0" w:line="288" w:lineRule="auto"/>
              <w:jc w:val="left"/>
            </w:pPr>
            <w:r w:rsidRPr="00F951BF">
              <w:t xml:space="preserve">Frequency </w:t>
            </w:r>
            <w:r w:rsidR="0058280D" w:rsidRPr="00F951BF">
              <w:t>D</w:t>
            </w:r>
            <w:r w:rsidRPr="00F951BF">
              <w:t xml:space="preserve">ivision </w:t>
            </w:r>
            <w:r w:rsidR="0058280D" w:rsidRPr="00F951BF">
              <w:t>D</w:t>
            </w:r>
            <w:r w:rsidRPr="00F951BF">
              <w:t>uplex</w:t>
            </w:r>
          </w:p>
        </w:tc>
      </w:tr>
      <w:tr w:rsidR="006E780A" w:rsidRPr="00F951BF">
        <w:tc>
          <w:tcPr>
            <w:tcW w:w="2088" w:type="dxa"/>
          </w:tcPr>
          <w:p w:rsidR="006E780A" w:rsidRPr="00F951BF" w:rsidRDefault="006E780A" w:rsidP="00427D79">
            <w:pPr>
              <w:spacing w:line="288" w:lineRule="auto"/>
              <w:rPr>
                <w:b/>
                <w:lang w:val="en-GB"/>
              </w:rPr>
            </w:pPr>
            <w:r w:rsidRPr="00F951BF">
              <w:rPr>
                <w:b/>
                <w:lang w:val="en-GB"/>
              </w:rPr>
              <w:t>FDMA</w:t>
            </w:r>
          </w:p>
        </w:tc>
        <w:tc>
          <w:tcPr>
            <w:tcW w:w="7767" w:type="dxa"/>
          </w:tcPr>
          <w:p w:rsidR="006E780A" w:rsidRPr="00F951BF" w:rsidRDefault="006E780A" w:rsidP="0058280D">
            <w:pPr>
              <w:pStyle w:val="ECCParagraph"/>
              <w:spacing w:after="0" w:line="288" w:lineRule="auto"/>
              <w:jc w:val="left"/>
            </w:pPr>
            <w:r w:rsidRPr="00F951BF">
              <w:t xml:space="preserve">Frequency </w:t>
            </w:r>
            <w:r w:rsidR="0058280D" w:rsidRPr="00F951BF">
              <w:t>D</w:t>
            </w:r>
            <w:r w:rsidRPr="00F951BF">
              <w:t xml:space="preserve">ivision </w:t>
            </w:r>
            <w:r w:rsidR="0058280D" w:rsidRPr="00F951BF">
              <w:t>M</w:t>
            </w:r>
            <w:r w:rsidRPr="00F951BF">
              <w:t xml:space="preserve">ultiple </w:t>
            </w:r>
            <w:r w:rsidR="0058280D" w:rsidRPr="00F951BF">
              <w:t>A</w:t>
            </w:r>
            <w:r w:rsidRPr="00F951BF">
              <w:t>ccess</w:t>
            </w:r>
          </w:p>
        </w:tc>
      </w:tr>
      <w:tr w:rsidR="006E780A" w:rsidRPr="00F951BF">
        <w:tc>
          <w:tcPr>
            <w:tcW w:w="2088" w:type="dxa"/>
          </w:tcPr>
          <w:p w:rsidR="006E780A" w:rsidRPr="00F951BF" w:rsidRDefault="006E780A" w:rsidP="00427D79">
            <w:pPr>
              <w:spacing w:line="288" w:lineRule="auto"/>
              <w:rPr>
                <w:b/>
                <w:lang w:val="en-GB"/>
              </w:rPr>
            </w:pPr>
            <w:r w:rsidRPr="00F951BF">
              <w:rPr>
                <w:b/>
                <w:lang w:val="en-GB"/>
              </w:rPr>
              <w:t>FL</w:t>
            </w:r>
          </w:p>
        </w:tc>
        <w:tc>
          <w:tcPr>
            <w:tcW w:w="7767" w:type="dxa"/>
          </w:tcPr>
          <w:p w:rsidR="006E780A" w:rsidRPr="00F951BF" w:rsidRDefault="006E780A" w:rsidP="0058280D">
            <w:pPr>
              <w:pStyle w:val="ECCParagraph"/>
              <w:spacing w:after="0" w:line="288" w:lineRule="auto"/>
              <w:jc w:val="left"/>
            </w:pPr>
            <w:r w:rsidRPr="00F951BF">
              <w:t xml:space="preserve">Forward </w:t>
            </w:r>
            <w:r w:rsidR="0058280D" w:rsidRPr="00F951BF">
              <w:t>L</w:t>
            </w:r>
            <w:r w:rsidRPr="00F951BF">
              <w:t>ink</w:t>
            </w:r>
          </w:p>
        </w:tc>
      </w:tr>
      <w:tr w:rsidR="00D439C3" w:rsidRPr="00F951BF">
        <w:tc>
          <w:tcPr>
            <w:tcW w:w="2088" w:type="dxa"/>
          </w:tcPr>
          <w:p w:rsidR="00E400B7" w:rsidRPr="00F951BF" w:rsidRDefault="00E400B7" w:rsidP="00427D79">
            <w:pPr>
              <w:rPr>
                <w:b/>
                <w:lang w:val="en-GB"/>
              </w:rPr>
            </w:pPr>
            <w:r w:rsidRPr="00F951BF">
              <w:rPr>
                <w:b/>
                <w:lang w:val="en-GB"/>
              </w:rPr>
              <w:t>FS</w:t>
            </w:r>
          </w:p>
        </w:tc>
        <w:tc>
          <w:tcPr>
            <w:tcW w:w="7767" w:type="dxa"/>
          </w:tcPr>
          <w:p w:rsidR="00E400B7" w:rsidRPr="00F951BF" w:rsidRDefault="006E780A" w:rsidP="0058280D">
            <w:pPr>
              <w:rPr>
                <w:lang w:val="en-GB"/>
              </w:rPr>
            </w:pPr>
            <w:r w:rsidRPr="00F951BF">
              <w:rPr>
                <w:lang w:val="en-GB"/>
              </w:rPr>
              <w:t xml:space="preserve">Fixed </w:t>
            </w:r>
            <w:r w:rsidR="0058280D" w:rsidRPr="00F951BF">
              <w:rPr>
                <w:lang w:val="en-GB"/>
              </w:rPr>
              <w:t>S</w:t>
            </w:r>
            <w:r w:rsidRPr="00F951BF">
              <w:rPr>
                <w:lang w:val="en-GB"/>
              </w:rPr>
              <w:t>ervice</w:t>
            </w:r>
          </w:p>
        </w:tc>
      </w:tr>
      <w:tr w:rsidR="006E780A" w:rsidRPr="00F951BF">
        <w:tc>
          <w:tcPr>
            <w:tcW w:w="2088" w:type="dxa"/>
          </w:tcPr>
          <w:p w:rsidR="006E780A" w:rsidRPr="00F951BF" w:rsidRDefault="006E780A" w:rsidP="00427D79">
            <w:pPr>
              <w:rPr>
                <w:b/>
                <w:lang w:val="en-GB"/>
              </w:rPr>
            </w:pPr>
            <w:r w:rsidRPr="00F951BF">
              <w:rPr>
                <w:b/>
                <w:lang w:val="en-GB"/>
              </w:rPr>
              <w:t>FSS</w:t>
            </w:r>
          </w:p>
        </w:tc>
        <w:tc>
          <w:tcPr>
            <w:tcW w:w="7767" w:type="dxa"/>
          </w:tcPr>
          <w:p w:rsidR="006E780A" w:rsidRPr="00F951BF" w:rsidRDefault="0058280D" w:rsidP="0058280D">
            <w:pPr>
              <w:rPr>
                <w:lang w:val="en-GB"/>
              </w:rPr>
            </w:pPr>
            <w:r w:rsidRPr="00F951BF">
              <w:rPr>
                <w:lang w:val="en-GB"/>
              </w:rPr>
              <w:t>Fixed S</w:t>
            </w:r>
            <w:r w:rsidR="006E780A" w:rsidRPr="00F951BF">
              <w:rPr>
                <w:lang w:val="en-GB"/>
              </w:rPr>
              <w:t>atellite service</w:t>
            </w:r>
          </w:p>
        </w:tc>
      </w:tr>
      <w:tr w:rsidR="006E780A" w:rsidRPr="00F951BF">
        <w:tc>
          <w:tcPr>
            <w:tcW w:w="2088" w:type="dxa"/>
          </w:tcPr>
          <w:p w:rsidR="006E780A" w:rsidRPr="00F951BF" w:rsidRDefault="006E780A" w:rsidP="00427D79">
            <w:pPr>
              <w:rPr>
                <w:b/>
                <w:lang w:val="en-GB"/>
              </w:rPr>
            </w:pPr>
            <w:r w:rsidRPr="00F951BF">
              <w:rPr>
                <w:b/>
                <w:lang w:val="en-GB"/>
              </w:rPr>
              <w:t>GS</w:t>
            </w:r>
          </w:p>
        </w:tc>
        <w:tc>
          <w:tcPr>
            <w:tcW w:w="7767" w:type="dxa"/>
          </w:tcPr>
          <w:p w:rsidR="006E780A" w:rsidRPr="00F951BF" w:rsidRDefault="006E780A" w:rsidP="0058280D">
            <w:pPr>
              <w:rPr>
                <w:lang w:val="en-GB"/>
              </w:rPr>
            </w:pPr>
            <w:r w:rsidRPr="00F951BF">
              <w:rPr>
                <w:lang w:val="en-GB"/>
              </w:rPr>
              <w:t xml:space="preserve">Ground </w:t>
            </w:r>
            <w:r w:rsidR="0058280D" w:rsidRPr="00F951BF">
              <w:rPr>
                <w:lang w:val="en-GB"/>
              </w:rPr>
              <w:t>S</w:t>
            </w:r>
            <w:r w:rsidRPr="00F951BF">
              <w:rPr>
                <w:lang w:val="en-GB"/>
              </w:rPr>
              <w:t>tation</w:t>
            </w:r>
          </w:p>
        </w:tc>
      </w:tr>
      <w:tr w:rsidR="006E780A" w:rsidRPr="00F951BF">
        <w:tc>
          <w:tcPr>
            <w:tcW w:w="2088" w:type="dxa"/>
          </w:tcPr>
          <w:p w:rsidR="006E780A" w:rsidRPr="00F951BF" w:rsidRDefault="006E780A" w:rsidP="00427D79">
            <w:pPr>
              <w:rPr>
                <w:b/>
                <w:lang w:val="en-GB"/>
              </w:rPr>
            </w:pPr>
            <w:r w:rsidRPr="00F951BF">
              <w:rPr>
                <w:b/>
                <w:lang w:val="en-GB"/>
              </w:rPr>
              <w:t>GSM</w:t>
            </w:r>
          </w:p>
        </w:tc>
        <w:tc>
          <w:tcPr>
            <w:tcW w:w="7767" w:type="dxa"/>
          </w:tcPr>
          <w:p w:rsidR="006E780A" w:rsidRPr="00F951BF" w:rsidRDefault="006E780A" w:rsidP="00427D79">
            <w:pPr>
              <w:rPr>
                <w:lang w:val="en-GB"/>
              </w:rPr>
            </w:pPr>
            <w:r w:rsidRPr="00F951BF">
              <w:rPr>
                <w:lang w:val="en-GB"/>
              </w:rPr>
              <w:t>Global System for Mobile Communications</w:t>
            </w:r>
          </w:p>
        </w:tc>
      </w:tr>
      <w:tr w:rsidR="00D439C3" w:rsidRPr="00F951BF">
        <w:tc>
          <w:tcPr>
            <w:tcW w:w="2088" w:type="dxa"/>
          </w:tcPr>
          <w:p w:rsidR="00E400B7" w:rsidRPr="00F951BF" w:rsidRDefault="00E400B7" w:rsidP="00427D79">
            <w:pPr>
              <w:rPr>
                <w:b/>
                <w:lang w:val="en-GB"/>
              </w:rPr>
            </w:pPr>
            <w:r w:rsidRPr="00F951BF">
              <w:rPr>
                <w:b/>
                <w:lang w:val="en-GB"/>
              </w:rPr>
              <w:t>GSO</w:t>
            </w:r>
          </w:p>
        </w:tc>
        <w:tc>
          <w:tcPr>
            <w:tcW w:w="7767" w:type="dxa"/>
          </w:tcPr>
          <w:p w:rsidR="00E400B7" w:rsidRPr="00F951BF" w:rsidRDefault="00E400B7" w:rsidP="00095091">
            <w:pPr>
              <w:rPr>
                <w:lang w:val="en-GB"/>
              </w:rPr>
            </w:pPr>
            <w:r w:rsidRPr="00F951BF">
              <w:rPr>
                <w:lang w:val="en-GB"/>
              </w:rPr>
              <w:t>Geostationary Satellite</w:t>
            </w:r>
            <w:r w:rsidR="008C31D9" w:rsidRPr="00F951BF">
              <w:rPr>
                <w:lang w:val="en-GB"/>
              </w:rPr>
              <w:t xml:space="preserve"> O</w:t>
            </w:r>
            <w:r w:rsidRPr="00F951BF">
              <w:rPr>
                <w:lang w:val="en-GB"/>
              </w:rPr>
              <w:t>rbit</w:t>
            </w:r>
          </w:p>
        </w:tc>
      </w:tr>
      <w:tr w:rsidR="00D439C3" w:rsidRPr="00F951BF">
        <w:tc>
          <w:tcPr>
            <w:tcW w:w="2088" w:type="dxa"/>
          </w:tcPr>
          <w:p w:rsidR="00D439C3" w:rsidRPr="00F951BF" w:rsidRDefault="00D439C3" w:rsidP="00427D79">
            <w:pPr>
              <w:rPr>
                <w:b/>
                <w:lang w:val="en-GB"/>
              </w:rPr>
            </w:pPr>
            <w:r w:rsidRPr="00F951BF">
              <w:rPr>
                <w:b/>
                <w:lang w:val="en-GB"/>
              </w:rPr>
              <w:t xml:space="preserve">IMT </w:t>
            </w:r>
          </w:p>
        </w:tc>
        <w:tc>
          <w:tcPr>
            <w:tcW w:w="7767" w:type="dxa"/>
          </w:tcPr>
          <w:p w:rsidR="00D439C3" w:rsidRPr="00F951BF" w:rsidRDefault="00D439C3" w:rsidP="0058280D">
            <w:pPr>
              <w:rPr>
                <w:lang w:val="en-GB"/>
              </w:rPr>
            </w:pPr>
            <w:r w:rsidRPr="00F951BF">
              <w:rPr>
                <w:lang w:val="en-GB"/>
              </w:rPr>
              <w:t xml:space="preserve">International </w:t>
            </w:r>
            <w:r w:rsidR="0058280D" w:rsidRPr="00F951BF">
              <w:rPr>
                <w:lang w:val="en-GB"/>
              </w:rPr>
              <w:t>M</w:t>
            </w:r>
            <w:r w:rsidRPr="00F951BF">
              <w:rPr>
                <w:lang w:val="en-GB"/>
              </w:rPr>
              <w:t xml:space="preserve">obile </w:t>
            </w:r>
            <w:r w:rsidR="0058280D" w:rsidRPr="00F951BF">
              <w:rPr>
                <w:lang w:val="en-GB"/>
              </w:rPr>
              <w:t>T</w:t>
            </w:r>
            <w:r w:rsidRPr="00F951BF">
              <w:rPr>
                <w:lang w:val="en-GB"/>
              </w:rPr>
              <w:t>elecommunications</w:t>
            </w:r>
          </w:p>
        </w:tc>
      </w:tr>
      <w:tr w:rsidR="00D439C3" w:rsidRPr="00F951BF">
        <w:tc>
          <w:tcPr>
            <w:tcW w:w="2088" w:type="dxa"/>
          </w:tcPr>
          <w:p w:rsidR="00D439C3" w:rsidRPr="00F951BF" w:rsidRDefault="00D439C3" w:rsidP="00427D79">
            <w:pPr>
              <w:rPr>
                <w:b/>
                <w:lang w:val="en-GB"/>
              </w:rPr>
            </w:pPr>
            <w:r w:rsidRPr="00F951BF">
              <w:rPr>
                <w:b/>
                <w:lang w:val="en-GB"/>
              </w:rPr>
              <w:t>IMT-A</w:t>
            </w:r>
          </w:p>
        </w:tc>
        <w:tc>
          <w:tcPr>
            <w:tcW w:w="7767" w:type="dxa"/>
          </w:tcPr>
          <w:p w:rsidR="00D439C3" w:rsidRPr="00F951BF" w:rsidRDefault="00D439C3" w:rsidP="00427D79">
            <w:pPr>
              <w:rPr>
                <w:lang w:val="en-GB"/>
              </w:rPr>
            </w:pPr>
            <w:r w:rsidRPr="00F951BF">
              <w:rPr>
                <w:lang w:val="en-GB"/>
              </w:rPr>
              <w:t>IMT-Advanced (4G)</w:t>
            </w:r>
          </w:p>
        </w:tc>
      </w:tr>
      <w:tr w:rsidR="00D439C3" w:rsidRPr="00F951BF">
        <w:tc>
          <w:tcPr>
            <w:tcW w:w="2088" w:type="dxa"/>
          </w:tcPr>
          <w:p w:rsidR="00D439C3" w:rsidRPr="00F951BF" w:rsidRDefault="00D439C3" w:rsidP="00427D79">
            <w:pPr>
              <w:rPr>
                <w:b/>
                <w:lang w:val="en-GB"/>
              </w:rPr>
            </w:pPr>
            <w:r w:rsidRPr="00F951BF">
              <w:rPr>
                <w:b/>
                <w:lang w:val="en-GB"/>
              </w:rPr>
              <w:t>I/N</w:t>
            </w:r>
          </w:p>
        </w:tc>
        <w:tc>
          <w:tcPr>
            <w:tcW w:w="7767" w:type="dxa"/>
          </w:tcPr>
          <w:p w:rsidR="00D439C3" w:rsidRPr="00F951BF" w:rsidRDefault="00D439C3" w:rsidP="00BA5B2F">
            <w:pPr>
              <w:rPr>
                <w:lang w:val="en-GB"/>
              </w:rPr>
            </w:pPr>
            <w:r w:rsidRPr="00F951BF">
              <w:rPr>
                <w:lang w:val="en-GB"/>
              </w:rPr>
              <w:t>Interference-to-</w:t>
            </w:r>
            <w:r w:rsidR="0058280D" w:rsidRPr="00F951BF">
              <w:rPr>
                <w:lang w:val="en-GB"/>
              </w:rPr>
              <w:t>N</w:t>
            </w:r>
            <w:r w:rsidRPr="00F951BF">
              <w:rPr>
                <w:lang w:val="en-GB"/>
              </w:rPr>
              <w:t xml:space="preserve">oise </w:t>
            </w:r>
          </w:p>
        </w:tc>
      </w:tr>
      <w:tr w:rsidR="00D439C3" w:rsidRPr="00F951BF">
        <w:tc>
          <w:tcPr>
            <w:tcW w:w="2088" w:type="dxa"/>
          </w:tcPr>
          <w:p w:rsidR="00D439C3" w:rsidRPr="00F951BF" w:rsidRDefault="00D439C3" w:rsidP="00427D79">
            <w:pPr>
              <w:rPr>
                <w:b/>
                <w:lang w:val="en-GB"/>
              </w:rPr>
            </w:pPr>
            <w:r w:rsidRPr="00F951BF">
              <w:rPr>
                <w:b/>
                <w:lang w:val="en-GB"/>
              </w:rPr>
              <w:t>ITU</w:t>
            </w:r>
          </w:p>
        </w:tc>
        <w:tc>
          <w:tcPr>
            <w:tcW w:w="7767" w:type="dxa"/>
          </w:tcPr>
          <w:p w:rsidR="00D439C3" w:rsidRPr="00F951BF" w:rsidRDefault="00D439C3" w:rsidP="00427D79">
            <w:pPr>
              <w:rPr>
                <w:lang w:val="en-GB"/>
              </w:rPr>
            </w:pPr>
            <w:r w:rsidRPr="00F951BF">
              <w:rPr>
                <w:lang w:val="en-GB"/>
              </w:rPr>
              <w:t>International Telecommunication Union</w:t>
            </w:r>
          </w:p>
        </w:tc>
      </w:tr>
      <w:tr w:rsidR="00D439C3" w:rsidRPr="00F951BF">
        <w:tc>
          <w:tcPr>
            <w:tcW w:w="2088" w:type="dxa"/>
          </w:tcPr>
          <w:p w:rsidR="00D439C3" w:rsidRPr="00F951BF" w:rsidRDefault="00D439C3" w:rsidP="00427D79">
            <w:pPr>
              <w:rPr>
                <w:b/>
                <w:lang w:val="en-GB"/>
              </w:rPr>
            </w:pPr>
            <w:r w:rsidRPr="00F951BF">
              <w:rPr>
                <w:b/>
                <w:lang w:val="en-GB"/>
              </w:rPr>
              <w:t>LOS</w:t>
            </w:r>
          </w:p>
        </w:tc>
        <w:tc>
          <w:tcPr>
            <w:tcW w:w="7767" w:type="dxa"/>
          </w:tcPr>
          <w:p w:rsidR="00D439C3" w:rsidRPr="00F951BF" w:rsidRDefault="00D439C3" w:rsidP="0058280D">
            <w:pPr>
              <w:rPr>
                <w:lang w:val="en-GB"/>
              </w:rPr>
            </w:pPr>
            <w:r w:rsidRPr="00F951BF">
              <w:rPr>
                <w:lang w:val="en-GB"/>
              </w:rPr>
              <w:t>Line-of-</w:t>
            </w:r>
            <w:r w:rsidR="0058280D" w:rsidRPr="00F951BF">
              <w:rPr>
                <w:lang w:val="en-GB"/>
              </w:rPr>
              <w:t>S</w:t>
            </w:r>
            <w:r w:rsidRPr="00F951BF">
              <w:rPr>
                <w:lang w:val="en-GB"/>
              </w:rPr>
              <w:t>ight</w:t>
            </w:r>
          </w:p>
        </w:tc>
      </w:tr>
      <w:tr w:rsidR="006E780A" w:rsidRPr="00F951BF">
        <w:tc>
          <w:tcPr>
            <w:tcW w:w="2088" w:type="dxa"/>
          </w:tcPr>
          <w:p w:rsidR="006E780A" w:rsidRPr="00F951BF" w:rsidRDefault="006E780A" w:rsidP="00427D79">
            <w:pPr>
              <w:rPr>
                <w:b/>
                <w:lang w:val="en-GB"/>
              </w:rPr>
            </w:pPr>
            <w:r w:rsidRPr="00F951BF">
              <w:rPr>
                <w:b/>
                <w:lang w:val="en-GB"/>
              </w:rPr>
              <w:t>LTE</w:t>
            </w:r>
          </w:p>
        </w:tc>
        <w:tc>
          <w:tcPr>
            <w:tcW w:w="7767" w:type="dxa"/>
          </w:tcPr>
          <w:p w:rsidR="006E780A" w:rsidRPr="00F951BF" w:rsidRDefault="006E780A" w:rsidP="0058280D">
            <w:pPr>
              <w:rPr>
                <w:lang w:val="en-GB"/>
              </w:rPr>
            </w:pPr>
            <w:r w:rsidRPr="00F951BF">
              <w:rPr>
                <w:lang w:val="en-GB"/>
              </w:rPr>
              <w:t xml:space="preserve">Long </w:t>
            </w:r>
            <w:r w:rsidR="0058280D" w:rsidRPr="00F951BF">
              <w:rPr>
                <w:lang w:val="en-GB"/>
              </w:rPr>
              <w:t>T</w:t>
            </w:r>
            <w:r w:rsidRPr="00F951BF">
              <w:rPr>
                <w:lang w:val="en-GB"/>
              </w:rPr>
              <w:t xml:space="preserve">erm </w:t>
            </w:r>
            <w:r w:rsidR="0058280D" w:rsidRPr="00F951BF">
              <w:rPr>
                <w:lang w:val="en-GB"/>
              </w:rPr>
              <w:t>E</w:t>
            </w:r>
            <w:r w:rsidRPr="00F951BF">
              <w:rPr>
                <w:lang w:val="en-GB"/>
              </w:rPr>
              <w:t>volution</w:t>
            </w:r>
          </w:p>
        </w:tc>
      </w:tr>
      <w:tr w:rsidR="00D439C3" w:rsidRPr="00F951BF">
        <w:tc>
          <w:tcPr>
            <w:tcW w:w="2088" w:type="dxa"/>
          </w:tcPr>
          <w:p w:rsidR="00E400B7" w:rsidRPr="00F951BF" w:rsidRDefault="00E400B7" w:rsidP="00427D79">
            <w:pPr>
              <w:rPr>
                <w:b/>
                <w:lang w:val="en-GB"/>
              </w:rPr>
            </w:pPr>
            <w:r w:rsidRPr="00F951BF">
              <w:rPr>
                <w:b/>
                <w:lang w:val="en-GB"/>
              </w:rPr>
              <w:t>MS</w:t>
            </w:r>
          </w:p>
        </w:tc>
        <w:tc>
          <w:tcPr>
            <w:tcW w:w="7767" w:type="dxa"/>
          </w:tcPr>
          <w:p w:rsidR="00E400B7" w:rsidRPr="00F951BF" w:rsidRDefault="00E400B7" w:rsidP="0058280D">
            <w:pPr>
              <w:rPr>
                <w:lang w:val="en-GB"/>
              </w:rPr>
            </w:pPr>
            <w:r w:rsidRPr="00F951BF">
              <w:rPr>
                <w:lang w:val="en-GB"/>
              </w:rPr>
              <w:t xml:space="preserve">Mobile </w:t>
            </w:r>
            <w:r w:rsidR="0058280D" w:rsidRPr="00F951BF">
              <w:rPr>
                <w:lang w:val="en-GB"/>
              </w:rPr>
              <w:t>S</w:t>
            </w:r>
            <w:r w:rsidRPr="00F951BF">
              <w:rPr>
                <w:lang w:val="en-GB"/>
              </w:rPr>
              <w:t>ervice</w:t>
            </w:r>
          </w:p>
        </w:tc>
      </w:tr>
      <w:tr w:rsidR="00D439C3" w:rsidRPr="00F951BF">
        <w:tc>
          <w:tcPr>
            <w:tcW w:w="2088" w:type="dxa"/>
          </w:tcPr>
          <w:p w:rsidR="00D439C3" w:rsidRPr="00F951BF" w:rsidRDefault="00D439C3" w:rsidP="00427D79">
            <w:pPr>
              <w:rPr>
                <w:b/>
                <w:lang w:val="en-GB"/>
              </w:rPr>
            </w:pPr>
            <w:r w:rsidRPr="00F951BF">
              <w:rPr>
                <w:b/>
                <w:lang w:val="en-GB"/>
              </w:rPr>
              <w:t>OBU</w:t>
            </w:r>
          </w:p>
        </w:tc>
        <w:tc>
          <w:tcPr>
            <w:tcW w:w="7767" w:type="dxa"/>
          </w:tcPr>
          <w:p w:rsidR="00D439C3" w:rsidRPr="00F951BF" w:rsidRDefault="00D439C3" w:rsidP="00427D79">
            <w:pPr>
              <w:rPr>
                <w:lang w:val="en-GB"/>
              </w:rPr>
            </w:pPr>
            <w:r w:rsidRPr="00F951BF">
              <w:rPr>
                <w:lang w:val="en-GB"/>
              </w:rPr>
              <w:t>On</w:t>
            </w:r>
            <w:r w:rsidR="008C31D9" w:rsidRPr="00F951BF">
              <w:rPr>
                <w:lang w:val="en-GB"/>
              </w:rPr>
              <w:t>-</w:t>
            </w:r>
            <w:r w:rsidRPr="00F951BF">
              <w:rPr>
                <w:lang w:val="en-GB"/>
              </w:rPr>
              <w:t>board Unit</w:t>
            </w:r>
          </w:p>
        </w:tc>
      </w:tr>
      <w:tr w:rsidR="006E780A" w:rsidRPr="00F951BF">
        <w:tc>
          <w:tcPr>
            <w:tcW w:w="2088" w:type="dxa"/>
          </w:tcPr>
          <w:p w:rsidR="006E780A" w:rsidRPr="00F951BF" w:rsidRDefault="006E780A" w:rsidP="00427D79">
            <w:pPr>
              <w:rPr>
                <w:b/>
                <w:lang w:val="en-GB"/>
              </w:rPr>
            </w:pPr>
            <w:r w:rsidRPr="00F951BF">
              <w:rPr>
                <w:b/>
                <w:lang w:val="en-GB"/>
              </w:rPr>
              <w:t>OFDMA</w:t>
            </w:r>
          </w:p>
        </w:tc>
        <w:tc>
          <w:tcPr>
            <w:tcW w:w="7767" w:type="dxa"/>
          </w:tcPr>
          <w:p w:rsidR="006E780A" w:rsidRPr="00F951BF" w:rsidRDefault="006E780A" w:rsidP="00427D79">
            <w:pPr>
              <w:rPr>
                <w:lang w:val="en-GB"/>
              </w:rPr>
            </w:pPr>
            <w:r w:rsidRPr="00F951BF">
              <w:rPr>
                <w:lang w:val="en-GB"/>
              </w:rPr>
              <w:t>Orthogonal Frequency-Division Multiple Access</w:t>
            </w:r>
          </w:p>
        </w:tc>
      </w:tr>
      <w:tr w:rsidR="006E780A" w:rsidRPr="00F951BF">
        <w:tc>
          <w:tcPr>
            <w:tcW w:w="2088" w:type="dxa"/>
          </w:tcPr>
          <w:p w:rsidR="006E780A" w:rsidRPr="00F951BF" w:rsidRDefault="006E780A" w:rsidP="00427D79">
            <w:pPr>
              <w:rPr>
                <w:b/>
                <w:lang w:val="en-GB"/>
              </w:rPr>
            </w:pPr>
            <w:r w:rsidRPr="00F951BF">
              <w:rPr>
                <w:b/>
                <w:lang w:val="en-GB"/>
              </w:rPr>
              <w:t>PMSE</w:t>
            </w:r>
          </w:p>
        </w:tc>
        <w:tc>
          <w:tcPr>
            <w:tcW w:w="7767" w:type="dxa"/>
          </w:tcPr>
          <w:p w:rsidR="006E780A" w:rsidRPr="00F951BF" w:rsidRDefault="006E780A" w:rsidP="0058280D">
            <w:pPr>
              <w:rPr>
                <w:lang w:val="en-GB"/>
              </w:rPr>
            </w:pPr>
            <w:r w:rsidRPr="00F951BF">
              <w:rPr>
                <w:lang w:val="en-GB"/>
              </w:rPr>
              <w:t xml:space="preserve">Program </w:t>
            </w:r>
            <w:r w:rsidR="0058280D" w:rsidRPr="00F951BF">
              <w:rPr>
                <w:lang w:val="en-GB"/>
              </w:rPr>
              <w:t>M</w:t>
            </w:r>
            <w:r w:rsidRPr="00F951BF">
              <w:rPr>
                <w:lang w:val="en-GB"/>
              </w:rPr>
              <w:t xml:space="preserve">aking and </w:t>
            </w:r>
            <w:r w:rsidR="0058280D" w:rsidRPr="00F951BF">
              <w:rPr>
                <w:lang w:val="en-GB"/>
              </w:rPr>
              <w:t>S</w:t>
            </w:r>
            <w:r w:rsidRPr="00F951BF">
              <w:rPr>
                <w:lang w:val="en-GB"/>
              </w:rPr>
              <w:t>pecial events</w:t>
            </w:r>
          </w:p>
        </w:tc>
      </w:tr>
      <w:tr w:rsidR="006E780A" w:rsidRPr="00F951BF">
        <w:tc>
          <w:tcPr>
            <w:tcW w:w="2088" w:type="dxa"/>
          </w:tcPr>
          <w:p w:rsidR="006E780A" w:rsidRPr="00F951BF" w:rsidRDefault="006E780A" w:rsidP="00427D79">
            <w:pPr>
              <w:rPr>
                <w:b/>
                <w:lang w:val="en-GB"/>
              </w:rPr>
            </w:pPr>
            <w:r w:rsidRPr="00F951BF">
              <w:rPr>
                <w:b/>
                <w:lang w:val="en-GB"/>
              </w:rPr>
              <w:t>PPDR</w:t>
            </w:r>
          </w:p>
        </w:tc>
        <w:tc>
          <w:tcPr>
            <w:tcW w:w="7767" w:type="dxa"/>
          </w:tcPr>
          <w:p w:rsidR="006E780A" w:rsidRPr="00F951BF" w:rsidRDefault="006E780A" w:rsidP="00427D79">
            <w:pPr>
              <w:rPr>
                <w:lang w:val="en-GB"/>
              </w:rPr>
            </w:pPr>
            <w:r w:rsidRPr="00F951BF">
              <w:rPr>
                <w:lang w:val="en-GB"/>
              </w:rPr>
              <w:t>Public Protection and Disaster Relief</w:t>
            </w:r>
          </w:p>
        </w:tc>
      </w:tr>
      <w:tr w:rsidR="00D439C3" w:rsidRPr="00F951BF">
        <w:tc>
          <w:tcPr>
            <w:tcW w:w="2088" w:type="dxa"/>
          </w:tcPr>
          <w:p w:rsidR="00E400B7" w:rsidRPr="00F951BF" w:rsidRDefault="00E400B7" w:rsidP="00427D79">
            <w:pPr>
              <w:rPr>
                <w:b/>
                <w:lang w:val="en-GB"/>
              </w:rPr>
            </w:pPr>
            <w:r w:rsidRPr="00F951BF">
              <w:rPr>
                <w:b/>
                <w:lang w:val="en-GB"/>
              </w:rPr>
              <w:t>RL</w:t>
            </w:r>
          </w:p>
        </w:tc>
        <w:tc>
          <w:tcPr>
            <w:tcW w:w="7767" w:type="dxa"/>
          </w:tcPr>
          <w:p w:rsidR="00E400B7" w:rsidRPr="00F951BF" w:rsidRDefault="00E400B7" w:rsidP="0058280D">
            <w:pPr>
              <w:rPr>
                <w:lang w:val="en-GB"/>
              </w:rPr>
            </w:pPr>
            <w:r w:rsidRPr="00F951BF">
              <w:rPr>
                <w:lang w:val="en-GB"/>
              </w:rPr>
              <w:t xml:space="preserve">Reverse </w:t>
            </w:r>
            <w:r w:rsidR="0058280D" w:rsidRPr="00F951BF">
              <w:rPr>
                <w:lang w:val="en-GB"/>
              </w:rPr>
              <w:t>L</w:t>
            </w:r>
            <w:r w:rsidRPr="00F951BF">
              <w:rPr>
                <w:lang w:val="en-GB"/>
              </w:rPr>
              <w:t>ink</w:t>
            </w:r>
          </w:p>
        </w:tc>
      </w:tr>
      <w:tr w:rsidR="0058280D" w:rsidRPr="00F951BF">
        <w:tc>
          <w:tcPr>
            <w:tcW w:w="2088" w:type="dxa"/>
          </w:tcPr>
          <w:p w:rsidR="00123D0D" w:rsidRPr="00F951BF" w:rsidRDefault="00123D0D" w:rsidP="00427D79">
            <w:pPr>
              <w:rPr>
                <w:b/>
                <w:sz w:val="22"/>
                <w:lang w:val="en-GB"/>
              </w:rPr>
            </w:pPr>
            <w:r w:rsidRPr="00F951BF">
              <w:rPr>
                <w:b/>
                <w:sz w:val="22"/>
                <w:lang w:val="en-GB"/>
              </w:rPr>
              <w:t>SAB</w:t>
            </w:r>
          </w:p>
          <w:p w:rsidR="00123D0D" w:rsidRPr="00F951BF" w:rsidRDefault="00123D0D" w:rsidP="00427D79">
            <w:pPr>
              <w:rPr>
                <w:b/>
                <w:sz w:val="22"/>
                <w:lang w:val="en-GB"/>
              </w:rPr>
            </w:pPr>
            <w:r w:rsidRPr="00F951BF">
              <w:rPr>
                <w:b/>
                <w:sz w:val="22"/>
                <w:lang w:val="en-GB"/>
              </w:rPr>
              <w:t>SAP</w:t>
            </w:r>
          </w:p>
          <w:p w:rsidR="0058280D" w:rsidRPr="00F951BF" w:rsidRDefault="0058280D" w:rsidP="00427D79">
            <w:pPr>
              <w:rPr>
                <w:b/>
                <w:lang w:val="en-GB"/>
              </w:rPr>
            </w:pPr>
            <w:r w:rsidRPr="00F951BF">
              <w:rPr>
                <w:b/>
                <w:sz w:val="22"/>
                <w:lang w:val="en-GB"/>
              </w:rPr>
              <w:t>SEM</w:t>
            </w:r>
          </w:p>
        </w:tc>
        <w:tc>
          <w:tcPr>
            <w:tcW w:w="7767" w:type="dxa"/>
          </w:tcPr>
          <w:p w:rsidR="00123D0D" w:rsidRPr="00F951BF" w:rsidRDefault="00123D0D" w:rsidP="0058280D">
            <w:pPr>
              <w:rPr>
                <w:lang w:val="en-GB"/>
              </w:rPr>
            </w:pPr>
            <w:r w:rsidRPr="00F951BF">
              <w:rPr>
                <w:lang w:val="en-GB"/>
              </w:rPr>
              <w:t>Services Ancillary to Broadcasting</w:t>
            </w:r>
          </w:p>
          <w:p w:rsidR="00123D0D" w:rsidRPr="00F951BF" w:rsidRDefault="00123D0D" w:rsidP="0058280D">
            <w:pPr>
              <w:rPr>
                <w:lang w:val="en-GB"/>
              </w:rPr>
            </w:pPr>
            <w:r w:rsidRPr="00F951BF">
              <w:rPr>
                <w:lang w:val="en-GB"/>
              </w:rPr>
              <w:t>Services Ancillary to Programme making</w:t>
            </w:r>
          </w:p>
          <w:p w:rsidR="0058280D" w:rsidRPr="00F951BF" w:rsidRDefault="0058280D" w:rsidP="0058280D">
            <w:pPr>
              <w:rPr>
                <w:lang w:val="en-GB"/>
              </w:rPr>
            </w:pPr>
            <w:r w:rsidRPr="00F951BF">
              <w:rPr>
                <w:lang w:val="en-GB"/>
              </w:rPr>
              <w:t>Spectrum Emission Mask</w:t>
            </w:r>
          </w:p>
        </w:tc>
      </w:tr>
      <w:tr w:rsidR="0058280D" w:rsidRPr="00F951BF">
        <w:tc>
          <w:tcPr>
            <w:tcW w:w="2088" w:type="dxa"/>
          </w:tcPr>
          <w:p w:rsidR="0058280D" w:rsidRPr="00F951BF" w:rsidRDefault="0058280D" w:rsidP="00427D79">
            <w:pPr>
              <w:rPr>
                <w:b/>
                <w:lang w:val="en-GB"/>
              </w:rPr>
            </w:pPr>
            <w:r w:rsidRPr="00F951BF">
              <w:rPr>
                <w:b/>
                <w:sz w:val="22"/>
                <w:lang w:val="en-GB"/>
              </w:rPr>
              <w:t>SOS</w:t>
            </w:r>
          </w:p>
        </w:tc>
        <w:tc>
          <w:tcPr>
            <w:tcW w:w="7767" w:type="dxa"/>
          </w:tcPr>
          <w:p w:rsidR="0058280D" w:rsidRPr="00F951BF" w:rsidRDefault="0058280D" w:rsidP="00427D79">
            <w:pPr>
              <w:rPr>
                <w:lang w:val="en-GB"/>
              </w:rPr>
            </w:pPr>
            <w:r w:rsidRPr="00F951BF">
              <w:rPr>
                <w:lang w:val="en-GB"/>
              </w:rPr>
              <w:t>Space Operation Service</w:t>
            </w:r>
          </w:p>
        </w:tc>
      </w:tr>
      <w:tr w:rsidR="0058280D" w:rsidRPr="00F951BF">
        <w:tc>
          <w:tcPr>
            <w:tcW w:w="2088" w:type="dxa"/>
          </w:tcPr>
          <w:p w:rsidR="0058280D" w:rsidRPr="00F951BF" w:rsidRDefault="0058280D" w:rsidP="00427D79">
            <w:pPr>
              <w:rPr>
                <w:b/>
                <w:lang w:val="en-GB"/>
              </w:rPr>
            </w:pPr>
            <w:r w:rsidRPr="00F951BF">
              <w:rPr>
                <w:b/>
                <w:sz w:val="22"/>
                <w:lang w:val="en-GB"/>
              </w:rPr>
              <w:t>SRD</w:t>
            </w:r>
          </w:p>
        </w:tc>
        <w:tc>
          <w:tcPr>
            <w:tcW w:w="7767" w:type="dxa"/>
          </w:tcPr>
          <w:p w:rsidR="0058280D" w:rsidRPr="00F951BF" w:rsidRDefault="0058280D" w:rsidP="00427D79">
            <w:pPr>
              <w:rPr>
                <w:lang w:val="en-GB"/>
              </w:rPr>
            </w:pPr>
            <w:r w:rsidRPr="00F951BF">
              <w:rPr>
                <w:lang w:val="en-GB"/>
              </w:rPr>
              <w:t>Short Range Device</w:t>
            </w:r>
          </w:p>
        </w:tc>
      </w:tr>
      <w:tr w:rsidR="00D439C3" w:rsidRPr="00F951BF">
        <w:tc>
          <w:tcPr>
            <w:tcW w:w="2088" w:type="dxa"/>
          </w:tcPr>
          <w:p w:rsidR="00D439C3" w:rsidRPr="00F951BF" w:rsidRDefault="00D439C3" w:rsidP="00427D79">
            <w:pPr>
              <w:rPr>
                <w:b/>
                <w:lang w:val="en-GB"/>
              </w:rPr>
            </w:pPr>
            <w:r w:rsidRPr="00F951BF">
              <w:rPr>
                <w:b/>
                <w:sz w:val="22"/>
                <w:lang w:val="en-GB"/>
              </w:rPr>
              <w:t>S/I</w:t>
            </w:r>
          </w:p>
        </w:tc>
        <w:tc>
          <w:tcPr>
            <w:tcW w:w="7767" w:type="dxa"/>
          </w:tcPr>
          <w:p w:rsidR="00D439C3" w:rsidRPr="00F951BF" w:rsidRDefault="00D439C3" w:rsidP="00BA5B2F">
            <w:pPr>
              <w:rPr>
                <w:lang w:val="en-GB"/>
              </w:rPr>
            </w:pPr>
            <w:r w:rsidRPr="00F951BF">
              <w:rPr>
                <w:lang w:val="en-GB"/>
              </w:rPr>
              <w:t>Signal-to-</w:t>
            </w:r>
            <w:r w:rsidR="0058280D" w:rsidRPr="00F951BF">
              <w:rPr>
                <w:lang w:val="en-GB"/>
              </w:rPr>
              <w:t>I</w:t>
            </w:r>
            <w:r w:rsidRPr="00F951BF">
              <w:rPr>
                <w:lang w:val="en-GB"/>
              </w:rPr>
              <w:t xml:space="preserve">nterference </w:t>
            </w:r>
          </w:p>
        </w:tc>
      </w:tr>
      <w:tr w:rsidR="00BA5B2F" w:rsidRPr="00F951BF">
        <w:tc>
          <w:tcPr>
            <w:tcW w:w="2088" w:type="dxa"/>
          </w:tcPr>
          <w:p w:rsidR="00BA5B2F" w:rsidRPr="00F951BF" w:rsidRDefault="00BA5B2F" w:rsidP="00427D79">
            <w:pPr>
              <w:rPr>
                <w:b/>
                <w:sz w:val="22"/>
                <w:lang w:val="en-GB"/>
              </w:rPr>
            </w:pPr>
            <w:r w:rsidRPr="00F951BF">
              <w:rPr>
                <w:b/>
                <w:sz w:val="22"/>
                <w:lang w:val="en-GB"/>
              </w:rPr>
              <w:t>SRS</w:t>
            </w:r>
          </w:p>
        </w:tc>
        <w:tc>
          <w:tcPr>
            <w:tcW w:w="7767" w:type="dxa"/>
          </w:tcPr>
          <w:p w:rsidR="00BA5B2F" w:rsidRPr="00F951BF" w:rsidRDefault="00BA5B2F" w:rsidP="0058280D">
            <w:pPr>
              <w:rPr>
                <w:lang w:val="en-GB"/>
              </w:rPr>
            </w:pPr>
            <w:r w:rsidRPr="00F951BF">
              <w:rPr>
                <w:lang w:val="en-GB"/>
              </w:rPr>
              <w:t>Space Research Service</w:t>
            </w:r>
          </w:p>
        </w:tc>
      </w:tr>
      <w:tr w:rsidR="0058280D" w:rsidRPr="00F951BF">
        <w:tc>
          <w:tcPr>
            <w:tcW w:w="2088" w:type="dxa"/>
          </w:tcPr>
          <w:p w:rsidR="0058280D" w:rsidRPr="00F951BF" w:rsidRDefault="0058280D" w:rsidP="00427D79">
            <w:pPr>
              <w:rPr>
                <w:b/>
                <w:sz w:val="22"/>
                <w:lang w:val="en-GB"/>
              </w:rPr>
            </w:pPr>
            <w:r w:rsidRPr="00F951BF">
              <w:rPr>
                <w:b/>
                <w:lang w:val="en-GB"/>
              </w:rPr>
              <w:t>TDD</w:t>
            </w:r>
          </w:p>
        </w:tc>
        <w:tc>
          <w:tcPr>
            <w:tcW w:w="7767" w:type="dxa"/>
          </w:tcPr>
          <w:p w:rsidR="0058280D" w:rsidRPr="00F951BF" w:rsidRDefault="0058280D" w:rsidP="0058280D">
            <w:pPr>
              <w:rPr>
                <w:lang w:val="en-GB"/>
              </w:rPr>
            </w:pPr>
            <w:r w:rsidRPr="00F951BF">
              <w:rPr>
                <w:lang w:val="en-GB"/>
              </w:rPr>
              <w:t>Time Division Duplex</w:t>
            </w:r>
          </w:p>
        </w:tc>
      </w:tr>
      <w:tr w:rsidR="0058280D" w:rsidRPr="00F951BF">
        <w:tc>
          <w:tcPr>
            <w:tcW w:w="2088" w:type="dxa"/>
          </w:tcPr>
          <w:p w:rsidR="0058280D" w:rsidRPr="00F951BF" w:rsidRDefault="0058280D" w:rsidP="00427D79">
            <w:pPr>
              <w:rPr>
                <w:b/>
                <w:sz w:val="22"/>
                <w:lang w:val="en-GB"/>
              </w:rPr>
            </w:pPr>
            <w:r w:rsidRPr="00F951BF">
              <w:rPr>
                <w:b/>
                <w:lang w:val="en-GB"/>
              </w:rPr>
              <w:t>TDMA</w:t>
            </w:r>
          </w:p>
        </w:tc>
        <w:tc>
          <w:tcPr>
            <w:tcW w:w="7767" w:type="dxa"/>
          </w:tcPr>
          <w:p w:rsidR="0058280D" w:rsidRPr="00F951BF" w:rsidRDefault="0058280D" w:rsidP="0058280D">
            <w:pPr>
              <w:rPr>
                <w:lang w:val="en-GB"/>
              </w:rPr>
            </w:pPr>
            <w:r w:rsidRPr="00F951BF">
              <w:rPr>
                <w:lang w:val="en-GB"/>
              </w:rPr>
              <w:t>Time Division Multiple Access</w:t>
            </w:r>
          </w:p>
        </w:tc>
      </w:tr>
      <w:tr w:rsidR="00D439C3" w:rsidRPr="00F951BF">
        <w:tc>
          <w:tcPr>
            <w:tcW w:w="2088" w:type="dxa"/>
          </w:tcPr>
          <w:p w:rsidR="00E400B7" w:rsidRPr="00F951BF" w:rsidRDefault="00E400B7" w:rsidP="00427D79">
            <w:pPr>
              <w:rPr>
                <w:b/>
                <w:lang w:val="en-GB"/>
              </w:rPr>
            </w:pPr>
            <w:r w:rsidRPr="00F951BF">
              <w:rPr>
                <w:b/>
                <w:lang w:val="en-GB"/>
              </w:rPr>
              <w:t>TRR</w:t>
            </w:r>
          </w:p>
        </w:tc>
        <w:tc>
          <w:tcPr>
            <w:tcW w:w="7767" w:type="dxa"/>
          </w:tcPr>
          <w:p w:rsidR="00E400B7" w:rsidRPr="00F951BF" w:rsidRDefault="00E400B7" w:rsidP="00BA5B2F">
            <w:pPr>
              <w:rPr>
                <w:lang w:val="en-GB"/>
              </w:rPr>
            </w:pPr>
            <w:r w:rsidRPr="00F951BF">
              <w:rPr>
                <w:lang w:val="en-GB"/>
              </w:rPr>
              <w:t xml:space="preserve">Tactical </w:t>
            </w:r>
            <w:r w:rsidR="0058280D" w:rsidRPr="00F951BF">
              <w:rPr>
                <w:lang w:val="en-GB"/>
              </w:rPr>
              <w:t>R</w:t>
            </w:r>
            <w:r w:rsidRPr="00F951BF">
              <w:rPr>
                <w:lang w:val="en-GB"/>
              </w:rPr>
              <w:t xml:space="preserve">adio </w:t>
            </w:r>
            <w:r w:rsidR="0058280D" w:rsidRPr="00F951BF">
              <w:rPr>
                <w:lang w:val="en-GB"/>
              </w:rPr>
              <w:t>R</w:t>
            </w:r>
            <w:r w:rsidRPr="00F951BF">
              <w:rPr>
                <w:lang w:val="en-GB"/>
              </w:rPr>
              <w:t>elay</w:t>
            </w:r>
          </w:p>
        </w:tc>
      </w:tr>
      <w:tr w:rsidR="0058280D" w:rsidRPr="00F951BF">
        <w:tc>
          <w:tcPr>
            <w:tcW w:w="2088" w:type="dxa"/>
          </w:tcPr>
          <w:p w:rsidR="0058280D" w:rsidRPr="00F951BF" w:rsidRDefault="0058280D" w:rsidP="0058280D">
            <w:pPr>
              <w:rPr>
                <w:b/>
                <w:lang w:val="en-GB"/>
              </w:rPr>
            </w:pPr>
            <w:r w:rsidRPr="00F951BF">
              <w:rPr>
                <w:b/>
                <w:lang w:val="en-GB"/>
              </w:rPr>
              <w:lastRenderedPageBreak/>
              <w:t>UE</w:t>
            </w:r>
          </w:p>
        </w:tc>
        <w:tc>
          <w:tcPr>
            <w:tcW w:w="7767" w:type="dxa"/>
          </w:tcPr>
          <w:p w:rsidR="0058280D" w:rsidRPr="00F951BF" w:rsidRDefault="0058280D" w:rsidP="0058280D">
            <w:pPr>
              <w:rPr>
                <w:lang w:val="en-GB"/>
              </w:rPr>
            </w:pPr>
            <w:r w:rsidRPr="00F951BF">
              <w:rPr>
                <w:lang w:val="en-GB"/>
              </w:rPr>
              <w:t>User Equipment</w:t>
            </w:r>
          </w:p>
        </w:tc>
      </w:tr>
      <w:tr w:rsidR="00D439C3" w:rsidRPr="00F951BF">
        <w:tc>
          <w:tcPr>
            <w:tcW w:w="2088" w:type="dxa"/>
          </w:tcPr>
          <w:p w:rsidR="00D066FE" w:rsidRPr="00F951BF" w:rsidRDefault="00D066FE" w:rsidP="00427D79">
            <w:pPr>
              <w:rPr>
                <w:b/>
                <w:lang w:val="en-GB"/>
              </w:rPr>
            </w:pPr>
            <w:r w:rsidRPr="00F951BF">
              <w:rPr>
                <w:b/>
                <w:lang w:val="en-GB"/>
              </w:rPr>
              <w:t>UMTS</w:t>
            </w:r>
          </w:p>
        </w:tc>
        <w:tc>
          <w:tcPr>
            <w:tcW w:w="7767" w:type="dxa"/>
          </w:tcPr>
          <w:p w:rsidR="00D439C3" w:rsidRPr="00F951BF" w:rsidRDefault="0058280D" w:rsidP="0058280D">
            <w:pPr>
              <w:rPr>
                <w:lang w:val="en-GB"/>
              </w:rPr>
            </w:pPr>
            <w:r w:rsidRPr="00F951BF">
              <w:rPr>
                <w:lang w:val="en-GB"/>
              </w:rPr>
              <w:t>Universal Mobile Telecommunications System</w:t>
            </w:r>
          </w:p>
        </w:tc>
      </w:tr>
      <w:tr w:rsidR="00D439C3" w:rsidRPr="00F951BF">
        <w:tc>
          <w:tcPr>
            <w:tcW w:w="2088" w:type="dxa"/>
          </w:tcPr>
          <w:p w:rsidR="00D439C3" w:rsidRPr="00F951BF" w:rsidRDefault="00D439C3" w:rsidP="00427D79">
            <w:pPr>
              <w:rPr>
                <w:b/>
                <w:lang w:val="en-GB"/>
              </w:rPr>
            </w:pPr>
            <w:r w:rsidRPr="00F951BF">
              <w:rPr>
                <w:b/>
                <w:lang w:val="en-GB"/>
              </w:rPr>
              <w:t>UL</w:t>
            </w:r>
          </w:p>
        </w:tc>
        <w:tc>
          <w:tcPr>
            <w:tcW w:w="7767" w:type="dxa"/>
          </w:tcPr>
          <w:p w:rsidR="00D439C3" w:rsidRPr="00F951BF" w:rsidRDefault="00D439C3" w:rsidP="00427D79">
            <w:pPr>
              <w:rPr>
                <w:lang w:val="en-GB"/>
              </w:rPr>
            </w:pPr>
            <w:r w:rsidRPr="00F951BF">
              <w:rPr>
                <w:lang w:val="en-GB"/>
              </w:rPr>
              <w:t>Uplink</w:t>
            </w:r>
          </w:p>
        </w:tc>
      </w:tr>
      <w:tr w:rsidR="00BA5B2F" w:rsidRPr="00F951BF">
        <w:tc>
          <w:tcPr>
            <w:tcW w:w="2088" w:type="dxa"/>
          </w:tcPr>
          <w:p w:rsidR="00BA5B2F" w:rsidRPr="00F951BF" w:rsidRDefault="00BA5B2F" w:rsidP="00427D79">
            <w:pPr>
              <w:rPr>
                <w:b/>
                <w:lang w:val="en-GB"/>
              </w:rPr>
            </w:pPr>
            <w:r w:rsidRPr="00F951BF">
              <w:rPr>
                <w:b/>
                <w:lang w:val="en-GB"/>
              </w:rPr>
              <w:t>w</w:t>
            </w:r>
          </w:p>
        </w:tc>
        <w:tc>
          <w:tcPr>
            <w:tcW w:w="7767" w:type="dxa"/>
          </w:tcPr>
          <w:p w:rsidR="00BA5B2F" w:rsidRPr="00F951BF" w:rsidRDefault="00BA5B2F" w:rsidP="00427D79">
            <w:pPr>
              <w:rPr>
                <w:lang w:val="en-GB"/>
              </w:rPr>
            </w:pPr>
            <w:r w:rsidRPr="00F951BF">
              <w:rPr>
                <w:lang w:val="en-GB"/>
              </w:rPr>
              <w:t>With</w:t>
            </w:r>
          </w:p>
        </w:tc>
      </w:tr>
      <w:tr w:rsidR="00BA5B2F" w:rsidRPr="00F951BF">
        <w:tc>
          <w:tcPr>
            <w:tcW w:w="2088" w:type="dxa"/>
          </w:tcPr>
          <w:p w:rsidR="00BA5B2F" w:rsidRPr="00F951BF" w:rsidRDefault="00BA5B2F" w:rsidP="00427D79">
            <w:pPr>
              <w:rPr>
                <w:b/>
                <w:lang w:val="en-GB"/>
              </w:rPr>
            </w:pPr>
            <w:r w:rsidRPr="00F951BF">
              <w:rPr>
                <w:b/>
                <w:lang w:val="en-GB"/>
              </w:rPr>
              <w:t>w/o</w:t>
            </w:r>
          </w:p>
        </w:tc>
        <w:tc>
          <w:tcPr>
            <w:tcW w:w="7767" w:type="dxa"/>
          </w:tcPr>
          <w:p w:rsidR="00BA5B2F" w:rsidRPr="00F951BF" w:rsidRDefault="00BA5B2F" w:rsidP="00427D79">
            <w:pPr>
              <w:rPr>
                <w:lang w:val="en-GB"/>
              </w:rPr>
            </w:pPr>
            <w:r w:rsidRPr="00F951BF">
              <w:rPr>
                <w:lang w:val="en-GB"/>
              </w:rPr>
              <w:t>Without</w:t>
            </w:r>
          </w:p>
        </w:tc>
      </w:tr>
      <w:tr w:rsidR="00BA5B2F" w:rsidRPr="00F951BF">
        <w:tc>
          <w:tcPr>
            <w:tcW w:w="2088" w:type="dxa"/>
          </w:tcPr>
          <w:p w:rsidR="00BA5B2F" w:rsidRPr="00F951BF" w:rsidRDefault="00BA5B2F" w:rsidP="00427D79">
            <w:pPr>
              <w:rPr>
                <w:b/>
                <w:lang w:val="en-GB"/>
              </w:rPr>
            </w:pPr>
            <w:proofErr w:type="spellStart"/>
            <w:r w:rsidRPr="00F951BF">
              <w:rPr>
                <w:b/>
                <w:lang w:val="en-GB"/>
              </w:rPr>
              <w:t>WiFi</w:t>
            </w:r>
            <w:proofErr w:type="spellEnd"/>
          </w:p>
          <w:p w:rsidR="008C31D9" w:rsidRPr="00F951BF" w:rsidRDefault="008C31D9" w:rsidP="00427D79">
            <w:pPr>
              <w:rPr>
                <w:b/>
                <w:lang w:val="en-GB"/>
              </w:rPr>
            </w:pPr>
          </w:p>
          <w:p w:rsidR="008C31D9" w:rsidRPr="00F951BF" w:rsidRDefault="008C31D9" w:rsidP="00427D79">
            <w:pPr>
              <w:rPr>
                <w:b/>
                <w:lang w:val="en-GB"/>
              </w:rPr>
            </w:pPr>
          </w:p>
        </w:tc>
        <w:tc>
          <w:tcPr>
            <w:tcW w:w="7767" w:type="dxa"/>
          </w:tcPr>
          <w:p w:rsidR="00BA5B2F" w:rsidRPr="00F951BF" w:rsidRDefault="00BA5B2F" w:rsidP="00427D79">
            <w:pPr>
              <w:rPr>
                <w:lang w:val="en-GB"/>
              </w:rPr>
            </w:pPr>
            <w:r w:rsidRPr="00F951BF">
              <w:rPr>
                <w:lang w:val="en-GB"/>
              </w:rPr>
              <w:t>Wireless Fidelity</w:t>
            </w:r>
          </w:p>
          <w:p w:rsidR="008C31D9" w:rsidRPr="00F951BF" w:rsidRDefault="008C31D9" w:rsidP="00427D79">
            <w:pPr>
              <w:rPr>
                <w:lang w:val="en-GB"/>
              </w:rPr>
            </w:pPr>
          </w:p>
          <w:p w:rsidR="008C31D9" w:rsidRPr="00F951BF" w:rsidRDefault="008C31D9" w:rsidP="00427D79">
            <w:pPr>
              <w:rPr>
                <w:lang w:val="en-GB"/>
              </w:rPr>
            </w:pPr>
          </w:p>
        </w:tc>
      </w:tr>
    </w:tbl>
    <w:p w:rsidR="00797D4C" w:rsidRPr="00F951BF" w:rsidRDefault="00797D4C" w:rsidP="0036016E">
      <w:pPr>
        <w:pStyle w:val="Heading1"/>
      </w:pPr>
      <w:bookmarkStart w:id="3" w:name="_Toc379295048"/>
      <w:r w:rsidRPr="00F951BF">
        <w:lastRenderedPageBreak/>
        <w:t>Introduction</w:t>
      </w:r>
      <w:bookmarkEnd w:id="3"/>
    </w:p>
    <w:p w:rsidR="002F04FD" w:rsidRPr="00F951BF" w:rsidRDefault="005348EE" w:rsidP="00614EF5">
      <w:pPr>
        <w:pStyle w:val="ECCParagraph"/>
      </w:pPr>
      <w:r w:rsidRPr="00F951BF">
        <w:rPr>
          <w:lang w:eastAsia="de-DE"/>
        </w:rPr>
        <w:t xml:space="preserve">This ECC Report has been developed in order to assess the possible use of the unpaired 2 GHz frequency bands (1900-1920 MHz and 2010-2025 MHz) for Broadband Direct-Air-to-Ground Communication Systems. </w:t>
      </w:r>
      <w:r w:rsidR="00956CBE" w:rsidRPr="00F951BF">
        <w:t xml:space="preserve">A Broadband DA2GC system constitutes an application for various types of telecommunications services, such as internet access and mobile multimedia services. It aims to provide access to broadband communication services during continental flights on a Europe-wide basis. Currently, there is no spectrum designated for Broadband DA2GC in Europe. </w:t>
      </w:r>
      <w:r w:rsidR="002F04FD" w:rsidRPr="00F951BF">
        <w:t xml:space="preserve">Three different Broadband Direct-Air-to Ground system proposals based on ETSI deliverables are under consideration in this Report. </w:t>
      </w:r>
    </w:p>
    <w:p w:rsidR="002F04FD" w:rsidRPr="00F951BF" w:rsidRDefault="002F04FD" w:rsidP="001D1526">
      <w:pPr>
        <w:pStyle w:val="ECCNumbered-LetteredList"/>
        <w:numPr>
          <w:ilvl w:val="0"/>
          <w:numId w:val="21"/>
        </w:numPr>
        <w:rPr>
          <w:lang w:val="en-GB"/>
        </w:rPr>
      </w:pPr>
      <w:r w:rsidRPr="00F951BF">
        <w:rPr>
          <w:lang w:val="en-GB"/>
        </w:rPr>
        <w:t>A LTE based system with preference on FDD mode operation according to ETSI TR 103</w:t>
      </w:r>
      <w:r w:rsidR="00347909" w:rsidRPr="00F951BF">
        <w:rPr>
          <w:lang w:val="en-GB"/>
        </w:rPr>
        <w:t> </w:t>
      </w:r>
      <w:r w:rsidRPr="00F951BF">
        <w:rPr>
          <w:lang w:val="en-GB"/>
        </w:rPr>
        <w:t>054</w:t>
      </w:r>
      <w:r w:rsidR="00347909" w:rsidRPr="00F951BF">
        <w:rPr>
          <w:lang w:val="en-GB"/>
        </w:rPr>
        <w:t xml:space="preserve"> </w:t>
      </w:r>
      <w:r w:rsidR="00347909" w:rsidRPr="00F951BF">
        <w:rPr>
          <w:lang w:val="en-GB"/>
        </w:rPr>
        <w:fldChar w:fldCharType="begin"/>
      </w:r>
      <w:r w:rsidR="00347909" w:rsidRPr="00F951BF">
        <w:rPr>
          <w:lang w:val="en-GB"/>
        </w:rPr>
        <w:instrText xml:space="preserve"> REF _Ref379288201 \r \h </w:instrText>
      </w:r>
      <w:r w:rsidR="00347909" w:rsidRPr="00F951BF">
        <w:rPr>
          <w:lang w:val="en-GB"/>
        </w:rPr>
      </w:r>
      <w:r w:rsidR="00347909" w:rsidRPr="00F951BF">
        <w:rPr>
          <w:lang w:val="en-GB"/>
        </w:rPr>
        <w:fldChar w:fldCharType="separate"/>
      </w:r>
      <w:r w:rsidR="000600DC">
        <w:rPr>
          <w:lang w:val="en-GB"/>
        </w:rPr>
        <w:t>[5]</w:t>
      </w:r>
      <w:r w:rsidR="00347909" w:rsidRPr="00F951BF">
        <w:rPr>
          <w:lang w:val="en-GB"/>
        </w:rPr>
        <w:fldChar w:fldCharType="end"/>
      </w:r>
      <w:r w:rsidRPr="00F951BF">
        <w:rPr>
          <w:lang w:val="en-GB"/>
        </w:rPr>
        <w:t>;</w:t>
      </w:r>
    </w:p>
    <w:p w:rsidR="002F04FD" w:rsidRPr="00F951BF" w:rsidRDefault="002F04FD" w:rsidP="001D1526">
      <w:pPr>
        <w:pStyle w:val="ECCNumbered-LetteredList"/>
        <w:numPr>
          <w:ilvl w:val="0"/>
          <w:numId w:val="21"/>
        </w:numPr>
        <w:rPr>
          <w:lang w:val="en-GB"/>
        </w:rPr>
      </w:pPr>
      <w:r w:rsidRPr="00F951BF">
        <w:rPr>
          <w:lang w:val="en-GB"/>
        </w:rPr>
        <w:t>A beam forming system with TDD mode operation according to ETSI TR 101</w:t>
      </w:r>
      <w:r w:rsidR="00347909" w:rsidRPr="00F951BF">
        <w:rPr>
          <w:lang w:val="en-GB"/>
        </w:rPr>
        <w:t> </w:t>
      </w:r>
      <w:r w:rsidRPr="00F951BF">
        <w:rPr>
          <w:lang w:val="en-GB"/>
        </w:rPr>
        <w:t>599</w:t>
      </w:r>
      <w:r w:rsidR="00347909" w:rsidRPr="00F951BF">
        <w:rPr>
          <w:lang w:val="en-GB"/>
        </w:rPr>
        <w:t xml:space="preserve"> </w:t>
      </w:r>
      <w:r w:rsidR="00347909" w:rsidRPr="00F951BF">
        <w:rPr>
          <w:lang w:val="en-GB"/>
        </w:rPr>
        <w:fldChar w:fldCharType="begin"/>
      </w:r>
      <w:r w:rsidR="00347909" w:rsidRPr="00F951BF">
        <w:rPr>
          <w:lang w:val="en-GB"/>
        </w:rPr>
        <w:instrText xml:space="preserve"> REF _Ref379288590 \r \h </w:instrText>
      </w:r>
      <w:r w:rsidR="00347909" w:rsidRPr="00F951BF">
        <w:rPr>
          <w:lang w:val="en-GB"/>
        </w:rPr>
      </w:r>
      <w:r w:rsidR="00347909" w:rsidRPr="00F951BF">
        <w:rPr>
          <w:lang w:val="en-GB"/>
        </w:rPr>
        <w:fldChar w:fldCharType="separate"/>
      </w:r>
      <w:r w:rsidR="000600DC">
        <w:rPr>
          <w:lang w:val="en-GB"/>
        </w:rPr>
        <w:t>[43]</w:t>
      </w:r>
      <w:r w:rsidR="00347909" w:rsidRPr="00F951BF">
        <w:rPr>
          <w:lang w:val="en-GB"/>
        </w:rPr>
        <w:fldChar w:fldCharType="end"/>
      </w:r>
      <w:r w:rsidRPr="00F951BF">
        <w:rPr>
          <w:lang w:val="en-GB"/>
        </w:rPr>
        <w:t xml:space="preserve"> and;</w:t>
      </w:r>
    </w:p>
    <w:p w:rsidR="002F04FD" w:rsidRPr="00F951BF" w:rsidRDefault="002F04FD" w:rsidP="001D1526">
      <w:pPr>
        <w:pStyle w:val="ECCNumbered-LetteredList"/>
        <w:numPr>
          <w:ilvl w:val="0"/>
          <w:numId w:val="21"/>
        </w:numPr>
        <w:rPr>
          <w:lang w:val="en-GB"/>
        </w:rPr>
      </w:pPr>
      <w:r w:rsidRPr="00F951BF">
        <w:rPr>
          <w:lang w:val="en-GB"/>
        </w:rPr>
        <w:t xml:space="preserve">A UMTS based system with TDD mode operation according to ETSI TR 103 108 </w:t>
      </w:r>
      <w:r w:rsidR="00347909" w:rsidRPr="00F951BF">
        <w:rPr>
          <w:lang w:val="en-GB"/>
        </w:rPr>
        <w:fldChar w:fldCharType="begin"/>
      </w:r>
      <w:r w:rsidR="00347909" w:rsidRPr="00F951BF">
        <w:rPr>
          <w:lang w:val="en-GB"/>
        </w:rPr>
        <w:instrText xml:space="preserve"> REF _Ref379288595 \r \h </w:instrText>
      </w:r>
      <w:r w:rsidR="00347909" w:rsidRPr="00F951BF">
        <w:rPr>
          <w:lang w:val="en-GB"/>
        </w:rPr>
      </w:r>
      <w:r w:rsidR="00347909" w:rsidRPr="00F951BF">
        <w:rPr>
          <w:lang w:val="en-GB"/>
        </w:rPr>
        <w:fldChar w:fldCharType="separate"/>
      </w:r>
      <w:r w:rsidR="000600DC">
        <w:rPr>
          <w:lang w:val="en-GB"/>
        </w:rPr>
        <w:t>[44]</w:t>
      </w:r>
      <w:r w:rsidR="00347909" w:rsidRPr="00F951BF">
        <w:rPr>
          <w:lang w:val="en-GB"/>
        </w:rPr>
        <w:fldChar w:fldCharType="end"/>
      </w:r>
      <w:r w:rsidR="00347909" w:rsidRPr="00F951BF">
        <w:rPr>
          <w:lang w:val="en-GB"/>
        </w:rPr>
        <w:t>.</w:t>
      </w:r>
    </w:p>
    <w:p w:rsidR="00956CBE" w:rsidRPr="00F951BF" w:rsidRDefault="00956CBE" w:rsidP="00BF4F2F">
      <w:pPr>
        <w:autoSpaceDE w:val="0"/>
        <w:autoSpaceDN w:val="0"/>
        <w:adjustRightInd w:val="0"/>
        <w:rPr>
          <w:lang w:val="en-GB"/>
        </w:rPr>
      </w:pPr>
    </w:p>
    <w:p w:rsidR="002F04FD" w:rsidRPr="00793108" w:rsidRDefault="00B9542E" w:rsidP="00614EF5">
      <w:pPr>
        <w:pStyle w:val="ECCParagraph"/>
        <w:rPr>
          <w:rFonts w:cs="Arial"/>
          <w:szCs w:val="20"/>
        </w:rPr>
      </w:pPr>
      <w:r w:rsidRPr="00F951BF">
        <w:rPr>
          <w:lang w:eastAsia="de-DE"/>
        </w:rPr>
        <w:t xml:space="preserve">The frequency bands 1900-1920 MHz and 2010-2025 MHz were individually licensed years ago in many countries for UMTS TDD. However, in most of the countries these bands are currently not in use. </w:t>
      </w:r>
      <w:r w:rsidR="005348EE" w:rsidRPr="00F951BF">
        <w:t>Frequency arrangements for these frequency bands have been removed from the revision of the ECC Decision (06)01, which entered into force 2</w:t>
      </w:r>
      <w:r w:rsidR="005348EE" w:rsidRPr="00F951BF">
        <w:rPr>
          <w:vertAlign w:val="superscript"/>
        </w:rPr>
        <w:t>nd</w:t>
      </w:r>
      <w:r w:rsidR="005348EE" w:rsidRPr="00F951BF">
        <w:t xml:space="preserve"> November 2012.</w:t>
      </w:r>
      <w:r w:rsidR="00956CBE" w:rsidRPr="00F951BF">
        <w:t xml:space="preserve"> At the end of 2012, CEPT was mandated to assess and identify alternative uses of the unpaired terrestrial 2 GHz frequency bands (1900-1920 MHz and 2010-2025 </w:t>
      </w:r>
      <w:r w:rsidR="00956CBE" w:rsidRPr="00793108">
        <w:rPr>
          <w:rFonts w:cs="Arial"/>
        </w:rPr>
        <w:t>MHz) other than for the provision of mobile electronic communications services through terrestrial cellular networks (as introduced by the UMTS Decision) as well as to develop least restrictive technical conditions for their deployment while ensuring co-existence with the electronic communications services in the paired 2 GHz spectrum.</w:t>
      </w:r>
    </w:p>
    <w:p w:rsidR="005348EE" w:rsidRPr="00793108" w:rsidRDefault="005348EE" w:rsidP="005348EE">
      <w:pPr>
        <w:rPr>
          <w:rFonts w:cs="Arial"/>
          <w:szCs w:val="20"/>
          <w:lang w:val="en-GB"/>
        </w:rPr>
      </w:pPr>
      <w:r w:rsidRPr="00793108">
        <w:rPr>
          <w:rFonts w:cs="Arial"/>
          <w:szCs w:val="20"/>
          <w:lang w:val="en-GB"/>
        </w:rPr>
        <w:t>The following alternative uses for the unpaired 2 GHz bands have been proposed:</w:t>
      </w:r>
    </w:p>
    <w:p w:rsidR="005348EE" w:rsidRPr="00793108" w:rsidRDefault="005348EE" w:rsidP="005348EE">
      <w:pPr>
        <w:ind w:left="360"/>
        <w:rPr>
          <w:rFonts w:cs="Arial"/>
          <w:szCs w:val="20"/>
          <w:lang w:val="en-GB"/>
        </w:rPr>
      </w:pPr>
    </w:p>
    <w:p w:rsidR="00614EF5" w:rsidRPr="00793108" w:rsidRDefault="005348EE" w:rsidP="001D1526">
      <w:pPr>
        <w:pStyle w:val="ListParagraph"/>
        <w:numPr>
          <w:ilvl w:val="0"/>
          <w:numId w:val="22"/>
        </w:numPr>
        <w:spacing w:after="120"/>
        <w:jc w:val="both"/>
        <w:rPr>
          <w:rFonts w:ascii="Arial" w:hAnsi="Arial" w:cs="Arial"/>
          <w:b/>
        </w:rPr>
      </w:pPr>
      <w:r w:rsidRPr="00793108">
        <w:rPr>
          <w:rFonts w:ascii="Arial" w:hAnsi="Arial" w:cs="Arial"/>
        </w:rPr>
        <w:t xml:space="preserve">Use (parts of) the bands 1900-1920 MHz and/or 2010-2025 MHz to satisfy the spectrum demand of 20 MHz TDD or 2x10 MHz FDD for </w:t>
      </w:r>
      <w:r w:rsidRPr="00793108">
        <w:rPr>
          <w:rFonts w:ascii="Arial" w:hAnsi="Arial" w:cs="Arial"/>
          <w:b/>
        </w:rPr>
        <w:t>Broadband Direct Air to Ground Communications (DA2CG)</w:t>
      </w:r>
      <w:r w:rsidRPr="00793108">
        <w:rPr>
          <w:rFonts w:ascii="Arial" w:hAnsi="Arial" w:cs="Arial"/>
        </w:rPr>
        <w:t>.</w:t>
      </w:r>
    </w:p>
    <w:p w:rsidR="00614EF5" w:rsidRPr="00793108" w:rsidRDefault="00614EF5" w:rsidP="00614EF5">
      <w:pPr>
        <w:pStyle w:val="ListParagraph"/>
        <w:spacing w:after="120"/>
        <w:jc w:val="both"/>
        <w:rPr>
          <w:rFonts w:ascii="Arial" w:hAnsi="Arial" w:cs="Arial"/>
          <w:b/>
        </w:rPr>
      </w:pPr>
    </w:p>
    <w:p w:rsidR="005348EE" w:rsidRPr="00793108" w:rsidRDefault="005348EE" w:rsidP="00614EF5">
      <w:pPr>
        <w:pStyle w:val="ListParagraph"/>
        <w:ind w:left="426"/>
        <w:rPr>
          <w:rFonts w:ascii="Arial" w:hAnsi="Arial" w:cs="Arial"/>
        </w:rPr>
      </w:pPr>
      <w:r w:rsidRPr="00793108">
        <w:rPr>
          <w:rFonts w:ascii="Arial" w:hAnsi="Arial" w:cs="Arial"/>
        </w:rPr>
        <w:t>The following options / combinations of bands for Broadband DA2GC would be possible:</w:t>
      </w:r>
    </w:p>
    <w:p w:rsidR="005348EE" w:rsidRPr="00793108" w:rsidRDefault="005348EE" w:rsidP="001D1526">
      <w:pPr>
        <w:pStyle w:val="ListParagraph"/>
        <w:numPr>
          <w:ilvl w:val="0"/>
          <w:numId w:val="23"/>
        </w:numPr>
        <w:spacing w:after="120"/>
        <w:jc w:val="both"/>
        <w:rPr>
          <w:rFonts w:ascii="Arial" w:hAnsi="Arial" w:cs="Arial"/>
          <w:b/>
        </w:rPr>
      </w:pPr>
      <w:r w:rsidRPr="00793108">
        <w:rPr>
          <w:rFonts w:ascii="Arial" w:hAnsi="Arial" w:cs="Arial"/>
        </w:rPr>
        <w:t xml:space="preserve">Use of the band 1900-1920 MHz for </w:t>
      </w:r>
      <w:r w:rsidRPr="00793108">
        <w:rPr>
          <w:rFonts w:ascii="Arial" w:hAnsi="Arial" w:cs="Arial"/>
          <w:b/>
        </w:rPr>
        <w:t>TDD Broadband DA2GC</w:t>
      </w:r>
      <w:r w:rsidRPr="00793108">
        <w:rPr>
          <w:rFonts w:ascii="Arial" w:hAnsi="Arial" w:cs="Arial"/>
        </w:rPr>
        <w:t xml:space="preserve"> (guard bands may be required);</w:t>
      </w:r>
      <w:r w:rsidRPr="00793108">
        <w:rPr>
          <w:rFonts w:ascii="Arial" w:hAnsi="Arial" w:cs="Arial"/>
          <w:b/>
        </w:rPr>
        <w:t xml:space="preserve"> </w:t>
      </w:r>
    </w:p>
    <w:p w:rsidR="005348EE" w:rsidRPr="00793108" w:rsidRDefault="005348EE" w:rsidP="001D1526">
      <w:pPr>
        <w:pStyle w:val="ListParagraph"/>
        <w:numPr>
          <w:ilvl w:val="0"/>
          <w:numId w:val="23"/>
        </w:numPr>
        <w:spacing w:after="120"/>
        <w:jc w:val="both"/>
        <w:rPr>
          <w:rFonts w:ascii="Arial" w:hAnsi="Arial" w:cs="Arial"/>
          <w:b/>
        </w:rPr>
      </w:pPr>
      <w:r w:rsidRPr="00793108">
        <w:rPr>
          <w:rFonts w:ascii="Arial" w:hAnsi="Arial" w:cs="Arial"/>
        </w:rPr>
        <w:t>Pair 10 MHz of the spectrum in the band 1900-1920 MHz with 10 MHz of the spectrum in the band 2010-2025 MHz for</w:t>
      </w:r>
      <w:r w:rsidRPr="00793108">
        <w:rPr>
          <w:rFonts w:ascii="Arial" w:hAnsi="Arial" w:cs="Arial"/>
          <w:b/>
        </w:rPr>
        <w:t xml:space="preserve"> FDD Broadband DA2GC </w:t>
      </w:r>
      <w:r w:rsidRPr="00793108">
        <w:rPr>
          <w:rFonts w:ascii="Arial" w:hAnsi="Arial" w:cs="Arial"/>
        </w:rPr>
        <w:t>(“internal pairing”, guard bands may be required);</w:t>
      </w:r>
    </w:p>
    <w:p w:rsidR="005348EE" w:rsidRPr="00793108" w:rsidRDefault="005348EE" w:rsidP="001D1526">
      <w:pPr>
        <w:pStyle w:val="ListParagraph"/>
        <w:numPr>
          <w:ilvl w:val="0"/>
          <w:numId w:val="23"/>
        </w:numPr>
        <w:spacing w:after="120"/>
        <w:jc w:val="both"/>
        <w:rPr>
          <w:rFonts w:ascii="Arial" w:hAnsi="Arial" w:cs="Arial"/>
        </w:rPr>
      </w:pPr>
      <w:r w:rsidRPr="00793108">
        <w:rPr>
          <w:rFonts w:ascii="Arial" w:hAnsi="Arial" w:cs="Arial"/>
        </w:rPr>
        <w:t xml:space="preserve">Use the remaining 15 MHz within 1900-1920 MHz and 2020-2025 MHz, e.g. for </w:t>
      </w:r>
      <w:r w:rsidRPr="00793108">
        <w:rPr>
          <w:rFonts w:ascii="Arial" w:hAnsi="Arial" w:cs="Arial"/>
          <w:b/>
        </w:rPr>
        <w:t xml:space="preserve">video links and/or other SRDs </w:t>
      </w:r>
      <w:r w:rsidRPr="00793108">
        <w:rPr>
          <w:rFonts w:ascii="Arial" w:hAnsi="Arial" w:cs="Arial"/>
        </w:rPr>
        <w:t>(guard bands may be required);</w:t>
      </w:r>
    </w:p>
    <w:p w:rsidR="005348EE" w:rsidRPr="00793108" w:rsidRDefault="005348EE" w:rsidP="001D1526">
      <w:pPr>
        <w:pStyle w:val="ListParagraph"/>
        <w:numPr>
          <w:ilvl w:val="0"/>
          <w:numId w:val="23"/>
        </w:numPr>
        <w:spacing w:after="120"/>
        <w:jc w:val="both"/>
        <w:rPr>
          <w:rFonts w:ascii="Arial" w:hAnsi="Arial" w:cs="Arial"/>
        </w:rPr>
      </w:pPr>
      <w:r w:rsidRPr="00793108">
        <w:rPr>
          <w:rFonts w:ascii="Arial" w:hAnsi="Arial" w:cs="Arial"/>
        </w:rPr>
        <w:t>Sharing options in the spectrum used by BDA2G need to be studied.</w:t>
      </w:r>
    </w:p>
    <w:p w:rsidR="005348EE" w:rsidRPr="00793108" w:rsidRDefault="005348EE" w:rsidP="005348EE">
      <w:pPr>
        <w:pStyle w:val="ListParagraph"/>
        <w:rPr>
          <w:rFonts w:ascii="Arial" w:hAnsi="Arial" w:cs="Arial"/>
          <w:b/>
        </w:rPr>
      </w:pPr>
    </w:p>
    <w:p w:rsidR="005348EE" w:rsidRPr="00793108" w:rsidRDefault="005348EE" w:rsidP="001D1526">
      <w:pPr>
        <w:pStyle w:val="ListParagraph"/>
        <w:numPr>
          <w:ilvl w:val="0"/>
          <w:numId w:val="24"/>
        </w:numPr>
        <w:spacing w:after="120"/>
        <w:jc w:val="both"/>
        <w:rPr>
          <w:rFonts w:ascii="Arial" w:hAnsi="Arial" w:cs="Arial"/>
          <w:b/>
        </w:rPr>
      </w:pPr>
      <w:r w:rsidRPr="00793108">
        <w:rPr>
          <w:rFonts w:ascii="Arial" w:hAnsi="Arial" w:cs="Arial"/>
        </w:rPr>
        <w:t xml:space="preserve">Use of the entire 1900-1920 MHz or 2010-2025 MHz band for </w:t>
      </w:r>
      <w:r w:rsidRPr="00793108">
        <w:rPr>
          <w:rFonts w:ascii="Arial" w:hAnsi="Arial" w:cs="Arial"/>
          <w:b/>
        </w:rPr>
        <w:t>PMSE</w:t>
      </w:r>
      <w:r w:rsidRPr="00793108">
        <w:rPr>
          <w:rFonts w:ascii="Arial" w:hAnsi="Arial" w:cs="Arial"/>
        </w:rPr>
        <w:t xml:space="preserve"> (in particular, video links);</w:t>
      </w:r>
      <w:r w:rsidRPr="00793108">
        <w:rPr>
          <w:rFonts w:ascii="Arial" w:hAnsi="Arial" w:cs="Arial"/>
          <w:b/>
        </w:rPr>
        <w:t xml:space="preserve"> </w:t>
      </w:r>
    </w:p>
    <w:p w:rsidR="005348EE" w:rsidRPr="00793108" w:rsidRDefault="005348EE" w:rsidP="001D1526">
      <w:pPr>
        <w:pStyle w:val="ListParagraph"/>
        <w:numPr>
          <w:ilvl w:val="0"/>
          <w:numId w:val="24"/>
        </w:numPr>
        <w:spacing w:after="120"/>
        <w:jc w:val="both"/>
        <w:rPr>
          <w:rFonts w:ascii="Arial" w:hAnsi="Arial" w:cs="Arial"/>
          <w:b/>
        </w:rPr>
      </w:pPr>
      <w:r w:rsidRPr="00793108">
        <w:rPr>
          <w:rFonts w:ascii="Arial" w:hAnsi="Arial" w:cs="Arial"/>
        </w:rPr>
        <w:t xml:space="preserve">Use of both bands for </w:t>
      </w:r>
      <w:r w:rsidRPr="00793108">
        <w:rPr>
          <w:rFonts w:ascii="Arial" w:hAnsi="Arial" w:cs="Arial"/>
          <w:b/>
        </w:rPr>
        <w:t>SRDs</w:t>
      </w:r>
      <w:r w:rsidRPr="00793108">
        <w:rPr>
          <w:rFonts w:ascii="Arial" w:hAnsi="Arial" w:cs="Arial"/>
        </w:rPr>
        <w:t xml:space="preserve"> (e.g.: among those applications requiring spectrum in the 2.4 GHz band);</w:t>
      </w:r>
    </w:p>
    <w:p w:rsidR="005348EE" w:rsidRPr="00793108" w:rsidRDefault="005348EE" w:rsidP="001D1526">
      <w:pPr>
        <w:pStyle w:val="ListParagraph"/>
        <w:numPr>
          <w:ilvl w:val="0"/>
          <w:numId w:val="24"/>
        </w:numPr>
        <w:spacing w:after="120"/>
        <w:jc w:val="both"/>
        <w:rPr>
          <w:rFonts w:ascii="Arial" w:hAnsi="Arial" w:cs="Arial"/>
          <w:b/>
        </w:rPr>
      </w:pPr>
      <w:r w:rsidRPr="00793108">
        <w:rPr>
          <w:rFonts w:ascii="Arial" w:hAnsi="Arial" w:cs="Arial"/>
        </w:rPr>
        <w:t>Combine 1880-1900 MHz (</w:t>
      </w:r>
      <w:r w:rsidRPr="00793108">
        <w:rPr>
          <w:rFonts w:ascii="Arial" w:hAnsi="Arial" w:cs="Arial"/>
          <w:b/>
        </w:rPr>
        <w:t>DECT</w:t>
      </w:r>
      <w:r w:rsidRPr="00793108">
        <w:rPr>
          <w:rFonts w:ascii="Arial" w:hAnsi="Arial" w:cs="Arial"/>
        </w:rPr>
        <w:t xml:space="preserve"> band) with 1900-1920 MHz, making available a 40 MHz block in the long term;</w:t>
      </w:r>
    </w:p>
    <w:p w:rsidR="005348EE" w:rsidRPr="00793108" w:rsidRDefault="005348EE" w:rsidP="001D1526">
      <w:pPr>
        <w:pStyle w:val="ListParagraph"/>
        <w:numPr>
          <w:ilvl w:val="0"/>
          <w:numId w:val="24"/>
        </w:numPr>
        <w:spacing w:after="120"/>
        <w:jc w:val="both"/>
        <w:rPr>
          <w:rFonts w:ascii="Arial" w:hAnsi="Arial" w:cs="Arial"/>
          <w:b/>
        </w:rPr>
      </w:pPr>
      <w:r w:rsidRPr="00793108">
        <w:rPr>
          <w:rFonts w:ascii="Arial" w:hAnsi="Arial" w:cs="Arial"/>
        </w:rPr>
        <w:t xml:space="preserve">Ad-hoc </w:t>
      </w:r>
      <w:r w:rsidRPr="00793108">
        <w:rPr>
          <w:rFonts w:ascii="Arial" w:hAnsi="Arial" w:cs="Arial"/>
          <w:b/>
        </w:rPr>
        <w:t>PPDR</w:t>
      </w:r>
      <w:r w:rsidRPr="00793108">
        <w:rPr>
          <w:rFonts w:ascii="Arial" w:hAnsi="Arial" w:cs="Arial"/>
        </w:rPr>
        <w:t xml:space="preserve"> network (potential compatibility to be confirmed).</w:t>
      </w:r>
    </w:p>
    <w:p w:rsidR="00981959" w:rsidRPr="00793108" w:rsidRDefault="00981959" w:rsidP="00BF4F2F">
      <w:pPr>
        <w:pStyle w:val="ECCParagraph"/>
        <w:rPr>
          <w:rFonts w:cs="Arial"/>
          <w:szCs w:val="20"/>
          <w:lang w:eastAsia="de-DE"/>
        </w:rPr>
      </w:pPr>
      <w:r w:rsidRPr="00793108">
        <w:rPr>
          <w:rFonts w:cs="Arial"/>
          <w:szCs w:val="20"/>
          <w:lang w:eastAsia="de-DE"/>
        </w:rPr>
        <w:t>This report covers compatibility studies between Broadband Direct-Air-to-Ground Communication Systems in the unpaired 2 GHz bands (1900-1920 MHz and 2010-2025 MHz) and services/applications in the adjacent bands.</w:t>
      </w:r>
      <w:r w:rsidR="0008449A" w:rsidRPr="00793108">
        <w:rPr>
          <w:rFonts w:cs="Arial"/>
          <w:szCs w:val="20"/>
          <w:lang w:eastAsia="de-DE"/>
        </w:rPr>
        <w:t xml:space="preserve"> Sharing studies between the above mentioned candidate applications and compatibility </w:t>
      </w:r>
      <w:r w:rsidR="002F04FD" w:rsidRPr="00793108">
        <w:rPr>
          <w:rFonts w:cs="Arial"/>
          <w:szCs w:val="20"/>
          <w:lang w:eastAsia="de-DE"/>
        </w:rPr>
        <w:t xml:space="preserve">studies </w:t>
      </w:r>
      <w:r w:rsidR="0008449A" w:rsidRPr="00793108">
        <w:rPr>
          <w:rFonts w:cs="Arial"/>
          <w:szCs w:val="20"/>
          <w:lang w:eastAsia="de-DE"/>
        </w:rPr>
        <w:t>related to PMSE</w:t>
      </w:r>
      <w:r w:rsidR="001C59A9" w:rsidRPr="00793108">
        <w:rPr>
          <w:rFonts w:cs="Arial"/>
          <w:szCs w:val="20"/>
          <w:lang w:eastAsia="de-DE"/>
        </w:rPr>
        <w:t xml:space="preserve"> (including SAP/SAB above 2025 MHz)</w:t>
      </w:r>
      <w:r w:rsidR="0008449A" w:rsidRPr="00793108">
        <w:rPr>
          <w:rFonts w:cs="Arial"/>
          <w:szCs w:val="20"/>
          <w:lang w:eastAsia="de-DE"/>
        </w:rPr>
        <w:t>, SRDs, DECT and PPDR are subject to other ECC deliverables.</w:t>
      </w:r>
    </w:p>
    <w:p w:rsidR="008A54FC" w:rsidRPr="00F951BF" w:rsidRDefault="008A54FC" w:rsidP="0036016E">
      <w:pPr>
        <w:pStyle w:val="Heading1"/>
      </w:pPr>
      <w:bookmarkStart w:id="4" w:name="_Toc363127211"/>
      <w:bookmarkStart w:id="5" w:name="_Toc363127562"/>
      <w:bookmarkStart w:id="6" w:name="_Toc363480287"/>
      <w:bookmarkStart w:id="7" w:name="_Toc363480488"/>
      <w:bookmarkStart w:id="8" w:name="_Toc364844901"/>
      <w:bookmarkStart w:id="9" w:name="_Toc363127212"/>
      <w:bookmarkStart w:id="10" w:name="_Toc363127563"/>
      <w:bookmarkStart w:id="11" w:name="_Toc363480288"/>
      <w:bookmarkStart w:id="12" w:name="_Toc363480489"/>
      <w:bookmarkStart w:id="13" w:name="_Toc364844902"/>
      <w:bookmarkStart w:id="14" w:name="_Toc379295049"/>
      <w:bookmarkEnd w:id="4"/>
      <w:bookmarkEnd w:id="5"/>
      <w:bookmarkEnd w:id="6"/>
      <w:bookmarkEnd w:id="7"/>
      <w:bookmarkEnd w:id="8"/>
      <w:bookmarkEnd w:id="9"/>
      <w:bookmarkEnd w:id="10"/>
      <w:bookmarkEnd w:id="11"/>
      <w:bookmarkEnd w:id="12"/>
      <w:bookmarkEnd w:id="13"/>
      <w:r w:rsidRPr="00F951BF">
        <w:lastRenderedPageBreak/>
        <w:t>Definitions</w:t>
      </w:r>
      <w:bookmarkEnd w:id="14"/>
      <w:r w:rsidRPr="00F951BF">
        <w:t xml:space="preserve"> </w:t>
      </w:r>
    </w:p>
    <w:tbl>
      <w:tblPr>
        <w:tblW w:w="0" w:type="auto"/>
        <w:tblCellMar>
          <w:top w:w="11" w:type="dxa"/>
          <w:bottom w:w="11" w:type="dxa"/>
        </w:tblCellMar>
        <w:tblLook w:val="01E0" w:firstRow="1" w:lastRow="1" w:firstColumn="1" w:lastColumn="1" w:noHBand="0" w:noVBand="0"/>
      </w:tblPr>
      <w:tblGrid>
        <w:gridCol w:w="2088"/>
        <w:gridCol w:w="7767"/>
      </w:tblGrid>
      <w:tr w:rsidR="008A54FC" w:rsidRPr="00F951BF" w:rsidTr="00906B11">
        <w:tc>
          <w:tcPr>
            <w:tcW w:w="2088" w:type="dxa"/>
          </w:tcPr>
          <w:p w:rsidR="008A54FC" w:rsidRPr="00F951BF" w:rsidRDefault="008A54FC" w:rsidP="008A54FC">
            <w:pPr>
              <w:spacing w:line="288" w:lineRule="auto"/>
              <w:rPr>
                <w:b/>
                <w:color w:val="D2232A"/>
                <w:lang w:val="en-GB"/>
              </w:rPr>
            </w:pPr>
          </w:p>
        </w:tc>
        <w:tc>
          <w:tcPr>
            <w:tcW w:w="7767" w:type="dxa"/>
          </w:tcPr>
          <w:p w:rsidR="008A54FC" w:rsidRPr="00F951BF" w:rsidRDefault="008A54FC" w:rsidP="008A54FC">
            <w:pPr>
              <w:spacing w:line="288" w:lineRule="auto"/>
              <w:rPr>
                <w:b/>
                <w:color w:val="D2232A"/>
                <w:lang w:val="en-GB"/>
              </w:rPr>
            </w:pPr>
          </w:p>
        </w:tc>
      </w:tr>
      <w:tr w:rsidR="00906B11" w:rsidRPr="00F951BF" w:rsidTr="00E248E6">
        <w:tc>
          <w:tcPr>
            <w:tcW w:w="2088" w:type="dxa"/>
          </w:tcPr>
          <w:p w:rsidR="00906B11" w:rsidRPr="00F951BF" w:rsidRDefault="00906B11" w:rsidP="00E248E6">
            <w:pPr>
              <w:spacing w:line="288" w:lineRule="auto"/>
              <w:rPr>
                <w:b/>
                <w:color w:val="D2232A"/>
                <w:lang w:val="en-GB"/>
              </w:rPr>
            </w:pPr>
            <w:r w:rsidRPr="00F951BF">
              <w:rPr>
                <w:b/>
                <w:color w:val="D2232A"/>
                <w:lang w:val="en-GB"/>
              </w:rPr>
              <w:t>Term</w:t>
            </w:r>
          </w:p>
        </w:tc>
        <w:tc>
          <w:tcPr>
            <w:tcW w:w="7767" w:type="dxa"/>
          </w:tcPr>
          <w:p w:rsidR="00906B11" w:rsidRPr="00F951BF" w:rsidRDefault="00906B11" w:rsidP="00687839">
            <w:pPr>
              <w:spacing w:line="288" w:lineRule="auto"/>
              <w:rPr>
                <w:b/>
                <w:color w:val="D2232A"/>
                <w:lang w:val="en-GB"/>
              </w:rPr>
            </w:pPr>
            <w:r w:rsidRPr="00F951BF">
              <w:rPr>
                <w:b/>
                <w:color w:val="D2232A"/>
                <w:lang w:val="en-GB"/>
              </w:rPr>
              <w:t xml:space="preserve">Definition </w:t>
            </w:r>
          </w:p>
        </w:tc>
      </w:tr>
      <w:tr w:rsidR="00906B11" w:rsidRPr="00F951BF" w:rsidTr="00906B11">
        <w:tc>
          <w:tcPr>
            <w:tcW w:w="2088" w:type="dxa"/>
          </w:tcPr>
          <w:p w:rsidR="00906B11" w:rsidRPr="00F951BF" w:rsidRDefault="00906B11" w:rsidP="00E248E6">
            <w:pPr>
              <w:spacing w:line="288" w:lineRule="auto"/>
              <w:rPr>
                <w:b/>
                <w:lang w:val="en-GB"/>
              </w:rPr>
            </w:pPr>
            <w:r w:rsidRPr="00F951BF">
              <w:rPr>
                <w:b/>
                <w:lang w:val="en-GB"/>
              </w:rPr>
              <w:t>Aircraft Station (AS):</w:t>
            </w:r>
          </w:p>
        </w:tc>
        <w:tc>
          <w:tcPr>
            <w:tcW w:w="7767" w:type="dxa"/>
          </w:tcPr>
          <w:p w:rsidR="00906B11" w:rsidRPr="00F951BF" w:rsidRDefault="00906B11" w:rsidP="00E248E6">
            <w:pPr>
              <w:spacing w:line="288" w:lineRule="auto"/>
              <w:rPr>
                <w:szCs w:val="20"/>
                <w:lang w:val="en-GB"/>
              </w:rPr>
            </w:pPr>
            <w:r w:rsidRPr="00F951BF">
              <w:rPr>
                <w:lang w:val="en-GB"/>
              </w:rPr>
              <w:t xml:space="preserve">Entity </w:t>
            </w:r>
            <w:proofErr w:type="spellStart"/>
            <w:r w:rsidRPr="00F951BF">
              <w:rPr>
                <w:lang w:val="en-GB"/>
              </w:rPr>
              <w:t>onboard</w:t>
            </w:r>
            <w:proofErr w:type="spellEnd"/>
            <w:r w:rsidRPr="00F951BF">
              <w:rPr>
                <w:lang w:val="en-GB"/>
              </w:rPr>
              <w:t xml:space="preserve"> aircraft providing the radio, control and telecommunication functionalities for broadband DA2G communication</w:t>
            </w:r>
          </w:p>
        </w:tc>
      </w:tr>
      <w:tr w:rsidR="00906B11" w:rsidRPr="00F951BF" w:rsidTr="00906B11">
        <w:tc>
          <w:tcPr>
            <w:tcW w:w="2088" w:type="dxa"/>
          </w:tcPr>
          <w:p w:rsidR="00906B11" w:rsidRPr="00F951BF" w:rsidRDefault="00906B11" w:rsidP="00E248E6">
            <w:pPr>
              <w:spacing w:line="288" w:lineRule="auto"/>
              <w:rPr>
                <w:b/>
                <w:lang w:val="en-GB"/>
              </w:rPr>
            </w:pPr>
            <w:r w:rsidRPr="00F951BF">
              <w:rPr>
                <w:b/>
                <w:lang w:val="en-GB"/>
              </w:rPr>
              <w:t>Direct-Air-to-Ground</w:t>
            </w:r>
          </w:p>
        </w:tc>
        <w:tc>
          <w:tcPr>
            <w:tcW w:w="7767" w:type="dxa"/>
          </w:tcPr>
          <w:p w:rsidR="00906B11" w:rsidRPr="00F951BF" w:rsidRDefault="00906B11" w:rsidP="00E248E6">
            <w:pPr>
              <w:spacing w:line="288" w:lineRule="auto"/>
              <w:rPr>
                <w:lang w:val="en-GB"/>
              </w:rPr>
            </w:pPr>
            <w:r w:rsidRPr="00F951BF">
              <w:rPr>
                <w:lang w:val="en-GB"/>
              </w:rPr>
              <w:t xml:space="preserve">Direct </w:t>
            </w:r>
            <w:r w:rsidR="00B9542E" w:rsidRPr="00F951BF">
              <w:rPr>
                <w:lang w:val="en-GB"/>
              </w:rPr>
              <w:t xml:space="preserve">bi-directional </w:t>
            </w:r>
            <w:r w:rsidRPr="00F951BF">
              <w:rPr>
                <w:lang w:val="en-GB"/>
              </w:rPr>
              <w:t>radio link between an Aircraft Station (AS) and a Ground Station (GS)</w:t>
            </w:r>
          </w:p>
        </w:tc>
      </w:tr>
      <w:tr w:rsidR="00906B11" w:rsidRPr="00F951BF" w:rsidTr="00906B11">
        <w:tc>
          <w:tcPr>
            <w:tcW w:w="2088" w:type="dxa"/>
          </w:tcPr>
          <w:p w:rsidR="00906B11" w:rsidRPr="00F951BF" w:rsidRDefault="00906B11" w:rsidP="00E248E6">
            <w:pPr>
              <w:spacing w:line="288" w:lineRule="auto"/>
              <w:rPr>
                <w:b/>
                <w:lang w:val="en-GB"/>
              </w:rPr>
            </w:pPr>
            <w:r w:rsidRPr="00F951BF">
              <w:rPr>
                <w:b/>
                <w:lang w:val="en-GB"/>
              </w:rPr>
              <w:t>Forward Link (FL)</w:t>
            </w:r>
          </w:p>
        </w:tc>
        <w:tc>
          <w:tcPr>
            <w:tcW w:w="7767" w:type="dxa"/>
          </w:tcPr>
          <w:p w:rsidR="00906B11" w:rsidRPr="00F951BF" w:rsidRDefault="00906B11" w:rsidP="00B9542E">
            <w:pPr>
              <w:spacing w:line="288" w:lineRule="auto"/>
              <w:rPr>
                <w:szCs w:val="20"/>
                <w:lang w:val="en-GB"/>
              </w:rPr>
            </w:pPr>
            <w:r w:rsidRPr="00F951BF">
              <w:rPr>
                <w:szCs w:val="20"/>
                <w:lang w:val="en-GB"/>
              </w:rPr>
              <w:t xml:space="preserve">Communication from Ground station to Aircraft station </w:t>
            </w:r>
          </w:p>
        </w:tc>
      </w:tr>
      <w:tr w:rsidR="00906B11" w:rsidRPr="00F951BF" w:rsidTr="00906B11">
        <w:tc>
          <w:tcPr>
            <w:tcW w:w="2088" w:type="dxa"/>
          </w:tcPr>
          <w:p w:rsidR="00906B11" w:rsidRPr="00F951BF" w:rsidRDefault="00906B11" w:rsidP="00E248E6">
            <w:pPr>
              <w:spacing w:line="288" w:lineRule="auto"/>
              <w:rPr>
                <w:b/>
                <w:lang w:val="en-GB"/>
              </w:rPr>
            </w:pPr>
            <w:r w:rsidRPr="00F951BF">
              <w:rPr>
                <w:b/>
                <w:lang w:val="en-GB"/>
              </w:rPr>
              <w:t>Ground station (GS)</w:t>
            </w:r>
          </w:p>
        </w:tc>
        <w:tc>
          <w:tcPr>
            <w:tcW w:w="7767" w:type="dxa"/>
          </w:tcPr>
          <w:p w:rsidR="00906B11" w:rsidRPr="00F951BF" w:rsidRDefault="00906B11" w:rsidP="00E248E6">
            <w:pPr>
              <w:spacing w:line="288" w:lineRule="auto"/>
              <w:rPr>
                <w:szCs w:val="20"/>
                <w:lang w:val="en-GB"/>
              </w:rPr>
            </w:pPr>
            <w:r w:rsidRPr="00F951BF">
              <w:rPr>
                <w:szCs w:val="20"/>
                <w:lang w:val="en-GB"/>
              </w:rPr>
              <w:t>Entity on the ground providing the radio, control and telecommunication functionalities for broadband DA2G communication</w:t>
            </w:r>
          </w:p>
        </w:tc>
      </w:tr>
      <w:tr w:rsidR="008A54FC" w:rsidRPr="00F951BF" w:rsidTr="00906B11">
        <w:tc>
          <w:tcPr>
            <w:tcW w:w="2088" w:type="dxa"/>
          </w:tcPr>
          <w:p w:rsidR="008A54FC" w:rsidRPr="00F951BF" w:rsidRDefault="005116BD" w:rsidP="008A54FC">
            <w:pPr>
              <w:spacing w:line="288" w:lineRule="auto"/>
              <w:rPr>
                <w:b/>
                <w:lang w:val="en-GB"/>
              </w:rPr>
            </w:pPr>
            <w:r w:rsidRPr="00F951BF">
              <w:rPr>
                <w:b/>
                <w:lang w:val="en-GB"/>
              </w:rPr>
              <w:t>Reverse Link (RL)</w:t>
            </w:r>
          </w:p>
        </w:tc>
        <w:tc>
          <w:tcPr>
            <w:tcW w:w="7767" w:type="dxa"/>
          </w:tcPr>
          <w:p w:rsidR="008A54FC" w:rsidRPr="00F951BF" w:rsidRDefault="005116BD" w:rsidP="00B9542E">
            <w:pPr>
              <w:spacing w:line="288" w:lineRule="auto"/>
              <w:rPr>
                <w:lang w:val="en-GB"/>
              </w:rPr>
            </w:pPr>
            <w:r w:rsidRPr="00F951BF">
              <w:rPr>
                <w:lang w:val="en-GB"/>
              </w:rPr>
              <w:t xml:space="preserve">Communication from Aircraft station to Ground station </w:t>
            </w:r>
          </w:p>
        </w:tc>
      </w:tr>
    </w:tbl>
    <w:p w:rsidR="008A54FC" w:rsidRPr="00F951BF" w:rsidRDefault="008A54FC" w:rsidP="008A54FC">
      <w:pPr>
        <w:pStyle w:val="ECCParagraph"/>
      </w:pPr>
    </w:p>
    <w:p w:rsidR="008C31D9" w:rsidRPr="00F951BF" w:rsidRDefault="008C31D9">
      <w:pPr>
        <w:rPr>
          <w:rFonts w:cs="Arial"/>
          <w:b/>
          <w:bCs/>
          <w:caps/>
          <w:color w:val="D2232A"/>
          <w:kern w:val="32"/>
          <w:szCs w:val="32"/>
          <w:lang w:val="en-GB"/>
        </w:rPr>
      </w:pPr>
      <w:r w:rsidRPr="00F951BF">
        <w:rPr>
          <w:lang w:val="en-GB"/>
        </w:rPr>
        <w:br w:type="page"/>
      </w:r>
    </w:p>
    <w:p w:rsidR="008A54FC" w:rsidRPr="00F951BF" w:rsidRDefault="002E6D49" w:rsidP="0036016E">
      <w:pPr>
        <w:pStyle w:val="Heading1"/>
      </w:pPr>
      <w:bookmarkStart w:id="15" w:name="_Toc379295050"/>
      <w:r w:rsidRPr="00F951BF">
        <w:lastRenderedPageBreak/>
        <w:t>Frequency usage</w:t>
      </w:r>
      <w:bookmarkEnd w:id="15"/>
    </w:p>
    <w:p w:rsidR="006940BD" w:rsidRPr="00F951BF" w:rsidRDefault="006940BD" w:rsidP="006940BD">
      <w:pPr>
        <w:pStyle w:val="ECCParagraph"/>
      </w:pPr>
      <w:r w:rsidRPr="00F951BF">
        <w:t>Services/systems currently operating in the bands and in adjacent bands (Source: European Common Allocation Table</w:t>
      </w:r>
      <w:r w:rsidR="000414D6" w:rsidRPr="00F951BF">
        <w:t>)</w:t>
      </w:r>
    </w:p>
    <w:p w:rsidR="00F26F0C" w:rsidRPr="00F951BF" w:rsidRDefault="00F26F0C" w:rsidP="00E51C13">
      <w:pPr>
        <w:pStyle w:val="Heading2"/>
        <w:rPr>
          <w:lang w:val="en-GB"/>
        </w:rPr>
      </w:pPr>
      <w:bookmarkStart w:id="16" w:name="_Toc341764744"/>
      <w:bookmarkStart w:id="17" w:name="_Toc341764888"/>
      <w:bookmarkStart w:id="18" w:name="_Toc341878355"/>
      <w:bookmarkStart w:id="19" w:name="_Toc341942722"/>
      <w:bookmarkStart w:id="20" w:name="_Toc341946933"/>
      <w:bookmarkStart w:id="21" w:name="_Toc341947065"/>
      <w:bookmarkStart w:id="22" w:name="_Toc341947196"/>
      <w:bookmarkStart w:id="23" w:name="_Toc341947327"/>
      <w:bookmarkStart w:id="24" w:name="_Toc341947458"/>
      <w:bookmarkStart w:id="25" w:name="_Toc341947588"/>
      <w:bookmarkStart w:id="26" w:name="_Toc341947718"/>
      <w:bookmarkStart w:id="27" w:name="_Toc341947849"/>
      <w:bookmarkStart w:id="28" w:name="_Toc341949467"/>
      <w:bookmarkStart w:id="29" w:name="_Toc341950127"/>
      <w:bookmarkStart w:id="30" w:name="_Toc341952841"/>
      <w:bookmarkStart w:id="31" w:name="_Toc342458523"/>
      <w:bookmarkStart w:id="32" w:name="_Toc342465687"/>
      <w:bookmarkStart w:id="33" w:name="_Toc342636696"/>
      <w:bookmarkStart w:id="34" w:name="_Toc342643371"/>
      <w:bookmarkStart w:id="35" w:name="_Toc342643738"/>
      <w:bookmarkStart w:id="36" w:name="_Toc342644008"/>
      <w:bookmarkStart w:id="37" w:name="_Toc342644278"/>
      <w:bookmarkStart w:id="38" w:name="_Toc342645295"/>
      <w:bookmarkStart w:id="39" w:name="_Toc342645568"/>
      <w:bookmarkStart w:id="40" w:name="_Toc342647265"/>
      <w:bookmarkStart w:id="41" w:name="_Toc342650825"/>
      <w:bookmarkStart w:id="42" w:name="_Toc342651598"/>
      <w:bookmarkStart w:id="43" w:name="_Toc342651878"/>
      <w:bookmarkStart w:id="44" w:name="_Ref342637006"/>
      <w:bookmarkStart w:id="45" w:name="_Toc379295051"/>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r w:rsidRPr="00F951BF">
        <w:rPr>
          <w:lang w:val="en-GB"/>
        </w:rPr>
        <w:t>Fre</w:t>
      </w:r>
      <w:r w:rsidR="00F951BF" w:rsidRPr="00F951BF">
        <w:rPr>
          <w:lang w:val="en-GB"/>
        </w:rPr>
        <w:t>quency usage in the band 1900-</w:t>
      </w:r>
      <w:r w:rsidRPr="00F951BF">
        <w:rPr>
          <w:lang w:val="en-GB"/>
        </w:rPr>
        <w:t>1920 MH</w:t>
      </w:r>
      <w:r w:rsidRPr="00F951BF">
        <w:rPr>
          <w:sz w:val="16"/>
          <w:lang w:val="en-GB"/>
        </w:rPr>
        <w:t>z</w:t>
      </w:r>
      <w:bookmarkEnd w:id="44"/>
      <w:bookmarkEnd w:id="45"/>
    </w:p>
    <w:p w:rsidR="000414D6" w:rsidRPr="00F951BF" w:rsidRDefault="000414D6" w:rsidP="000414D6">
      <w:pPr>
        <w:pStyle w:val="Caption"/>
        <w:keepNext/>
        <w:rPr>
          <w:lang w:val="en-GB"/>
        </w:rPr>
      </w:pPr>
      <w:bookmarkStart w:id="46" w:name="_Ref341766313"/>
      <w:r w:rsidRPr="00F951BF">
        <w:rPr>
          <w:lang w:val="en-GB"/>
        </w:rPr>
        <w:t xml:space="preserve">Table </w:t>
      </w:r>
      <w:r w:rsidRPr="00F951BF">
        <w:rPr>
          <w:lang w:val="en-GB"/>
        </w:rPr>
        <w:fldChar w:fldCharType="begin"/>
      </w:r>
      <w:r w:rsidRPr="00F951BF">
        <w:rPr>
          <w:lang w:val="en-GB"/>
        </w:rPr>
        <w:instrText xml:space="preserve"> SEQ Table \* ARABIC </w:instrText>
      </w:r>
      <w:r w:rsidRPr="00F951BF">
        <w:rPr>
          <w:lang w:val="en-GB"/>
        </w:rPr>
        <w:fldChar w:fldCharType="separate"/>
      </w:r>
      <w:r w:rsidR="000600DC">
        <w:rPr>
          <w:noProof/>
          <w:lang w:val="en-GB"/>
        </w:rPr>
        <w:t>5</w:t>
      </w:r>
      <w:r w:rsidRPr="00F951BF">
        <w:rPr>
          <w:lang w:val="en-GB"/>
        </w:rPr>
        <w:fldChar w:fldCharType="end"/>
      </w:r>
      <w:bookmarkEnd w:id="46"/>
      <w:r w:rsidRPr="00F951BF">
        <w:rPr>
          <w:lang w:val="en-GB"/>
        </w:rPr>
        <w:t>: Utilisations in the 1.9 GHz band</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760"/>
        <w:gridCol w:w="2126"/>
        <w:gridCol w:w="4303"/>
      </w:tblGrid>
      <w:tr w:rsidR="000414D6" w:rsidRPr="00F951BF" w:rsidTr="00CB62EE">
        <w:trPr>
          <w:tblHeader/>
        </w:trPr>
        <w:tc>
          <w:tcPr>
            <w:tcW w:w="2760" w:type="dxa"/>
            <w:tcBorders>
              <w:right w:val="single" w:sz="4" w:space="0" w:color="FFFFFF"/>
            </w:tcBorders>
            <w:shd w:val="clear" w:color="auto" w:fill="D2232A"/>
            <w:vAlign w:val="center"/>
          </w:tcPr>
          <w:p w:rsidR="000414D6" w:rsidRPr="00F951BF" w:rsidRDefault="000414D6" w:rsidP="00CB62EE">
            <w:pPr>
              <w:spacing w:line="288" w:lineRule="auto"/>
              <w:jc w:val="center"/>
              <w:rPr>
                <w:b/>
                <w:color w:val="FFFFFF"/>
                <w:lang w:val="en-GB"/>
              </w:rPr>
            </w:pPr>
            <w:r w:rsidRPr="00F951BF">
              <w:rPr>
                <w:b/>
                <w:color w:val="FFFFFF"/>
                <w:lang w:val="en-GB"/>
              </w:rPr>
              <w:t>European Common Allocation</w:t>
            </w:r>
          </w:p>
        </w:tc>
        <w:tc>
          <w:tcPr>
            <w:tcW w:w="2126" w:type="dxa"/>
            <w:tcBorders>
              <w:left w:val="single" w:sz="4" w:space="0" w:color="FFFFFF"/>
              <w:right w:val="single" w:sz="4" w:space="0" w:color="FFFFFF"/>
            </w:tcBorders>
            <w:shd w:val="clear" w:color="auto" w:fill="D2232A"/>
            <w:vAlign w:val="center"/>
          </w:tcPr>
          <w:p w:rsidR="000414D6" w:rsidRPr="00F951BF" w:rsidRDefault="000414D6" w:rsidP="00CB62EE">
            <w:pPr>
              <w:spacing w:line="288" w:lineRule="auto"/>
              <w:jc w:val="center"/>
              <w:rPr>
                <w:b/>
                <w:color w:val="FFFFFF"/>
                <w:lang w:val="en-GB"/>
              </w:rPr>
            </w:pPr>
            <w:r w:rsidRPr="00F951BF">
              <w:rPr>
                <w:b/>
                <w:color w:val="FFFFFF"/>
                <w:lang w:val="en-GB"/>
              </w:rPr>
              <w:t>Frequency range</w:t>
            </w:r>
          </w:p>
          <w:p w:rsidR="000414D6" w:rsidRPr="00F951BF" w:rsidRDefault="000414D6" w:rsidP="00CB62EE">
            <w:pPr>
              <w:spacing w:line="288" w:lineRule="auto"/>
              <w:jc w:val="center"/>
              <w:rPr>
                <w:b/>
                <w:color w:val="FFFFFF"/>
                <w:lang w:val="en-GB"/>
              </w:rPr>
            </w:pPr>
            <w:r w:rsidRPr="00F951BF">
              <w:rPr>
                <w:b/>
                <w:color w:val="FFFFFF"/>
                <w:lang w:val="en-GB"/>
              </w:rPr>
              <w:t>MHz</w:t>
            </w:r>
          </w:p>
        </w:tc>
        <w:tc>
          <w:tcPr>
            <w:tcW w:w="4303" w:type="dxa"/>
            <w:tcBorders>
              <w:left w:val="single" w:sz="4" w:space="0" w:color="FFFFFF"/>
            </w:tcBorders>
            <w:shd w:val="clear" w:color="auto" w:fill="D2232A"/>
            <w:vAlign w:val="center"/>
          </w:tcPr>
          <w:p w:rsidR="000414D6" w:rsidRPr="00F951BF" w:rsidRDefault="000414D6" w:rsidP="00CB62EE">
            <w:pPr>
              <w:spacing w:line="288" w:lineRule="auto"/>
              <w:jc w:val="center"/>
              <w:rPr>
                <w:b/>
                <w:color w:val="FFFFFF"/>
                <w:lang w:val="en-GB"/>
              </w:rPr>
            </w:pPr>
            <w:r w:rsidRPr="00F951BF">
              <w:rPr>
                <w:b/>
                <w:color w:val="FFFFFF"/>
                <w:lang w:val="en-GB"/>
              </w:rPr>
              <w:t>Utilisation</w:t>
            </w:r>
          </w:p>
        </w:tc>
      </w:tr>
      <w:tr w:rsidR="000414D6" w:rsidRPr="00F951BF" w:rsidTr="00CB62EE">
        <w:tc>
          <w:tcPr>
            <w:tcW w:w="2760" w:type="dxa"/>
            <w:vAlign w:val="center"/>
          </w:tcPr>
          <w:p w:rsidR="000414D6" w:rsidRPr="00F951BF" w:rsidRDefault="000414D6" w:rsidP="00CB62EE">
            <w:pPr>
              <w:spacing w:line="288" w:lineRule="auto"/>
              <w:rPr>
                <w:lang w:val="en-GB"/>
              </w:rPr>
            </w:pPr>
            <w:r w:rsidRPr="00F951BF">
              <w:rPr>
                <w:lang w:val="en-GB"/>
              </w:rPr>
              <w:t>MOBILE</w:t>
            </w:r>
          </w:p>
          <w:p w:rsidR="000414D6" w:rsidRPr="00F951BF" w:rsidRDefault="000414D6" w:rsidP="00CB62EE">
            <w:pPr>
              <w:spacing w:line="288" w:lineRule="auto"/>
              <w:rPr>
                <w:lang w:val="en-GB"/>
              </w:rPr>
            </w:pPr>
            <w:r w:rsidRPr="00F951BF">
              <w:rPr>
                <w:lang w:val="en-GB"/>
              </w:rPr>
              <w:t>Fixed</w:t>
            </w:r>
          </w:p>
        </w:tc>
        <w:tc>
          <w:tcPr>
            <w:tcW w:w="2126" w:type="dxa"/>
            <w:vAlign w:val="center"/>
          </w:tcPr>
          <w:p w:rsidR="000414D6" w:rsidRPr="00F951BF" w:rsidRDefault="000414D6" w:rsidP="00CB62EE">
            <w:pPr>
              <w:spacing w:line="288" w:lineRule="auto"/>
              <w:rPr>
                <w:lang w:val="en-GB"/>
              </w:rPr>
            </w:pPr>
            <w:r w:rsidRPr="00F951BF">
              <w:rPr>
                <w:lang w:val="en-GB"/>
              </w:rPr>
              <w:t>1 835 – 1 900</w:t>
            </w:r>
          </w:p>
        </w:tc>
        <w:tc>
          <w:tcPr>
            <w:tcW w:w="4303" w:type="dxa"/>
            <w:vAlign w:val="center"/>
          </w:tcPr>
          <w:p w:rsidR="000414D6" w:rsidRPr="00F951BF" w:rsidRDefault="000414D6" w:rsidP="00CB62EE">
            <w:pPr>
              <w:spacing w:line="288" w:lineRule="auto"/>
              <w:rPr>
                <w:lang w:val="en-GB"/>
              </w:rPr>
            </w:pPr>
            <w:r w:rsidRPr="00F951BF">
              <w:rPr>
                <w:lang w:val="en-GB"/>
              </w:rPr>
              <w:t>DECT</w:t>
            </w:r>
          </w:p>
        </w:tc>
      </w:tr>
      <w:tr w:rsidR="000414D6" w:rsidRPr="00F951BF" w:rsidTr="00CB62EE">
        <w:tc>
          <w:tcPr>
            <w:tcW w:w="2760" w:type="dxa"/>
            <w:vAlign w:val="center"/>
          </w:tcPr>
          <w:p w:rsidR="000414D6" w:rsidRPr="00F951BF" w:rsidRDefault="000414D6" w:rsidP="00CB62EE">
            <w:pPr>
              <w:spacing w:line="288" w:lineRule="auto"/>
              <w:rPr>
                <w:lang w:val="en-GB"/>
              </w:rPr>
            </w:pPr>
            <w:r w:rsidRPr="00F951BF">
              <w:rPr>
                <w:lang w:val="en-GB"/>
              </w:rPr>
              <w:t>MOBILE</w:t>
            </w:r>
          </w:p>
          <w:p w:rsidR="000414D6" w:rsidRPr="00F951BF" w:rsidRDefault="000414D6" w:rsidP="00CB62EE">
            <w:pPr>
              <w:spacing w:line="288" w:lineRule="auto"/>
              <w:rPr>
                <w:lang w:val="en-GB"/>
              </w:rPr>
            </w:pPr>
            <w:r w:rsidRPr="00F951BF">
              <w:rPr>
                <w:lang w:val="en-GB"/>
              </w:rPr>
              <w:t>Fixed</w:t>
            </w:r>
          </w:p>
        </w:tc>
        <w:tc>
          <w:tcPr>
            <w:tcW w:w="2126" w:type="dxa"/>
            <w:vAlign w:val="center"/>
          </w:tcPr>
          <w:p w:rsidR="000414D6" w:rsidRPr="00F951BF" w:rsidRDefault="000414D6" w:rsidP="00CB62EE">
            <w:pPr>
              <w:spacing w:line="288" w:lineRule="auto"/>
              <w:rPr>
                <w:lang w:val="en-GB"/>
              </w:rPr>
            </w:pPr>
            <w:r w:rsidRPr="00F951BF">
              <w:rPr>
                <w:lang w:val="en-GB"/>
              </w:rPr>
              <w:t>1 900 – 1 930</w:t>
            </w:r>
          </w:p>
        </w:tc>
        <w:tc>
          <w:tcPr>
            <w:tcW w:w="4303" w:type="dxa"/>
            <w:vAlign w:val="center"/>
          </w:tcPr>
          <w:p w:rsidR="000414D6" w:rsidRPr="00F951BF" w:rsidRDefault="000414D6" w:rsidP="00CB62EE">
            <w:pPr>
              <w:spacing w:line="288" w:lineRule="auto"/>
              <w:rPr>
                <w:lang w:val="en-GB"/>
              </w:rPr>
            </w:pPr>
            <w:r w:rsidRPr="00F951BF">
              <w:rPr>
                <w:lang w:val="en-GB"/>
              </w:rPr>
              <w:t>IMT</w:t>
            </w:r>
          </w:p>
          <w:p w:rsidR="000414D6" w:rsidRPr="00F951BF" w:rsidRDefault="000414D6" w:rsidP="00CB62EE">
            <w:pPr>
              <w:spacing w:line="288" w:lineRule="auto"/>
              <w:rPr>
                <w:lang w:val="en-GB"/>
              </w:rPr>
            </w:pPr>
            <w:r w:rsidRPr="00F951BF">
              <w:rPr>
                <w:lang w:val="en-GB"/>
              </w:rPr>
              <w:t>Fixed services on a national basis</w:t>
            </w:r>
          </w:p>
        </w:tc>
      </w:tr>
      <w:tr w:rsidR="000414D6" w:rsidRPr="00F951BF" w:rsidTr="00CB62EE">
        <w:tc>
          <w:tcPr>
            <w:tcW w:w="2760" w:type="dxa"/>
            <w:vAlign w:val="center"/>
          </w:tcPr>
          <w:p w:rsidR="000414D6" w:rsidRPr="00F951BF" w:rsidRDefault="000414D6" w:rsidP="00CB62EE">
            <w:pPr>
              <w:spacing w:line="288" w:lineRule="auto"/>
              <w:rPr>
                <w:lang w:val="en-GB"/>
              </w:rPr>
            </w:pPr>
            <w:r w:rsidRPr="00F951BF">
              <w:rPr>
                <w:lang w:val="en-GB"/>
              </w:rPr>
              <w:t>MOBILE</w:t>
            </w:r>
          </w:p>
          <w:p w:rsidR="000414D6" w:rsidRPr="00F951BF" w:rsidRDefault="000414D6" w:rsidP="00CB62EE">
            <w:pPr>
              <w:spacing w:line="288" w:lineRule="auto"/>
              <w:rPr>
                <w:lang w:val="en-GB"/>
              </w:rPr>
            </w:pPr>
            <w:r w:rsidRPr="00F951BF">
              <w:rPr>
                <w:lang w:val="en-GB"/>
              </w:rPr>
              <w:t>Fixed</w:t>
            </w:r>
          </w:p>
        </w:tc>
        <w:tc>
          <w:tcPr>
            <w:tcW w:w="2126" w:type="dxa"/>
            <w:vAlign w:val="center"/>
          </w:tcPr>
          <w:p w:rsidR="000414D6" w:rsidRPr="00F951BF" w:rsidRDefault="000414D6" w:rsidP="00CB62EE">
            <w:pPr>
              <w:spacing w:line="288" w:lineRule="auto"/>
              <w:rPr>
                <w:lang w:val="en-GB"/>
              </w:rPr>
            </w:pPr>
            <w:r w:rsidRPr="00F951BF">
              <w:rPr>
                <w:lang w:val="en-GB"/>
              </w:rPr>
              <w:t>1 930 – 1 970</w:t>
            </w:r>
          </w:p>
        </w:tc>
        <w:tc>
          <w:tcPr>
            <w:tcW w:w="4303" w:type="dxa"/>
            <w:vAlign w:val="center"/>
          </w:tcPr>
          <w:p w:rsidR="000414D6" w:rsidRPr="00F951BF" w:rsidRDefault="000414D6" w:rsidP="00CB62EE">
            <w:pPr>
              <w:spacing w:line="288" w:lineRule="auto"/>
              <w:rPr>
                <w:lang w:val="en-GB"/>
              </w:rPr>
            </w:pPr>
            <w:r w:rsidRPr="00F951BF">
              <w:rPr>
                <w:lang w:val="en-GB"/>
              </w:rPr>
              <w:t>IMT</w:t>
            </w:r>
          </w:p>
          <w:p w:rsidR="000414D6" w:rsidRPr="00F951BF" w:rsidRDefault="000414D6" w:rsidP="00CB62EE">
            <w:pPr>
              <w:spacing w:line="288" w:lineRule="auto"/>
              <w:rPr>
                <w:lang w:val="en-GB"/>
              </w:rPr>
            </w:pPr>
            <w:r w:rsidRPr="00F951BF">
              <w:rPr>
                <w:lang w:val="en-GB"/>
              </w:rPr>
              <w:t>Fixed services on a national basis</w:t>
            </w:r>
          </w:p>
        </w:tc>
      </w:tr>
    </w:tbl>
    <w:p w:rsidR="0036016E" w:rsidRPr="00F951BF" w:rsidRDefault="0036016E" w:rsidP="000414D6">
      <w:pPr>
        <w:pStyle w:val="Caption"/>
        <w:rPr>
          <w:lang w:val="en-GB"/>
        </w:rPr>
      </w:pPr>
    </w:p>
    <w:p w:rsidR="000414D6" w:rsidRPr="00F951BF" w:rsidRDefault="000414D6" w:rsidP="000414D6">
      <w:pPr>
        <w:pStyle w:val="Caption"/>
        <w:rPr>
          <w:lang w:val="en-GB"/>
        </w:rPr>
      </w:pPr>
      <w:r w:rsidRPr="00F951BF">
        <w:rPr>
          <w:lang w:val="en-GB"/>
        </w:rPr>
        <w:t xml:space="preserve">Table </w:t>
      </w:r>
      <w:r w:rsidRPr="00F951BF">
        <w:rPr>
          <w:lang w:val="en-GB"/>
        </w:rPr>
        <w:fldChar w:fldCharType="begin"/>
      </w:r>
      <w:r w:rsidRPr="00F951BF">
        <w:rPr>
          <w:lang w:val="en-GB"/>
        </w:rPr>
        <w:instrText xml:space="preserve"> SEQ Table \* ARABIC </w:instrText>
      </w:r>
      <w:r w:rsidRPr="00F951BF">
        <w:rPr>
          <w:lang w:val="en-GB"/>
        </w:rPr>
        <w:fldChar w:fldCharType="separate"/>
      </w:r>
      <w:r w:rsidR="000600DC">
        <w:rPr>
          <w:noProof/>
          <w:lang w:val="en-GB"/>
        </w:rPr>
        <w:t>6</w:t>
      </w:r>
      <w:r w:rsidRPr="00F951BF">
        <w:rPr>
          <w:lang w:val="en-GB"/>
        </w:rPr>
        <w:fldChar w:fldCharType="end"/>
      </w:r>
      <w:r w:rsidRPr="00F951BF">
        <w:rPr>
          <w:lang w:val="en-GB"/>
        </w:rPr>
        <w:t>: Footnotes in the band 1900-1920 MHz</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9648"/>
      </w:tblGrid>
      <w:tr w:rsidR="000414D6" w:rsidRPr="00F951BF" w:rsidTr="00CB62EE">
        <w:trPr>
          <w:trHeight w:val="412"/>
        </w:trPr>
        <w:tc>
          <w:tcPr>
            <w:tcW w:w="9648" w:type="dxa"/>
            <w:tcBorders>
              <w:top w:val="single" w:sz="4" w:space="0" w:color="D2232A"/>
              <w:left w:val="single" w:sz="4" w:space="0" w:color="D2232A"/>
              <w:bottom w:val="single" w:sz="4" w:space="0" w:color="D2232A"/>
              <w:right w:val="single" w:sz="4" w:space="0" w:color="D2232A"/>
            </w:tcBorders>
            <w:vAlign w:val="center"/>
            <w:hideMark/>
          </w:tcPr>
          <w:p w:rsidR="000414D6" w:rsidRPr="00F951BF" w:rsidRDefault="000414D6" w:rsidP="00CB62EE">
            <w:pPr>
              <w:spacing w:before="120" w:after="120"/>
              <w:rPr>
                <w:b/>
                <w:szCs w:val="20"/>
                <w:lang w:val="en-GB"/>
              </w:rPr>
            </w:pPr>
            <w:r w:rsidRPr="00F951BF">
              <w:rPr>
                <w:b/>
                <w:szCs w:val="20"/>
                <w:lang w:val="en-GB"/>
              </w:rPr>
              <w:t>EU29</w:t>
            </w:r>
          </w:p>
          <w:p w:rsidR="000414D6" w:rsidRPr="00F951BF" w:rsidRDefault="000414D6" w:rsidP="00CB62EE">
            <w:pPr>
              <w:spacing w:before="120" w:after="120"/>
              <w:jc w:val="both"/>
              <w:rPr>
                <w:szCs w:val="20"/>
                <w:lang w:val="en-GB"/>
              </w:rPr>
            </w:pPr>
            <w:r w:rsidRPr="00F951BF">
              <w:rPr>
                <w:szCs w:val="20"/>
                <w:lang w:val="en-GB"/>
              </w:rPr>
              <w:t>The frequency bands 890-915 / 935-960 MHz, 880-890 / 925-935 MHz, 1710-1785 / 1805-1880 MHz, 1900-1980 MHz, 2010-2025 MHz and 2010-2170 MHz are reserved for public cellular mobile use only. Other services such as the fixed service should only be allowed in the above bands where coexistence with public mobile systems is possible i.e. in sparsely populated or rural areas where the frequency band is not needed for mobile cellular systems.</w:t>
            </w:r>
          </w:p>
        </w:tc>
      </w:tr>
      <w:tr w:rsidR="000414D6" w:rsidRPr="00F951BF" w:rsidTr="00CB62EE">
        <w:trPr>
          <w:trHeight w:val="412"/>
        </w:trPr>
        <w:tc>
          <w:tcPr>
            <w:tcW w:w="9648" w:type="dxa"/>
            <w:tcBorders>
              <w:top w:val="single" w:sz="4" w:space="0" w:color="D2232A"/>
              <w:left w:val="single" w:sz="4" w:space="0" w:color="D2232A"/>
              <w:bottom w:val="single" w:sz="4" w:space="0" w:color="D2232A"/>
              <w:right w:val="single" w:sz="4" w:space="0" w:color="D2232A"/>
            </w:tcBorders>
            <w:vAlign w:val="center"/>
            <w:hideMark/>
          </w:tcPr>
          <w:p w:rsidR="000414D6" w:rsidRPr="00F951BF" w:rsidRDefault="000414D6" w:rsidP="00CB62EE">
            <w:pPr>
              <w:spacing w:before="120" w:after="120"/>
              <w:rPr>
                <w:b/>
                <w:szCs w:val="20"/>
                <w:lang w:val="en-GB"/>
              </w:rPr>
            </w:pPr>
            <w:r w:rsidRPr="00F951BF">
              <w:rPr>
                <w:b/>
                <w:szCs w:val="20"/>
                <w:lang w:val="en-GB"/>
              </w:rPr>
              <w:t>EU33</w:t>
            </w:r>
          </w:p>
          <w:p w:rsidR="000414D6" w:rsidRPr="00F951BF" w:rsidRDefault="000414D6" w:rsidP="00CB62EE">
            <w:pPr>
              <w:spacing w:before="120" w:after="120"/>
              <w:jc w:val="both"/>
              <w:rPr>
                <w:b/>
                <w:szCs w:val="20"/>
                <w:lang w:val="en-GB"/>
              </w:rPr>
            </w:pPr>
            <w:r w:rsidRPr="00F951BF">
              <w:rPr>
                <w:szCs w:val="20"/>
                <w:lang w:val="en-GB"/>
              </w:rPr>
              <w:t>The band 1880-1900 MHz is generally expected to be used by IMT/DECT.</w:t>
            </w:r>
          </w:p>
        </w:tc>
      </w:tr>
      <w:tr w:rsidR="000414D6" w:rsidRPr="00F951BF" w:rsidTr="00CB62EE">
        <w:trPr>
          <w:trHeight w:val="412"/>
        </w:trPr>
        <w:tc>
          <w:tcPr>
            <w:tcW w:w="9648" w:type="dxa"/>
            <w:tcBorders>
              <w:top w:val="single" w:sz="4" w:space="0" w:color="D2232A"/>
              <w:left w:val="single" w:sz="4" w:space="0" w:color="D2232A"/>
              <w:bottom w:val="single" w:sz="4" w:space="0" w:color="D2232A"/>
              <w:right w:val="single" w:sz="4" w:space="0" w:color="D2232A"/>
            </w:tcBorders>
            <w:vAlign w:val="center"/>
            <w:hideMark/>
          </w:tcPr>
          <w:p w:rsidR="000414D6" w:rsidRPr="00F951BF" w:rsidRDefault="000414D6" w:rsidP="00CB62EE">
            <w:pPr>
              <w:spacing w:before="120" w:after="120"/>
              <w:rPr>
                <w:b/>
                <w:szCs w:val="20"/>
                <w:lang w:val="en-GB"/>
              </w:rPr>
            </w:pPr>
            <w:r w:rsidRPr="00F951BF">
              <w:rPr>
                <w:b/>
                <w:szCs w:val="20"/>
                <w:lang w:val="en-GB"/>
              </w:rPr>
              <w:t>5.388</w:t>
            </w:r>
          </w:p>
          <w:p w:rsidR="000414D6" w:rsidRPr="00F951BF" w:rsidRDefault="000414D6" w:rsidP="00CB62EE">
            <w:pPr>
              <w:spacing w:before="120" w:after="120"/>
              <w:jc w:val="both"/>
              <w:rPr>
                <w:szCs w:val="20"/>
                <w:lang w:val="en-GB"/>
              </w:rPr>
            </w:pPr>
            <w:r w:rsidRPr="00F951BF">
              <w:rPr>
                <w:szCs w:val="20"/>
                <w:lang w:val="en-GB"/>
              </w:rPr>
              <w:t>The b</w:t>
            </w:r>
            <w:r w:rsidR="00F951BF" w:rsidRPr="00F951BF">
              <w:rPr>
                <w:szCs w:val="20"/>
                <w:lang w:val="en-GB"/>
              </w:rPr>
              <w:t>ands 1885-2025 MHz and 2110-</w:t>
            </w:r>
            <w:r w:rsidRPr="00F951BF">
              <w:rPr>
                <w:szCs w:val="20"/>
                <w:lang w:val="en-GB"/>
              </w:rPr>
              <w:t>2200 MHz are intended for use, on a worldwide basis, by administrations wishing to implement International Mobile Telecommunications-2000 (IMT-2000). Such use does not preclude the use of these bands by other services to which they are allocated. The bands should be made available for IMT-2000 in accordance with Resolution 212 (Rev.WRC-97). (See also Resolution 223 (WRC-2000)).</w:t>
            </w:r>
          </w:p>
        </w:tc>
      </w:tr>
      <w:tr w:rsidR="000414D6" w:rsidRPr="00F951BF" w:rsidTr="00CB62EE">
        <w:trPr>
          <w:trHeight w:val="412"/>
        </w:trPr>
        <w:tc>
          <w:tcPr>
            <w:tcW w:w="9648" w:type="dxa"/>
            <w:tcBorders>
              <w:top w:val="single" w:sz="4" w:space="0" w:color="D2232A"/>
              <w:left w:val="single" w:sz="4" w:space="0" w:color="D2232A"/>
              <w:bottom w:val="single" w:sz="4" w:space="0" w:color="D2232A"/>
              <w:right w:val="single" w:sz="4" w:space="0" w:color="D2232A"/>
            </w:tcBorders>
            <w:vAlign w:val="center"/>
            <w:hideMark/>
          </w:tcPr>
          <w:p w:rsidR="000414D6" w:rsidRPr="00F951BF" w:rsidRDefault="000414D6" w:rsidP="00CB62EE">
            <w:pPr>
              <w:spacing w:before="120" w:after="120"/>
              <w:rPr>
                <w:b/>
                <w:szCs w:val="20"/>
                <w:lang w:val="en-GB"/>
              </w:rPr>
            </w:pPr>
            <w:r w:rsidRPr="00F951BF">
              <w:rPr>
                <w:b/>
                <w:szCs w:val="20"/>
                <w:lang w:val="en-GB"/>
              </w:rPr>
              <w:t>5.388A</w:t>
            </w:r>
          </w:p>
          <w:p w:rsidR="000414D6" w:rsidRPr="00F951BF" w:rsidRDefault="000414D6" w:rsidP="00F951BF">
            <w:pPr>
              <w:spacing w:before="120" w:after="120"/>
              <w:jc w:val="both"/>
              <w:rPr>
                <w:szCs w:val="20"/>
                <w:lang w:val="en-GB"/>
              </w:rPr>
            </w:pPr>
            <w:r w:rsidRPr="00F951BF">
              <w:rPr>
                <w:szCs w:val="20"/>
                <w:lang w:val="en-GB"/>
              </w:rPr>
              <w:t>In Re</w:t>
            </w:r>
            <w:r w:rsidR="00F951BF" w:rsidRPr="00F951BF">
              <w:rPr>
                <w:szCs w:val="20"/>
                <w:lang w:val="en-GB"/>
              </w:rPr>
              <w:t>gions 1 and 3, the bands 1885 -</w:t>
            </w:r>
            <w:r w:rsidRPr="00F951BF">
              <w:rPr>
                <w:szCs w:val="20"/>
                <w:lang w:val="en-GB"/>
              </w:rPr>
              <w:t xml:space="preserve">1980 </w:t>
            </w:r>
            <w:r w:rsidR="00F951BF" w:rsidRPr="00F951BF">
              <w:rPr>
                <w:szCs w:val="20"/>
                <w:lang w:val="en-GB"/>
              </w:rPr>
              <w:t>MHz, 2010-2025 MHz and 2110-</w:t>
            </w:r>
            <w:r w:rsidRPr="00F951BF">
              <w:rPr>
                <w:szCs w:val="20"/>
                <w:lang w:val="en-GB"/>
              </w:rPr>
              <w:t>2170 MHz and, in Region 2, the bands 1885-1980 MHz and 2110-2160 MHz may be used by high altitude platform stations as base stations to provide International Mobile Telecommunications 2000 (IMT-2000), in accordance with Resolution 221 (Rev.WRC-03). Their use by IMT-2000 applications using high altitude platform stations as base stations does not preclude the use of these bands by any station in the services to which they are allocated and does not establish priority in the Radio Regulations. (WRC-03)</w:t>
            </w:r>
          </w:p>
        </w:tc>
      </w:tr>
    </w:tbl>
    <w:p w:rsidR="00F26F0C" w:rsidRPr="00F951BF" w:rsidRDefault="00F26F0C" w:rsidP="0017492F">
      <w:pPr>
        <w:pStyle w:val="ECCParagraph"/>
      </w:pPr>
    </w:p>
    <w:p w:rsidR="008C31D9" w:rsidRPr="00F951BF" w:rsidRDefault="008C31D9">
      <w:pPr>
        <w:rPr>
          <w:rFonts w:cs="Arial"/>
          <w:b/>
          <w:bCs/>
          <w:iCs/>
          <w:caps/>
          <w:szCs w:val="28"/>
          <w:lang w:val="en-GB"/>
        </w:rPr>
      </w:pPr>
      <w:r w:rsidRPr="00F951BF">
        <w:rPr>
          <w:lang w:val="en-GB"/>
        </w:rPr>
        <w:br w:type="page"/>
      </w:r>
    </w:p>
    <w:p w:rsidR="00F26F0C" w:rsidRPr="00F951BF" w:rsidRDefault="00F26F0C" w:rsidP="00F26F0C">
      <w:pPr>
        <w:pStyle w:val="Heading2"/>
        <w:rPr>
          <w:lang w:val="en-GB"/>
        </w:rPr>
      </w:pPr>
      <w:bookmarkStart w:id="47" w:name="_Toc379295052"/>
      <w:r w:rsidRPr="00F951BF">
        <w:rPr>
          <w:lang w:val="en-GB"/>
        </w:rPr>
        <w:lastRenderedPageBreak/>
        <w:t>Frequency usage in the band 2010 – 2025 MH</w:t>
      </w:r>
      <w:r w:rsidRPr="00F951BF">
        <w:rPr>
          <w:sz w:val="16"/>
          <w:lang w:val="en-GB"/>
        </w:rPr>
        <w:t>z</w:t>
      </w:r>
      <w:bookmarkEnd w:id="47"/>
    </w:p>
    <w:p w:rsidR="000414D6" w:rsidRPr="00F951BF" w:rsidRDefault="000414D6" w:rsidP="000414D6">
      <w:pPr>
        <w:pStyle w:val="Caption"/>
        <w:keepNext/>
        <w:rPr>
          <w:lang w:val="en-GB"/>
        </w:rPr>
      </w:pPr>
      <w:r w:rsidRPr="00F951BF">
        <w:rPr>
          <w:lang w:val="en-GB"/>
        </w:rPr>
        <w:t xml:space="preserve">Table </w:t>
      </w:r>
      <w:r w:rsidRPr="00F951BF">
        <w:rPr>
          <w:lang w:val="en-GB"/>
        </w:rPr>
        <w:fldChar w:fldCharType="begin"/>
      </w:r>
      <w:r w:rsidRPr="00F951BF">
        <w:rPr>
          <w:lang w:val="en-GB"/>
        </w:rPr>
        <w:instrText xml:space="preserve"> SEQ Table \* ARABIC </w:instrText>
      </w:r>
      <w:r w:rsidRPr="00F951BF">
        <w:rPr>
          <w:lang w:val="en-GB"/>
        </w:rPr>
        <w:fldChar w:fldCharType="separate"/>
      </w:r>
      <w:r w:rsidR="000600DC">
        <w:rPr>
          <w:noProof/>
          <w:lang w:val="en-GB"/>
        </w:rPr>
        <w:t>7</w:t>
      </w:r>
      <w:r w:rsidRPr="00F951BF">
        <w:rPr>
          <w:lang w:val="en-GB"/>
        </w:rPr>
        <w:fldChar w:fldCharType="end"/>
      </w:r>
      <w:r w:rsidR="00F951BF" w:rsidRPr="00F951BF">
        <w:rPr>
          <w:lang w:val="en-GB"/>
        </w:rPr>
        <w:t xml:space="preserve">: Utilisations </w:t>
      </w:r>
      <w:r w:rsidRPr="00F951BF">
        <w:rPr>
          <w:lang w:val="en-GB"/>
        </w:rPr>
        <w:t>in the 2 GHz band</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3510"/>
        <w:gridCol w:w="2127"/>
        <w:gridCol w:w="4110"/>
      </w:tblGrid>
      <w:tr w:rsidR="000414D6" w:rsidRPr="00F951BF" w:rsidTr="00F951BF">
        <w:trPr>
          <w:tblHeader/>
        </w:trPr>
        <w:tc>
          <w:tcPr>
            <w:tcW w:w="3510" w:type="dxa"/>
            <w:tcBorders>
              <w:right w:val="single" w:sz="4" w:space="0" w:color="FFFFFF"/>
            </w:tcBorders>
            <w:shd w:val="clear" w:color="auto" w:fill="D2232A"/>
            <w:vAlign w:val="center"/>
          </w:tcPr>
          <w:p w:rsidR="000414D6" w:rsidRPr="00F951BF" w:rsidRDefault="000414D6" w:rsidP="00CB62EE">
            <w:pPr>
              <w:spacing w:line="288" w:lineRule="auto"/>
              <w:jc w:val="center"/>
              <w:rPr>
                <w:b/>
                <w:color w:val="FFFFFF"/>
                <w:lang w:val="en-GB"/>
              </w:rPr>
            </w:pPr>
            <w:r w:rsidRPr="00F951BF">
              <w:rPr>
                <w:b/>
                <w:color w:val="FFFFFF"/>
                <w:lang w:val="en-GB"/>
              </w:rPr>
              <w:t>European Common Allocation</w:t>
            </w:r>
          </w:p>
        </w:tc>
        <w:tc>
          <w:tcPr>
            <w:tcW w:w="2127" w:type="dxa"/>
            <w:tcBorders>
              <w:left w:val="single" w:sz="4" w:space="0" w:color="FFFFFF"/>
              <w:right w:val="single" w:sz="4" w:space="0" w:color="FFFFFF"/>
            </w:tcBorders>
            <w:shd w:val="clear" w:color="auto" w:fill="D2232A"/>
            <w:vAlign w:val="center"/>
          </w:tcPr>
          <w:p w:rsidR="000414D6" w:rsidRPr="00F951BF" w:rsidRDefault="000414D6" w:rsidP="00CB62EE">
            <w:pPr>
              <w:spacing w:line="288" w:lineRule="auto"/>
              <w:jc w:val="center"/>
              <w:rPr>
                <w:b/>
                <w:color w:val="FFFFFF"/>
                <w:lang w:val="en-GB"/>
              </w:rPr>
            </w:pPr>
            <w:r w:rsidRPr="00F951BF">
              <w:rPr>
                <w:b/>
                <w:color w:val="FFFFFF"/>
                <w:lang w:val="en-GB"/>
              </w:rPr>
              <w:t>Frequency range</w:t>
            </w:r>
          </w:p>
          <w:p w:rsidR="000414D6" w:rsidRPr="00F951BF" w:rsidRDefault="000414D6" w:rsidP="00CB62EE">
            <w:pPr>
              <w:spacing w:line="288" w:lineRule="auto"/>
              <w:jc w:val="center"/>
              <w:rPr>
                <w:b/>
                <w:color w:val="FFFFFF"/>
                <w:lang w:val="en-GB"/>
              </w:rPr>
            </w:pPr>
            <w:r w:rsidRPr="00F951BF">
              <w:rPr>
                <w:b/>
                <w:color w:val="FFFFFF"/>
                <w:lang w:val="en-GB"/>
              </w:rPr>
              <w:t>MHz</w:t>
            </w:r>
          </w:p>
        </w:tc>
        <w:tc>
          <w:tcPr>
            <w:tcW w:w="4110" w:type="dxa"/>
            <w:tcBorders>
              <w:left w:val="single" w:sz="4" w:space="0" w:color="FFFFFF"/>
            </w:tcBorders>
            <w:shd w:val="clear" w:color="auto" w:fill="D2232A"/>
            <w:vAlign w:val="center"/>
          </w:tcPr>
          <w:p w:rsidR="000414D6" w:rsidRPr="00F951BF" w:rsidRDefault="000414D6" w:rsidP="00CB62EE">
            <w:pPr>
              <w:spacing w:line="288" w:lineRule="auto"/>
              <w:jc w:val="center"/>
              <w:rPr>
                <w:b/>
                <w:color w:val="FFFFFF"/>
                <w:lang w:val="en-GB"/>
              </w:rPr>
            </w:pPr>
            <w:r w:rsidRPr="00F951BF">
              <w:rPr>
                <w:b/>
                <w:color w:val="FFFFFF"/>
                <w:lang w:val="en-GB"/>
              </w:rPr>
              <w:t>Utilisation</w:t>
            </w:r>
          </w:p>
        </w:tc>
      </w:tr>
      <w:tr w:rsidR="000414D6" w:rsidRPr="00F951BF" w:rsidTr="00F951BF">
        <w:tc>
          <w:tcPr>
            <w:tcW w:w="3510" w:type="dxa"/>
            <w:vAlign w:val="center"/>
          </w:tcPr>
          <w:p w:rsidR="000414D6" w:rsidRPr="00281879" w:rsidRDefault="000414D6" w:rsidP="00CB62EE">
            <w:pPr>
              <w:spacing w:line="288" w:lineRule="auto"/>
              <w:rPr>
                <w:lang w:val="fr-FR"/>
              </w:rPr>
            </w:pPr>
            <w:r w:rsidRPr="00281879">
              <w:rPr>
                <w:lang w:val="fr-FR"/>
              </w:rPr>
              <w:t>MOBILE</w:t>
            </w:r>
          </w:p>
          <w:p w:rsidR="000414D6" w:rsidRPr="00281879" w:rsidRDefault="000414D6" w:rsidP="00CB62EE">
            <w:pPr>
              <w:rPr>
                <w:lang w:val="fr-FR"/>
              </w:rPr>
            </w:pPr>
            <w:r w:rsidRPr="00281879">
              <w:rPr>
                <w:lang w:val="fr-FR"/>
              </w:rPr>
              <w:t xml:space="preserve">MOBILE-SATELLITE (E/S) </w:t>
            </w:r>
          </w:p>
          <w:p w:rsidR="000414D6" w:rsidRPr="00F951BF" w:rsidRDefault="000414D6" w:rsidP="00CB62EE">
            <w:pPr>
              <w:rPr>
                <w:lang w:val="en-GB"/>
              </w:rPr>
            </w:pPr>
            <w:r w:rsidRPr="00F951BF">
              <w:rPr>
                <w:lang w:val="en-GB"/>
              </w:rPr>
              <w:t>Fixed</w:t>
            </w:r>
          </w:p>
        </w:tc>
        <w:tc>
          <w:tcPr>
            <w:tcW w:w="2127" w:type="dxa"/>
            <w:vAlign w:val="center"/>
          </w:tcPr>
          <w:p w:rsidR="000414D6" w:rsidRPr="00F951BF" w:rsidRDefault="00F951BF" w:rsidP="00CB62EE">
            <w:pPr>
              <w:spacing w:line="288" w:lineRule="auto"/>
              <w:rPr>
                <w:lang w:val="en-GB"/>
              </w:rPr>
            </w:pPr>
            <w:r>
              <w:rPr>
                <w:lang w:val="en-GB"/>
              </w:rPr>
              <w:t>1980-2</w:t>
            </w:r>
            <w:r w:rsidR="000414D6" w:rsidRPr="00F951BF">
              <w:rPr>
                <w:lang w:val="en-GB"/>
              </w:rPr>
              <w:t>010</w:t>
            </w:r>
          </w:p>
        </w:tc>
        <w:tc>
          <w:tcPr>
            <w:tcW w:w="4110" w:type="dxa"/>
            <w:vAlign w:val="center"/>
          </w:tcPr>
          <w:p w:rsidR="000414D6" w:rsidRPr="00F951BF" w:rsidRDefault="000414D6" w:rsidP="00CB62EE">
            <w:pPr>
              <w:spacing w:line="288" w:lineRule="auto"/>
              <w:rPr>
                <w:lang w:val="en-GB"/>
              </w:rPr>
            </w:pPr>
            <w:r w:rsidRPr="00F951BF">
              <w:rPr>
                <w:lang w:val="en-GB"/>
              </w:rPr>
              <w:t>IMT</w:t>
            </w:r>
          </w:p>
          <w:p w:rsidR="000414D6" w:rsidRPr="00F951BF" w:rsidRDefault="000414D6" w:rsidP="00CB62EE">
            <w:pPr>
              <w:spacing w:line="288" w:lineRule="auto"/>
              <w:rPr>
                <w:lang w:val="en-GB"/>
              </w:rPr>
            </w:pPr>
            <w:r w:rsidRPr="00F951BF">
              <w:rPr>
                <w:lang w:val="en-GB"/>
              </w:rPr>
              <w:t>Mobile Satellite applications including CGC</w:t>
            </w:r>
          </w:p>
          <w:p w:rsidR="000414D6" w:rsidRPr="00F951BF" w:rsidRDefault="000414D6" w:rsidP="00CB62EE">
            <w:pPr>
              <w:spacing w:line="288" w:lineRule="auto"/>
              <w:rPr>
                <w:lang w:val="en-GB"/>
              </w:rPr>
            </w:pPr>
            <w:r w:rsidRPr="00F951BF">
              <w:rPr>
                <w:lang w:val="en-GB"/>
              </w:rPr>
              <w:t>Fixed services on a national basis</w:t>
            </w:r>
          </w:p>
        </w:tc>
      </w:tr>
      <w:tr w:rsidR="000414D6" w:rsidRPr="00F951BF" w:rsidTr="00F951BF">
        <w:tc>
          <w:tcPr>
            <w:tcW w:w="3510" w:type="dxa"/>
            <w:vAlign w:val="center"/>
          </w:tcPr>
          <w:p w:rsidR="000414D6" w:rsidRPr="00F951BF" w:rsidRDefault="000414D6" w:rsidP="00CB62EE">
            <w:pPr>
              <w:spacing w:line="288" w:lineRule="auto"/>
              <w:rPr>
                <w:lang w:val="en-GB"/>
              </w:rPr>
            </w:pPr>
            <w:r w:rsidRPr="00F951BF">
              <w:rPr>
                <w:lang w:val="en-GB"/>
              </w:rPr>
              <w:t>MOBILE</w:t>
            </w:r>
          </w:p>
          <w:p w:rsidR="000414D6" w:rsidRPr="00F951BF" w:rsidRDefault="000414D6" w:rsidP="00CB62EE">
            <w:pPr>
              <w:spacing w:line="288" w:lineRule="auto"/>
              <w:rPr>
                <w:lang w:val="en-GB"/>
              </w:rPr>
            </w:pPr>
            <w:r w:rsidRPr="00F951BF">
              <w:rPr>
                <w:lang w:val="en-GB"/>
              </w:rPr>
              <w:t>Fixed</w:t>
            </w:r>
          </w:p>
        </w:tc>
        <w:tc>
          <w:tcPr>
            <w:tcW w:w="2127" w:type="dxa"/>
            <w:vAlign w:val="center"/>
          </w:tcPr>
          <w:p w:rsidR="000414D6" w:rsidRPr="00F951BF" w:rsidRDefault="000414D6" w:rsidP="00F951BF">
            <w:pPr>
              <w:spacing w:line="288" w:lineRule="auto"/>
              <w:rPr>
                <w:lang w:val="en-GB"/>
              </w:rPr>
            </w:pPr>
            <w:r w:rsidRPr="00F951BF">
              <w:rPr>
                <w:lang w:val="en-GB"/>
              </w:rPr>
              <w:t>2010-2025</w:t>
            </w:r>
          </w:p>
        </w:tc>
        <w:tc>
          <w:tcPr>
            <w:tcW w:w="4110" w:type="dxa"/>
            <w:vAlign w:val="center"/>
          </w:tcPr>
          <w:p w:rsidR="000414D6" w:rsidRPr="00F951BF" w:rsidRDefault="000414D6" w:rsidP="00CB62EE">
            <w:pPr>
              <w:spacing w:line="288" w:lineRule="auto"/>
              <w:rPr>
                <w:lang w:val="en-GB"/>
              </w:rPr>
            </w:pPr>
            <w:r w:rsidRPr="00F951BF">
              <w:rPr>
                <w:lang w:val="en-GB"/>
              </w:rPr>
              <w:t>IMT</w:t>
            </w:r>
          </w:p>
          <w:p w:rsidR="000414D6" w:rsidRPr="00F951BF" w:rsidRDefault="000414D6" w:rsidP="00CB62EE">
            <w:pPr>
              <w:spacing w:line="288" w:lineRule="auto"/>
              <w:rPr>
                <w:lang w:val="en-GB"/>
              </w:rPr>
            </w:pPr>
            <w:r w:rsidRPr="00F951BF">
              <w:rPr>
                <w:lang w:val="en-GB"/>
              </w:rPr>
              <w:t>Fixed services on a national basis</w:t>
            </w:r>
          </w:p>
        </w:tc>
      </w:tr>
      <w:tr w:rsidR="000414D6" w:rsidRPr="00F951BF" w:rsidTr="00F951BF">
        <w:tc>
          <w:tcPr>
            <w:tcW w:w="3510" w:type="dxa"/>
            <w:vAlign w:val="center"/>
          </w:tcPr>
          <w:p w:rsidR="000414D6" w:rsidRPr="00F951BF" w:rsidRDefault="000414D6" w:rsidP="00CB62EE">
            <w:pPr>
              <w:spacing w:line="288" w:lineRule="auto"/>
              <w:rPr>
                <w:lang w:val="en-GB"/>
              </w:rPr>
            </w:pPr>
            <w:r w:rsidRPr="00F951BF">
              <w:rPr>
                <w:lang w:val="en-GB"/>
              </w:rPr>
              <w:t>EARTH EXPLORATION-SATELLITE (E/S) (S/S)</w:t>
            </w:r>
          </w:p>
          <w:p w:rsidR="000414D6" w:rsidRPr="00F951BF" w:rsidRDefault="000414D6" w:rsidP="00CB62EE">
            <w:pPr>
              <w:spacing w:line="288" w:lineRule="auto"/>
              <w:rPr>
                <w:lang w:val="en-GB"/>
              </w:rPr>
            </w:pPr>
            <w:r w:rsidRPr="00F951BF">
              <w:rPr>
                <w:lang w:val="en-GB"/>
              </w:rPr>
              <w:t>FIXED</w:t>
            </w:r>
          </w:p>
          <w:p w:rsidR="000414D6" w:rsidRPr="00F951BF" w:rsidRDefault="000414D6" w:rsidP="00CB62EE">
            <w:pPr>
              <w:spacing w:line="288" w:lineRule="auto"/>
              <w:rPr>
                <w:lang w:val="en-GB"/>
              </w:rPr>
            </w:pPr>
            <w:r w:rsidRPr="00F951BF">
              <w:rPr>
                <w:lang w:val="en-GB"/>
              </w:rPr>
              <w:t>MOBILE</w:t>
            </w:r>
          </w:p>
          <w:p w:rsidR="000414D6" w:rsidRPr="00F951BF" w:rsidRDefault="000414D6" w:rsidP="00CB62EE">
            <w:pPr>
              <w:spacing w:line="288" w:lineRule="auto"/>
              <w:rPr>
                <w:lang w:val="en-GB"/>
              </w:rPr>
            </w:pPr>
            <w:r w:rsidRPr="00F951BF">
              <w:rPr>
                <w:lang w:val="en-GB"/>
              </w:rPr>
              <w:t>SPACE OPERATION (E/S) (S/S)</w:t>
            </w:r>
          </w:p>
          <w:p w:rsidR="000414D6" w:rsidRPr="00F951BF" w:rsidRDefault="000414D6" w:rsidP="00CB62EE">
            <w:pPr>
              <w:spacing w:line="288" w:lineRule="auto"/>
              <w:rPr>
                <w:lang w:val="en-GB"/>
              </w:rPr>
            </w:pPr>
            <w:r w:rsidRPr="00F951BF">
              <w:rPr>
                <w:lang w:val="en-GB"/>
              </w:rPr>
              <w:t>SPACE RESEARCH (E/S) (S/S)</w:t>
            </w:r>
          </w:p>
        </w:tc>
        <w:tc>
          <w:tcPr>
            <w:tcW w:w="2127" w:type="dxa"/>
            <w:vAlign w:val="center"/>
          </w:tcPr>
          <w:p w:rsidR="000414D6" w:rsidRPr="00F951BF" w:rsidRDefault="00F951BF" w:rsidP="00F951BF">
            <w:pPr>
              <w:spacing w:line="288" w:lineRule="auto"/>
              <w:rPr>
                <w:lang w:val="en-GB"/>
              </w:rPr>
            </w:pPr>
            <w:r>
              <w:rPr>
                <w:lang w:val="en-GB"/>
              </w:rPr>
              <w:t>2025-</w:t>
            </w:r>
            <w:r w:rsidR="000414D6" w:rsidRPr="00F951BF">
              <w:rPr>
                <w:lang w:val="en-GB"/>
              </w:rPr>
              <w:t>2110</w:t>
            </w:r>
          </w:p>
        </w:tc>
        <w:tc>
          <w:tcPr>
            <w:tcW w:w="4110" w:type="dxa"/>
            <w:vAlign w:val="center"/>
          </w:tcPr>
          <w:p w:rsidR="000414D6" w:rsidRPr="00F951BF" w:rsidRDefault="000414D6" w:rsidP="00CB62EE">
            <w:pPr>
              <w:spacing w:line="288" w:lineRule="auto"/>
              <w:rPr>
                <w:lang w:val="en-GB"/>
              </w:rPr>
            </w:pPr>
            <w:r w:rsidRPr="00F951BF">
              <w:rPr>
                <w:lang w:val="en-GB"/>
              </w:rPr>
              <w:t>Space Research / EESS</w:t>
            </w:r>
          </w:p>
          <w:p w:rsidR="000414D6" w:rsidRPr="00F951BF" w:rsidRDefault="00F951BF" w:rsidP="00CB62EE">
            <w:pPr>
              <w:spacing w:line="288" w:lineRule="auto"/>
              <w:rPr>
                <w:lang w:val="en-GB"/>
              </w:rPr>
            </w:pPr>
            <w:r>
              <w:rPr>
                <w:lang w:val="en-GB"/>
              </w:rPr>
              <w:t>Tactical radio relay (2025-</w:t>
            </w:r>
            <w:r w:rsidR="000414D6" w:rsidRPr="00F951BF">
              <w:rPr>
                <w:lang w:val="en-GB"/>
              </w:rPr>
              <w:t>2070 MHz)</w:t>
            </w:r>
          </w:p>
          <w:p w:rsidR="000414D6" w:rsidRPr="00F951BF" w:rsidRDefault="000414D6" w:rsidP="00CB62EE">
            <w:pPr>
              <w:spacing w:line="288" w:lineRule="auto"/>
              <w:rPr>
                <w:lang w:val="en-GB"/>
              </w:rPr>
            </w:pPr>
            <w:r w:rsidRPr="00F951BF">
              <w:rPr>
                <w:lang w:val="en-GB"/>
              </w:rPr>
              <w:t>SAP/SAB on a tuning range</w:t>
            </w:r>
          </w:p>
          <w:p w:rsidR="000414D6" w:rsidRPr="00F951BF" w:rsidRDefault="000414D6" w:rsidP="00CB62EE">
            <w:pPr>
              <w:spacing w:line="288" w:lineRule="auto"/>
              <w:rPr>
                <w:lang w:val="en-GB"/>
              </w:rPr>
            </w:pPr>
            <w:r w:rsidRPr="00F951BF">
              <w:rPr>
                <w:lang w:val="en-GB"/>
              </w:rPr>
              <w:t>Fixed links</w:t>
            </w:r>
          </w:p>
        </w:tc>
      </w:tr>
    </w:tbl>
    <w:p w:rsidR="0036016E" w:rsidRPr="00F951BF" w:rsidRDefault="0036016E" w:rsidP="000414D6">
      <w:pPr>
        <w:pStyle w:val="Caption"/>
        <w:rPr>
          <w:lang w:val="en-GB"/>
        </w:rPr>
      </w:pPr>
    </w:p>
    <w:p w:rsidR="000414D6" w:rsidRPr="00F951BF" w:rsidRDefault="000414D6" w:rsidP="000414D6">
      <w:pPr>
        <w:pStyle w:val="Caption"/>
        <w:rPr>
          <w:lang w:val="en-GB"/>
        </w:rPr>
      </w:pPr>
      <w:r w:rsidRPr="00F951BF">
        <w:rPr>
          <w:lang w:val="en-GB"/>
        </w:rPr>
        <w:t xml:space="preserve">Table </w:t>
      </w:r>
      <w:r w:rsidRPr="00F951BF">
        <w:rPr>
          <w:lang w:val="en-GB"/>
        </w:rPr>
        <w:fldChar w:fldCharType="begin"/>
      </w:r>
      <w:r w:rsidRPr="00F951BF">
        <w:rPr>
          <w:lang w:val="en-GB"/>
        </w:rPr>
        <w:instrText xml:space="preserve"> SEQ Table \* ARABIC </w:instrText>
      </w:r>
      <w:r w:rsidRPr="00F951BF">
        <w:rPr>
          <w:lang w:val="en-GB"/>
        </w:rPr>
        <w:fldChar w:fldCharType="separate"/>
      </w:r>
      <w:r w:rsidR="000600DC">
        <w:rPr>
          <w:noProof/>
          <w:lang w:val="en-GB"/>
        </w:rPr>
        <w:t>8</w:t>
      </w:r>
      <w:r w:rsidRPr="00F951BF">
        <w:rPr>
          <w:lang w:val="en-GB"/>
        </w:rPr>
        <w:fldChar w:fldCharType="end"/>
      </w:r>
      <w:r w:rsidRPr="00F951BF">
        <w:rPr>
          <w:lang w:val="en-GB"/>
        </w:rPr>
        <w:t>: Footnotes in the band 2010-2025 MHz</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9753"/>
      </w:tblGrid>
      <w:tr w:rsidR="000414D6" w:rsidRPr="00F951BF" w:rsidTr="00CB62EE">
        <w:trPr>
          <w:trHeight w:val="412"/>
        </w:trPr>
        <w:tc>
          <w:tcPr>
            <w:tcW w:w="9753" w:type="dxa"/>
            <w:tcBorders>
              <w:top w:val="single" w:sz="4" w:space="0" w:color="D2232A"/>
              <w:left w:val="single" w:sz="4" w:space="0" w:color="D2232A"/>
              <w:bottom w:val="single" w:sz="4" w:space="0" w:color="D2232A"/>
              <w:right w:val="single" w:sz="4" w:space="0" w:color="D2232A"/>
            </w:tcBorders>
            <w:vAlign w:val="center"/>
            <w:hideMark/>
          </w:tcPr>
          <w:p w:rsidR="000414D6" w:rsidRPr="00F951BF" w:rsidRDefault="000414D6" w:rsidP="00CB62EE">
            <w:pPr>
              <w:spacing w:before="120" w:after="120"/>
              <w:rPr>
                <w:b/>
                <w:szCs w:val="20"/>
                <w:lang w:val="en-GB"/>
              </w:rPr>
            </w:pPr>
            <w:r w:rsidRPr="00F951BF">
              <w:rPr>
                <w:b/>
                <w:szCs w:val="20"/>
                <w:lang w:val="en-GB"/>
              </w:rPr>
              <w:t>EU2</w:t>
            </w:r>
          </w:p>
          <w:p w:rsidR="000414D6" w:rsidRPr="00F951BF" w:rsidRDefault="000414D6" w:rsidP="00CB62EE">
            <w:pPr>
              <w:spacing w:before="120" w:after="120"/>
              <w:jc w:val="both"/>
              <w:rPr>
                <w:b/>
                <w:szCs w:val="20"/>
                <w:lang w:val="en-GB"/>
              </w:rPr>
            </w:pPr>
            <w:r w:rsidRPr="00F951BF">
              <w:rPr>
                <w:szCs w:val="20"/>
                <w:lang w:val="en-GB"/>
              </w:rPr>
              <w:t>Civil-military sharing.</w:t>
            </w:r>
          </w:p>
        </w:tc>
      </w:tr>
      <w:tr w:rsidR="000414D6" w:rsidRPr="00F951BF" w:rsidTr="00CB62EE">
        <w:trPr>
          <w:trHeight w:val="412"/>
        </w:trPr>
        <w:tc>
          <w:tcPr>
            <w:tcW w:w="9753" w:type="dxa"/>
            <w:tcBorders>
              <w:top w:val="single" w:sz="4" w:space="0" w:color="D2232A"/>
              <w:left w:val="single" w:sz="4" w:space="0" w:color="D2232A"/>
              <w:bottom w:val="single" w:sz="4" w:space="0" w:color="D2232A"/>
              <w:right w:val="single" w:sz="4" w:space="0" w:color="D2232A"/>
            </w:tcBorders>
            <w:vAlign w:val="center"/>
            <w:hideMark/>
          </w:tcPr>
          <w:p w:rsidR="000414D6" w:rsidRPr="00F951BF" w:rsidRDefault="000414D6" w:rsidP="00CB62EE">
            <w:pPr>
              <w:spacing w:before="120" w:after="120"/>
              <w:rPr>
                <w:b/>
                <w:szCs w:val="20"/>
                <w:lang w:val="en-GB"/>
              </w:rPr>
            </w:pPr>
            <w:r w:rsidRPr="00F951BF">
              <w:rPr>
                <w:b/>
                <w:szCs w:val="20"/>
                <w:lang w:val="en-GB"/>
              </w:rPr>
              <w:t>EU15</w:t>
            </w:r>
          </w:p>
          <w:p w:rsidR="000414D6" w:rsidRPr="00F951BF" w:rsidRDefault="000414D6" w:rsidP="00CB62EE">
            <w:pPr>
              <w:spacing w:before="120" w:after="120"/>
              <w:jc w:val="both"/>
              <w:rPr>
                <w:b/>
                <w:szCs w:val="20"/>
                <w:lang w:val="en-GB"/>
              </w:rPr>
            </w:pPr>
            <w:r w:rsidRPr="00F951BF">
              <w:rPr>
                <w:szCs w:val="20"/>
                <w:lang w:val="en-GB"/>
              </w:rPr>
              <w:t xml:space="preserve">In the frequency band 1350-2690 MHz tactical radio relay systems should be capable of </w:t>
            </w:r>
            <w:proofErr w:type="spellStart"/>
            <w:r w:rsidRPr="00F951BF">
              <w:rPr>
                <w:szCs w:val="20"/>
                <w:lang w:val="en-GB"/>
              </w:rPr>
              <w:t>tuning</w:t>
            </w:r>
            <w:proofErr w:type="spellEnd"/>
            <w:r w:rsidRPr="00F951BF">
              <w:rPr>
                <w:szCs w:val="20"/>
                <w:lang w:val="en-GB"/>
              </w:rPr>
              <w:t xml:space="preserve"> over the full range of this band. Requirements for tactical radio relay should be met from the following sub-bands: 1350-1400 MHz; 1427-1452 MHz; 1492-1525 MHz; 1660-1670 MHz; 1675-1710 MHz; 1785-1800 MHz; 2025-2110 MHz; 2200-2290 MHz; 2520-2575 MHz; 2615-2670 MHz. Tactical radio relay systems may operate in the bands 2520-2575 MHz and 2615-2670 MHz provided that they shall not cause harmful interference to terrestrial IMT and do not claim protection from them. The common requirement of 2 x 45 MHz for tactical radio relay for cross/near border operations and exercises should be met from 2025-2110 MHz and 2200-2290 MHz and in particular the bands 2025-2070 / 2200-2245 MHz.</w:t>
            </w:r>
          </w:p>
        </w:tc>
      </w:tr>
      <w:tr w:rsidR="000414D6" w:rsidRPr="00F951BF" w:rsidTr="00CB62EE">
        <w:trPr>
          <w:trHeight w:val="412"/>
        </w:trPr>
        <w:tc>
          <w:tcPr>
            <w:tcW w:w="9753" w:type="dxa"/>
            <w:tcBorders>
              <w:top w:val="single" w:sz="4" w:space="0" w:color="D2232A"/>
              <w:left w:val="single" w:sz="4" w:space="0" w:color="D2232A"/>
              <w:bottom w:val="single" w:sz="4" w:space="0" w:color="D2232A"/>
              <w:right w:val="single" w:sz="4" w:space="0" w:color="D2232A"/>
            </w:tcBorders>
            <w:vAlign w:val="center"/>
            <w:hideMark/>
          </w:tcPr>
          <w:p w:rsidR="000414D6" w:rsidRPr="00F951BF" w:rsidRDefault="000414D6" w:rsidP="00CB62EE">
            <w:pPr>
              <w:spacing w:before="120" w:after="120"/>
              <w:rPr>
                <w:b/>
                <w:szCs w:val="20"/>
                <w:lang w:val="en-GB"/>
              </w:rPr>
            </w:pPr>
            <w:r w:rsidRPr="00F951BF">
              <w:rPr>
                <w:b/>
                <w:szCs w:val="20"/>
                <w:lang w:val="en-GB"/>
              </w:rPr>
              <w:t>EU16A</w:t>
            </w:r>
          </w:p>
          <w:p w:rsidR="000414D6" w:rsidRPr="00F951BF" w:rsidRDefault="000414D6" w:rsidP="00CB62EE">
            <w:pPr>
              <w:spacing w:before="120" w:after="120"/>
              <w:jc w:val="both"/>
              <w:rPr>
                <w:szCs w:val="20"/>
                <w:lang w:val="en-GB"/>
              </w:rPr>
            </w:pPr>
            <w:r w:rsidRPr="00F951BF">
              <w:rPr>
                <w:szCs w:val="20"/>
                <w:lang w:val="en-GB"/>
              </w:rPr>
              <w:t>Use of the band by the mobile service is limited to tactical radio relay and SAP/SAB applications.</w:t>
            </w:r>
          </w:p>
        </w:tc>
      </w:tr>
      <w:tr w:rsidR="000414D6" w:rsidRPr="00F951BF" w:rsidTr="00CB62EE">
        <w:trPr>
          <w:trHeight w:val="412"/>
        </w:trPr>
        <w:tc>
          <w:tcPr>
            <w:tcW w:w="9753" w:type="dxa"/>
            <w:tcBorders>
              <w:top w:val="single" w:sz="4" w:space="0" w:color="D2232A"/>
              <w:left w:val="single" w:sz="4" w:space="0" w:color="D2232A"/>
              <w:bottom w:val="single" w:sz="4" w:space="0" w:color="D2232A"/>
              <w:right w:val="single" w:sz="4" w:space="0" w:color="D2232A"/>
            </w:tcBorders>
            <w:vAlign w:val="center"/>
            <w:hideMark/>
          </w:tcPr>
          <w:p w:rsidR="000414D6" w:rsidRPr="00F951BF" w:rsidRDefault="000414D6" w:rsidP="00CB62EE">
            <w:pPr>
              <w:spacing w:before="120" w:after="120"/>
              <w:rPr>
                <w:b/>
                <w:szCs w:val="20"/>
                <w:lang w:val="en-GB"/>
              </w:rPr>
            </w:pPr>
            <w:r w:rsidRPr="00F951BF">
              <w:rPr>
                <w:b/>
                <w:szCs w:val="20"/>
                <w:lang w:val="en-GB"/>
              </w:rPr>
              <w:t>EU27</w:t>
            </w:r>
          </w:p>
          <w:p w:rsidR="000414D6" w:rsidRPr="00F951BF" w:rsidRDefault="000414D6" w:rsidP="00CB62EE">
            <w:pPr>
              <w:spacing w:before="120" w:after="120"/>
              <w:jc w:val="both"/>
              <w:rPr>
                <w:b/>
                <w:szCs w:val="20"/>
                <w:lang w:val="en-GB"/>
              </w:rPr>
            </w:pPr>
            <w:r w:rsidRPr="00F951BF">
              <w:rPr>
                <w:szCs w:val="20"/>
                <w:lang w:val="en-GB"/>
              </w:rPr>
              <w:t>A frequency band that is in general military use in Europe and identified for major military utilisation in the ECA. Such a frequency band forms a basis for military use and planning. The band can be shared between civil and military users according to national requirements and legislation.</w:t>
            </w:r>
          </w:p>
        </w:tc>
      </w:tr>
      <w:tr w:rsidR="000414D6" w:rsidRPr="00F951BF" w:rsidTr="00CB62EE">
        <w:trPr>
          <w:trHeight w:val="412"/>
        </w:trPr>
        <w:tc>
          <w:tcPr>
            <w:tcW w:w="9753" w:type="dxa"/>
            <w:tcBorders>
              <w:top w:val="single" w:sz="4" w:space="0" w:color="D2232A"/>
              <w:left w:val="single" w:sz="4" w:space="0" w:color="D2232A"/>
              <w:bottom w:val="single" w:sz="4" w:space="0" w:color="D2232A"/>
              <w:right w:val="single" w:sz="4" w:space="0" w:color="D2232A"/>
            </w:tcBorders>
            <w:vAlign w:val="center"/>
            <w:hideMark/>
          </w:tcPr>
          <w:p w:rsidR="000414D6" w:rsidRPr="00F951BF" w:rsidRDefault="000414D6" w:rsidP="00CB62EE">
            <w:pPr>
              <w:spacing w:before="120" w:after="120"/>
              <w:rPr>
                <w:b/>
                <w:szCs w:val="20"/>
                <w:lang w:val="en-GB"/>
              </w:rPr>
            </w:pPr>
            <w:r w:rsidRPr="00F951BF">
              <w:rPr>
                <w:b/>
                <w:szCs w:val="20"/>
                <w:lang w:val="en-GB"/>
              </w:rPr>
              <w:t>EU29</w:t>
            </w:r>
          </w:p>
          <w:p w:rsidR="000414D6" w:rsidRPr="00F951BF" w:rsidRDefault="000414D6" w:rsidP="00CB62EE">
            <w:pPr>
              <w:spacing w:before="120" w:after="120"/>
              <w:jc w:val="both"/>
              <w:rPr>
                <w:szCs w:val="20"/>
                <w:lang w:val="en-GB"/>
              </w:rPr>
            </w:pPr>
            <w:r w:rsidRPr="00F951BF">
              <w:rPr>
                <w:szCs w:val="20"/>
                <w:lang w:val="en-GB"/>
              </w:rPr>
              <w:t>The frequency bands 890-915 / 935-960 MHz, 880-890 / 925-935 MHz, 1710-1785 / 1805-1880 MHz, 1900-1980 MHz, 2010-2025 MHz and 2010-2170 MHz are reserved for public cellular mobile use only. Other services such as the fixed service should only be allowed in the above bands where coexistence with public mobile systems is possible i.e. in sparsely populated or rural areas where the frequency band is not needed for mobile cellular systems.</w:t>
            </w:r>
          </w:p>
        </w:tc>
      </w:tr>
      <w:tr w:rsidR="000414D6" w:rsidRPr="00F951BF" w:rsidTr="00CB62EE">
        <w:trPr>
          <w:trHeight w:val="412"/>
        </w:trPr>
        <w:tc>
          <w:tcPr>
            <w:tcW w:w="9753" w:type="dxa"/>
            <w:tcBorders>
              <w:top w:val="single" w:sz="4" w:space="0" w:color="D2232A"/>
              <w:left w:val="single" w:sz="4" w:space="0" w:color="D2232A"/>
              <w:bottom w:val="single" w:sz="4" w:space="0" w:color="D2232A"/>
              <w:right w:val="single" w:sz="4" w:space="0" w:color="D2232A"/>
            </w:tcBorders>
            <w:vAlign w:val="center"/>
            <w:hideMark/>
          </w:tcPr>
          <w:p w:rsidR="000414D6" w:rsidRPr="00F951BF" w:rsidRDefault="000414D6" w:rsidP="00CB62EE">
            <w:pPr>
              <w:spacing w:before="120" w:after="120"/>
              <w:rPr>
                <w:b/>
                <w:szCs w:val="20"/>
                <w:lang w:val="en-GB"/>
              </w:rPr>
            </w:pPr>
            <w:r w:rsidRPr="00F951BF">
              <w:rPr>
                <w:b/>
                <w:szCs w:val="20"/>
                <w:lang w:val="en-GB"/>
              </w:rPr>
              <w:t>5.351A</w:t>
            </w:r>
          </w:p>
          <w:p w:rsidR="000414D6" w:rsidRPr="00F951BF" w:rsidRDefault="000414D6" w:rsidP="00CB62EE">
            <w:pPr>
              <w:spacing w:before="120" w:after="120"/>
              <w:jc w:val="both"/>
              <w:rPr>
                <w:b/>
                <w:szCs w:val="20"/>
                <w:lang w:val="en-GB"/>
              </w:rPr>
            </w:pPr>
            <w:r w:rsidRPr="00F951BF">
              <w:rPr>
                <w:szCs w:val="20"/>
                <w:lang w:val="en-GB"/>
              </w:rPr>
              <w:t xml:space="preserve">For the use of the bands 1518-1544 MHz, 1545-1559 MHz, 1610-1626.5 MHz, 1626.5-1645.5 MHz, </w:t>
            </w:r>
            <w:r w:rsidRPr="00F951BF">
              <w:rPr>
                <w:szCs w:val="20"/>
                <w:lang w:val="en-GB"/>
              </w:rPr>
              <w:lastRenderedPageBreak/>
              <w:t>1646.5-1660.5 MHz, 1668-1675 MHz, 1980-2010 MHz, 2170-2200 MHz, 2483.5-2500 MHz, 2500-2520 MHz and 2670- 2690 MHz by the mobile-satellite service, see Resolutions 212 (Rev.WRC-07) and 225 (Rev.WRC-07). (WRC-07)</w:t>
            </w:r>
          </w:p>
        </w:tc>
      </w:tr>
      <w:tr w:rsidR="000414D6" w:rsidRPr="00F951BF" w:rsidTr="00CB62EE">
        <w:trPr>
          <w:trHeight w:val="412"/>
        </w:trPr>
        <w:tc>
          <w:tcPr>
            <w:tcW w:w="9753" w:type="dxa"/>
            <w:tcBorders>
              <w:top w:val="single" w:sz="4" w:space="0" w:color="D2232A"/>
              <w:left w:val="single" w:sz="4" w:space="0" w:color="D2232A"/>
              <w:bottom w:val="single" w:sz="4" w:space="0" w:color="D2232A"/>
              <w:right w:val="single" w:sz="4" w:space="0" w:color="D2232A"/>
            </w:tcBorders>
            <w:vAlign w:val="center"/>
            <w:hideMark/>
          </w:tcPr>
          <w:p w:rsidR="000414D6" w:rsidRPr="00F951BF" w:rsidRDefault="000414D6" w:rsidP="00CB62EE">
            <w:pPr>
              <w:spacing w:before="120" w:after="120"/>
              <w:rPr>
                <w:b/>
                <w:szCs w:val="20"/>
                <w:lang w:val="en-GB"/>
              </w:rPr>
            </w:pPr>
            <w:r w:rsidRPr="00F951BF">
              <w:rPr>
                <w:b/>
                <w:szCs w:val="20"/>
                <w:lang w:val="en-GB"/>
              </w:rPr>
              <w:lastRenderedPageBreak/>
              <w:t>5.388</w:t>
            </w:r>
          </w:p>
          <w:p w:rsidR="000414D6" w:rsidRPr="00F951BF" w:rsidRDefault="000414D6" w:rsidP="00CB62EE">
            <w:pPr>
              <w:spacing w:before="120" w:after="120"/>
              <w:jc w:val="both"/>
              <w:rPr>
                <w:szCs w:val="20"/>
                <w:lang w:val="en-GB"/>
              </w:rPr>
            </w:pPr>
            <w:r w:rsidRPr="00F951BF">
              <w:rPr>
                <w:szCs w:val="20"/>
                <w:lang w:val="en-GB"/>
              </w:rPr>
              <w:t>The bands 1885 - 2025 MHz and 2110 - 2200 MHz are intended for use, on a worldwide basis, by administrations wishing to implement International Mobile Telecommunications-2000 (IMT-2000). Such use does not preclude the use of these bands by other services to which they are allocated. The bands should be made available for IMT-2000 in accordance with Resolution 212 (Rev.WRC-97). (See also Resolution 223 (WRC-2000)).</w:t>
            </w:r>
          </w:p>
        </w:tc>
      </w:tr>
      <w:tr w:rsidR="000414D6" w:rsidRPr="00F951BF" w:rsidTr="00CB62EE">
        <w:trPr>
          <w:trHeight w:val="412"/>
        </w:trPr>
        <w:tc>
          <w:tcPr>
            <w:tcW w:w="9753" w:type="dxa"/>
            <w:tcBorders>
              <w:top w:val="single" w:sz="4" w:space="0" w:color="D2232A"/>
              <w:left w:val="single" w:sz="4" w:space="0" w:color="D2232A"/>
              <w:bottom w:val="single" w:sz="4" w:space="0" w:color="D2232A"/>
              <w:right w:val="single" w:sz="4" w:space="0" w:color="D2232A"/>
            </w:tcBorders>
            <w:vAlign w:val="center"/>
            <w:hideMark/>
          </w:tcPr>
          <w:p w:rsidR="000414D6" w:rsidRPr="00F951BF" w:rsidRDefault="000414D6" w:rsidP="00CB62EE">
            <w:pPr>
              <w:spacing w:before="120" w:after="120"/>
              <w:rPr>
                <w:b/>
                <w:szCs w:val="20"/>
                <w:lang w:val="en-GB"/>
              </w:rPr>
            </w:pPr>
            <w:r w:rsidRPr="00F951BF">
              <w:rPr>
                <w:b/>
                <w:szCs w:val="20"/>
                <w:lang w:val="en-GB"/>
              </w:rPr>
              <w:t>5.388A</w:t>
            </w:r>
          </w:p>
          <w:p w:rsidR="000414D6" w:rsidRPr="00F951BF" w:rsidRDefault="000414D6" w:rsidP="00F951BF">
            <w:pPr>
              <w:spacing w:before="120" w:after="120"/>
              <w:jc w:val="both"/>
              <w:rPr>
                <w:szCs w:val="20"/>
                <w:lang w:val="en-GB"/>
              </w:rPr>
            </w:pPr>
            <w:r w:rsidRPr="00F951BF">
              <w:rPr>
                <w:szCs w:val="20"/>
                <w:lang w:val="en-GB"/>
              </w:rPr>
              <w:t xml:space="preserve">In </w:t>
            </w:r>
            <w:r w:rsidR="00F951BF">
              <w:rPr>
                <w:szCs w:val="20"/>
                <w:lang w:val="en-GB"/>
              </w:rPr>
              <w:t>Regions 1 and 3, the bands 1885-</w:t>
            </w:r>
            <w:r w:rsidRPr="00F951BF">
              <w:rPr>
                <w:szCs w:val="20"/>
                <w:lang w:val="en-GB"/>
              </w:rPr>
              <w:t>1980 MHz, 2010 - 2025 MHz and 2110-2170 MHz and, in Region 2, the</w:t>
            </w:r>
            <w:r w:rsidR="00F951BF">
              <w:rPr>
                <w:szCs w:val="20"/>
                <w:lang w:val="en-GB"/>
              </w:rPr>
              <w:t xml:space="preserve"> bands 1885-1980 MHz and 2110-</w:t>
            </w:r>
            <w:r w:rsidRPr="00F951BF">
              <w:rPr>
                <w:szCs w:val="20"/>
                <w:lang w:val="en-GB"/>
              </w:rPr>
              <w:t>2160 MHz may be used by high altitude platform stations as base stations to provide International Mobile Telecommunications 2000 (IMT-2000), in accordance with Resolution 221 (Rev.WRC-03). Their use by IMT-2000 applications using high altitude platform stations as base stations does not preclude the use of these bands by any station in the services to which they are allocated and does not establish priority in the Radio Regulations. (WRC-03)</w:t>
            </w:r>
          </w:p>
        </w:tc>
      </w:tr>
      <w:tr w:rsidR="000414D6" w:rsidRPr="00F951BF" w:rsidTr="00CB62EE">
        <w:trPr>
          <w:trHeight w:val="412"/>
        </w:trPr>
        <w:tc>
          <w:tcPr>
            <w:tcW w:w="9753" w:type="dxa"/>
            <w:tcBorders>
              <w:top w:val="single" w:sz="4" w:space="0" w:color="D2232A"/>
              <w:left w:val="single" w:sz="4" w:space="0" w:color="D2232A"/>
              <w:bottom w:val="single" w:sz="4" w:space="0" w:color="D2232A"/>
              <w:right w:val="single" w:sz="4" w:space="0" w:color="D2232A"/>
            </w:tcBorders>
            <w:vAlign w:val="center"/>
            <w:hideMark/>
          </w:tcPr>
          <w:p w:rsidR="000414D6" w:rsidRPr="00F951BF" w:rsidRDefault="000414D6" w:rsidP="00CB62EE">
            <w:pPr>
              <w:spacing w:before="120" w:after="120"/>
              <w:rPr>
                <w:b/>
                <w:szCs w:val="20"/>
                <w:lang w:val="en-GB"/>
              </w:rPr>
            </w:pPr>
            <w:r w:rsidRPr="00F951BF">
              <w:rPr>
                <w:b/>
                <w:szCs w:val="20"/>
                <w:lang w:val="en-GB"/>
              </w:rPr>
              <w:t>5.389A</w:t>
            </w:r>
          </w:p>
          <w:p w:rsidR="000414D6" w:rsidRPr="00F951BF" w:rsidRDefault="000414D6" w:rsidP="00CB62EE">
            <w:pPr>
              <w:spacing w:before="120" w:after="120"/>
              <w:jc w:val="both"/>
              <w:rPr>
                <w:b/>
                <w:szCs w:val="20"/>
                <w:lang w:val="en-GB"/>
              </w:rPr>
            </w:pPr>
            <w:r w:rsidRPr="00F951BF">
              <w:rPr>
                <w:szCs w:val="20"/>
                <w:lang w:val="en-GB"/>
              </w:rPr>
              <w:t>The use of the bands 1980-2010 MHz and 2170-2200 MHz by the mobile-satellite service is subject to coordination under No. 9.11A and to the provisions of Resolution 716 (Rev.WRC-2000). (WRC-07)</w:t>
            </w:r>
          </w:p>
        </w:tc>
      </w:tr>
      <w:tr w:rsidR="000414D6" w:rsidRPr="00F951BF" w:rsidTr="00CB62EE">
        <w:trPr>
          <w:trHeight w:val="412"/>
        </w:trPr>
        <w:tc>
          <w:tcPr>
            <w:tcW w:w="9753" w:type="dxa"/>
            <w:tcBorders>
              <w:top w:val="single" w:sz="4" w:space="0" w:color="D2232A"/>
              <w:left w:val="single" w:sz="4" w:space="0" w:color="D2232A"/>
              <w:bottom w:val="single" w:sz="4" w:space="0" w:color="D2232A"/>
              <w:right w:val="single" w:sz="4" w:space="0" w:color="D2232A"/>
            </w:tcBorders>
            <w:vAlign w:val="center"/>
            <w:hideMark/>
          </w:tcPr>
          <w:p w:rsidR="000414D6" w:rsidRPr="00F951BF" w:rsidRDefault="000414D6" w:rsidP="00CB62EE">
            <w:pPr>
              <w:spacing w:before="120" w:after="120"/>
              <w:rPr>
                <w:b/>
                <w:szCs w:val="20"/>
                <w:lang w:val="en-GB"/>
              </w:rPr>
            </w:pPr>
            <w:r w:rsidRPr="00F951BF">
              <w:rPr>
                <w:b/>
                <w:szCs w:val="20"/>
                <w:lang w:val="en-GB"/>
              </w:rPr>
              <w:t>5.391</w:t>
            </w:r>
          </w:p>
          <w:p w:rsidR="000414D6" w:rsidRPr="00F951BF" w:rsidRDefault="000414D6" w:rsidP="00CB62EE">
            <w:pPr>
              <w:spacing w:before="120" w:after="120"/>
              <w:jc w:val="both"/>
              <w:rPr>
                <w:b/>
                <w:szCs w:val="20"/>
                <w:lang w:val="en-GB"/>
              </w:rPr>
            </w:pPr>
            <w:r w:rsidRPr="00F951BF">
              <w:rPr>
                <w:szCs w:val="20"/>
                <w:lang w:val="en-GB"/>
              </w:rPr>
              <w:t>In making assignments to the mobile service in the b</w:t>
            </w:r>
            <w:r w:rsidR="00F951BF">
              <w:rPr>
                <w:szCs w:val="20"/>
                <w:lang w:val="en-GB"/>
              </w:rPr>
              <w:t>ands 2025-2110 MHz and 2200-</w:t>
            </w:r>
            <w:r w:rsidRPr="00F951BF">
              <w:rPr>
                <w:szCs w:val="20"/>
                <w:lang w:val="en-GB"/>
              </w:rPr>
              <w:t>2290 MHz, administrations shall not introduce high-density mobile systems, as described in Recommendation ITU-R SA.1154, and shall take that Recommendation into account for the introduction of any other type of mobile system. (WRC-97)</w:t>
            </w:r>
          </w:p>
        </w:tc>
      </w:tr>
      <w:tr w:rsidR="000414D6" w:rsidRPr="00F951BF" w:rsidTr="00CB62EE">
        <w:trPr>
          <w:trHeight w:val="412"/>
        </w:trPr>
        <w:tc>
          <w:tcPr>
            <w:tcW w:w="9753" w:type="dxa"/>
            <w:tcBorders>
              <w:top w:val="single" w:sz="4" w:space="0" w:color="D2232A"/>
              <w:left w:val="single" w:sz="4" w:space="0" w:color="D2232A"/>
              <w:bottom w:val="single" w:sz="4" w:space="0" w:color="D2232A"/>
              <w:right w:val="single" w:sz="4" w:space="0" w:color="D2232A"/>
            </w:tcBorders>
            <w:vAlign w:val="center"/>
            <w:hideMark/>
          </w:tcPr>
          <w:p w:rsidR="000414D6" w:rsidRPr="00F951BF" w:rsidRDefault="000414D6" w:rsidP="00CB62EE">
            <w:pPr>
              <w:spacing w:before="120" w:after="120"/>
              <w:rPr>
                <w:b/>
                <w:szCs w:val="20"/>
                <w:lang w:val="en-GB"/>
              </w:rPr>
            </w:pPr>
            <w:r w:rsidRPr="00F951BF">
              <w:rPr>
                <w:b/>
                <w:szCs w:val="20"/>
                <w:lang w:val="en-GB"/>
              </w:rPr>
              <w:t>5.392</w:t>
            </w:r>
          </w:p>
          <w:p w:rsidR="000414D6" w:rsidRPr="00F951BF" w:rsidRDefault="000414D6" w:rsidP="00CB62EE">
            <w:pPr>
              <w:spacing w:before="120" w:after="120"/>
              <w:jc w:val="both"/>
              <w:rPr>
                <w:b/>
                <w:szCs w:val="20"/>
                <w:lang w:val="en-GB"/>
              </w:rPr>
            </w:pPr>
            <w:r w:rsidRPr="00F951BF">
              <w:rPr>
                <w:szCs w:val="20"/>
                <w:lang w:val="en-GB"/>
              </w:rPr>
              <w:t>Administrations are urged to take all practicable measures to ensure that space-to-space transmissions between two or more non-geostationary satellites, in the space research, space operations and Earth exploration-satellite services in the b</w:t>
            </w:r>
            <w:r w:rsidR="00F951BF">
              <w:rPr>
                <w:szCs w:val="20"/>
                <w:lang w:val="en-GB"/>
              </w:rPr>
              <w:t>ands 2025-2110 MHz and 2200-</w:t>
            </w:r>
            <w:r w:rsidRPr="00F951BF">
              <w:rPr>
                <w:szCs w:val="20"/>
                <w:lang w:val="en-GB"/>
              </w:rPr>
              <w:t>2290 MHz, shall not impose any constraints on Earth-to-space, space-to-Earth and other space-to-space transmissions of those services and in those bands between geostationary and non-geostationary satellites.</w:t>
            </w:r>
          </w:p>
        </w:tc>
      </w:tr>
    </w:tbl>
    <w:p w:rsidR="000414D6" w:rsidRPr="00F951BF" w:rsidRDefault="000414D6" w:rsidP="000414D6">
      <w:pPr>
        <w:spacing w:after="120"/>
        <w:rPr>
          <w:rFonts w:cs="Arial"/>
          <w:szCs w:val="20"/>
          <w:lang w:val="en-GB" w:eastAsia="en-GB"/>
        </w:rPr>
      </w:pPr>
    </w:p>
    <w:p w:rsidR="008A54FC" w:rsidRPr="00F951BF" w:rsidRDefault="008A54FC" w:rsidP="008A54FC">
      <w:pPr>
        <w:pStyle w:val="ECCParagraph"/>
        <w:keepNext/>
        <w:keepLines/>
        <w:jc w:val="center"/>
      </w:pPr>
    </w:p>
    <w:p w:rsidR="008C31D9" w:rsidRPr="00F951BF" w:rsidRDefault="008C31D9">
      <w:pPr>
        <w:rPr>
          <w:rFonts w:cs="Arial"/>
          <w:b/>
          <w:bCs/>
          <w:caps/>
          <w:color w:val="D2232A"/>
          <w:kern w:val="32"/>
          <w:szCs w:val="32"/>
          <w:lang w:val="en-GB"/>
        </w:rPr>
      </w:pPr>
      <w:r w:rsidRPr="00F951BF">
        <w:rPr>
          <w:lang w:val="en-GB"/>
        </w:rPr>
        <w:br w:type="page"/>
      </w:r>
    </w:p>
    <w:p w:rsidR="008A54FC" w:rsidRPr="00F951BF" w:rsidRDefault="002E6D49" w:rsidP="0036016E">
      <w:pPr>
        <w:pStyle w:val="Heading1"/>
      </w:pPr>
      <w:bookmarkStart w:id="48" w:name="_Toc379295053"/>
      <w:r w:rsidRPr="00F951BF">
        <w:lastRenderedPageBreak/>
        <w:t>broadband DA2GC System characteristics</w:t>
      </w:r>
      <w:bookmarkEnd w:id="48"/>
    </w:p>
    <w:p w:rsidR="008A54FC" w:rsidRPr="00F951BF" w:rsidRDefault="002E6D49" w:rsidP="00E51C13">
      <w:pPr>
        <w:pStyle w:val="Heading2"/>
        <w:rPr>
          <w:lang w:val="en-GB"/>
        </w:rPr>
      </w:pPr>
      <w:bookmarkStart w:id="49" w:name="_Toc379295054"/>
      <w:r w:rsidRPr="00F951BF">
        <w:rPr>
          <w:lang w:val="en-GB"/>
        </w:rPr>
        <w:t xml:space="preserve">DA2GC system according to ETSI </w:t>
      </w:r>
      <w:r w:rsidR="000B1CD3" w:rsidRPr="00F951BF">
        <w:rPr>
          <w:lang w:val="en-GB"/>
        </w:rPr>
        <w:t xml:space="preserve">TR </w:t>
      </w:r>
      <w:r w:rsidRPr="00F951BF">
        <w:rPr>
          <w:lang w:val="en-GB"/>
        </w:rPr>
        <w:t>103 054</w:t>
      </w:r>
      <w:bookmarkEnd w:id="49"/>
    </w:p>
    <w:p w:rsidR="000414D6" w:rsidRPr="00F951BF" w:rsidRDefault="000414D6" w:rsidP="000414D6">
      <w:pPr>
        <w:pStyle w:val="ECCParagraph"/>
      </w:pPr>
      <w:r w:rsidRPr="00F951BF">
        <w:t xml:space="preserve">The system parameters used for evaluation of interference impact are chosen according to information given by 3GPP on LTE transmitter and receiver characteristics for UE </w:t>
      </w:r>
      <w:r w:rsidR="00FA1043" w:rsidRPr="00F951BF">
        <w:fldChar w:fldCharType="begin"/>
      </w:r>
      <w:r w:rsidR="00FA1043" w:rsidRPr="00F951BF">
        <w:instrText xml:space="preserve"> REF _Ref351353294 \n \h </w:instrText>
      </w:r>
      <w:r w:rsidR="00FA1043" w:rsidRPr="00F951BF">
        <w:fldChar w:fldCharType="separate"/>
      </w:r>
      <w:r w:rsidR="000600DC">
        <w:t>[1]</w:t>
      </w:r>
      <w:r w:rsidR="00FA1043" w:rsidRPr="00F951BF">
        <w:fldChar w:fldCharType="end"/>
      </w:r>
      <w:r w:rsidR="00FA1043" w:rsidRPr="00F951BF">
        <w:t xml:space="preserve"> </w:t>
      </w:r>
      <w:r w:rsidRPr="00F951BF">
        <w:t>and BS</w:t>
      </w:r>
      <w:r w:rsidR="00FA1043" w:rsidRPr="00F951BF">
        <w:t xml:space="preserve"> </w:t>
      </w:r>
      <w:r w:rsidR="00FA1043" w:rsidRPr="00F951BF">
        <w:fldChar w:fldCharType="begin"/>
      </w:r>
      <w:r w:rsidR="00FA1043" w:rsidRPr="00F951BF">
        <w:instrText xml:space="preserve"> REF _Ref351353307 \n \h </w:instrText>
      </w:r>
      <w:r w:rsidR="00FA1043" w:rsidRPr="00F951BF">
        <w:fldChar w:fldCharType="separate"/>
      </w:r>
      <w:r w:rsidR="000600DC">
        <w:t>[2]</w:t>
      </w:r>
      <w:r w:rsidR="00FA1043" w:rsidRPr="00F951BF">
        <w:fldChar w:fldCharType="end"/>
      </w:r>
      <w:r w:rsidRPr="00F951BF">
        <w:t xml:space="preserve">. The DA2GC systems </w:t>
      </w:r>
      <w:proofErr w:type="gramStart"/>
      <w:r w:rsidRPr="00F951BF">
        <w:t>parameter are</w:t>
      </w:r>
      <w:proofErr w:type="gramEnd"/>
      <w:r w:rsidRPr="00F951BF">
        <w:t xml:space="preserve"> modified according to the need for the aeronautical use case (mainly related to antenna characteristics as well as Tx power of the AS). </w:t>
      </w:r>
      <w:r w:rsidRPr="00F951BF">
        <w:rPr>
          <w:highlight w:val="yellow"/>
        </w:rPr>
        <w:fldChar w:fldCharType="begin"/>
      </w:r>
      <w:r w:rsidRPr="00F951BF">
        <w:instrText xml:space="preserve"> REF _Ref324255805 \h </w:instrText>
      </w:r>
      <w:r w:rsidRPr="00F951BF">
        <w:rPr>
          <w:highlight w:val="yellow"/>
        </w:rPr>
      </w:r>
      <w:r w:rsidRPr="00F951BF">
        <w:rPr>
          <w:highlight w:val="yellow"/>
        </w:rPr>
        <w:fldChar w:fldCharType="separate"/>
      </w:r>
      <w:r w:rsidR="000600DC" w:rsidRPr="00F951BF">
        <w:t xml:space="preserve">Table </w:t>
      </w:r>
      <w:r w:rsidR="000600DC">
        <w:rPr>
          <w:noProof/>
        </w:rPr>
        <w:t>9</w:t>
      </w:r>
      <w:r w:rsidRPr="00F951BF">
        <w:rPr>
          <w:highlight w:val="yellow"/>
        </w:rPr>
        <w:fldChar w:fldCharType="end"/>
      </w:r>
      <w:r w:rsidR="00472104" w:rsidRPr="00F951BF">
        <w:t xml:space="preserve">, </w:t>
      </w:r>
      <w:r w:rsidR="00472104" w:rsidRPr="00F951BF">
        <w:rPr>
          <w:highlight w:val="yellow"/>
        </w:rPr>
        <w:fldChar w:fldCharType="begin"/>
      </w:r>
      <w:r w:rsidR="00472104" w:rsidRPr="00F951BF">
        <w:instrText xml:space="preserve"> REF _Ref339019687 \h </w:instrText>
      </w:r>
      <w:r w:rsidR="00472104" w:rsidRPr="00F951BF">
        <w:rPr>
          <w:highlight w:val="yellow"/>
        </w:rPr>
      </w:r>
      <w:r w:rsidR="00472104" w:rsidRPr="00F951BF">
        <w:rPr>
          <w:highlight w:val="yellow"/>
        </w:rPr>
        <w:fldChar w:fldCharType="separate"/>
      </w:r>
      <w:r w:rsidR="000600DC" w:rsidRPr="00F951BF">
        <w:t xml:space="preserve">Table </w:t>
      </w:r>
      <w:r w:rsidR="000600DC">
        <w:rPr>
          <w:noProof/>
        </w:rPr>
        <w:t>10</w:t>
      </w:r>
      <w:r w:rsidR="00472104" w:rsidRPr="00F951BF">
        <w:rPr>
          <w:highlight w:val="yellow"/>
        </w:rPr>
        <w:fldChar w:fldCharType="end"/>
      </w:r>
      <w:r w:rsidRPr="00F951BF">
        <w:t xml:space="preserve"> and </w:t>
      </w:r>
      <w:r w:rsidRPr="00F951BF">
        <w:rPr>
          <w:highlight w:val="yellow"/>
        </w:rPr>
        <w:fldChar w:fldCharType="begin"/>
      </w:r>
      <w:r w:rsidRPr="00F951BF">
        <w:instrText xml:space="preserve"> REF _Ref324255912 \h </w:instrText>
      </w:r>
      <w:r w:rsidRPr="00F951BF">
        <w:rPr>
          <w:highlight w:val="yellow"/>
        </w:rPr>
      </w:r>
      <w:r w:rsidRPr="00F951BF">
        <w:rPr>
          <w:highlight w:val="yellow"/>
        </w:rPr>
        <w:fldChar w:fldCharType="separate"/>
      </w:r>
      <w:r w:rsidR="000600DC" w:rsidRPr="00F951BF">
        <w:t xml:space="preserve">Table </w:t>
      </w:r>
      <w:r w:rsidR="000600DC">
        <w:rPr>
          <w:noProof/>
        </w:rPr>
        <w:t>11</w:t>
      </w:r>
      <w:r w:rsidRPr="00F951BF">
        <w:rPr>
          <w:highlight w:val="yellow"/>
        </w:rPr>
        <w:fldChar w:fldCharType="end"/>
      </w:r>
      <w:r w:rsidRPr="00F951BF">
        <w:t xml:space="preserve"> give an overview of the main characteristics used for the ground station and aircraft station according to the ETSI system reference document TR 103 054. Paired spectrum of 2 x 10 MHz for FDD operation is considered necessary to cope with short- to medium-term demand. Unpaired spectrum for TDD operation (20 MHz) would also be an option, but it might be more complicated to identify a contiguous block of 20 MHz for TDD operation. The relevant radio link is between the aircraft station and the ground stations </w:t>
      </w:r>
      <w:r w:rsidR="00472104" w:rsidRPr="00F951BF">
        <w:t>connected to the internet via broadband backhaul links</w:t>
      </w:r>
      <w:r w:rsidRPr="00F951BF">
        <w:t xml:space="preserve">. </w:t>
      </w:r>
      <w:proofErr w:type="spellStart"/>
      <w:r w:rsidRPr="00F951BF">
        <w:t>Onboard</w:t>
      </w:r>
      <w:proofErr w:type="spellEnd"/>
      <w:r w:rsidRPr="00F951BF">
        <w:t xml:space="preserve"> aircraft passengers have access to internet services via separate radio technologies like GSM and </w:t>
      </w:r>
      <w:proofErr w:type="spellStart"/>
      <w:r w:rsidRPr="00F951BF">
        <w:t>WiFi</w:t>
      </w:r>
      <w:proofErr w:type="spellEnd"/>
      <w:r w:rsidRPr="00F951BF">
        <w:t xml:space="preserve">. These </w:t>
      </w:r>
      <w:proofErr w:type="spellStart"/>
      <w:r w:rsidRPr="00F951BF">
        <w:t>onboard</w:t>
      </w:r>
      <w:proofErr w:type="spellEnd"/>
      <w:r w:rsidRPr="00F951BF">
        <w:t xml:space="preserve"> networks were already considered in other CEPT activities (e.g. see </w:t>
      </w:r>
      <w:r w:rsidR="00227E0B" w:rsidRPr="00F951BF">
        <w:fldChar w:fldCharType="begin"/>
      </w:r>
      <w:r w:rsidR="00227E0B" w:rsidRPr="00F951BF">
        <w:instrText xml:space="preserve"> REF _Ref351354544 \n \h </w:instrText>
      </w:r>
      <w:r w:rsidR="00227E0B" w:rsidRPr="00F951BF">
        <w:fldChar w:fldCharType="separate"/>
      </w:r>
      <w:r w:rsidR="000600DC">
        <w:t>[8]</w:t>
      </w:r>
      <w:r w:rsidR="00227E0B" w:rsidRPr="00F951BF">
        <w:fldChar w:fldCharType="end"/>
      </w:r>
      <w:r w:rsidRPr="00F951BF">
        <w:t xml:space="preserve">). As they have no relevance for the DA2GC system implementation in the 2 GHz band, they are not considered in this document. </w:t>
      </w:r>
    </w:p>
    <w:p w:rsidR="00644FAB" w:rsidRPr="00F951BF" w:rsidRDefault="00644FAB" w:rsidP="00795956">
      <w:pPr>
        <w:pStyle w:val="Heading3"/>
        <w:rPr>
          <w:lang w:val="en-GB"/>
        </w:rPr>
      </w:pPr>
      <w:bookmarkStart w:id="50" w:name="_Ref361401232"/>
      <w:bookmarkStart w:id="51" w:name="_Toc379295055"/>
      <w:r w:rsidRPr="00F951BF">
        <w:rPr>
          <w:lang w:val="en-GB"/>
        </w:rPr>
        <w:t>Ground station parameters</w:t>
      </w:r>
      <w:bookmarkEnd w:id="50"/>
      <w:bookmarkEnd w:id="51"/>
    </w:p>
    <w:p w:rsidR="00644FAB" w:rsidRPr="00F951BF" w:rsidRDefault="00644FAB" w:rsidP="005709A0">
      <w:pPr>
        <w:pStyle w:val="ECCParagraph"/>
      </w:pPr>
      <w:r w:rsidRPr="00F951BF">
        <w:t xml:space="preserve">As it is assumed that DA2GC </w:t>
      </w:r>
      <w:r w:rsidR="00472104" w:rsidRPr="00F951BF">
        <w:t xml:space="preserve">ground </w:t>
      </w:r>
      <w:r w:rsidRPr="00F951BF">
        <w:t xml:space="preserve">stations will be mainly implemented in rural environments due to better line-of-sight (LOS) conditions to aircraft compared to sites in urban areas, only macro cell stations of the terrestrial LTE network are considered for the evaluations. Due to the propagation conditions and different </w:t>
      </w:r>
      <w:r w:rsidR="00C96EEE" w:rsidRPr="00F951BF">
        <w:t>GS</w:t>
      </w:r>
      <w:r w:rsidRPr="00F951BF">
        <w:t xml:space="preserve"> antenna adjustment, sufficient decoupling should be achieved between the DA2GC </w:t>
      </w:r>
      <w:r w:rsidR="00C96EEE" w:rsidRPr="00F951BF">
        <w:t>ground</w:t>
      </w:r>
      <w:r w:rsidRPr="00F951BF">
        <w:t xml:space="preserve"> stations and possible micro or </w:t>
      </w:r>
      <w:proofErr w:type="spellStart"/>
      <w:r w:rsidRPr="00F951BF">
        <w:t>pico</w:t>
      </w:r>
      <w:proofErr w:type="spellEnd"/>
      <w:r w:rsidRPr="00F951BF">
        <w:t xml:space="preserve"> cell stations of the terrestrial LTE network in </w:t>
      </w:r>
      <w:r w:rsidR="00C304C0" w:rsidRPr="00F951BF">
        <w:t>neighbouring</w:t>
      </w:r>
      <w:r w:rsidRPr="00F951BF">
        <w:t xml:space="preserve"> urban areas.</w:t>
      </w:r>
    </w:p>
    <w:p w:rsidR="00644FAB" w:rsidRPr="00F951BF" w:rsidRDefault="00F63E1E" w:rsidP="005709A0">
      <w:pPr>
        <w:pStyle w:val="ECCParagraph"/>
      </w:pPr>
      <w:r w:rsidRPr="00F951BF">
        <w:fldChar w:fldCharType="begin"/>
      </w:r>
      <w:r w:rsidRPr="00F951BF">
        <w:instrText xml:space="preserve"> REF _Ref324255805 \h </w:instrText>
      </w:r>
      <w:r w:rsidRPr="00F951BF">
        <w:fldChar w:fldCharType="separate"/>
      </w:r>
      <w:r w:rsidR="000600DC" w:rsidRPr="00F951BF">
        <w:t xml:space="preserve">Table </w:t>
      </w:r>
      <w:r w:rsidR="000600DC">
        <w:rPr>
          <w:noProof/>
        </w:rPr>
        <w:t>9</w:t>
      </w:r>
      <w:r w:rsidRPr="00F951BF">
        <w:fldChar w:fldCharType="end"/>
      </w:r>
      <w:r w:rsidRPr="00F951BF">
        <w:t xml:space="preserve"> </w:t>
      </w:r>
      <w:r w:rsidR="00644FAB" w:rsidRPr="00F951BF">
        <w:t>gives an overview of the main parameters used for the ground stations.</w:t>
      </w:r>
    </w:p>
    <w:p w:rsidR="00A10ECA" w:rsidRPr="00F951BF" w:rsidRDefault="00F63E1E" w:rsidP="00F63E1E">
      <w:pPr>
        <w:pStyle w:val="Caption"/>
        <w:rPr>
          <w:lang w:val="en-GB"/>
        </w:rPr>
      </w:pPr>
      <w:bookmarkStart w:id="52" w:name="_Ref324255805"/>
      <w:r w:rsidRPr="00F951BF">
        <w:rPr>
          <w:lang w:val="en-GB"/>
        </w:rPr>
        <w:t xml:space="preserve">Table </w:t>
      </w:r>
      <w:r w:rsidRPr="00F951BF">
        <w:rPr>
          <w:lang w:val="en-GB"/>
        </w:rPr>
        <w:fldChar w:fldCharType="begin"/>
      </w:r>
      <w:r w:rsidRPr="00F951BF">
        <w:rPr>
          <w:lang w:val="en-GB"/>
        </w:rPr>
        <w:instrText xml:space="preserve"> SEQ Table \* ARABIC </w:instrText>
      </w:r>
      <w:r w:rsidRPr="00F951BF">
        <w:rPr>
          <w:lang w:val="en-GB"/>
        </w:rPr>
        <w:fldChar w:fldCharType="separate"/>
      </w:r>
      <w:r w:rsidR="000600DC">
        <w:rPr>
          <w:noProof/>
          <w:lang w:val="en-GB"/>
        </w:rPr>
        <w:t>9</w:t>
      </w:r>
      <w:r w:rsidRPr="00F951BF">
        <w:rPr>
          <w:noProof/>
          <w:lang w:val="en-GB"/>
        </w:rPr>
        <w:fldChar w:fldCharType="end"/>
      </w:r>
      <w:bookmarkEnd w:id="52"/>
      <w:r w:rsidRPr="00F951BF">
        <w:rPr>
          <w:lang w:val="en-GB"/>
        </w:rPr>
        <w:t>: Main parameters used for ETSI DA2GC ground stations (TR 103 054)</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3510"/>
        <w:gridCol w:w="17"/>
        <w:gridCol w:w="2865"/>
        <w:gridCol w:w="2797"/>
      </w:tblGrid>
      <w:tr w:rsidR="00A10ECA" w:rsidRPr="00F951BF" w:rsidTr="00A52191">
        <w:trPr>
          <w:tblHeader/>
        </w:trPr>
        <w:tc>
          <w:tcPr>
            <w:tcW w:w="3510" w:type="dxa"/>
            <w:tcBorders>
              <w:right w:val="single" w:sz="4" w:space="0" w:color="FFFFFF"/>
            </w:tcBorders>
            <w:shd w:val="clear" w:color="auto" w:fill="D2232A"/>
            <w:vAlign w:val="center"/>
          </w:tcPr>
          <w:p w:rsidR="00A10ECA" w:rsidRPr="00F951BF" w:rsidRDefault="00A10ECA" w:rsidP="00427D79">
            <w:pPr>
              <w:spacing w:line="288" w:lineRule="auto"/>
              <w:jc w:val="center"/>
              <w:rPr>
                <w:b/>
                <w:color w:val="FFFFFF"/>
                <w:lang w:val="en-GB"/>
              </w:rPr>
            </w:pPr>
            <w:r w:rsidRPr="00F951BF">
              <w:rPr>
                <w:b/>
                <w:color w:val="FFFFFF"/>
                <w:lang w:val="en-GB"/>
              </w:rPr>
              <w:t>Parameter</w:t>
            </w:r>
          </w:p>
        </w:tc>
        <w:tc>
          <w:tcPr>
            <w:tcW w:w="5679" w:type="dxa"/>
            <w:gridSpan w:val="3"/>
            <w:tcBorders>
              <w:left w:val="single" w:sz="4" w:space="0" w:color="FFFFFF"/>
              <w:bottom w:val="single" w:sz="4" w:space="0" w:color="FFFFFF"/>
              <w:right w:val="single" w:sz="4" w:space="0" w:color="FFFFFF"/>
            </w:tcBorders>
            <w:shd w:val="clear" w:color="auto" w:fill="D2232A"/>
            <w:vAlign w:val="center"/>
          </w:tcPr>
          <w:p w:rsidR="00A10ECA" w:rsidRPr="00F951BF" w:rsidRDefault="00A10ECA" w:rsidP="00427D79">
            <w:pPr>
              <w:spacing w:line="288" w:lineRule="auto"/>
              <w:jc w:val="center"/>
              <w:rPr>
                <w:b/>
                <w:color w:val="FFFFFF"/>
                <w:lang w:val="en-GB"/>
              </w:rPr>
            </w:pPr>
            <w:r w:rsidRPr="00F951BF">
              <w:rPr>
                <w:b/>
                <w:color w:val="FFFFFF"/>
                <w:lang w:val="en-GB"/>
              </w:rPr>
              <w:t xml:space="preserve">DA2GC ground station </w:t>
            </w:r>
          </w:p>
        </w:tc>
      </w:tr>
      <w:tr w:rsidR="00A10ECA" w:rsidRPr="00F951BF" w:rsidTr="00A52191">
        <w:trPr>
          <w:tblHeader/>
        </w:trPr>
        <w:tc>
          <w:tcPr>
            <w:tcW w:w="3510" w:type="dxa"/>
            <w:tcBorders>
              <w:right w:val="single" w:sz="4" w:space="0" w:color="FFFFFF"/>
            </w:tcBorders>
            <w:shd w:val="clear" w:color="auto" w:fill="D2232A"/>
            <w:vAlign w:val="center"/>
          </w:tcPr>
          <w:p w:rsidR="00A10ECA" w:rsidRPr="00F951BF" w:rsidRDefault="00A10ECA" w:rsidP="00427D79">
            <w:pPr>
              <w:spacing w:line="288" w:lineRule="auto"/>
              <w:jc w:val="center"/>
              <w:rPr>
                <w:b/>
                <w:color w:val="FFFFFF"/>
                <w:lang w:val="en-GB"/>
              </w:rPr>
            </w:pPr>
          </w:p>
        </w:tc>
        <w:tc>
          <w:tcPr>
            <w:tcW w:w="2882" w:type="dxa"/>
            <w:gridSpan w:val="2"/>
            <w:tcBorders>
              <w:top w:val="single" w:sz="4" w:space="0" w:color="FFFFFF"/>
              <w:left w:val="single" w:sz="4" w:space="0" w:color="FFFFFF"/>
              <w:right w:val="single" w:sz="4" w:space="0" w:color="FFFFFF"/>
            </w:tcBorders>
            <w:shd w:val="clear" w:color="auto" w:fill="D2232A"/>
            <w:vAlign w:val="center"/>
          </w:tcPr>
          <w:p w:rsidR="00A10ECA" w:rsidRPr="00F951BF" w:rsidRDefault="00A10ECA" w:rsidP="00427D79">
            <w:pPr>
              <w:spacing w:line="288" w:lineRule="auto"/>
              <w:jc w:val="center"/>
              <w:rPr>
                <w:b/>
                <w:color w:val="FFFFFF"/>
                <w:lang w:val="en-GB"/>
              </w:rPr>
            </w:pPr>
            <w:r w:rsidRPr="00F951BF">
              <w:rPr>
                <w:b/>
                <w:color w:val="FFFFFF"/>
                <w:lang w:val="en-GB"/>
              </w:rPr>
              <w:t>FDD</w:t>
            </w:r>
          </w:p>
        </w:tc>
        <w:tc>
          <w:tcPr>
            <w:tcW w:w="2797" w:type="dxa"/>
            <w:tcBorders>
              <w:top w:val="single" w:sz="4" w:space="0" w:color="FFFFFF"/>
              <w:left w:val="single" w:sz="4" w:space="0" w:color="FFFFFF"/>
              <w:right w:val="single" w:sz="4" w:space="0" w:color="FFFFFF"/>
            </w:tcBorders>
            <w:shd w:val="clear" w:color="auto" w:fill="D2232A"/>
          </w:tcPr>
          <w:p w:rsidR="00A10ECA" w:rsidRPr="00F951BF" w:rsidRDefault="00A10ECA" w:rsidP="00427D79">
            <w:pPr>
              <w:spacing w:line="288" w:lineRule="auto"/>
              <w:jc w:val="center"/>
              <w:rPr>
                <w:b/>
                <w:color w:val="FFFFFF"/>
                <w:lang w:val="en-GB"/>
              </w:rPr>
            </w:pPr>
            <w:r w:rsidRPr="00F951BF">
              <w:rPr>
                <w:b/>
                <w:color w:val="FFFFFF"/>
                <w:lang w:val="en-GB"/>
              </w:rPr>
              <w:t>TDD</w:t>
            </w:r>
          </w:p>
        </w:tc>
      </w:tr>
      <w:tr w:rsidR="00A10ECA" w:rsidRPr="00F951BF" w:rsidTr="00A52191">
        <w:tc>
          <w:tcPr>
            <w:tcW w:w="3527" w:type="dxa"/>
            <w:gridSpan w:val="2"/>
            <w:tcBorders>
              <w:top w:val="single" w:sz="4" w:space="0" w:color="D2232A"/>
              <w:left w:val="single" w:sz="4" w:space="0" w:color="D2232A"/>
              <w:bottom w:val="single" w:sz="4" w:space="0" w:color="D2232A"/>
              <w:right w:val="single" w:sz="4" w:space="0" w:color="D2232A"/>
            </w:tcBorders>
            <w:vAlign w:val="center"/>
          </w:tcPr>
          <w:p w:rsidR="00A10ECA" w:rsidRPr="00F951BF" w:rsidRDefault="00A10ECA" w:rsidP="006A44F8">
            <w:pPr>
              <w:rPr>
                <w:lang w:val="en-GB"/>
              </w:rPr>
            </w:pPr>
            <w:r w:rsidRPr="00F951BF">
              <w:rPr>
                <w:lang w:val="en-GB"/>
              </w:rPr>
              <w:t>Base station type</w:t>
            </w:r>
          </w:p>
        </w:tc>
        <w:tc>
          <w:tcPr>
            <w:tcW w:w="2865" w:type="dxa"/>
            <w:tcBorders>
              <w:top w:val="single" w:sz="4" w:space="0" w:color="D2232A"/>
              <w:left w:val="single" w:sz="4" w:space="0" w:color="D2232A"/>
              <w:bottom w:val="single" w:sz="4" w:space="0" w:color="D2232A"/>
              <w:right w:val="single" w:sz="4" w:space="0" w:color="D2232A"/>
            </w:tcBorders>
            <w:vAlign w:val="center"/>
          </w:tcPr>
          <w:p w:rsidR="00A10ECA" w:rsidRPr="00F951BF" w:rsidRDefault="00A10ECA" w:rsidP="006A44F8">
            <w:pPr>
              <w:rPr>
                <w:lang w:val="en-GB"/>
              </w:rPr>
            </w:pPr>
            <w:r w:rsidRPr="00F951BF">
              <w:rPr>
                <w:lang w:val="en-GB"/>
              </w:rPr>
              <w:t>Macro</w:t>
            </w:r>
          </w:p>
        </w:tc>
        <w:tc>
          <w:tcPr>
            <w:tcW w:w="2797" w:type="dxa"/>
            <w:tcBorders>
              <w:top w:val="single" w:sz="4" w:space="0" w:color="D2232A"/>
              <w:left w:val="single" w:sz="4" w:space="0" w:color="D2232A"/>
              <w:bottom w:val="single" w:sz="4" w:space="0" w:color="D2232A"/>
              <w:right w:val="single" w:sz="4" w:space="0" w:color="D2232A"/>
            </w:tcBorders>
            <w:vAlign w:val="center"/>
          </w:tcPr>
          <w:p w:rsidR="00A10ECA" w:rsidRPr="00F951BF" w:rsidRDefault="00A10ECA" w:rsidP="006A44F8">
            <w:pPr>
              <w:rPr>
                <w:lang w:val="en-GB"/>
              </w:rPr>
            </w:pPr>
            <w:r w:rsidRPr="00F951BF">
              <w:rPr>
                <w:lang w:val="en-GB"/>
              </w:rPr>
              <w:t>Macro</w:t>
            </w:r>
          </w:p>
        </w:tc>
      </w:tr>
      <w:tr w:rsidR="00A10ECA" w:rsidRPr="00F951BF" w:rsidTr="00A52191">
        <w:tc>
          <w:tcPr>
            <w:tcW w:w="3527" w:type="dxa"/>
            <w:gridSpan w:val="2"/>
            <w:tcBorders>
              <w:top w:val="single" w:sz="4" w:space="0" w:color="D2232A"/>
              <w:left w:val="single" w:sz="4" w:space="0" w:color="D2232A"/>
              <w:bottom w:val="single" w:sz="4" w:space="0" w:color="D2232A"/>
              <w:right w:val="single" w:sz="4" w:space="0" w:color="D2232A"/>
            </w:tcBorders>
            <w:vAlign w:val="center"/>
          </w:tcPr>
          <w:p w:rsidR="00A10ECA" w:rsidRPr="00F951BF" w:rsidRDefault="00A10ECA" w:rsidP="006A44F8">
            <w:pPr>
              <w:rPr>
                <w:lang w:val="en-GB"/>
              </w:rPr>
            </w:pPr>
            <w:r w:rsidRPr="00F951BF">
              <w:rPr>
                <w:lang w:val="en-GB"/>
              </w:rPr>
              <w:t>Environment</w:t>
            </w:r>
          </w:p>
        </w:tc>
        <w:tc>
          <w:tcPr>
            <w:tcW w:w="2865" w:type="dxa"/>
            <w:tcBorders>
              <w:top w:val="single" w:sz="4" w:space="0" w:color="D2232A"/>
              <w:left w:val="single" w:sz="4" w:space="0" w:color="D2232A"/>
              <w:bottom w:val="single" w:sz="4" w:space="0" w:color="D2232A"/>
              <w:right w:val="single" w:sz="4" w:space="0" w:color="D2232A"/>
            </w:tcBorders>
            <w:vAlign w:val="center"/>
          </w:tcPr>
          <w:p w:rsidR="00A10ECA" w:rsidRPr="00F951BF" w:rsidRDefault="00A10ECA" w:rsidP="006A44F8">
            <w:pPr>
              <w:rPr>
                <w:lang w:val="en-GB"/>
              </w:rPr>
            </w:pPr>
            <w:r w:rsidRPr="00F951BF">
              <w:rPr>
                <w:lang w:val="en-GB"/>
              </w:rPr>
              <w:t>Rural</w:t>
            </w:r>
          </w:p>
        </w:tc>
        <w:tc>
          <w:tcPr>
            <w:tcW w:w="2797" w:type="dxa"/>
            <w:tcBorders>
              <w:top w:val="single" w:sz="4" w:space="0" w:color="D2232A"/>
              <w:left w:val="single" w:sz="4" w:space="0" w:color="D2232A"/>
              <w:bottom w:val="single" w:sz="4" w:space="0" w:color="D2232A"/>
              <w:right w:val="single" w:sz="4" w:space="0" w:color="D2232A"/>
            </w:tcBorders>
            <w:vAlign w:val="center"/>
          </w:tcPr>
          <w:p w:rsidR="00A10ECA" w:rsidRPr="00F951BF" w:rsidRDefault="00A10ECA" w:rsidP="006A44F8">
            <w:pPr>
              <w:rPr>
                <w:lang w:val="en-GB"/>
              </w:rPr>
            </w:pPr>
            <w:r w:rsidRPr="00F951BF">
              <w:rPr>
                <w:lang w:val="en-GB"/>
              </w:rPr>
              <w:t>Rural</w:t>
            </w:r>
          </w:p>
        </w:tc>
      </w:tr>
      <w:tr w:rsidR="00A10ECA" w:rsidRPr="00F951BF" w:rsidTr="00A52191">
        <w:tc>
          <w:tcPr>
            <w:tcW w:w="3527" w:type="dxa"/>
            <w:gridSpan w:val="2"/>
            <w:tcBorders>
              <w:top w:val="single" w:sz="4" w:space="0" w:color="D2232A"/>
              <w:left w:val="single" w:sz="4" w:space="0" w:color="D2232A"/>
              <w:bottom w:val="single" w:sz="4" w:space="0" w:color="D2232A"/>
              <w:right w:val="single" w:sz="4" w:space="0" w:color="D2232A"/>
            </w:tcBorders>
            <w:vAlign w:val="center"/>
          </w:tcPr>
          <w:p w:rsidR="00A10ECA" w:rsidRPr="00F951BF" w:rsidRDefault="00A10ECA" w:rsidP="006A44F8">
            <w:pPr>
              <w:rPr>
                <w:lang w:val="en-GB"/>
              </w:rPr>
            </w:pPr>
            <w:r w:rsidRPr="00F951BF">
              <w:rPr>
                <w:lang w:val="en-GB"/>
              </w:rPr>
              <w:t>Cell radius (max.)</w:t>
            </w:r>
          </w:p>
        </w:tc>
        <w:tc>
          <w:tcPr>
            <w:tcW w:w="2865" w:type="dxa"/>
            <w:tcBorders>
              <w:top w:val="single" w:sz="4" w:space="0" w:color="D2232A"/>
              <w:left w:val="single" w:sz="4" w:space="0" w:color="D2232A"/>
              <w:bottom w:val="single" w:sz="4" w:space="0" w:color="D2232A"/>
              <w:right w:val="single" w:sz="4" w:space="0" w:color="D2232A"/>
            </w:tcBorders>
            <w:vAlign w:val="center"/>
          </w:tcPr>
          <w:p w:rsidR="00A10ECA" w:rsidRPr="00F951BF" w:rsidRDefault="00A10ECA" w:rsidP="006A44F8">
            <w:pPr>
              <w:rPr>
                <w:lang w:val="en-GB"/>
              </w:rPr>
            </w:pPr>
            <w:r w:rsidRPr="00F951BF">
              <w:rPr>
                <w:lang w:val="en-GB"/>
              </w:rPr>
              <w:t>Up to 100 km</w:t>
            </w:r>
          </w:p>
        </w:tc>
        <w:tc>
          <w:tcPr>
            <w:tcW w:w="2797" w:type="dxa"/>
            <w:tcBorders>
              <w:top w:val="single" w:sz="4" w:space="0" w:color="D2232A"/>
              <w:left w:val="single" w:sz="4" w:space="0" w:color="D2232A"/>
              <w:bottom w:val="single" w:sz="4" w:space="0" w:color="D2232A"/>
              <w:right w:val="single" w:sz="4" w:space="0" w:color="D2232A"/>
            </w:tcBorders>
            <w:vAlign w:val="center"/>
          </w:tcPr>
          <w:p w:rsidR="00A10ECA" w:rsidRPr="00F951BF" w:rsidRDefault="00A10ECA" w:rsidP="006A44F8">
            <w:pPr>
              <w:rPr>
                <w:lang w:val="en-GB"/>
              </w:rPr>
            </w:pPr>
            <w:r w:rsidRPr="00F951BF">
              <w:rPr>
                <w:lang w:val="en-GB"/>
              </w:rPr>
              <w:t>Up to 100 km</w:t>
            </w:r>
          </w:p>
        </w:tc>
      </w:tr>
      <w:tr w:rsidR="00A10ECA" w:rsidRPr="00F951BF" w:rsidTr="00A52191">
        <w:tc>
          <w:tcPr>
            <w:tcW w:w="3527" w:type="dxa"/>
            <w:gridSpan w:val="2"/>
            <w:tcBorders>
              <w:top w:val="single" w:sz="4" w:space="0" w:color="D2232A"/>
              <w:left w:val="single" w:sz="4" w:space="0" w:color="D2232A"/>
              <w:bottom w:val="single" w:sz="4" w:space="0" w:color="D2232A"/>
              <w:right w:val="single" w:sz="4" w:space="0" w:color="D2232A"/>
            </w:tcBorders>
            <w:vAlign w:val="center"/>
          </w:tcPr>
          <w:p w:rsidR="00A10ECA" w:rsidRPr="00F951BF" w:rsidRDefault="00A10ECA" w:rsidP="006A44F8">
            <w:pPr>
              <w:rPr>
                <w:lang w:val="en-GB"/>
              </w:rPr>
            </w:pPr>
            <w:r w:rsidRPr="00F951BF">
              <w:rPr>
                <w:lang w:val="en-GB"/>
              </w:rPr>
              <w:t>Tx power</w:t>
            </w:r>
          </w:p>
        </w:tc>
        <w:tc>
          <w:tcPr>
            <w:tcW w:w="2865" w:type="dxa"/>
            <w:tcBorders>
              <w:top w:val="single" w:sz="4" w:space="0" w:color="D2232A"/>
              <w:left w:val="single" w:sz="4" w:space="0" w:color="D2232A"/>
              <w:bottom w:val="single" w:sz="4" w:space="0" w:color="D2232A"/>
              <w:right w:val="single" w:sz="4" w:space="0" w:color="D2232A"/>
            </w:tcBorders>
            <w:vAlign w:val="center"/>
          </w:tcPr>
          <w:p w:rsidR="00A10ECA" w:rsidRPr="00F951BF" w:rsidRDefault="00A10ECA" w:rsidP="006A44F8">
            <w:pPr>
              <w:rPr>
                <w:lang w:val="en-GB"/>
              </w:rPr>
            </w:pPr>
            <w:r w:rsidRPr="00F951BF">
              <w:rPr>
                <w:lang w:val="en-GB"/>
              </w:rPr>
              <w:t>46 dBm</w:t>
            </w:r>
          </w:p>
        </w:tc>
        <w:tc>
          <w:tcPr>
            <w:tcW w:w="2797" w:type="dxa"/>
            <w:tcBorders>
              <w:top w:val="single" w:sz="4" w:space="0" w:color="D2232A"/>
              <w:left w:val="single" w:sz="4" w:space="0" w:color="D2232A"/>
              <w:bottom w:val="single" w:sz="4" w:space="0" w:color="D2232A"/>
              <w:right w:val="single" w:sz="4" w:space="0" w:color="D2232A"/>
            </w:tcBorders>
            <w:vAlign w:val="center"/>
          </w:tcPr>
          <w:p w:rsidR="00A10ECA" w:rsidRPr="00F951BF" w:rsidRDefault="00A10ECA" w:rsidP="006A44F8">
            <w:pPr>
              <w:rPr>
                <w:lang w:val="en-GB"/>
              </w:rPr>
            </w:pPr>
            <w:r w:rsidRPr="00F951BF">
              <w:rPr>
                <w:lang w:val="en-GB"/>
              </w:rPr>
              <w:t>46 dBm</w:t>
            </w:r>
          </w:p>
        </w:tc>
      </w:tr>
      <w:tr w:rsidR="00A10ECA" w:rsidRPr="00F951BF" w:rsidTr="00A52191">
        <w:tc>
          <w:tcPr>
            <w:tcW w:w="3527" w:type="dxa"/>
            <w:gridSpan w:val="2"/>
            <w:tcBorders>
              <w:top w:val="single" w:sz="4" w:space="0" w:color="D2232A"/>
              <w:left w:val="single" w:sz="4" w:space="0" w:color="D2232A"/>
              <w:bottom w:val="single" w:sz="4" w:space="0" w:color="D2232A"/>
              <w:right w:val="single" w:sz="4" w:space="0" w:color="D2232A"/>
            </w:tcBorders>
            <w:vAlign w:val="center"/>
          </w:tcPr>
          <w:p w:rsidR="00A10ECA" w:rsidRPr="00F951BF" w:rsidRDefault="00A10ECA" w:rsidP="006A44F8">
            <w:pPr>
              <w:rPr>
                <w:lang w:val="en-GB"/>
              </w:rPr>
            </w:pPr>
            <w:r w:rsidRPr="00F951BF">
              <w:rPr>
                <w:lang w:val="en-GB"/>
              </w:rPr>
              <w:t>Antenna type</w:t>
            </w:r>
          </w:p>
        </w:tc>
        <w:tc>
          <w:tcPr>
            <w:tcW w:w="2865" w:type="dxa"/>
            <w:tcBorders>
              <w:top w:val="single" w:sz="4" w:space="0" w:color="D2232A"/>
              <w:left w:val="single" w:sz="4" w:space="0" w:color="D2232A"/>
              <w:bottom w:val="single" w:sz="4" w:space="0" w:color="D2232A"/>
              <w:right w:val="single" w:sz="4" w:space="0" w:color="D2232A"/>
            </w:tcBorders>
            <w:vAlign w:val="center"/>
          </w:tcPr>
          <w:p w:rsidR="00A10ECA" w:rsidRPr="00F951BF" w:rsidRDefault="00A10ECA" w:rsidP="006A44F8">
            <w:pPr>
              <w:rPr>
                <w:lang w:val="en-GB"/>
              </w:rPr>
            </w:pPr>
            <w:r w:rsidRPr="00F951BF">
              <w:rPr>
                <w:lang w:val="en-GB"/>
              </w:rPr>
              <w:t>3 x 120° sector antennas</w:t>
            </w:r>
            <w:r w:rsidRPr="00F951BF">
              <w:rPr>
                <w:lang w:val="en-GB"/>
              </w:rPr>
              <w:br/>
              <w:t>(90° half power beam width)</w:t>
            </w:r>
          </w:p>
        </w:tc>
        <w:tc>
          <w:tcPr>
            <w:tcW w:w="2797" w:type="dxa"/>
            <w:tcBorders>
              <w:top w:val="single" w:sz="4" w:space="0" w:color="D2232A"/>
              <w:left w:val="single" w:sz="4" w:space="0" w:color="D2232A"/>
              <w:bottom w:val="single" w:sz="4" w:space="0" w:color="D2232A"/>
              <w:right w:val="single" w:sz="4" w:space="0" w:color="D2232A"/>
            </w:tcBorders>
            <w:vAlign w:val="center"/>
          </w:tcPr>
          <w:p w:rsidR="00A10ECA" w:rsidRPr="00F951BF" w:rsidRDefault="00A10ECA" w:rsidP="006A44F8">
            <w:pPr>
              <w:rPr>
                <w:lang w:val="en-GB"/>
              </w:rPr>
            </w:pPr>
            <w:r w:rsidRPr="00F951BF">
              <w:rPr>
                <w:lang w:val="en-GB"/>
              </w:rPr>
              <w:t>3 x 120° sector antennas</w:t>
            </w:r>
            <w:r w:rsidRPr="00F951BF">
              <w:rPr>
                <w:lang w:val="en-GB"/>
              </w:rPr>
              <w:br/>
              <w:t>(90° half power beam width)</w:t>
            </w:r>
          </w:p>
        </w:tc>
      </w:tr>
      <w:tr w:rsidR="00A10ECA" w:rsidRPr="00F951BF" w:rsidTr="00A52191">
        <w:tc>
          <w:tcPr>
            <w:tcW w:w="3527" w:type="dxa"/>
            <w:gridSpan w:val="2"/>
            <w:tcBorders>
              <w:top w:val="single" w:sz="4" w:space="0" w:color="D2232A"/>
              <w:left w:val="single" w:sz="4" w:space="0" w:color="D2232A"/>
              <w:bottom w:val="single" w:sz="4" w:space="0" w:color="D2232A"/>
              <w:right w:val="single" w:sz="4" w:space="0" w:color="D2232A"/>
            </w:tcBorders>
            <w:vAlign w:val="center"/>
          </w:tcPr>
          <w:p w:rsidR="00A10ECA" w:rsidRPr="00F951BF" w:rsidRDefault="00A10ECA" w:rsidP="006A44F8">
            <w:pPr>
              <w:rPr>
                <w:lang w:val="en-GB"/>
              </w:rPr>
            </w:pPr>
            <w:r w:rsidRPr="00F951BF">
              <w:rPr>
                <w:lang w:val="en-GB"/>
              </w:rPr>
              <w:t>Antenna gain</w:t>
            </w:r>
          </w:p>
        </w:tc>
        <w:tc>
          <w:tcPr>
            <w:tcW w:w="2865" w:type="dxa"/>
            <w:tcBorders>
              <w:top w:val="single" w:sz="4" w:space="0" w:color="D2232A"/>
              <w:left w:val="single" w:sz="4" w:space="0" w:color="D2232A"/>
              <w:bottom w:val="single" w:sz="4" w:space="0" w:color="D2232A"/>
              <w:right w:val="single" w:sz="4" w:space="0" w:color="D2232A"/>
            </w:tcBorders>
            <w:vAlign w:val="center"/>
          </w:tcPr>
          <w:p w:rsidR="00A10ECA" w:rsidRPr="00F951BF" w:rsidRDefault="00A10ECA" w:rsidP="006A44F8">
            <w:pPr>
              <w:rPr>
                <w:lang w:val="en-GB"/>
              </w:rPr>
            </w:pPr>
            <w:r w:rsidRPr="00F951BF">
              <w:rPr>
                <w:lang w:val="en-GB"/>
              </w:rPr>
              <w:t>Up to 20 dBi</w:t>
            </w:r>
          </w:p>
        </w:tc>
        <w:tc>
          <w:tcPr>
            <w:tcW w:w="2797" w:type="dxa"/>
            <w:tcBorders>
              <w:top w:val="single" w:sz="4" w:space="0" w:color="D2232A"/>
              <w:left w:val="single" w:sz="4" w:space="0" w:color="D2232A"/>
              <w:bottom w:val="single" w:sz="4" w:space="0" w:color="D2232A"/>
              <w:right w:val="single" w:sz="4" w:space="0" w:color="D2232A"/>
            </w:tcBorders>
            <w:vAlign w:val="center"/>
          </w:tcPr>
          <w:p w:rsidR="00A10ECA" w:rsidRPr="00F951BF" w:rsidRDefault="00A10ECA" w:rsidP="006A44F8">
            <w:pPr>
              <w:rPr>
                <w:lang w:val="en-GB"/>
              </w:rPr>
            </w:pPr>
            <w:r w:rsidRPr="00F951BF">
              <w:rPr>
                <w:lang w:val="en-GB"/>
              </w:rPr>
              <w:t>Up to 20 dBi</w:t>
            </w:r>
          </w:p>
        </w:tc>
      </w:tr>
      <w:tr w:rsidR="00A10ECA" w:rsidRPr="00F951BF" w:rsidTr="00A52191">
        <w:tc>
          <w:tcPr>
            <w:tcW w:w="3527" w:type="dxa"/>
            <w:gridSpan w:val="2"/>
            <w:tcBorders>
              <w:top w:val="single" w:sz="4" w:space="0" w:color="D2232A"/>
              <w:left w:val="single" w:sz="4" w:space="0" w:color="D2232A"/>
              <w:bottom w:val="single" w:sz="4" w:space="0" w:color="D2232A"/>
              <w:right w:val="single" w:sz="4" w:space="0" w:color="D2232A"/>
            </w:tcBorders>
            <w:vAlign w:val="center"/>
          </w:tcPr>
          <w:p w:rsidR="00A10ECA" w:rsidRPr="00F951BF" w:rsidRDefault="00A10ECA" w:rsidP="006A44F8">
            <w:pPr>
              <w:rPr>
                <w:lang w:val="en-GB"/>
              </w:rPr>
            </w:pPr>
            <w:r w:rsidRPr="00F951BF">
              <w:rPr>
                <w:lang w:val="en-GB"/>
              </w:rPr>
              <w:t>Antenna height</w:t>
            </w:r>
          </w:p>
        </w:tc>
        <w:tc>
          <w:tcPr>
            <w:tcW w:w="2865" w:type="dxa"/>
            <w:tcBorders>
              <w:top w:val="single" w:sz="4" w:space="0" w:color="D2232A"/>
              <w:left w:val="single" w:sz="4" w:space="0" w:color="D2232A"/>
              <w:bottom w:val="single" w:sz="4" w:space="0" w:color="D2232A"/>
              <w:right w:val="single" w:sz="4" w:space="0" w:color="D2232A"/>
            </w:tcBorders>
            <w:vAlign w:val="center"/>
          </w:tcPr>
          <w:p w:rsidR="00A10ECA" w:rsidRPr="00F951BF" w:rsidRDefault="00A10ECA" w:rsidP="006A44F8">
            <w:pPr>
              <w:rPr>
                <w:lang w:val="en-GB"/>
              </w:rPr>
            </w:pPr>
            <w:r w:rsidRPr="00F951BF">
              <w:rPr>
                <w:lang w:val="en-GB"/>
              </w:rPr>
              <w:t>50 m</w:t>
            </w:r>
          </w:p>
        </w:tc>
        <w:tc>
          <w:tcPr>
            <w:tcW w:w="2797" w:type="dxa"/>
            <w:tcBorders>
              <w:top w:val="single" w:sz="4" w:space="0" w:color="D2232A"/>
              <w:left w:val="single" w:sz="4" w:space="0" w:color="D2232A"/>
              <w:bottom w:val="single" w:sz="4" w:space="0" w:color="D2232A"/>
              <w:right w:val="single" w:sz="4" w:space="0" w:color="D2232A"/>
            </w:tcBorders>
            <w:vAlign w:val="center"/>
          </w:tcPr>
          <w:p w:rsidR="00A10ECA" w:rsidRPr="00F951BF" w:rsidRDefault="00A10ECA" w:rsidP="006A44F8">
            <w:pPr>
              <w:rPr>
                <w:lang w:val="en-GB"/>
              </w:rPr>
            </w:pPr>
            <w:r w:rsidRPr="00F951BF">
              <w:rPr>
                <w:lang w:val="en-GB"/>
              </w:rPr>
              <w:t>50 m</w:t>
            </w:r>
          </w:p>
        </w:tc>
      </w:tr>
      <w:tr w:rsidR="00A10ECA" w:rsidRPr="00F951BF" w:rsidTr="00A52191">
        <w:tc>
          <w:tcPr>
            <w:tcW w:w="3527" w:type="dxa"/>
            <w:gridSpan w:val="2"/>
            <w:tcBorders>
              <w:top w:val="single" w:sz="4" w:space="0" w:color="D2232A"/>
              <w:left w:val="single" w:sz="4" w:space="0" w:color="D2232A"/>
              <w:bottom w:val="single" w:sz="4" w:space="0" w:color="D2232A"/>
              <w:right w:val="single" w:sz="4" w:space="0" w:color="D2232A"/>
            </w:tcBorders>
            <w:vAlign w:val="center"/>
          </w:tcPr>
          <w:p w:rsidR="00A10ECA" w:rsidRPr="00F951BF" w:rsidRDefault="00A10ECA" w:rsidP="006A44F8">
            <w:pPr>
              <w:rPr>
                <w:lang w:val="en-GB"/>
              </w:rPr>
            </w:pPr>
            <w:r w:rsidRPr="00F951BF">
              <w:rPr>
                <w:lang w:val="en-GB"/>
              </w:rPr>
              <w:t>Antenna tilt</w:t>
            </w:r>
          </w:p>
        </w:tc>
        <w:tc>
          <w:tcPr>
            <w:tcW w:w="2865" w:type="dxa"/>
            <w:tcBorders>
              <w:top w:val="single" w:sz="4" w:space="0" w:color="D2232A"/>
              <w:left w:val="single" w:sz="4" w:space="0" w:color="D2232A"/>
              <w:bottom w:val="single" w:sz="4" w:space="0" w:color="D2232A"/>
              <w:right w:val="single" w:sz="4" w:space="0" w:color="D2232A"/>
            </w:tcBorders>
            <w:vAlign w:val="center"/>
          </w:tcPr>
          <w:p w:rsidR="00A10ECA" w:rsidRPr="00F951BF" w:rsidRDefault="00A10ECA" w:rsidP="006A44F8">
            <w:pPr>
              <w:rPr>
                <w:lang w:val="en-GB"/>
              </w:rPr>
            </w:pPr>
            <w:r w:rsidRPr="00F951BF">
              <w:rPr>
                <w:lang w:val="en-GB"/>
              </w:rPr>
              <w:t>10°(up-tilt)</w:t>
            </w:r>
            <w:r w:rsidRPr="00F951BF">
              <w:rPr>
                <w:lang w:val="en-GB"/>
              </w:rPr>
              <w:br/>
              <w:t>(Note 1)</w:t>
            </w:r>
          </w:p>
        </w:tc>
        <w:tc>
          <w:tcPr>
            <w:tcW w:w="2797" w:type="dxa"/>
            <w:tcBorders>
              <w:top w:val="single" w:sz="4" w:space="0" w:color="D2232A"/>
              <w:left w:val="single" w:sz="4" w:space="0" w:color="D2232A"/>
              <w:bottom w:val="single" w:sz="4" w:space="0" w:color="D2232A"/>
              <w:right w:val="single" w:sz="4" w:space="0" w:color="D2232A"/>
            </w:tcBorders>
            <w:vAlign w:val="center"/>
          </w:tcPr>
          <w:p w:rsidR="00A10ECA" w:rsidRPr="00F951BF" w:rsidRDefault="00A10ECA" w:rsidP="006A44F8">
            <w:pPr>
              <w:rPr>
                <w:lang w:val="en-GB"/>
              </w:rPr>
            </w:pPr>
            <w:r w:rsidRPr="00F951BF">
              <w:rPr>
                <w:lang w:val="en-GB"/>
              </w:rPr>
              <w:t>10°(up-tilt)</w:t>
            </w:r>
            <w:r w:rsidRPr="00F951BF">
              <w:rPr>
                <w:lang w:val="en-GB"/>
              </w:rPr>
              <w:br/>
              <w:t>(Note 1)</w:t>
            </w:r>
          </w:p>
        </w:tc>
      </w:tr>
      <w:tr w:rsidR="00A10ECA" w:rsidRPr="00F951BF" w:rsidTr="00A52191">
        <w:tc>
          <w:tcPr>
            <w:tcW w:w="3527" w:type="dxa"/>
            <w:gridSpan w:val="2"/>
            <w:tcBorders>
              <w:top w:val="single" w:sz="4" w:space="0" w:color="D2232A"/>
              <w:left w:val="single" w:sz="4" w:space="0" w:color="D2232A"/>
              <w:bottom w:val="single" w:sz="4" w:space="0" w:color="D2232A"/>
              <w:right w:val="single" w:sz="4" w:space="0" w:color="D2232A"/>
            </w:tcBorders>
            <w:vAlign w:val="center"/>
          </w:tcPr>
          <w:p w:rsidR="00A10ECA" w:rsidRPr="00F951BF" w:rsidRDefault="00A10ECA" w:rsidP="006A44F8">
            <w:pPr>
              <w:rPr>
                <w:lang w:val="en-GB"/>
              </w:rPr>
            </w:pPr>
            <w:r w:rsidRPr="00F951BF">
              <w:rPr>
                <w:lang w:val="en-GB"/>
              </w:rPr>
              <w:t>Channel bandwidth</w:t>
            </w:r>
          </w:p>
        </w:tc>
        <w:tc>
          <w:tcPr>
            <w:tcW w:w="2865" w:type="dxa"/>
            <w:tcBorders>
              <w:top w:val="single" w:sz="4" w:space="0" w:color="D2232A"/>
              <w:left w:val="single" w:sz="4" w:space="0" w:color="D2232A"/>
              <w:bottom w:val="single" w:sz="4" w:space="0" w:color="D2232A"/>
              <w:right w:val="single" w:sz="4" w:space="0" w:color="D2232A"/>
            </w:tcBorders>
            <w:vAlign w:val="center"/>
          </w:tcPr>
          <w:p w:rsidR="00A10ECA" w:rsidRPr="00F951BF" w:rsidRDefault="00A10ECA" w:rsidP="006A44F8">
            <w:pPr>
              <w:rPr>
                <w:lang w:val="en-GB"/>
              </w:rPr>
            </w:pPr>
            <w:r w:rsidRPr="00F951BF">
              <w:rPr>
                <w:lang w:val="en-GB"/>
              </w:rPr>
              <w:t>2 x 10 MHz (FDD)</w:t>
            </w:r>
            <w:r w:rsidRPr="00F951BF">
              <w:rPr>
                <w:lang w:val="en-GB"/>
              </w:rPr>
              <w:br/>
            </w:r>
          </w:p>
        </w:tc>
        <w:tc>
          <w:tcPr>
            <w:tcW w:w="2797" w:type="dxa"/>
            <w:tcBorders>
              <w:top w:val="single" w:sz="4" w:space="0" w:color="D2232A"/>
              <w:left w:val="single" w:sz="4" w:space="0" w:color="D2232A"/>
              <w:bottom w:val="single" w:sz="4" w:space="0" w:color="D2232A"/>
              <w:right w:val="single" w:sz="4" w:space="0" w:color="D2232A"/>
            </w:tcBorders>
          </w:tcPr>
          <w:p w:rsidR="00A10ECA" w:rsidRPr="00F951BF" w:rsidRDefault="00A10ECA" w:rsidP="006A44F8">
            <w:pPr>
              <w:rPr>
                <w:lang w:val="en-GB"/>
              </w:rPr>
            </w:pPr>
            <w:r w:rsidRPr="00F951BF">
              <w:rPr>
                <w:lang w:val="en-GB"/>
              </w:rPr>
              <w:t>15 or 20 MHz (TDD)</w:t>
            </w:r>
          </w:p>
        </w:tc>
      </w:tr>
      <w:tr w:rsidR="00A10ECA" w:rsidRPr="00F951BF" w:rsidTr="00A52191">
        <w:tc>
          <w:tcPr>
            <w:tcW w:w="3527" w:type="dxa"/>
            <w:gridSpan w:val="2"/>
            <w:tcBorders>
              <w:top w:val="single" w:sz="4" w:space="0" w:color="D2232A"/>
              <w:left w:val="single" w:sz="4" w:space="0" w:color="D2232A"/>
              <w:bottom w:val="single" w:sz="4" w:space="0" w:color="D2232A"/>
              <w:right w:val="single" w:sz="4" w:space="0" w:color="D2232A"/>
            </w:tcBorders>
            <w:vAlign w:val="center"/>
          </w:tcPr>
          <w:p w:rsidR="00A10ECA" w:rsidRPr="00F951BF" w:rsidRDefault="00A10ECA" w:rsidP="006A44F8">
            <w:pPr>
              <w:rPr>
                <w:lang w:val="en-GB"/>
              </w:rPr>
            </w:pPr>
            <w:r w:rsidRPr="00F951BF">
              <w:rPr>
                <w:lang w:val="en-GB"/>
              </w:rPr>
              <w:t>Frequency re-use factor</w:t>
            </w:r>
          </w:p>
        </w:tc>
        <w:tc>
          <w:tcPr>
            <w:tcW w:w="2865" w:type="dxa"/>
            <w:tcBorders>
              <w:top w:val="single" w:sz="4" w:space="0" w:color="D2232A"/>
              <w:left w:val="single" w:sz="4" w:space="0" w:color="D2232A"/>
              <w:bottom w:val="single" w:sz="4" w:space="0" w:color="D2232A"/>
              <w:right w:val="single" w:sz="4" w:space="0" w:color="D2232A"/>
            </w:tcBorders>
            <w:vAlign w:val="center"/>
          </w:tcPr>
          <w:p w:rsidR="00A10ECA" w:rsidRPr="00F951BF" w:rsidRDefault="00A10ECA" w:rsidP="006A44F8">
            <w:pPr>
              <w:rPr>
                <w:lang w:val="en-GB"/>
              </w:rPr>
            </w:pPr>
            <w:r w:rsidRPr="00F951BF">
              <w:rPr>
                <w:lang w:val="en-GB"/>
              </w:rPr>
              <w:t>1</w:t>
            </w:r>
          </w:p>
        </w:tc>
        <w:tc>
          <w:tcPr>
            <w:tcW w:w="2797" w:type="dxa"/>
            <w:tcBorders>
              <w:top w:val="single" w:sz="4" w:space="0" w:color="D2232A"/>
              <w:left w:val="single" w:sz="4" w:space="0" w:color="D2232A"/>
              <w:bottom w:val="single" w:sz="4" w:space="0" w:color="D2232A"/>
              <w:right w:val="single" w:sz="4" w:space="0" w:color="D2232A"/>
            </w:tcBorders>
          </w:tcPr>
          <w:p w:rsidR="00A10ECA" w:rsidRPr="00F951BF" w:rsidRDefault="00A10ECA" w:rsidP="006A44F8">
            <w:pPr>
              <w:rPr>
                <w:lang w:val="en-GB"/>
              </w:rPr>
            </w:pPr>
            <w:r w:rsidRPr="00F951BF">
              <w:rPr>
                <w:lang w:val="en-GB"/>
              </w:rPr>
              <w:t>1</w:t>
            </w:r>
          </w:p>
        </w:tc>
      </w:tr>
      <w:tr w:rsidR="00A10ECA" w:rsidRPr="00F951BF" w:rsidTr="00A52191">
        <w:tc>
          <w:tcPr>
            <w:tcW w:w="3527" w:type="dxa"/>
            <w:gridSpan w:val="2"/>
            <w:tcBorders>
              <w:top w:val="single" w:sz="4" w:space="0" w:color="D2232A"/>
              <w:left w:val="single" w:sz="4" w:space="0" w:color="D2232A"/>
              <w:bottom w:val="single" w:sz="4" w:space="0" w:color="D2232A"/>
              <w:right w:val="single" w:sz="4" w:space="0" w:color="D2232A"/>
            </w:tcBorders>
            <w:vAlign w:val="center"/>
          </w:tcPr>
          <w:p w:rsidR="00A10ECA" w:rsidRPr="00F951BF" w:rsidRDefault="00A10ECA" w:rsidP="006A44F8">
            <w:pPr>
              <w:rPr>
                <w:lang w:val="en-GB"/>
              </w:rPr>
            </w:pPr>
            <w:r w:rsidRPr="00F951BF">
              <w:rPr>
                <w:lang w:val="en-GB"/>
              </w:rPr>
              <w:t>Signal bandwidth</w:t>
            </w:r>
            <w:r w:rsidRPr="00F951BF">
              <w:rPr>
                <w:lang w:val="en-GB"/>
              </w:rPr>
              <w:br/>
              <w:t>(related to number of occupied resource blocks with bandwidth of 180 kHz)</w:t>
            </w:r>
          </w:p>
        </w:tc>
        <w:tc>
          <w:tcPr>
            <w:tcW w:w="2865" w:type="dxa"/>
            <w:tcBorders>
              <w:top w:val="single" w:sz="4" w:space="0" w:color="D2232A"/>
              <w:left w:val="single" w:sz="4" w:space="0" w:color="D2232A"/>
              <w:bottom w:val="single" w:sz="4" w:space="0" w:color="D2232A"/>
              <w:right w:val="single" w:sz="4" w:space="0" w:color="D2232A"/>
            </w:tcBorders>
            <w:vAlign w:val="center"/>
          </w:tcPr>
          <w:p w:rsidR="00A10ECA" w:rsidRPr="00F951BF" w:rsidRDefault="00A10ECA" w:rsidP="006A44F8">
            <w:pPr>
              <w:rPr>
                <w:lang w:val="en-GB"/>
              </w:rPr>
            </w:pPr>
            <w:r w:rsidRPr="00F951BF">
              <w:rPr>
                <w:lang w:val="en-GB"/>
              </w:rPr>
              <w:t>9 MHz (FDD)</w:t>
            </w:r>
            <w:r w:rsidRPr="00F951BF">
              <w:rPr>
                <w:lang w:val="en-GB"/>
              </w:rPr>
              <w:br/>
            </w:r>
          </w:p>
        </w:tc>
        <w:tc>
          <w:tcPr>
            <w:tcW w:w="2797" w:type="dxa"/>
            <w:tcBorders>
              <w:top w:val="single" w:sz="4" w:space="0" w:color="D2232A"/>
              <w:left w:val="single" w:sz="4" w:space="0" w:color="D2232A"/>
              <w:bottom w:val="single" w:sz="4" w:space="0" w:color="D2232A"/>
              <w:right w:val="single" w:sz="4" w:space="0" w:color="D2232A"/>
            </w:tcBorders>
          </w:tcPr>
          <w:p w:rsidR="00A10ECA" w:rsidRPr="00F951BF" w:rsidRDefault="00A10ECA" w:rsidP="006A44F8">
            <w:pPr>
              <w:rPr>
                <w:lang w:val="en-GB"/>
              </w:rPr>
            </w:pPr>
            <w:r w:rsidRPr="00F951BF">
              <w:rPr>
                <w:lang w:val="en-GB"/>
              </w:rPr>
              <w:t>13.5 or 18 MHz (TDD)</w:t>
            </w:r>
          </w:p>
        </w:tc>
      </w:tr>
      <w:tr w:rsidR="00A10ECA" w:rsidRPr="00F951BF" w:rsidTr="00A52191">
        <w:tc>
          <w:tcPr>
            <w:tcW w:w="3527" w:type="dxa"/>
            <w:gridSpan w:val="2"/>
            <w:tcBorders>
              <w:top w:val="single" w:sz="4" w:space="0" w:color="D2232A"/>
              <w:left w:val="single" w:sz="4" w:space="0" w:color="D2232A"/>
              <w:bottom w:val="single" w:sz="4" w:space="0" w:color="D2232A"/>
              <w:right w:val="single" w:sz="4" w:space="0" w:color="D2232A"/>
            </w:tcBorders>
            <w:vAlign w:val="center"/>
          </w:tcPr>
          <w:p w:rsidR="00A10ECA" w:rsidRPr="00F951BF" w:rsidRDefault="00A10ECA" w:rsidP="006A44F8">
            <w:pPr>
              <w:rPr>
                <w:lang w:val="en-GB"/>
              </w:rPr>
            </w:pPr>
            <w:r w:rsidRPr="00F951BF">
              <w:rPr>
                <w:lang w:val="en-GB"/>
              </w:rPr>
              <w:t>Rx thermal noise</w:t>
            </w:r>
          </w:p>
        </w:tc>
        <w:tc>
          <w:tcPr>
            <w:tcW w:w="2865" w:type="dxa"/>
            <w:tcBorders>
              <w:top w:val="single" w:sz="4" w:space="0" w:color="D2232A"/>
              <w:left w:val="single" w:sz="4" w:space="0" w:color="D2232A"/>
              <w:bottom w:val="single" w:sz="4" w:space="0" w:color="D2232A"/>
              <w:right w:val="single" w:sz="4" w:space="0" w:color="D2232A"/>
            </w:tcBorders>
            <w:vAlign w:val="center"/>
          </w:tcPr>
          <w:p w:rsidR="00A10ECA" w:rsidRPr="00F951BF" w:rsidRDefault="00A10ECA" w:rsidP="006A44F8">
            <w:pPr>
              <w:rPr>
                <w:lang w:val="en-GB"/>
              </w:rPr>
            </w:pPr>
            <w:r w:rsidRPr="00F951BF">
              <w:rPr>
                <w:lang w:val="en-GB"/>
              </w:rPr>
              <w:t>-104.5 dBm (FDD)</w:t>
            </w:r>
            <w:r w:rsidRPr="00F951BF">
              <w:rPr>
                <w:lang w:val="en-GB"/>
              </w:rPr>
              <w:br/>
            </w:r>
          </w:p>
        </w:tc>
        <w:tc>
          <w:tcPr>
            <w:tcW w:w="2797" w:type="dxa"/>
            <w:tcBorders>
              <w:top w:val="single" w:sz="4" w:space="0" w:color="D2232A"/>
              <w:left w:val="single" w:sz="4" w:space="0" w:color="D2232A"/>
              <w:bottom w:val="single" w:sz="4" w:space="0" w:color="D2232A"/>
              <w:right w:val="single" w:sz="4" w:space="0" w:color="D2232A"/>
            </w:tcBorders>
          </w:tcPr>
          <w:p w:rsidR="00A10ECA" w:rsidRPr="00F951BF" w:rsidRDefault="00A10ECA" w:rsidP="006A44F8">
            <w:pPr>
              <w:rPr>
                <w:lang w:val="en-GB"/>
              </w:rPr>
            </w:pPr>
            <w:r w:rsidRPr="00F951BF">
              <w:rPr>
                <w:lang w:val="en-GB"/>
              </w:rPr>
              <w:t>-102.7 or -101.5 dBm (TDD)</w:t>
            </w:r>
          </w:p>
        </w:tc>
      </w:tr>
      <w:tr w:rsidR="00A10ECA" w:rsidRPr="00F951BF" w:rsidTr="00A52191">
        <w:tc>
          <w:tcPr>
            <w:tcW w:w="3527" w:type="dxa"/>
            <w:gridSpan w:val="2"/>
            <w:tcBorders>
              <w:top w:val="single" w:sz="4" w:space="0" w:color="D2232A"/>
              <w:left w:val="single" w:sz="4" w:space="0" w:color="D2232A"/>
              <w:bottom w:val="single" w:sz="4" w:space="0" w:color="D2232A"/>
              <w:right w:val="single" w:sz="4" w:space="0" w:color="D2232A"/>
            </w:tcBorders>
            <w:vAlign w:val="center"/>
          </w:tcPr>
          <w:p w:rsidR="00A10ECA" w:rsidRPr="00F951BF" w:rsidRDefault="00A10ECA" w:rsidP="006A44F8">
            <w:pPr>
              <w:rPr>
                <w:lang w:val="en-GB"/>
              </w:rPr>
            </w:pPr>
            <w:r w:rsidRPr="00F951BF">
              <w:rPr>
                <w:lang w:val="en-GB"/>
              </w:rPr>
              <w:t>Rx noise figure</w:t>
            </w:r>
          </w:p>
        </w:tc>
        <w:tc>
          <w:tcPr>
            <w:tcW w:w="2865" w:type="dxa"/>
            <w:tcBorders>
              <w:top w:val="single" w:sz="4" w:space="0" w:color="D2232A"/>
              <w:left w:val="single" w:sz="4" w:space="0" w:color="D2232A"/>
              <w:bottom w:val="single" w:sz="4" w:space="0" w:color="D2232A"/>
              <w:right w:val="single" w:sz="4" w:space="0" w:color="D2232A"/>
            </w:tcBorders>
            <w:vAlign w:val="center"/>
          </w:tcPr>
          <w:p w:rsidR="00A10ECA" w:rsidRPr="00F951BF" w:rsidRDefault="00A10ECA" w:rsidP="006A44F8">
            <w:pPr>
              <w:rPr>
                <w:lang w:val="en-GB"/>
              </w:rPr>
            </w:pPr>
            <w:r w:rsidRPr="00F951BF">
              <w:rPr>
                <w:lang w:val="en-GB"/>
              </w:rPr>
              <w:t>5 dB</w:t>
            </w:r>
          </w:p>
        </w:tc>
        <w:tc>
          <w:tcPr>
            <w:tcW w:w="2797" w:type="dxa"/>
            <w:tcBorders>
              <w:top w:val="single" w:sz="4" w:space="0" w:color="D2232A"/>
              <w:left w:val="single" w:sz="4" w:space="0" w:color="D2232A"/>
              <w:bottom w:val="single" w:sz="4" w:space="0" w:color="D2232A"/>
              <w:right w:val="single" w:sz="4" w:space="0" w:color="D2232A"/>
            </w:tcBorders>
          </w:tcPr>
          <w:p w:rsidR="00A10ECA" w:rsidRPr="00F951BF" w:rsidRDefault="00A10ECA" w:rsidP="006A44F8">
            <w:pPr>
              <w:rPr>
                <w:lang w:val="en-GB"/>
              </w:rPr>
            </w:pPr>
          </w:p>
        </w:tc>
      </w:tr>
      <w:tr w:rsidR="00A10ECA" w:rsidRPr="00F951BF" w:rsidTr="00A52191">
        <w:tc>
          <w:tcPr>
            <w:tcW w:w="3527" w:type="dxa"/>
            <w:gridSpan w:val="2"/>
            <w:tcBorders>
              <w:top w:val="single" w:sz="4" w:space="0" w:color="D2232A"/>
              <w:left w:val="single" w:sz="4" w:space="0" w:color="D2232A"/>
              <w:bottom w:val="single" w:sz="4" w:space="0" w:color="D2232A"/>
              <w:right w:val="single" w:sz="4" w:space="0" w:color="D2232A"/>
            </w:tcBorders>
            <w:vAlign w:val="center"/>
          </w:tcPr>
          <w:p w:rsidR="00A10ECA" w:rsidRPr="00F951BF" w:rsidRDefault="00A10ECA" w:rsidP="006A44F8">
            <w:pPr>
              <w:rPr>
                <w:lang w:val="en-GB"/>
              </w:rPr>
            </w:pPr>
            <w:r w:rsidRPr="00F951BF">
              <w:rPr>
                <w:lang w:val="en-GB"/>
              </w:rPr>
              <w:t>Rx noise floor</w:t>
            </w:r>
          </w:p>
        </w:tc>
        <w:tc>
          <w:tcPr>
            <w:tcW w:w="2865" w:type="dxa"/>
            <w:tcBorders>
              <w:top w:val="single" w:sz="4" w:space="0" w:color="D2232A"/>
              <w:left w:val="single" w:sz="4" w:space="0" w:color="D2232A"/>
              <w:bottom w:val="single" w:sz="4" w:space="0" w:color="D2232A"/>
              <w:right w:val="single" w:sz="4" w:space="0" w:color="D2232A"/>
            </w:tcBorders>
            <w:vAlign w:val="center"/>
          </w:tcPr>
          <w:p w:rsidR="00A10ECA" w:rsidRPr="00F951BF" w:rsidRDefault="00A10ECA" w:rsidP="006A44F8">
            <w:pPr>
              <w:rPr>
                <w:lang w:val="en-GB"/>
              </w:rPr>
            </w:pPr>
            <w:r w:rsidRPr="00F951BF">
              <w:rPr>
                <w:lang w:val="en-GB"/>
              </w:rPr>
              <w:t>-99.5 dBm (FDD)</w:t>
            </w:r>
            <w:r w:rsidRPr="00F951BF">
              <w:rPr>
                <w:lang w:val="en-GB"/>
              </w:rPr>
              <w:br/>
            </w:r>
          </w:p>
        </w:tc>
        <w:tc>
          <w:tcPr>
            <w:tcW w:w="2797" w:type="dxa"/>
            <w:tcBorders>
              <w:top w:val="single" w:sz="4" w:space="0" w:color="D2232A"/>
              <w:left w:val="single" w:sz="4" w:space="0" w:color="D2232A"/>
              <w:bottom w:val="single" w:sz="4" w:space="0" w:color="D2232A"/>
              <w:right w:val="single" w:sz="4" w:space="0" w:color="D2232A"/>
            </w:tcBorders>
          </w:tcPr>
          <w:p w:rsidR="00A10ECA" w:rsidRPr="00F951BF" w:rsidRDefault="00A10ECA" w:rsidP="006A44F8">
            <w:pPr>
              <w:rPr>
                <w:lang w:val="en-GB"/>
              </w:rPr>
            </w:pPr>
            <w:r w:rsidRPr="00F951BF">
              <w:rPr>
                <w:lang w:val="en-GB"/>
              </w:rPr>
              <w:t>-97.7 or -96.5 dBm (TDD)</w:t>
            </w:r>
          </w:p>
        </w:tc>
      </w:tr>
      <w:tr w:rsidR="00A10ECA" w:rsidRPr="00F951BF" w:rsidTr="00A52191">
        <w:tc>
          <w:tcPr>
            <w:tcW w:w="3527" w:type="dxa"/>
            <w:gridSpan w:val="2"/>
            <w:tcBorders>
              <w:top w:val="single" w:sz="4" w:space="0" w:color="D2232A"/>
              <w:left w:val="single" w:sz="4" w:space="0" w:color="D2232A"/>
              <w:bottom w:val="single" w:sz="4" w:space="0" w:color="D2232A"/>
              <w:right w:val="single" w:sz="4" w:space="0" w:color="D2232A"/>
            </w:tcBorders>
            <w:vAlign w:val="center"/>
          </w:tcPr>
          <w:p w:rsidR="00A10ECA" w:rsidRPr="00F951BF" w:rsidRDefault="00A10ECA" w:rsidP="006A44F8">
            <w:pPr>
              <w:rPr>
                <w:lang w:val="en-GB"/>
              </w:rPr>
            </w:pPr>
            <w:r w:rsidRPr="00F951BF">
              <w:rPr>
                <w:lang w:val="en-GB"/>
              </w:rPr>
              <w:t>Rx reference sensitivity level</w:t>
            </w:r>
          </w:p>
        </w:tc>
        <w:tc>
          <w:tcPr>
            <w:tcW w:w="2865" w:type="dxa"/>
            <w:tcBorders>
              <w:top w:val="single" w:sz="4" w:space="0" w:color="D2232A"/>
              <w:left w:val="single" w:sz="4" w:space="0" w:color="D2232A"/>
              <w:bottom w:val="single" w:sz="4" w:space="0" w:color="D2232A"/>
              <w:right w:val="single" w:sz="4" w:space="0" w:color="D2232A"/>
            </w:tcBorders>
            <w:vAlign w:val="center"/>
          </w:tcPr>
          <w:p w:rsidR="00A10ECA" w:rsidRPr="00F951BF" w:rsidRDefault="00A10ECA" w:rsidP="006A44F8">
            <w:pPr>
              <w:rPr>
                <w:lang w:val="en-GB"/>
              </w:rPr>
            </w:pPr>
            <w:r w:rsidRPr="00F951BF">
              <w:rPr>
                <w:lang w:val="en-GB"/>
              </w:rPr>
              <w:t>-101.5 dBm (FDD)</w:t>
            </w:r>
            <w:r w:rsidRPr="00F951BF">
              <w:rPr>
                <w:lang w:val="en-GB"/>
              </w:rPr>
              <w:br/>
            </w:r>
            <w:r w:rsidRPr="00F951BF">
              <w:rPr>
                <w:lang w:val="en-GB"/>
              </w:rPr>
              <w:lastRenderedPageBreak/>
              <w:t>(Note 2)</w:t>
            </w:r>
          </w:p>
        </w:tc>
        <w:tc>
          <w:tcPr>
            <w:tcW w:w="2797" w:type="dxa"/>
            <w:tcBorders>
              <w:top w:val="single" w:sz="4" w:space="0" w:color="D2232A"/>
              <w:left w:val="single" w:sz="4" w:space="0" w:color="D2232A"/>
              <w:bottom w:val="single" w:sz="4" w:space="0" w:color="D2232A"/>
              <w:right w:val="single" w:sz="4" w:space="0" w:color="D2232A"/>
            </w:tcBorders>
          </w:tcPr>
          <w:p w:rsidR="00A10ECA" w:rsidRPr="00F951BF" w:rsidRDefault="00A10ECA" w:rsidP="006A44F8">
            <w:pPr>
              <w:rPr>
                <w:lang w:val="en-GB"/>
              </w:rPr>
            </w:pPr>
            <w:r w:rsidRPr="00F951BF">
              <w:rPr>
                <w:lang w:val="en-GB"/>
              </w:rPr>
              <w:lastRenderedPageBreak/>
              <w:t>-99.7 or -98.5 dBm (TDD)</w:t>
            </w:r>
          </w:p>
          <w:p w:rsidR="00A10ECA" w:rsidRPr="00F951BF" w:rsidRDefault="00A10ECA" w:rsidP="006A44F8">
            <w:pPr>
              <w:rPr>
                <w:lang w:val="en-GB"/>
              </w:rPr>
            </w:pPr>
            <w:r w:rsidRPr="00F951BF">
              <w:rPr>
                <w:lang w:val="en-GB"/>
              </w:rPr>
              <w:lastRenderedPageBreak/>
              <w:t>(Note 2)</w:t>
            </w:r>
          </w:p>
        </w:tc>
      </w:tr>
      <w:tr w:rsidR="00A10ECA" w:rsidRPr="00F951BF" w:rsidTr="00A52191">
        <w:tc>
          <w:tcPr>
            <w:tcW w:w="3527" w:type="dxa"/>
            <w:gridSpan w:val="2"/>
            <w:tcBorders>
              <w:top w:val="single" w:sz="4" w:space="0" w:color="D2232A"/>
              <w:left w:val="single" w:sz="4" w:space="0" w:color="D2232A"/>
              <w:bottom w:val="single" w:sz="4" w:space="0" w:color="D2232A"/>
              <w:right w:val="single" w:sz="4" w:space="0" w:color="D2232A"/>
            </w:tcBorders>
            <w:vAlign w:val="center"/>
          </w:tcPr>
          <w:p w:rsidR="00A10ECA" w:rsidRPr="00F951BF" w:rsidRDefault="00A10ECA" w:rsidP="006A44F8">
            <w:pPr>
              <w:rPr>
                <w:lang w:val="en-GB"/>
              </w:rPr>
            </w:pPr>
            <w:r w:rsidRPr="00F951BF">
              <w:rPr>
                <w:lang w:val="en-GB"/>
              </w:rPr>
              <w:lastRenderedPageBreak/>
              <w:t>Interference protection ratio I/N</w:t>
            </w:r>
          </w:p>
        </w:tc>
        <w:tc>
          <w:tcPr>
            <w:tcW w:w="2865" w:type="dxa"/>
            <w:tcBorders>
              <w:top w:val="single" w:sz="4" w:space="0" w:color="D2232A"/>
              <w:left w:val="single" w:sz="4" w:space="0" w:color="D2232A"/>
              <w:bottom w:val="single" w:sz="4" w:space="0" w:color="D2232A"/>
              <w:right w:val="single" w:sz="4" w:space="0" w:color="D2232A"/>
            </w:tcBorders>
            <w:vAlign w:val="center"/>
          </w:tcPr>
          <w:p w:rsidR="00A10ECA" w:rsidRPr="00F951BF" w:rsidRDefault="00A10ECA" w:rsidP="006A44F8">
            <w:pPr>
              <w:rPr>
                <w:lang w:val="en-GB"/>
              </w:rPr>
            </w:pPr>
            <w:r w:rsidRPr="00F951BF">
              <w:rPr>
                <w:lang w:val="en-GB"/>
              </w:rPr>
              <w:t>-6 dB</w:t>
            </w:r>
          </w:p>
        </w:tc>
        <w:tc>
          <w:tcPr>
            <w:tcW w:w="2797" w:type="dxa"/>
            <w:tcBorders>
              <w:top w:val="single" w:sz="4" w:space="0" w:color="D2232A"/>
              <w:left w:val="single" w:sz="4" w:space="0" w:color="D2232A"/>
              <w:bottom w:val="single" w:sz="4" w:space="0" w:color="D2232A"/>
              <w:right w:val="single" w:sz="4" w:space="0" w:color="D2232A"/>
            </w:tcBorders>
            <w:vAlign w:val="center"/>
          </w:tcPr>
          <w:p w:rsidR="00A10ECA" w:rsidRPr="00F951BF" w:rsidRDefault="00A10ECA" w:rsidP="006A44F8">
            <w:pPr>
              <w:rPr>
                <w:lang w:val="en-GB"/>
              </w:rPr>
            </w:pPr>
            <w:r w:rsidRPr="00F951BF">
              <w:rPr>
                <w:lang w:val="en-GB"/>
              </w:rPr>
              <w:t>-6 dB</w:t>
            </w:r>
          </w:p>
        </w:tc>
      </w:tr>
      <w:tr w:rsidR="00A10ECA" w:rsidRPr="00F951BF" w:rsidTr="00A52191">
        <w:tc>
          <w:tcPr>
            <w:tcW w:w="3527" w:type="dxa"/>
            <w:gridSpan w:val="2"/>
            <w:tcBorders>
              <w:top w:val="single" w:sz="4" w:space="0" w:color="D2232A"/>
              <w:left w:val="single" w:sz="4" w:space="0" w:color="D2232A"/>
              <w:bottom w:val="single" w:sz="4" w:space="0" w:color="D2232A"/>
              <w:right w:val="single" w:sz="4" w:space="0" w:color="D2232A"/>
            </w:tcBorders>
            <w:vAlign w:val="center"/>
          </w:tcPr>
          <w:p w:rsidR="00A10ECA" w:rsidRPr="00F951BF" w:rsidRDefault="00A10ECA" w:rsidP="006A44F8">
            <w:pPr>
              <w:rPr>
                <w:lang w:val="en-GB"/>
              </w:rPr>
            </w:pPr>
            <w:r w:rsidRPr="00F951BF">
              <w:rPr>
                <w:lang w:val="en-GB"/>
              </w:rPr>
              <w:t>Interference protection level</w:t>
            </w:r>
          </w:p>
        </w:tc>
        <w:tc>
          <w:tcPr>
            <w:tcW w:w="2865" w:type="dxa"/>
            <w:tcBorders>
              <w:top w:val="single" w:sz="4" w:space="0" w:color="D2232A"/>
              <w:left w:val="single" w:sz="4" w:space="0" w:color="D2232A"/>
              <w:bottom w:val="single" w:sz="4" w:space="0" w:color="D2232A"/>
              <w:right w:val="single" w:sz="4" w:space="0" w:color="D2232A"/>
            </w:tcBorders>
            <w:vAlign w:val="center"/>
          </w:tcPr>
          <w:p w:rsidR="00A10ECA" w:rsidRPr="00F951BF" w:rsidRDefault="00A10ECA" w:rsidP="006A44F8">
            <w:pPr>
              <w:rPr>
                <w:lang w:val="en-GB"/>
              </w:rPr>
            </w:pPr>
            <w:r w:rsidRPr="00F951BF">
              <w:rPr>
                <w:lang w:val="en-GB"/>
              </w:rPr>
              <w:t>-105.5 dBm (FDD)</w:t>
            </w:r>
            <w:r w:rsidRPr="00F951BF">
              <w:rPr>
                <w:lang w:val="en-GB"/>
              </w:rPr>
              <w:br/>
              <w:t>(Note 2)</w:t>
            </w:r>
          </w:p>
        </w:tc>
        <w:tc>
          <w:tcPr>
            <w:tcW w:w="2797" w:type="dxa"/>
            <w:tcBorders>
              <w:top w:val="single" w:sz="4" w:space="0" w:color="D2232A"/>
              <w:left w:val="single" w:sz="4" w:space="0" w:color="D2232A"/>
              <w:bottom w:val="single" w:sz="4" w:space="0" w:color="D2232A"/>
              <w:right w:val="single" w:sz="4" w:space="0" w:color="D2232A"/>
            </w:tcBorders>
          </w:tcPr>
          <w:p w:rsidR="00A10ECA" w:rsidRPr="00F951BF" w:rsidRDefault="00A10ECA" w:rsidP="006A44F8">
            <w:pPr>
              <w:rPr>
                <w:lang w:val="en-GB"/>
              </w:rPr>
            </w:pPr>
            <w:r w:rsidRPr="00F951BF">
              <w:rPr>
                <w:lang w:val="en-GB"/>
              </w:rPr>
              <w:t>-103.7 or -102.5 dBm (TDD)</w:t>
            </w:r>
            <w:r w:rsidRPr="00F951BF">
              <w:rPr>
                <w:lang w:val="en-GB"/>
              </w:rPr>
              <w:br/>
              <w:t>(Note 2)</w:t>
            </w:r>
          </w:p>
        </w:tc>
      </w:tr>
      <w:tr w:rsidR="00A10ECA" w:rsidRPr="00F951BF" w:rsidTr="00A52191">
        <w:tc>
          <w:tcPr>
            <w:tcW w:w="3527" w:type="dxa"/>
            <w:gridSpan w:val="2"/>
            <w:tcBorders>
              <w:top w:val="single" w:sz="4" w:space="0" w:color="D2232A"/>
              <w:left w:val="single" w:sz="4" w:space="0" w:color="D2232A"/>
              <w:bottom w:val="single" w:sz="4" w:space="0" w:color="D2232A"/>
              <w:right w:val="single" w:sz="4" w:space="0" w:color="D2232A"/>
            </w:tcBorders>
            <w:vAlign w:val="center"/>
          </w:tcPr>
          <w:p w:rsidR="00A10ECA" w:rsidRPr="00F951BF" w:rsidRDefault="00A10ECA" w:rsidP="006A44F8">
            <w:pPr>
              <w:rPr>
                <w:lang w:val="en-GB"/>
              </w:rPr>
            </w:pPr>
            <w:r w:rsidRPr="00F951BF">
              <w:rPr>
                <w:lang w:val="en-GB"/>
              </w:rPr>
              <w:t>Tx spectrum emission mask (SEM) / Spurious emissions</w:t>
            </w:r>
          </w:p>
        </w:tc>
        <w:tc>
          <w:tcPr>
            <w:tcW w:w="2865" w:type="dxa"/>
            <w:tcBorders>
              <w:top w:val="single" w:sz="4" w:space="0" w:color="D2232A"/>
              <w:left w:val="single" w:sz="4" w:space="0" w:color="D2232A"/>
              <w:bottom w:val="single" w:sz="4" w:space="0" w:color="D2232A"/>
              <w:right w:val="single" w:sz="4" w:space="0" w:color="D2232A"/>
            </w:tcBorders>
            <w:vAlign w:val="center"/>
          </w:tcPr>
          <w:p w:rsidR="00A10ECA" w:rsidRPr="00F951BF" w:rsidRDefault="00A10ECA" w:rsidP="008F2EBC">
            <w:pPr>
              <w:rPr>
                <w:lang w:val="en-GB"/>
              </w:rPr>
            </w:pPr>
            <w:r w:rsidRPr="00F951BF">
              <w:rPr>
                <w:lang w:val="en-GB"/>
              </w:rPr>
              <w:t xml:space="preserve">According to </w:t>
            </w:r>
            <w:r w:rsidR="008F2EBC" w:rsidRPr="00F951BF">
              <w:rPr>
                <w:lang w:val="en-GB"/>
              </w:rPr>
              <w:fldChar w:fldCharType="begin"/>
            </w:r>
            <w:r w:rsidR="008F2EBC" w:rsidRPr="00F951BF">
              <w:rPr>
                <w:lang w:val="en-GB"/>
              </w:rPr>
              <w:instrText xml:space="preserve"> REF _Ref351353307 \n \h </w:instrText>
            </w:r>
            <w:r w:rsidR="008F2EBC" w:rsidRPr="00F951BF">
              <w:rPr>
                <w:lang w:val="en-GB"/>
              </w:rPr>
            </w:r>
            <w:r w:rsidR="008F2EBC" w:rsidRPr="00F951BF">
              <w:rPr>
                <w:lang w:val="en-GB"/>
              </w:rPr>
              <w:fldChar w:fldCharType="separate"/>
            </w:r>
            <w:r w:rsidR="000600DC">
              <w:rPr>
                <w:lang w:val="en-GB"/>
              </w:rPr>
              <w:t>[2]</w:t>
            </w:r>
            <w:r w:rsidR="008F2EBC" w:rsidRPr="00F951BF">
              <w:rPr>
                <w:lang w:val="en-GB"/>
              </w:rPr>
              <w:fldChar w:fldCharType="end"/>
            </w:r>
          </w:p>
        </w:tc>
        <w:tc>
          <w:tcPr>
            <w:tcW w:w="2797" w:type="dxa"/>
            <w:tcBorders>
              <w:top w:val="single" w:sz="4" w:space="0" w:color="D2232A"/>
              <w:left w:val="single" w:sz="4" w:space="0" w:color="D2232A"/>
              <w:bottom w:val="single" w:sz="4" w:space="0" w:color="D2232A"/>
              <w:right w:val="single" w:sz="4" w:space="0" w:color="D2232A"/>
            </w:tcBorders>
            <w:vAlign w:val="center"/>
          </w:tcPr>
          <w:p w:rsidR="00A10ECA" w:rsidRPr="00F951BF" w:rsidRDefault="00A10ECA" w:rsidP="008F2EBC">
            <w:pPr>
              <w:rPr>
                <w:lang w:val="en-GB"/>
              </w:rPr>
            </w:pPr>
            <w:r w:rsidRPr="00F951BF">
              <w:rPr>
                <w:lang w:val="en-GB"/>
              </w:rPr>
              <w:t xml:space="preserve">According to </w:t>
            </w:r>
            <w:r w:rsidR="008F2EBC" w:rsidRPr="00F951BF">
              <w:rPr>
                <w:lang w:val="en-GB"/>
              </w:rPr>
              <w:fldChar w:fldCharType="begin"/>
            </w:r>
            <w:r w:rsidR="008F2EBC" w:rsidRPr="00F951BF">
              <w:rPr>
                <w:lang w:val="en-GB"/>
              </w:rPr>
              <w:instrText xml:space="preserve"> REF _Ref351353307 \n \h </w:instrText>
            </w:r>
            <w:r w:rsidR="008F2EBC" w:rsidRPr="00F951BF">
              <w:rPr>
                <w:lang w:val="en-GB"/>
              </w:rPr>
            </w:r>
            <w:r w:rsidR="008F2EBC" w:rsidRPr="00F951BF">
              <w:rPr>
                <w:lang w:val="en-GB"/>
              </w:rPr>
              <w:fldChar w:fldCharType="separate"/>
            </w:r>
            <w:r w:rsidR="000600DC">
              <w:rPr>
                <w:lang w:val="en-GB"/>
              </w:rPr>
              <w:t>[2]</w:t>
            </w:r>
            <w:r w:rsidR="008F2EBC" w:rsidRPr="00F951BF">
              <w:rPr>
                <w:lang w:val="en-GB"/>
              </w:rPr>
              <w:fldChar w:fldCharType="end"/>
            </w:r>
          </w:p>
        </w:tc>
      </w:tr>
      <w:tr w:rsidR="00A10ECA" w:rsidRPr="00F951BF" w:rsidTr="00A52191">
        <w:tc>
          <w:tcPr>
            <w:tcW w:w="3527" w:type="dxa"/>
            <w:gridSpan w:val="2"/>
            <w:tcBorders>
              <w:top w:val="single" w:sz="4" w:space="0" w:color="D2232A"/>
              <w:left w:val="single" w:sz="4" w:space="0" w:color="D2232A"/>
              <w:bottom w:val="single" w:sz="4" w:space="0" w:color="D2232A"/>
              <w:right w:val="single" w:sz="4" w:space="0" w:color="D2232A"/>
            </w:tcBorders>
            <w:vAlign w:val="center"/>
          </w:tcPr>
          <w:p w:rsidR="00A10ECA" w:rsidRPr="00F951BF" w:rsidRDefault="00A10ECA" w:rsidP="006A44F8">
            <w:pPr>
              <w:rPr>
                <w:lang w:val="en-GB"/>
              </w:rPr>
            </w:pPr>
            <w:r w:rsidRPr="00F951BF">
              <w:rPr>
                <w:lang w:val="en-GB"/>
              </w:rPr>
              <w:t>Adjacent channel leakage ratio (ACLR) limit</w:t>
            </w:r>
          </w:p>
        </w:tc>
        <w:tc>
          <w:tcPr>
            <w:tcW w:w="2865" w:type="dxa"/>
            <w:tcBorders>
              <w:top w:val="single" w:sz="4" w:space="0" w:color="D2232A"/>
              <w:left w:val="single" w:sz="4" w:space="0" w:color="D2232A"/>
              <w:bottom w:val="single" w:sz="4" w:space="0" w:color="D2232A"/>
              <w:right w:val="single" w:sz="4" w:space="0" w:color="D2232A"/>
            </w:tcBorders>
            <w:vAlign w:val="center"/>
          </w:tcPr>
          <w:p w:rsidR="00A10ECA" w:rsidRPr="00F951BF" w:rsidRDefault="00A10ECA" w:rsidP="006A44F8">
            <w:pPr>
              <w:rPr>
                <w:lang w:val="en-GB"/>
              </w:rPr>
            </w:pPr>
            <w:r w:rsidRPr="00F951BF">
              <w:rPr>
                <w:lang w:val="en-GB"/>
              </w:rPr>
              <w:t>45 dB</w:t>
            </w:r>
            <w:r w:rsidRPr="00F951BF">
              <w:rPr>
                <w:lang w:val="en-GB"/>
              </w:rPr>
              <w:br/>
              <w:t>(Note 3)</w:t>
            </w:r>
          </w:p>
        </w:tc>
        <w:tc>
          <w:tcPr>
            <w:tcW w:w="2797" w:type="dxa"/>
            <w:tcBorders>
              <w:top w:val="single" w:sz="4" w:space="0" w:color="D2232A"/>
              <w:left w:val="single" w:sz="4" w:space="0" w:color="D2232A"/>
              <w:bottom w:val="single" w:sz="4" w:space="0" w:color="D2232A"/>
              <w:right w:val="single" w:sz="4" w:space="0" w:color="D2232A"/>
            </w:tcBorders>
            <w:vAlign w:val="center"/>
          </w:tcPr>
          <w:p w:rsidR="00A10ECA" w:rsidRPr="00F951BF" w:rsidRDefault="00A10ECA" w:rsidP="006A44F8">
            <w:pPr>
              <w:rPr>
                <w:lang w:val="en-GB"/>
              </w:rPr>
            </w:pPr>
            <w:r w:rsidRPr="00F951BF">
              <w:rPr>
                <w:lang w:val="en-GB"/>
              </w:rPr>
              <w:t>45 dB</w:t>
            </w:r>
            <w:r w:rsidRPr="00F951BF">
              <w:rPr>
                <w:lang w:val="en-GB"/>
              </w:rPr>
              <w:br/>
              <w:t>(Note 3)</w:t>
            </w:r>
          </w:p>
        </w:tc>
      </w:tr>
      <w:tr w:rsidR="00A10ECA" w:rsidRPr="00F951BF" w:rsidTr="00A52191">
        <w:tc>
          <w:tcPr>
            <w:tcW w:w="3527" w:type="dxa"/>
            <w:gridSpan w:val="2"/>
            <w:tcBorders>
              <w:top w:val="single" w:sz="4" w:space="0" w:color="D2232A"/>
              <w:left w:val="single" w:sz="4" w:space="0" w:color="D2232A"/>
              <w:bottom w:val="single" w:sz="4" w:space="0" w:color="D2232A"/>
              <w:right w:val="single" w:sz="4" w:space="0" w:color="D2232A"/>
            </w:tcBorders>
            <w:vAlign w:val="center"/>
          </w:tcPr>
          <w:p w:rsidR="00A10ECA" w:rsidRPr="00F951BF" w:rsidRDefault="00A10ECA" w:rsidP="006A44F8">
            <w:pPr>
              <w:rPr>
                <w:lang w:val="en-GB"/>
              </w:rPr>
            </w:pPr>
            <w:r w:rsidRPr="00F951BF">
              <w:rPr>
                <w:lang w:val="en-GB"/>
              </w:rPr>
              <w:t>Rx in-band / out-of-band blocking</w:t>
            </w:r>
          </w:p>
        </w:tc>
        <w:tc>
          <w:tcPr>
            <w:tcW w:w="2865" w:type="dxa"/>
            <w:tcBorders>
              <w:top w:val="single" w:sz="4" w:space="0" w:color="D2232A"/>
              <w:left w:val="single" w:sz="4" w:space="0" w:color="D2232A"/>
              <w:bottom w:val="single" w:sz="4" w:space="0" w:color="D2232A"/>
              <w:right w:val="single" w:sz="4" w:space="0" w:color="D2232A"/>
            </w:tcBorders>
            <w:vAlign w:val="center"/>
          </w:tcPr>
          <w:p w:rsidR="00A10ECA" w:rsidRPr="00F951BF" w:rsidRDefault="00A10ECA" w:rsidP="008F2EBC">
            <w:pPr>
              <w:rPr>
                <w:lang w:val="en-GB"/>
              </w:rPr>
            </w:pPr>
            <w:r w:rsidRPr="00F951BF">
              <w:rPr>
                <w:lang w:val="en-GB"/>
              </w:rPr>
              <w:t xml:space="preserve">According to </w:t>
            </w:r>
            <w:r w:rsidR="008F2EBC" w:rsidRPr="00F951BF">
              <w:rPr>
                <w:lang w:val="en-GB"/>
              </w:rPr>
              <w:fldChar w:fldCharType="begin"/>
            </w:r>
            <w:r w:rsidR="008F2EBC" w:rsidRPr="00F951BF">
              <w:rPr>
                <w:lang w:val="en-GB"/>
              </w:rPr>
              <w:instrText xml:space="preserve"> REF _Ref351353307 \n \h </w:instrText>
            </w:r>
            <w:r w:rsidR="008F2EBC" w:rsidRPr="00F951BF">
              <w:rPr>
                <w:lang w:val="en-GB"/>
              </w:rPr>
            </w:r>
            <w:r w:rsidR="008F2EBC" w:rsidRPr="00F951BF">
              <w:rPr>
                <w:lang w:val="en-GB"/>
              </w:rPr>
              <w:fldChar w:fldCharType="separate"/>
            </w:r>
            <w:r w:rsidR="000600DC">
              <w:rPr>
                <w:lang w:val="en-GB"/>
              </w:rPr>
              <w:t>[2]</w:t>
            </w:r>
            <w:r w:rsidR="008F2EBC" w:rsidRPr="00F951BF">
              <w:rPr>
                <w:lang w:val="en-GB"/>
              </w:rPr>
              <w:fldChar w:fldCharType="end"/>
            </w:r>
          </w:p>
        </w:tc>
        <w:tc>
          <w:tcPr>
            <w:tcW w:w="2797" w:type="dxa"/>
            <w:tcBorders>
              <w:top w:val="single" w:sz="4" w:space="0" w:color="D2232A"/>
              <w:left w:val="single" w:sz="4" w:space="0" w:color="D2232A"/>
              <w:bottom w:val="single" w:sz="4" w:space="0" w:color="D2232A"/>
              <w:right w:val="single" w:sz="4" w:space="0" w:color="D2232A"/>
            </w:tcBorders>
            <w:vAlign w:val="center"/>
          </w:tcPr>
          <w:p w:rsidR="00A10ECA" w:rsidRPr="00F951BF" w:rsidRDefault="00A10ECA" w:rsidP="008F2EBC">
            <w:pPr>
              <w:rPr>
                <w:lang w:val="en-GB"/>
              </w:rPr>
            </w:pPr>
            <w:r w:rsidRPr="00F951BF">
              <w:rPr>
                <w:lang w:val="en-GB"/>
              </w:rPr>
              <w:t xml:space="preserve">According to </w:t>
            </w:r>
            <w:r w:rsidR="008F2EBC" w:rsidRPr="00F951BF">
              <w:rPr>
                <w:lang w:val="en-GB"/>
              </w:rPr>
              <w:fldChar w:fldCharType="begin"/>
            </w:r>
            <w:r w:rsidR="008F2EBC" w:rsidRPr="00F951BF">
              <w:rPr>
                <w:lang w:val="en-GB"/>
              </w:rPr>
              <w:instrText xml:space="preserve"> REF _Ref351353307 \n \h </w:instrText>
            </w:r>
            <w:r w:rsidR="008F2EBC" w:rsidRPr="00F951BF">
              <w:rPr>
                <w:lang w:val="en-GB"/>
              </w:rPr>
            </w:r>
            <w:r w:rsidR="008F2EBC" w:rsidRPr="00F951BF">
              <w:rPr>
                <w:lang w:val="en-GB"/>
              </w:rPr>
              <w:fldChar w:fldCharType="separate"/>
            </w:r>
            <w:r w:rsidR="000600DC">
              <w:rPr>
                <w:lang w:val="en-GB"/>
              </w:rPr>
              <w:t>[2]</w:t>
            </w:r>
            <w:r w:rsidR="008F2EBC" w:rsidRPr="00F951BF">
              <w:rPr>
                <w:lang w:val="en-GB"/>
              </w:rPr>
              <w:fldChar w:fldCharType="end"/>
            </w:r>
          </w:p>
        </w:tc>
      </w:tr>
      <w:tr w:rsidR="00A10ECA" w:rsidRPr="00F951BF" w:rsidTr="00A52191">
        <w:tc>
          <w:tcPr>
            <w:tcW w:w="3527" w:type="dxa"/>
            <w:gridSpan w:val="2"/>
            <w:tcBorders>
              <w:top w:val="single" w:sz="4" w:space="0" w:color="D2232A"/>
              <w:left w:val="single" w:sz="4" w:space="0" w:color="D2232A"/>
              <w:bottom w:val="single" w:sz="4" w:space="0" w:color="D2232A"/>
              <w:right w:val="single" w:sz="4" w:space="0" w:color="D2232A"/>
            </w:tcBorders>
            <w:vAlign w:val="center"/>
          </w:tcPr>
          <w:p w:rsidR="00A10ECA" w:rsidRPr="00F951BF" w:rsidRDefault="00A10ECA" w:rsidP="006A44F8">
            <w:pPr>
              <w:rPr>
                <w:lang w:val="en-GB"/>
              </w:rPr>
            </w:pPr>
            <w:r w:rsidRPr="00F951BF">
              <w:rPr>
                <w:lang w:val="en-GB"/>
              </w:rPr>
              <w:t>Rx adjacent channel selectivity (ACS)</w:t>
            </w:r>
          </w:p>
        </w:tc>
        <w:tc>
          <w:tcPr>
            <w:tcW w:w="2865" w:type="dxa"/>
            <w:tcBorders>
              <w:top w:val="single" w:sz="4" w:space="0" w:color="D2232A"/>
              <w:left w:val="single" w:sz="4" w:space="0" w:color="D2232A"/>
              <w:bottom w:val="single" w:sz="4" w:space="0" w:color="D2232A"/>
              <w:right w:val="single" w:sz="4" w:space="0" w:color="D2232A"/>
            </w:tcBorders>
            <w:vAlign w:val="center"/>
          </w:tcPr>
          <w:p w:rsidR="00A10ECA" w:rsidRPr="00F951BF" w:rsidRDefault="00A10ECA" w:rsidP="008F2EBC">
            <w:pPr>
              <w:rPr>
                <w:lang w:val="en-GB"/>
              </w:rPr>
            </w:pPr>
            <w:r w:rsidRPr="00F951BF">
              <w:rPr>
                <w:lang w:val="en-GB"/>
              </w:rPr>
              <w:t>43.5 dB</w:t>
            </w:r>
            <w:r w:rsidRPr="00F951BF">
              <w:rPr>
                <w:lang w:val="en-GB"/>
              </w:rPr>
              <w:br/>
              <w:t xml:space="preserve">(according to </w:t>
            </w:r>
            <w:r w:rsidR="008F2EBC" w:rsidRPr="00F951BF">
              <w:rPr>
                <w:lang w:val="en-GB"/>
              </w:rPr>
              <w:fldChar w:fldCharType="begin"/>
            </w:r>
            <w:r w:rsidR="008F2EBC" w:rsidRPr="00F951BF">
              <w:rPr>
                <w:lang w:val="en-GB"/>
              </w:rPr>
              <w:instrText xml:space="preserve"> REF _Ref351353307 \n \h </w:instrText>
            </w:r>
            <w:r w:rsidR="008F2EBC" w:rsidRPr="00F951BF">
              <w:rPr>
                <w:lang w:val="en-GB"/>
              </w:rPr>
            </w:r>
            <w:r w:rsidR="008F2EBC" w:rsidRPr="00F951BF">
              <w:rPr>
                <w:lang w:val="en-GB"/>
              </w:rPr>
              <w:fldChar w:fldCharType="separate"/>
            </w:r>
            <w:r w:rsidR="000600DC">
              <w:rPr>
                <w:lang w:val="en-GB"/>
              </w:rPr>
              <w:t>[2]</w:t>
            </w:r>
            <w:r w:rsidR="008F2EBC" w:rsidRPr="00F951BF">
              <w:rPr>
                <w:lang w:val="en-GB"/>
              </w:rPr>
              <w:fldChar w:fldCharType="end"/>
            </w:r>
            <w:r w:rsidR="008F2EBC" w:rsidRPr="00F951BF">
              <w:rPr>
                <w:lang w:val="en-GB"/>
              </w:rPr>
              <w:t>)</w:t>
            </w:r>
          </w:p>
        </w:tc>
        <w:tc>
          <w:tcPr>
            <w:tcW w:w="2797" w:type="dxa"/>
            <w:tcBorders>
              <w:top w:val="single" w:sz="4" w:space="0" w:color="D2232A"/>
              <w:left w:val="single" w:sz="4" w:space="0" w:color="D2232A"/>
              <w:bottom w:val="single" w:sz="4" w:space="0" w:color="D2232A"/>
              <w:right w:val="single" w:sz="4" w:space="0" w:color="D2232A"/>
            </w:tcBorders>
            <w:vAlign w:val="center"/>
          </w:tcPr>
          <w:p w:rsidR="00A10ECA" w:rsidRPr="00F951BF" w:rsidRDefault="00A10ECA" w:rsidP="008F2EBC">
            <w:pPr>
              <w:rPr>
                <w:lang w:val="en-GB"/>
              </w:rPr>
            </w:pPr>
            <w:r w:rsidRPr="00F951BF">
              <w:rPr>
                <w:lang w:val="en-GB"/>
              </w:rPr>
              <w:t>43.5 dB</w:t>
            </w:r>
            <w:r w:rsidRPr="00F951BF">
              <w:rPr>
                <w:lang w:val="en-GB"/>
              </w:rPr>
              <w:br/>
              <w:t xml:space="preserve">(according to </w:t>
            </w:r>
            <w:r w:rsidR="008F2EBC" w:rsidRPr="00F951BF">
              <w:rPr>
                <w:lang w:val="en-GB"/>
              </w:rPr>
              <w:fldChar w:fldCharType="begin"/>
            </w:r>
            <w:r w:rsidR="008F2EBC" w:rsidRPr="00F951BF">
              <w:rPr>
                <w:lang w:val="en-GB"/>
              </w:rPr>
              <w:instrText xml:space="preserve"> REF _Ref351353307 \n \h </w:instrText>
            </w:r>
            <w:r w:rsidR="008F2EBC" w:rsidRPr="00F951BF">
              <w:rPr>
                <w:lang w:val="en-GB"/>
              </w:rPr>
            </w:r>
            <w:r w:rsidR="008F2EBC" w:rsidRPr="00F951BF">
              <w:rPr>
                <w:lang w:val="en-GB"/>
              </w:rPr>
              <w:fldChar w:fldCharType="separate"/>
            </w:r>
            <w:r w:rsidR="000600DC">
              <w:rPr>
                <w:lang w:val="en-GB"/>
              </w:rPr>
              <w:t>[2]</w:t>
            </w:r>
            <w:r w:rsidR="008F2EBC" w:rsidRPr="00F951BF">
              <w:rPr>
                <w:lang w:val="en-GB"/>
              </w:rPr>
              <w:fldChar w:fldCharType="end"/>
            </w:r>
            <w:r w:rsidR="008F2EBC" w:rsidRPr="00F951BF">
              <w:rPr>
                <w:lang w:val="en-GB"/>
              </w:rPr>
              <w:t>)</w:t>
            </w:r>
          </w:p>
        </w:tc>
      </w:tr>
      <w:tr w:rsidR="00011956" w:rsidRPr="00F951BF" w:rsidTr="00E65BBB">
        <w:tc>
          <w:tcPr>
            <w:tcW w:w="3527" w:type="dxa"/>
            <w:gridSpan w:val="2"/>
            <w:tcBorders>
              <w:top w:val="single" w:sz="4" w:space="0" w:color="D2232A"/>
              <w:left w:val="single" w:sz="4" w:space="0" w:color="D2232A"/>
              <w:bottom w:val="single" w:sz="4" w:space="0" w:color="D2232A"/>
              <w:right w:val="single" w:sz="4" w:space="0" w:color="D2232A"/>
            </w:tcBorders>
            <w:vAlign w:val="center"/>
          </w:tcPr>
          <w:p w:rsidR="00011956" w:rsidRPr="00F951BF" w:rsidRDefault="00011956" w:rsidP="00011956">
            <w:pPr>
              <w:rPr>
                <w:lang w:val="en-GB"/>
              </w:rPr>
            </w:pPr>
            <w:r w:rsidRPr="00F951BF">
              <w:rPr>
                <w:lang w:val="en-GB"/>
              </w:rPr>
              <w:t>Estimated number of GS across Europe</w:t>
            </w:r>
          </w:p>
        </w:tc>
        <w:tc>
          <w:tcPr>
            <w:tcW w:w="5662" w:type="dxa"/>
            <w:gridSpan w:val="2"/>
            <w:tcBorders>
              <w:top w:val="single" w:sz="4" w:space="0" w:color="D2232A"/>
              <w:left w:val="single" w:sz="4" w:space="0" w:color="D2232A"/>
              <w:bottom w:val="single" w:sz="4" w:space="0" w:color="D2232A"/>
              <w:right w:val="single" w:sz="4" w:space="0" w:color="D2232A"/>
            </w:tcBorders>
            <w:vAlign w:val="center"/>
          </w:tcPr>
          <w:p w:rsidR="00011956" w:rsidRPr="00F951BF" w:rsidRDefault="00011956" w:rsidP="00011956">
            <w:pPr>
              <w:jc w:val="center"/>
              <w:rPr>
                <w:lang w:val="en-GB"/>
              </w:rPr>
            </w:pPr>
            <w:r w:rsidRPr="00F951BF">
              <w:rPr>
                <w:lang w:val="en-GB"/>
              </w:rPr>
              <w:t>377</w:t>
            </w:r>
          </w:p>
        </w:tc>
      </w:tr>
    </w:tbl>
    <w:p w:rsidR="00A10ECA" w:rsidRPr="00F951BF" w:rsidRDefault="00A10ECA" w:rsidP="00A10ECA">
      <w:pPr>
        <w:ind w:left="284" w:hanging="284"/>
        <w:jc w:val="both"/>
        <w:rPr>
          <w:sz w:val="16"/>
          <w:szCs w:val="16"/>
          <w:lang w:val="en-GB"/>
        </w:rPr>
      </w:pPr>
      <w:r w:rsidRPr="00F951BF">
        <w:rPr>
          <w:sz w:val="16"/>
          <w:szCs w:val="16"/>
          <w:lang w:val="en-GB"/>
        </w:rPr>
        <w:t>Note 1: The antenna up-tilt is dependent on the final characteristic of the antenna and the cell radius to be covered. The value used here is suitable for large cells; for cells with smaller radius the main lobe should have higher up-tilt.</w:t>
      </w:r>
    </w:p>
    <w:p w:rsidR="00A10ECA" w:rsidRPr="00F951BF" w:rsidRDefault="00A10ECA" w:rsidP="00A10ECA">
      <w:pPr>
        <w:ind w:left="284" w:hanging="284"/>
        <w:jc w:val="both"/>
        <w:rPr>
          <w:sz w:val="16"/>
          <w:szCs w:val="16"/>
          <w:lang w:val="en-GB"/>
        </w:rPr>
      </w:pPr>
      <w:r w:rsidRPr="00F951BF">
        <w:rPr>
          <w:sz w:val="16"/>
          <w:szCs w:val="16"/>
          <w:lang w:val="en-GB"/>
        </w:rPr>
        <w:t>Note 2: In</w:t>
      </w:r>
      <w:r w:rsidR="00042F88" w:rsidRPr="00F951BF">
        <w:rPr>
          <w:sz w:val="16"/>
          <w:szCs w:val="16"/>
          <w:lang w:val="en-GB"/>
        </w:rPr>
        <w:t xml:space="preserve"> </w:t>
      </w:r>
      <w:r w:rsidR="00F54ED0" w:rsidRPr="00F951BF">
        <w:rPr>
          <w:sz w:val="16"/>
          <w:szCs w:val="16"/>
          <w:lang w:val="en-GB"/>
        </w:rPr>
        <w:fldChar w:fldCharType="begin"/>
      </w:r>
      <w:r w:rsidR="00F54ED0" w:rsidRPr="00F951BF">
        <w:rPr>
          <w:sz w:val="16"/>
          <w:szCs w:val="16"/>
          <w:lang w:val="en-GB"/>
        </w:rPr>
        <w:instrText xml:space="preserve"> REF _Ref351354635 \n \h </w:instrText>
      </w:r>
      <w:r w:rsidR="00F54ED0" w:rsidRPr="00F951BF">
        <w:rPr>
          <w:sz w:val="16"/>
          <w:szCs w:val="16"/>
          <w:lang w:val="en-GB"/>
        </w:rPr>
      </w:r>
      <w:r w:rsidR="00F54ED0" w:rsidRPr="00F951BF">
        <w:rPr>
          <w:sz w:val="16"/>
          <w:szCs w:val="16"/>
          <w:lang w:val="en-GB"/>
        </w:rPr>
        <w:fldChar w:fldCharType="separate"/>
      </w:r>
      <w:r w:rsidR="000600DC">
        <w:rPr>
          <w:sz w:val="16"/>
          <w:szCs w:val="16"/>
          <w:lang w:val="en-GB"/>
        </w:rPr>
        <w:t>[17]</w:t>
      </w:r>
      <w:r w:rsidR="00F54ED0" w:rsidRPr="00F951BF">
        <w:rPr>
          <w:sz w:val="16"/>
          <w:szCs w:val="16"/>
          <w:lang w:val="en-GB"/>
        </w:rPr>
        <w:fldChar w:fldCharType="end"/>
      </w:r>
      <w:r w:rsidR="00227E0B" w:rsidRPr="00F951BF">
        <w:rPr>
          <w:sz w:val="16"/>
          <w:szCs w:val="16"/>
          <w:lang w:val="en-GB"/>
        </w:rPr>
        <w:t xml:space="preserve"> </w:t>
      </w:r>
      <w:r w:rsidRPr="00F951BF">
        <w:rPr>
          <w:sz w:val="16"/>
          <w:szCs w:val="16"/>
          <w:lang w:val="en-GB"/>
        </w:rPr>
        <w:t xml:space="preserve"> the sensitivity level of -101.5 dBm is also applied for signal bandwidths above 10 MHz, as only up to 25 resource blocks (RB) are assigned to a single UE link, even if more RBs are feasible. </w:t>
      </w:r>
    </w:p>
    <w:p w:rsidR="00A10ECA" w:rsidRPr="00F951BF" w:rsidRDefault="00A10ECA" w:rsidP="00435DF6">
      <w:pPr>
        <w:rPr>
          <w:sz w:val="16"/>
          <w:szCs w:val="16"/>
          <w:lang w:val="en-GB"/>
        </w:rPr>
      </w:pPr>
      <w:r w:rsidRPr="00F951BF">
        <w:rPr>
          <w:sz w:val="16"/>
          <w:szCs w:val="16"/>
          <w:lang w:val="en-GB"/>
        </w:rPr>
        <w:t xml:space="preserve">Note 3: In general the ACLR limit given in the table or the absolute limit </w:t>
      </w:r>
      <w:proofErr w:type="gramStart"/>
      <w:r w:rsidRPr="00F951BF">
        <w:rPr>
          <w:sz w:val="16"/>
          <w:szCs w:val="16"/>
          <w:lang w:val="en-GB"/>
        </w:rPr>
        <w:t>of -15 dBm/MHz</w:t>
      </w:r>
      <w:proofErr w:type="gramEnd"/>
      <w:r w:rsidRPr="00F951BF">
        <w:rPr>
          <w:sz w:val="16"/>
          <w:szCs w:val="16"/>
          <w:lang w:val="en-GB"/>
        </w:rPr>
        <w:t xml:space="preserve"> is valid, whichever is less stringent (macro BS according category B) </w:t>
      </w:r>
      <w:r w:rsidR="00227E0B" w:rsidRPr="00F951BF">
        <w:rPr>
          <w:sz w:val="16"/>
          <w:szCs w:val="16"/>
          <w:lang w:val="en-GB"/>
        </w:rPr>
        <w:fldChar w:fldCharType="begin"/>
      </w:r>
      <w:r w:rsidR="00227E0B" w:rsidRPr="00F951BF">
        <w:rPr>
          <w:sz w:val="16"/>
          <w:szCs w:val="16"/>
          <w:lang w:val="en-GB"/>
        </w:rPr>
        <w:instrText xml:space="preserve"> REF _Ref351353307 \n \h </w:instrText>
      </w:r>
      <w:r w:rsidR="00227E0B" w:rsidRPr="00F951BF">
        <w:rPr>
          <w:sz w:val="16"/>
          <w:szCs w:val="16"/>
          <w:lang w:val="en-GB"/>
        </w:rPr>
      </w:r>
      <w:r w:rsidR="00227E0B" w:rsidRPr="00F951BF">
        <w:rPr>
          <w:sz w:val="16"/>
          <w:szCs w:val="16"/>
          <w:lang w:val="en-GB"/>
        </w:rPr>
        <w:fldChar w:fldCharType="separate"/>
      </w:r>
      <w:r w:rsidR="000600DC">
        <w:rPr>
          <w:sz w:val="16"/>
          <w:szCs w:val="16"/>
          <w:lang w:val="en-GB"/>
        </w:rPr>
        <w:t>[2]</w:t>
      </w:r>
      <w:r w:rsidR="00227E0B" w:rsidRPr="00F951BF">
        <w:rPr>
          <w:sz w:val="16"/>
          <w:szCs w:val="16"/>
          <w:lang w:val="en-GB"/>
        </w:rPr>
        <w:fldChar w:fldCharType="end"/>
      </w:r>
    </w:p>
    <w:p w:rsidR="00435DF6" w:rsidRPr="00F951BF" w:rsidRDefault="00472104" w:rsidP="00795956">
      <w:pPr>
        <w:pStyle w:val="Heading3"/>
        <w:rPr>
          <w:lang w:val="en-GB"/>
        </w:rPr>
      </w:pPr>
      <w:bookmarkStart w:id="53" w:name="_Toc379295056"/>
      <w:r w:rsidRPr="00F951BF">
        <w:rPr>
          <w:lang w:val="en-GB"/>
        </w:rPr>
        <w:t xml:space="preserve">GS antenna </w:t>
      </w:r>
      <w:r w:rsidR="00435DF6" w:rsidRPr="00F951BF">
        <w:rPr>
          <w:lang w:val="en-GB"/>
        </w:rPr>
        <w:t>characteristics</w:t>
      </w:r>
      <w:bookmarkEnd w:id="53"/>
    </w:p>
    <w:p w:rsidR="00435DF6" w:rsidRPr="00F951BF" w:rsidRDefault="00435DF6" w:rsidP="00F63E1E">
      <w:pPr>
        <w:pStyle w:val="ECCParagraph"/>
      </w:pPr>
      <w:r w:rsidRPr="00F951BF">
        <w:t xml:space="preserve">For the DA2GC GS antennas with 3 sectors per site are assumed. The horizontal and vertical antenna patterns used in the evaluations are shown in </w:t>
      </w:r>
      <w:r w:rsidR="00F63E1E" w:rsidRPr="00F951BF">
        <w:fldChar w:fldCharType="begin"/>
      </w:r>
      <w:r w:rsidR="00F63E1E" w:rsidRPr="00F951BF">
        <w:instrText xml:space="preserve"> REF _Ref179627834 \h </w:instrText>
      </w:r>
      <w:r w:rsidR="00F63E1E" w:rsidRPr="00F951BF">
        <w:fldChar w:fldCharType="separate"/>
      </w:r>
      <w:r w:rsidR="000600DC" w:rsidRPr="00F951BF">
        <w:t xml:space="preserve">Figure </w:t>
      </w:r>
      <w:r w:rsidR="000600DC">
        <w:rPr>
          <w:noProof/>
        </w:rPr>
        <w:t>1</w:t>
      </w:r>
      <w:r w:rsidR="00F63E1E" w:rsidRPr="00F951BF">
        <w:fldChar w:fldCharType="end"/>
      </w:r>
      <w:r w:rsidRPr="00F951BF">
        <w:t xml:space="preserve"> and </w:t>
      </w:r>
      <w:r w:rsidR="00F63E1E" w:rsidRPr="00F951BF">
        <w:fldChar w:fldCharType="begin"/>
      </w:r>
      <w:r w:rsidR="00F63E1E" w:rsidRPr="00F951BF">
        <w:instrText xml:space="preserve"> REF _Ref324256094 \h </w:instrText>
      </w:r>
      <w:r w:rsidR="00F63E1E" w:rsidRPr="00F951BF">
        <w:fldChar w:fldCharType="separate"/>
      </w:r>
      <w:r w:rsidR="000600DC" w:rsidRPr="00F951BF">
        <w:t xml:space="preserve">Figure </w:t>
      </w:r>
      <w:r w:rsidR="000600DC">
        <w:rPr>
          <w:noProof/>
        </w:rPr>
        <w:t>2</w:t>
      </w:r>
      <w:r w:rsidR="00F63E1E" w:rsidRPr="00F951BF">
        <w:fldChar w:fldCharType="end"/>
      </w:r>
      <w:r w:rsidRPr="00F951BF">
        <w:t>, respectively, as screen shots of SEAMCAT.</w:t>
      </w:r>
    </w:p>
    <w:p w:rsidR="00435DF6" w:rsidRPr="00F951BF" w:rsidRDefault="00435DF6" w:rsidP="00F63E1E">
      <w:pPr>
        <w:pStyle w:val="ECCParagraph"/>
      </w:pPr>
      <w:r w:rsidRPr="00F951BF">
        <w:t>The horizontal antenna pattern is based on the characteristics defined in 3GPP TR 36.814</w:t>
      </w:r>
      <w:r w:rsidR="00DA0881" w:rsidRPr="00F951BF">
        <w:t xml:space="preserve"> </w:t>
      </w:r>
      <w:r w:rsidR="008F2EBC" w:rsidRPr="00F951BF">
        <w:fldChar w:fldCharType="begin"/>
      </w:r>
      <w:r w:rsidR="008F2EBC" w:rsidRPr="00F951BF">
        <w:instrText xml:space="preserve"> REF _Ref351353641 \n \h </w:instrText>
      </w:r>
      <w:r w:rsidR="008F2EBC" w:rsidRPr="00F951BF">
        <w:fldChar w:fldCharType="separate"/>
      </w:r>
      <w:r w:rsidR="000600DC">
        <w:t>[18]</w:t>
      </w:r>
      <w:r w:rsidR="008F2EBC" w:rsidRPr="00F951BF">
        <w:fldChar w:fldCharType="end"/>
      </w:r>
      <w:r w:rsidRPr="00F951BF">
        <w:t xml:space="preserve">. The pattern is very similar to the antenna characteristics given in </w:t>
      </w:r>
      <w:r w:rsidR="00F951BF">
        <w:t xml:space="preserve">Recommendation </w:t>
      </w:r>
      <w:r w:rsidRPr="00F951BF">
        <w:t>ITU-R</w:t>
      </w:r>
      <w:r w:rsidR="00F951BF">
        <w:t xml:space="preserve"> </w:t>
      </w:r>
      <w:r w:rsidRPr="00F951BF">
        <w:t xml:space="preserve">F.1336 </w:t>
      </w:r>
      <w:r w:rsidR="008F2EBC" w:rsidRPr="00F951BF">
        <w:fldChar w:fldCharType="begin"/>
      </w:r>
      <w:r w:rsidR="008F2EBC" w:rsidRPr="00F951BF">
        <w:instrText xml:space="preserve"> REF _Ref351352989 \n \h </w:instrText>
      </w:r>
      <w:r w:rsidR="008F2EBC" w:rsidRPr="00F951BF">
        <w:fldChar w:fldCharType="separate"/>
      </w:r>
      <w:r w:rsidR="000600DC">
        <w:t>[6]</w:t>
      </w:r>
      <w:r w:rsidR="008F2EBC" w:rsidRPr="00F951BF">
        <w:fldChar w:fldCharType="end"/>
      </w:r>
      <w:r w:rsidR="00FA1043" w:rsidRPr="00F951BF">
        <w:t xml:space="preserve"> </w:t>
      </w:r>
      <w:r w:rsidRPr="00F951BF">
        <w:t>which were applied for compatibility studies in the ITU-R Report M.2109</w:t>
      </w:r>
      <w:r w:rsidR="00F951BF">
        <w:t xml:space="preserve"> </w:t>
      </w:r>
      <w:r w:rsidR="00F951BF">
        <w:fldChar w:fldCharType="begin"/>
      </w:r>
      <w:r w:rsidR="00F951BF">
        <w:instrText xml:space="preserve"> REF _Ref379289138 \r \h </w:instrText>
      </w:r>
      <w:r w:rsidR="00F951BF">
        <w:fldChar w:fldCharType="separate"/>
      </w:r>
      <w:r w:rsidR="000600DC">
        <w:t>[15]</w:t>
      </w:r>
      <w:r w:rsidR="00F951BF">
        <w:fldChar w:fldCharType="end"/>
      </w:r>
      <w:r w:rsidRPr="00F951BF">
        <w:t xml:space="preserve">. </w:t>
      </w:r>
    </w:p>
    <w:p w:rsidR="00435DF6" w:rsidRPr="00F951BF" w:rsidRDefault="00435DF6" w:rsidP="00435DF6">
      <w:pPr>
        <w:jc w:val="center"/>
        <w:rPr>
          <w:rFonts w:cs="Arial"/>
          <w:lang w:val="en-GB"/>
        </w:rPr>
      </w:pPr>
      <w:r w:rsidRPr="00F951BF">
        <w:rPr>
          <w:noProof/>
          <w:lang w:val="da-DK" w:eastAsia="da-DK"/>
        </w:rPr>
        <w:drawing>
          <wp:inline distT="0" distB="0" distL="0" distR="0" wp14:anchorId="1B24755A" wp14:editId="60B6B810">
            <wp:extent cx="4037965" cy="2918460"/>
            <wp:effectExtent l="0" t="0" r="635" b="0"/>
            <wp:docPr id="16" name="Grafi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037965" cy="2918460"/>
                    </a:xfrm>
                    <a:prstGeom prst="rect">
                      <a:avLst/>
                    </a:prstGeom>
                    <a:noFill/>
                    <a:ln>
                      <a:noFill/>
                    </a:ln>
                  </pic:spPr>
                </pic:pic>
              </a:graphicData>
            </a:graphic>
          </wp:inline>
        </w:drawing>
      </w:r>
    </w:p>
    <w:p w:rsidR="00570484" w:rsidRPr="00F951BF" w:rsidRDefault="00570484" w:rsidP="00570484">
      <w:pPr>
        <w:pStyle w:val="Caption"/>
        <w:rPr>
          <w:lang w:val="en-GB"/>
        </w:rPr>
      </w:pPr>
      <w:bookmarkStart w:id="54" w:name="_Ref179627834"/>
      <w:r w:rsidRPr="00F951BF">
        <w:rPr>
          <w:lang w:val="en-GB"/>
        </w:rPr>
        <w:t xml:space="preserve">Figure </w:t>
      </w:r>
      <w:r w:rsidRPr="00F951BF">
        <w:rPr>
          <w:lang w:val="en-GB"/>
        </w:rPr>
        <w:fldChar w:fldCharType="begin"/>
      </w:r>
      <w:r w:rsidRPr="00F951BF">
        <w:rPr>
          <w:lang w:val="en-GB"/>
        </w:rPr>
        <w:instrText xml:space="preserve"> SEQ Figure \* ARABIC </w:instrText>
      </w:r>
      <w:r w:rsidRPr="00F951BF">
        <w:rPr>
          <w:lang w:val="en-GB"/>
        </w:rPr>
        <w:fldChar w:fldCharType="separate"/>
      </w:r>
      <w:r w:rsidR="000600DC">
        <w:rPr>
          <w:noProof/>
          <w:lang w:val="en-GB"/>
        </w:rPr>
        <w:t>1</w:t>
      </w:r>
      <w:r w:rsidRPr="00F951BF">
        <w:rPr>
          <w:lang w:val="en-GB"/>
        </w:rPr>
        <w:fldChar w:fldCharType="end"/>
      </w:r>
      <w:bookmarkEnd w:id="54"/>
      <w:r w:rsidRPr="00F951BF">
        <w:rPr>
          <w:lang w:val="en-GB"/>
        </w:rPr>
        <w:t>: Horizontal sector antenna pattern of the base stations</w:t>
      </w:r>
    </w:p>
    <w:p w:rsidR="00435DF6" w:rsidRPr="00F951BF" w:rsidRDefault="00435DF6" w:rsidP="005709A0">
      <w:pPr>
        <w:pStyle w:val="ECCParagraph"/>
      </w:pPr>
      <w:r w:rsidRPr="00F951BF">
        <w:t>The vertical diagram of the DA2GC GS has been adapted to a cosecant-squared characteristic which is better suited for air coverage compared to usual sector antennas for terrestrial mobile radio systems as the Rx power is nearly constant with increasing distance between GS a</w:t>
      </w:r>
      <w:r w:rsidR="00DA0881" w:rsidRPr="00F951BF">
        <w:t>nd aircraft</w:t>
      </w:r>
      <w:r w:rsidR="0093408C" w:rsidRPr="00F951BF">
        <w:t xml:space="preserve"> </w:t>
      </w:r>
      <w:r w:rsidR="008F2EBC" w:rsidRPr="00F951BF">
        <w:fldChar w:fldCharType="begin"/>
      </w:r>
      <w:r w:rsidR="008F2EBC" w:rsidRPr="00F951BF">
        <w:instrText xml:space="preserve"> REF _Ref351354026 \n \h </w:instrText>
      </w:r>
      <w:r w:rsidR="008F2EBC" w:rsidRPr="00F951BF">
        <w:fldChar w:fldCharType="separate"/>
      </w:r>
      <w:r w:rsidR="000600DC">
        <w:t>[7]</w:t>
      </w:r>
      <w:r w:rsidR="008F2EBC" w:rsidRPr="00F951BF">
        <w:fldChar w:fldCharType="end"/>
      </w:r>
      <w:r w:rsidR="00DA0881" w:rsidRPr="00F951BF">
        <w:t xml:space="preserve">. </w:t>
      </w:r>
    </w:p>
    <w:p w:rsidR="00435DF6" w:rsidRPr="00F951BF" w:rsidRDefault="00435DF6" w:rsidP="00435DF6">
      <w:pPr>
        <w:pStyle w:val="ECCParagraph"/>
        <w:jc w:val="center"/>
      </w:pPr>
      <w:r w:rsidRPr="00F951BF">
        <w:rPr>
          <w:rFonts w:ascii="Calibri" w:hAnsi="Calibri" w:cs="Calibri"/>
          <w:noProof/>
          <w:lang w:val="da-DK" w:eastAsia="da-DK"/>
        </w:rPr>
        <w:lastRenderedPageBreak/>
        <w:drawing>
          <wp:inline distT="0" distB="0" distL="0" distR="0" wp14:anchorId="5CC02AC2" wp14:editId="5335325C">
            <wp:extent cx="3999865" cy="2872105"/>
            <wp:effectExtent l="0" t="0" r="635" b="4445"/>
            <wp:docPr id="74" name="Grafik 74" descr="pattern DA2Gx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descr="pattern DA2Gxy"/>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99865" cy="2872105"/>
                    </a:xfrm>
                    <a:prstGeom prst="rect">
                      <a:avLst/>
                    </a:prstGeom>
                    <a:noFill/>
                    <a:ln>
                      <a:noFill/>
                    </a:ln>
                  </pic:spPr>
                </pic:pic>
              </a:graphicData>
            </a:graphic>
          </wp:inline>
        </w:drawing>
      </w:r>
    </w:p>
    <w:p w:rsidR="00570484" w:rsidRPr="00F951BF" w:rsidRDefault="00570484" w:rsidP="00570484">
      <w:pPr>
        <w:pStyle w:val="Caption"/>
        <w:rPr>
          <w:lang w:val="en-GB"/>
        </w:rPr>
      </w:pPr>
      <w:bookmarkStart w:id="55" w:name="_Ref324256094"/>
      <w:r w:rsidRPr="00F951BF">
        <w:rPr>
          <w:lang w:val="en-GB"/>
        </w:rPr>
        <w:t xml:space="preserve">Figure </w:t>
      </w:r>
      <w:r w:rsidRPr="00F951BF">
        <w:rPr>
          <w:lang w:val="en-GB"/>
        </w:rPr>
        <w:fldChar w:fldCharType="begin"/>
      </w:r>
      <w:r w:rsidRPr="00F951BF">
        <w:rPr>
          <w:lang w:val="en-GB"/>
        </w:rPr>
        <w:instrText xml:space="preserve"> SEQ Figure \* ARABIC </w:instrText>
      </w:r>
      <w:r w:rsidRPr="00F951BF">
        <w:rPr>
          <w:lang w:val="en-GB"/>
        </w:rPr>
        <w:fldChar w:fldCharType="separate"/>
      </w:r>
      <w:r w:rsidR="000600DC">
        <w:rPr>
          <w:noProof/>
          <w:lang w:val="en-GB"/>
        </w:rPr>
        <w:t>2</w:t>
      </w:r>
      <w:r w:rsidRPr="00F951BF">
        <w:rPr>
          <w:lang w:val="en-GB"/>
        </w:rPr>
        <w:fldChar w:fldCharType="end"/>
      </w:r>
      <w:bookmarkEnd w:id="55"/>
      <w:r w:rsidRPr="00F951BF">
        <w:rPr>
          <w:lang w:val="en-GB"/>
        </w:rPr>
        <w:t xml:space="preserve">: Vertical sector antenna pattern (cosecant-squared) characteristic of the DA2GC BS </w:t>
      </w:r>
      <w:r w:rsidR="0036016E" w:rsidRPr="00F951BF">
        <w:rPr>
          <w:lang w:val="en-GB"/>
        </w:rPr>
        <w:br/>
      </w:r>
      <w:r w:rsidRPr="00F951BF">
        <w:rPr>
          <w:lang w:val="en-GB"/>
        </w:rPr>
        <w:t>(screen shot of SEAMCAT GUI; up-tilt not considered in the diagram)</w:t>
      </w:r>
    </w:p>
    <w:p w:rsidR="00C96EEE" w:rsidRPr="00F951BF" w:rsidRDefault="00C96EEE" w:rsidP="00795956">
      <w:pPr>
        <w:pStyle w:val="Heading3"/>
        <w:rPr>
          <w:lang w:val="en-GB"/>
        </w:rPr>
      </w:pPr>
      <w:bookmarkStart w:id="56" w:name="_Toc379295057"/>
      <w:r w:rsidRPr="00F951BF">
        <w:rPr>
          <w:lang w:val="en-GB"/>
        </w:rPr>
        <w:t>Unwanted emissions</w:t>
      </w:r>
      <w:bookmarkEnd w:id="56"/>
    </w:p>
    <w:p w:rsidR="00C96EEE" w:rsidRPr="00F951BF" w:rsidRDefault="00405559" w:rsidP="005709A0">
      <w:pPr>
        <w:pStyle w:val="ECCParagraph"/>
      </w:pPr>
      <w:r w:rsidRPr="00F951BF">
        <w:t>T</w:t>
      </w:r>
      <w:r w:rsidR="00C96EEE" w:rsidRPr="00F951BF">
        <w:t xml:space="preserve">he spectrum emission limits for DA2GC </w:t>
      </w:r>
      <w:r w:rsidR="00472104" w:rsidRPr="00F951BF">
        <w:t xml:space="preserve">GSs </w:t>
      </w:r>
      <w:r w:rsidR="00C96EEE" w:rsidRPr="00F951BF">
        <w:t>and terrestrial LTE BSs are assumed to be the same. The corresponding values are defined by 3GPP</w:t>
      </w:r>
      <w:r w:rsidRPr="00F951BF">
        <w:t xml:space="preserve"> and can be found in </w:t>
      </w:r>
      <w:r w:rsidRPr="00F951BF">
        <w:fldChar w:fldCharType="begin"/>
      </w:r>
      <w:r w:rsidRPr="00F951BF">
        <w:instrText xml:space="preserve"> REF _Ref339019687 \h </w:instrText>
      </w:r>
      <w:r w:rsidRPr="00F951BF">
        <w:fldChar w:fldCharType="separate"/>
      </w:r>
      <w:r w:rsidR="000600DC" w:rsidRPr="00F951BF">
        <w:t xml:space="preserve">Table </w:t>
      </w:r>
      <w:r w:rsidR="000600DC">
        <w:rPr>
          <w:noProof/>
        </w:rPr>
        <w:t>10</w:t>
      </w:r>
      <w:r w:rsidRPr="00F951BF">
        <w:fldChar w:fldCharType="end"/>
      </w:r>
      <w:r w:rsidR="00C96EEE" w:rsidRPr="00F951BF">
        <w:t>.</w:t>
      </w:r>
    </w:p>
    <w:p w:rsidR="00C96EEE" w:rsidRPr="00F951BF" w:rsidRDefault="00570484" w:rsidP="0017492F">
      <w:pPr>
        <w:pStyle w:val="Caption"/>
        <w:rPr>
          <w:lang w:val="en-GB"/>
        </w:rPr>
      </w:pPr>
      <w:bookmarkStart w:id="57" w:name="_Ref339019687"/>
      <w:r w:rsidRPr="00F951BF">
        <w:rPr>
          <w:lang w:val="en-GB"/>
        </w:rPr>
        <w:t xml:space="preserve">Table </w:t>
      </w:r>
      <w:r w:rsidRPr="00F951BF">
        <w:rPr>
          <w:b w:val="0"/>
          <w:bCs w:val="0"/>
          <w:lang w:val="en-GB"/>
        </w:rPr>
        <w:fldChar w:fldCharType="begin"/>
      </w:r>
      <w:r w:rsidRPr="00F951BF">
        <w:rPr>
          <w:lang w:val="en-GB"/>
        </w:rPr>
        <w:instrText xml:space="preserve"> SEQ Table \* ARABIC </w:instrText>
      </w:r>
      <w:r w:rsidRPr="00F951BF">
        <w:rPr>
          <w:b w:val="0"/>
          <w:bCs w:val="0"/>
          <w:lang w:val="en-GB"/>
        </w:rPr>
        <w:fldChar w:fldCharType="separate"/>
      </w:r>
      <w:r w:rsidR="000600DC">
        <w:rPr>
          <w:noProof/>
          <w:lang w:val="en-GB"/>
        </w:rPr>
        <w:t>10</w:t>
      </w:r>
      <w:r w:rsidRPr="00F951BF">
        <w:rPr>
          <w:b w:val="0"/>
          <w:bCs w:val="0"/>
          <w:noProof/>
          <w:lang w:val="en-GB"/>
        </w:rPr>
        <w:fldChar w:fldCharType="end"/>
      </w:r>
      <w:bookmarkEnd w:id="57"/>
      <w:r w:rsidRPr="00F951BF">
        <w:rPr>
          <w:lang w:val="en-GB"/>
        </w:rPr>
        <w:t xml:space="preserve">: </w:t>
      </w:r>
      <w:r w:rsidR="00D4188A" w:rsidRPr="00F951BF">
        <w:rPr>
          <w:lang w:val="en-GB"/>
        </w:rPr>
        <w:t xml:space="preserve">Unwanted emission limits for DA2GC ground stations adapted to LTE base stations for channel bandwidth of 10 MHz according to </w:t>
      </w:r>
      <w:r w:rsidR="00227E0B" w:rsidRPr="00F951BF">
        <w:rPr>
          <w:b w:val="0"/>
          <w:bCs w:val="0"/>
          <w:lang w:val="en-GB"/>
        </w:rPr>
        <w:fldChar w:fldCharType="begin"/>
      </w:r>
      <w:r w:rsidR="00227E0B" w:rsidRPr="00F951BF">
        <w:rPr>
          <w:lang w:val="en-GB"/>
        </w:rPr>
        <w:instrText xml:space="preserve"> REF _Ref351353307 \n \h </w:instrText>
      </w:r>
      <w:r w:rsidR="00227E0B" w:rsidRPr="00F951BF">
        <w:rPr>
          <w:b w:val="0"/>
          <w:bCs w:val="0"/>
          <w:lang w:val="en-GB"/>
        </w:rPr>
      </w:r>
      <w:r w:rsidR="00227E0B" w:rsidRPr="00F951BF">
        <w:rPr>
          <w:b w:val="0"/>
          <w:bCs w:val="0"/>
          <w:lang w:val="en-GB"/>
        </w:rPr>
        <w:fldChar w:fldCharType="separate"/>
      </w:r>
      <w:r w:rsidR="000600DC">
        <w:rPr>
          <w:lang w:val="en-GB"/>
        </w:rPr>
        <w:t>[2]</w:t>
      </w:r>
      <w:r w:rsidR="00227E0B" w:rsidRPr="00F951BF">
        <w:rPr>
          <w:b w:val="0"/>
          <w:bCs w:val="0"/>
          <w:lang w:val="en-GB"/>
        </w:rPr>
        <w:fldChar w:fldCharType="end"/>
      </w:r>
    </w:p>
    <w:tbl>
      <w:tblPr>
        <w:tblW w:w="9508"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1E0" w:firstRow="1" w:lastRow="1" w:firstColumn="1" w:lastColumn="1" w:noHBand="0" w:noVBand="0"/>
      </w:tblPr>
      <w:tblGrid>
        <w:gridCol w:w="2308"/>
        <w:gridCol w:w="2800"/>
        <w:gridCol w:w="2800"/>
        <w:gridCol w:w="1600"/>
      </w:tblGrid>
      <w:tr w:rsidR="00D4188A" w:rsidRPr="00F951BF" w:rsidTr="00D4188A">
        <w:trPr>
          <w:tblHeader/>
        </w:trPr>
        <w:tc>
          <w:tcPr>
            <w:tcW w:w="2308" w:type="dxa"/>
            <w:tcBorders>
              <w:right w:val="single" w:sz="4" w:space="0" w:color="FFFFFF"/>
            </w:tcBorders>
            <w:shd w:val="clear" w:color="auto" w:fill="D2232A"/>
          </w:tcPr>
          <w:p w:rsidR="00D4188A" w:rsidRPr="00F951BF" w:rsidRDefault="00D4188A" w:rsidP="00D4188A">
            <w:pPr>
              <w:pStyle w:val="TAH"/>
              <w:rPr>
                <w:rFonts w:cs="v5.0.0"/>
                <w:color w:val="FFFFFF"/>
                <w:sz w:val="20"/>
              </w:rPr>
            </w:pPr>
            <w:r w:rsidRPr="00F951BF">
              <w:rPr>
                <w:rFonts w:cs="v5.0.0"/>
                <w:color w:val="FFFFFF"/>
                <w:sz w:val="20"/>
              </w:rPr>
              <w:t xml:space="preserve">Frequency offset of measurement filter </w:t>
            </w:r>
            <w:r w:rsidRPr="00F951BF">
              <w:rPr>
                <w:rFonts w:cs="v5.0.0"/>
                <w:color w:val="FFFFFF"/>
                <w:sz w:val="20"/>
              </w:rPr>
              <w:noBreakHyphen/>
              <w:t xml:space="preserve">3dB point, </w:t>
            </w:r>
            <w:r w:rsidRPr="00F951BF">
              <w:rPr>
                <w:rFonts w:cs="v5.0.0"/>
                <w:color w:val="FFFFFF"/>
                <w:sz w:val="20"/>
              </w:rPr>
              <w:sym w:font="Symbol" w:char="F044"/>
            </w:r>
            <w:r w:rsidRPr="00F951BF">
              <w:rPr>
                <w:rFonts w:cs="v5.0.0"/>
                <w:color w:val="FFFFFF"/>
                <w:sz w:val="20"/>
              </w:rPr>
              <w:t>f</w:t>
            </w:r>
          </w:p>
        </w:tc>
        <w:tc>
          <w:tcPr>
            <w:tcW w:w="2800" w:type="dxa"/>
            <w:tcBorders>
              <w:left w:val="single" w:sz="4" w:space="0" w:color="FFFFFF"/>
              <w:right w:val="single" w:sz="4" w:space="0" w:color="FFFFFF"/>
            </w:tcBorders>
            <w:shd w:val="clear" w:color="auto" w:fill="D2232A"/>
          </w:tcPr>
          <w:p w:rsidR="00D4188A" w:rsidRPr="00F951BF" w:rsidRDefault="00D4188A" w:rsidP="00D4188A">
            <w:pPr>
              <w:pStyle w:val="TAH"/>
              <w:rPr>
                <w:rFonts w:cs="v5.0.0"/>
                <w:color w:val="FFFFFF"/>
                <w:sz w:val="20"/>
              </w:rPr>
            </w:pPr>
            <w:r w:rsidRPr="00F951BF">
              <w:rPr>
                <w:rFonts w:cs="v5.0.0"/>
                <w:color w:val="FFFFFF"/>
                <w:sz w:val="20"/>
              </w:rPr>
              <w:t>Frequency offset of measurement filter centre frequency, f_offset</w:t>
            </w:r>
          </w:p>
        </w:tc>
        <w:tc>
          <w:tcPr>
            <w:tcW w:w="2800" w:type="dxa"/>
            <w:tcBorders>
              <w:left w:val="single" w:sz="4" w:space="0" w:color="FFFFFF"/>
              <w:right w:val="single" w:sz="4" w:space="0" w:color="FFFFFF"/>
            </w:tcBorders>
            <w:shd w:val="clear" w:color="auto" w:fill="D2232A"/>
          </w:tcPr>
          <w:p w:rsidR="00D4188A" w:rsidRPr="00F951BF" w:rsidRDefault="00D4188A" w:rsidP="00D4188A">
            <w:pPr>
              <w:pStyle w:val="TAH"/>
              <w:rPr>
                <w:rFonts w:cs="v5.0.0"/>
                <w:color w:val="FFFFFF"/>
                <w:sz w:val="20"/>
              </w:rPr>
            </w:pPr>
            <w:r w:rsidRPr="00F951BF">
              <w:rPr>
                <w:rFonts w:cs="v5.0.0"/>
                <w:color w:val="FFFFFF"/>
                <w:sz w:val="20"/>
              </w:rPr>
              <w:t>Minimum requirement</w:t>
            </w:r>
          </w:p>
        </w:tc>
        <w:tc>
          <w:tcPr>
            <w:tcW w:w="1600" w:type="dxa"/>
            <w:tcBorders>
              <w:left w:val="single" w:sz="4" w:space="0" w:color="FFFFFF"/>
              <w:bottom w:val="single" w:sz="4" w:space="0" w:color="D2232A"/>
              <w:right w:val="single" w:sz="4" w:space="0" w:color="D2232A"/>
            </w:tcBorders>
            <w:shd w:val="clear" w:color="auto" w:fill="D2232A"/>
          </w:tcPr>
          <w:p w:rsidR="00D4188A" w:rsidRPr="00F951BF" w:rsidRDefault="00D4188A" w:rsidP="00D4188A">
            <w:pPr>
              <w:pStyle w:val="TAH"/>
              <w:rPr>
                <w:rFonts w:cs="v5.0.0"/>
                <w:color w:val="FFFFFF"/>
                <w:sz w:val="20"/>
              </w:rPr>
            </w:pPr>
            <w:r w:rsidRPr="00F951BF">
              <w:rPr>
                <w:rFonts w:cs="v5.0.0"/>
                <w:color w:val="FFFFFF"/>
                <w:sz w:val="20"/>
              </w:rPr>
              <w:t>Measurement bandwidth</w:t>
            </w:r>
          </w:p>
        </w:tc>
      </w:tr>
      <w:tr w:rsidR="00D4188A" w:rsidRPr="00F951BF" w:rsidTr="00D4188A">
        <w:tc>
          <w:tcPr>
            <w:tcW w:w="2308" w:type="dxa"/>
          </w:tcPr>
          <w:p w:rsidR="00D4188A" w:rsidRPr="00F951BF" w:rsidRDefault="00D4188A" w:rsidP="00D4188A">
            <w:pPr>
              <w:pStyle w:val="TAC"/>
              <w:rPr>
                <w:rFonts w:cs="v5.0.0"/>
                <w:sz w:val="20"/>
              </w:rPr>
            </w:pPr>
            <w:r w:rsidRPr="00F951BF">
              <w:rPr>
                <w:rFonts w:cs="v5.0.0"/>
                <w:sz w:val="20"/>
              </w:rPr>
              <w:t xml:space="preserve">0 </w:t>
            </w:r>
            <w:r w:rsidRPr="00F951BF">
              <w:rPr>
                <w:sz w:val="20"/>
              </w:rPr>
              <w:t xml:space="preserve">MHz </w:t>
            </w:r>
            <w:r w:rsidRPr="00F951BF">
              <w:rPr>
                <w:rFonts w:cs="v5.0.0"/>
                <w:sz w:val="20"/>
              </w:rPr>
              <w:sym w:font="Symbol" w:char="F0A3"/>
            </w:r>
            <w:r w:rsidRPr="00F951BF">
              <w:rPr>
                <w:rFonts w:cs="v5.0.0"/>
                <w:sz w:val="20"/>
              </w:rPr>
              <w:t xml:space="preserve"> </w:t>
            </w:r>
            <w:r w:rsidRPr="00F951BF">
              <w:rPr>
                <w:rFonts w:cs="v5.0.0"/>
                <w:sz w:val="20"/>
              </w:rPr>
              <w:sym w:font="Symbol" w:char="F044"/>
            </w:r>
            <w:r w:rsidRPr="00F951BF">
              <w:rPr>
                <w:rFonts w:cs="v5.0.0"/>
                <w:sz w:val="20"/>
              </w:rPr>
              <w:t>f &lt; 5 MHz</w:t>
            </w:r>
          </w:p>
        </w:tc>
        <w:tc>
          <w:tcPr>
            <w:tcW w:w="2800" w:type="dxa"/>
          </w:tcPr>
          <w:p w:rsidR="00D4188A" w:rsidRPr="00F951BF" w:rsidRDefault="00D4188A" w:rsidP="00D4188A">
            <w:pPr>
              <w:pStyle w:val="TAC"/>
              <w:rPr>
                <w:rFonts w:cs="v5.0.0"/>
                <w:sz w:val="20"/>
              </w:rPr>
            </w:pPr>
            <w:r w:rsidRPr="00F951BF">
              <w:rPr>
                <w:rFonts w:cs="v5.0.0"/>
                <w:sz w:val="20"/>
              </w:rPr>
              <w:t xml:space="preserve">0.05 MHz </w:t>
            </w:r>
            <w:r w:rsidRPr="00F951BF">
              <w:rPr>
                <w:rFonts w:cs="v5.0.0"/>
                <w:sz w:val="20"/>
              </w:rPr>
              <w:sym w:font="Symbol" w:char="F0A3"/>
            </w:r>
            <w:r w:rsidRPr="00F951BF">
              <w:rPr>
                <w:rFonts w:cs="v5.0.0"/>
                <w:sz w:val="20"/>
              </w:rPr>
              <w:t xml:space="preserve"> f_offset &lt; 5.05 MHz</w:t>
            </w:r>
          </w:p>
        </w:tc>
        <w:tc>
          <w:tcPr>
            <w:tcW w:w="2800" w:type="dxa"/>
            <w:vAlign w:val="center"/>
          </w:tcPr>
          <w:p w:rsidR="00D4188A" w:rsidRPr="00F951BF" w:rsidRDefault="00D4188A" w:rsidP="00D4188A">
            <w:pPr>
              <w:pStyle w:val="TAC"/>
              <w:rPr>
                <w:sz w:val="20"/>
              </w:rPr>
            </w:pPr>
            <w:r w:rsidRPr="00F951BF">
              <w:rPr>
                <w:noProof/>
                <w:position w:val="-30"/>
                <w:sz w:val="20"/>
                <w:lang w:val="da-DK" w:eastAsia="da-DK"/>
              </w:rPr>
              <w:drawing>
                <wp:inline distT="0" distB="0" distL="0" distR="0" wp14:anchorId="3AD9E41D" wp14:editId="54110D91">
                  <wp:extent cx="1650365" cy="374015"/>
                  <wp:effectExtent l="0" t="0" r="6985" b="6985"/>
                  <wp:docPr id="322" name="Grafik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650365" cy="374015"/>
                          </a:xfrm>
                          <a:prstGeom prst="rect">
                            <a:avLst/>
                          </a:prstGeom>
                          <a:noFill/>
                          <a:ln>
                            <a:noFill/>
                          </a:ln>
                        </pic:spPr>
                      </pic:pic>
                    </a:graphicData>
                  </a:graphic>
                </wp:inline>
              </w:drawing>
            </w:r>
          </w:p>
        </w:tc>
        <w:tc>
          <w:tcPr>
            <w:tcW w:w="1600" w:type="dxa"/>
            <w:tcBorders>
              <w:top w:val="single" w:sz="4" w:space="0" w:color="D2232A"/>
            </w:tcBorders>
          </w:tcPr>
          <w:p w:rsidR="00D4188A" w:rsidRPr="00F951BF" w:rsidRDefault="00D4188A" w:rsidP="00D4188A">
            <w:pPr>
              <w:pStyle w:val="TAC"/>
              <w:rPr>
                <w:sz w:val="20"/>
              </w:rPr>
            </w:pPr>
            <w:r w:rsidRPr="00F951BF">
              <w:rPr>
                <w:sz w:val="20"/>
              </w:rPr>
              <w:t xml:space="preserve">100 kHz </w:t>
            </w:r>
          </w:p>
        </w:tc>
      </w:tr>
      <w:tr w:rsidR="00D4188A" w:rsidRPr="00F951BF" w:rsidTr="00D4188A">
        <w:tc>
          <w:tcPr>
            <w:tcW w:w="2308" w:type="dxa"/>
          </w:tcPr>
          <w:p w:rsidR="00D4188A" w:rsidRPr="00F951BF" w:rsidRDefault="00D4188A" w:rsidP="00D4188A">
            <w:pPr>
              <w:pStyle w:val="TAC"/>
              <w:rPr>
                <w:rFonts w:cs="v5.0.0"/>
                <w:sz w:val="20"/>
              </w:rPr>
            </w:pPr>
            <w:r w:rsidRPr="00F951BF">
              <w:rPr>
                <w:rFonts w:cs="v5.0.0"/>
                <w:sz w:val="20"/>
              </w:rPr>
              <w:t xml:space="preserve">5 </w:t>
            </w:r>
            <w:r w:rsidRPr="00F951BF">
              <w:rPr>
                <w:sz w:val="20"/>
              </w:rPr>
              <w:t xml:space="preserve">MHz </w:t>
            </w:r>
            <w:r w:rsidRPr="00F951BF">
              <w:rPr>
                <w:rFonts w:cs="v5.0.0"/>
                <w:sz w:val="20"/>
              </w:rPr>
              <w:sym w:font="Symbol" w:char="F0A3"/>
            </w:r>
            <w:r w:rsidRPr="00F951BF">
              <w:rPr>
                <w:rFonts w:cs="v5.0.0"/>
                <w:sz w:val="20"/>
              </w:rPr>
              <w:t xml:space="preserve"> </w:t>
            </w:r>
            <w:r w:rsidRPr="00F951BF">
              <w:rPr>
                <w:rFonts w:cs="v5.0.0"/>
                <w:sz w:val="20"/>
              </w:rPr>
              <w:sym w:font="Symbol" w:char="F044"/>
            </w:r>
            <w:r w:rsidRPr="00F951BF">
              <w:rPr>
                <w:rFonts w:cs="v5.0.0"/>
                <w:sz w:val="20"/>
              </w:rPr>
              <w:t>f &lt; 10 MHz</w:t>
            </w:r>
          </w:p>
        </w:tc>
        <w:tc>
          <w:tcPr>
            <w:tcW w:w="2800" w:type="dxa"/>
          </w:tcPr>
          <w:p w:rsidR="00D4188A" w:rsidRPr="00F951BF" w:rsidRDefault="00D4188A" w:rsidP="00D4188A">
            <w:pPr>
              <w:pStyle w:val="TAC"/>
              <w:rPr>
                <w:rFonts w:cs="v5.0.0"/>
                <w:sz w:val="20"/>
              </w:rPr>
            </w:pPr>
            <w:r w:rsidRPr="00F951BF">
              <w:rPr>
                <w:rFonts w:cs="v5.0.0"/>
                <w:sz w:val="20"/>
              </w:rPr>
              <w:t xml:space="preserve">5.05 MHz </w:t>
            </w:r>
            <w:r w:rsidRPr="00F951BF">
              <w:rPr>
                <w:rFonts w:cs="v5.0.0"/>
                <w:sz w:val="20"/>
              </w:rPr>
              <w:sym w:font="Symbol" w:char="F0A3"/>
            </w:r>
            <w:r w:rsidRPr="00F951BF">
              <w:rPr>
                <w:rFonts w:cs="v5.0.0"/>
                <w:sz w:val="20"/>
              </w:rPr>
              <w:t xml:space="preserve"> f_offset &lt; 10.05 MHz</w:t>
            </w:r>
          </w:p>
        </w:tc>
        <w:tc>
          <w:tcPr>
            <w:tcW w:w="2800" w:type="dxa"/>
          </w:tcPr>
          <w:p w:rsidR="00D4188A" w:rsidRPr="00F951BF" w:rsidRDefault="00D4188A" w:rsidP="00D4188A">
            <w:pPr>
              <w:pStyle w:val="TAC"/>
              <w:rPr>
                <w:sz w:val="20"/>
              </w:rPr>
            </w:pPr>
            <w:r w:rsidRPr="00F951BF">
              <w:rPr>
                <w:sz w:val="20"/>
              </w:rPr>
              <w:t>-14 dBm</w:t>
            </w:r>
          </w:p>
        </w:tc>
        <w:tc>
          <w:tcPr>
            <w:tcW w:w="1600" w:type="dxa"/>
          </w:tcPr>
          <w:p w:rsidR="00D4188A" w:rsidRPr="00F951BF" w:rsidRDefault="00D4188A" w:rsidP="00D4188A">
            <w:pPr>
              <w:pStyle w:val="TAC"/>
              <w:rPr>
                <w:sz w:val="20"/>
              </w:rPr>
            </w:pPr>
            <w:r w:rsidRPr="00F951BF">
              <w:rPr>
                <w:sz w:val="20"/>
              </w:rPr>
              <w:t xml:space="preserve">100 kHz </w:t>
            </w:r>
          </w:p>
        </w:tc>
      </w:tr>
      <w:tr w:rsidR="00D4188A" w:rsidRPr="00F951BF" w:rsidTr="00D4188A">
        <w:tc>
          <w:tcPr>
            <w:tcW w:w="2308" w:type="dxa"/>
          </w:tcPr>
          <w:p w:rsidR="00D4188A" w:rsidRPr="00F951BF" w:rsidRDefault="00D4188A" w:rsidP="00D4188A">
            <w:pPr>
              <w:pStyle w:val="TAC"/>
              <w:rPr>
                <w:rFonts w:cs="v5.0.0"/>
                <w:sz w:val="20"/>
              </w:rPr>
            </w:pPr>
            <w:r w:rsidRPr="00F951BF">
              <w:rPr>
                <w:rFonts w:cs="v5.0.0"/>
                <w:sz w:val="20"/>
              </w:rPr>
              <w:t xml:space="preserve">10 MHz </w:t>
            </w:r>
            <w:r w:rsidRPr="00F951BF">
              <w:rPr>
                <w:rFonts w:cs="v5.0.0"/>
                <w:sz w:val="20"/>
              </w:rPr>
              <w:sym w:font="Symbol" w:char="F0A3"/>
            </w:r>
            <w:r w:rsidRPr="00F951BF">
              <w:rPr>
                <w:rFonts w:cs="v5.0.0"/>
                <w:sz w:val="20"/>
              </w:rPr>
              <w:t xml:space="preserve"> </w:t>
            </w:r>
            <w:r w:rsidRPr="00F951BF">
              <w:rPr>
                <w:rFonts w:cs="v5.0.0"/>
                <w:sz w:val="20"/>
              </w:rPr>
              <w:sym w:font="Symbol" w:char="F044"/>
            </w:r>
            <w:r w:rsidRPr="00F951BF">
              <w:rPr>
                <w:rFonts w:cs="v5.0.0"/>
                <w:sz w:val="20"/>
              </w:rPr>
              <w:t xml:space="preserve">f &lt; </w:t>
            </w:r>
            <w:r w:rsidRPr="00F951BF">
              <w:rPr>
                <w:sz w:val="20"/>
              </w:rPr>
              <w:t>25 MHz</w:t>
            </w:r>
          </w:p>
        </w:tc>
        <w:tc>
          <w:tcPr>
            <w:tcW w:w="2800" w:type="dxa"/>
          </w:tcPr>
          <w:p w:rsidR="00D4188A" w:rsidRPr="00F951BF" w:rsidRDefault="00D4188A" w:rsidP="00D4188A">
            <w:pPr>
              <w:pStyle w:val="TAC"/>
              <w:rPr>
                <w:rFonts w:cs="v5.0.0"/>
                <w:sz w:val="20"/>
              </w:rPr>
            </w:pPr>
            <w:r w:rsidRPr="00F951BF">
              <w:rPr>
                <w:rFonts w:cs="v5.0.0"/>
                <w:sz w:val="20"/>
              </w:rPr>
              <w:t xml:space="preserve">10.5 MHz </w:t>
            </w:r>
            <w:r w:rsidRPr="00F951BF">
              <w:rPr>
                <w:rFonts w:cs="v5.0.0"/>
                <w:sz w:val="20"/>
              </w:rPr>
              <w:sym w:font="Symbol" w:char="F0A3"/>
            </w:r>
            <w:r w:rsidRPr="00F951BF">
              <w:rPr>
                <w:rFonts w:cs="v5.0.0"/>
                <w:sz w:val="20"/>
              </w:rPr>
              <w:t xml:space="preserve"> f_offset &lt; 24.5 MHz</w:t>
            </w:r>
          </w:p>
        </w:tc>
        <w:tc>
          <w:tcPr>
            <w:tcW w:w="2800" w:type="dxa"/>
          </w:tcPr>
          <w:p w:rsidR="00D4188A" w:rsidRPr="00F951BF" w:rsidRDefault="00D4188A" w:rsidP="00D4188A">
            <w:pPr>
              <w:pStyle w:val="TAC"/>
              <w:rPr>
                <w:sz w:val="20"/>
              </w:rPr>
            </w:pPr>
            <w:r w:rsidRPr="00F951BF">
              <w:rPr>
                <w:sz w:val="20"/>
              </w:rPr>
              <w:t>-15 dBm</w:t>
            </w:r>
          </w:p>
        </w:tc>
        <w:tc>
          <w:tcPr>
            <w:tcW w:w="1600" w:type="dxa"/>
          </w:tcPr>
          <w:p w:rsidR="00D4188A" w:rsidRPr="00F951BF" w:rsidRDefault="00D4188A" w:rsidP="00D4188A">
            <w:pPr>
              <w:pStyle w:val="TAC"/>
              <w:rPr>
                <w:sz w:val="20"/>
              </w:rPr>
            </w:pPr>
            <w:r w:rsidRPr="00F951BF">
              <w:rPr>
                <w:sz w:val="20"/>
              </w:rPr>
              <w:t xml:space="preserve">1MHz </w:t>
            </w:r>
          </w:p>
        </w:tc>
      </w:tr>
      <w:tr w:rsidR="00D4188A" w:rsidRPr="00F951BF" w:rsidTr="00D4188A">
        <w:tc>
          <w:tcPr>
            <w:tcW w:w="2308" w:type="dxa"/>
          </w:tcPr>
          <w:p w:rsidR="00D4188A" w:rsidRPr="00F951BF" w:rsidRDefault="00D4188A" w:rsidP="00D4188A">
            <w:pPr>
              <w:pStyle w:val="TAC"/>
              <w:rPr>
                <w:rFonts w:cs="v5.0.0"/>
                <w:sz w:val="20"/>
              </w:rPr>
            </w:pPr>
            <w:r w:rsidRPr="00F951BF">
              <w:rPr>
                <w:rFonts w:cs="v5.0.0"/>
                <w:sz w:val="20"/>
              </w:rPr>
              <w:t xml:space="preserve">25 MHz </w:t>
            </w:r>
            <w:r w:rsidRPr="00F951BF">
              <w:rPr>
                <w:rFonts w:cs="v5.0.0"/>
                <w:sz w:val="20"/>
              </w:rPr>
              <w:sym w:font="Symbol" w:char="F0A3"/>
            </w:r>
            <w:r w:rsidRPr="00F951BF">
              <w:rPr>
                <w:rFonts w:cs="v5.0.0"/>
                <w:sz w:val="20"/>
              </w:rPr>
              <w:t xml:space="preserve"> </w:t>
            </w:r>
            <w:r w:rsidRPr="00F951BF">
              <w:rPr>
                <w:rFonts w:cs="v5.0.0"/>
                <w:sz w:val="20"/>
              </w:rPr>
              <w:sym w:font="Symbol" w:char="F044"/>
            </w:r>
            <w:r w:rsidRPr="00F951BF">
              <w:rPr>
                <w:rFonts w:cs="v5.0.0"/>
                <w:sz w:val="20"/>
              </w:rPr>
              <w:t>f</w:t>
            </w:r>
          </w:p>
        </w:tc>
        <w:tc>
          <w:tcPr>
            <w:tcW w:w="2800" w:type="dxa"/>
          </w:tcPr>
          <w:p w:rsidR="00D4188A" w:rsidRPr="00F951BF" w:rsidRDefault="00D4188A" w:rsidP="00D4188A">
            <w:pPr>
              <w:pStyle w:val="TAC"/>
              <w:rPr>
                <w:rFonts w:cs="v5.0.0"/>
                <w:sz w:val="20"/>
              </w:rPr>
            </w:pPr>
            <w:r w:rsidRPr="00F951BF">
              <w:rPr>
                <w:rFonts w:cs="v5.0.0"/>
                <w:sz w:val="20"/>
              </w:rPr>
              <w:t xml:space="preserve">25.5 MHz </w:t>
            </w:r>
            <w:r w:rsidRPr="00F951BF">
              <w:rPr>
                <w:rFonts w:cs="v5.0.0"/>
                <w:sz w:val="20"/>
              </w:rPr>
              <w:sym w:font="Symbol" w:char="F0A3"/>
            </w:r>
            <w:r w:rsidRPr="00F951BF">
              <w:rPr>
                <w:rFonts w:cs="v5.0.0"/>
                <w:sz w:val="20"/>
              </w:rPr>
              <w:t xml:space="preserve"> f_offset</w:t>
            </w:r>
          </w:p>
        </w:tc>
        <w:tc>
          <w:tcPr>
            <w:tcW w:w="2800" w:type="dxa"/>
          </w:tcPr>
          <w:p w:rsidR="00D4188A" w:rsidRPr="00F951BF" w:rsidRDefault="00D4188A" w:rsidP="00D4188A">
            <w:pPr>
              <w:pStyle w:val="TAC"/>
              <w:rPr>
                <w:sz w:val="20"/>
              </w:rPr>
            </w:pPr>
            <w:r w:rsidRPr="00F951BF">
              <w:rPr>
                <w:sz w:val="20"/>
              </w:rPr>
              <w:t>-30 dBm (Note 1)</w:t>
            </w:r>
          </w:p>
        </w:tc>
        <w:tc>
          <w:tcPr>
            <w:tcW w:w="1600" w:type="dxa"/>
          </w:tcPr>
          <w:p w:rsidR="00D4188A" w:rsidRPr="00F951BF" w:rsidRDefault="00D4188A" w:rsidP="00D4188A">
            <w:pPr>
              <w:pStyle w:val="TAC"/>
              <w:rPr>
                <w:sz w:val="20"/>
              </w:rPr>
            </w:pPr>
            <w:r w:rsidRPr="00F951BF">
              <w:rPr>
                <w:sz w:val="20"/>
              </w:rPr>
              <w:t xml:space="preserve">1MHz </w:t>
            </w:r>
          </w:p>
        </w:tc>
      </w:tr>
      <w:tr w:rsidR="00D4188A" w:rsidRPr="00F951BF" w:rsidTr="00D4188A">
        <w:tc>
          <w:tcPr>
            <w:tcW w:w="9508" w:type="dxa"/>
            <w:gridSpan w:val="4"/>
            <w:vAlign w:val="center"/>
          </w:tcPr>
          <w:p w:rsidR="002859F9" w:rsidRPr="00F951BF" w:rsidRDefault="00D4188A" w:rsidP="00227E0B">
            <w:pPr>
              <w:rPr>
                <w:rFonts w:cs="Arial"/>
                <w:szCs w:val="20"/>
                <w:lang w:val="en-GB"/>
              </w:rPr>
            </w:pPr>
            <w:r w:rsidRPr="00F951BF">
              <w:rPr>
                <w:rFonts w:cs="Arial"/>
                <w:szCs w:val="20"/>
                <w:u w:val="single"/>
                <w:lang w:val="en-GB"/>
              </w:rPr>
              <w:t>Note 1:</w:t>
            </w:r>
            <w:r w:rsidRPr="00F951BF">
              <w:rPr>
                <w:rFonts w:cs="Arial"/>
                <w:szCs w:val="20"/>
                <w:lang w:val="en-GB"/>
              </w:rPr>
              <w:t xml:space="preserve"> Spurious emissions valid for frequency offset larger than 250% of necessary bandwidth </w:t>
            </w:r>
            <w:r w:rsidR="00227E0B" w:rsidRPr="00F951BF">
              <w:rPr>
                <w:rFonts w:cs="Arial"/>
                <w:szCs w:val="20"/>
                <w:lang w:val="en-GB"/>
              </w:rPr>
              <w:fldChar w:fldCharType="begin"/>
            </w:r>
            <w:r w:rsidR="00227E0B" w:rsidRPr="00F951BF">
              <w:rPr>
                <w:rFonts w:cs="Arial"/>
                <w:szCs w:val="20"/>
                <w:lang w:val="en-GB"/>
              </w:rPr>
              <w:instrText xml:space="preserve"> REF _Ref351354229 \n \h </w:instrText>
            </w:r>
            <w:r w:rsidR="00227E0B" w:rsidRPr="00F951BF">
              <w:rPr>
                <w:rFonts w:cs="Arial"/>
                <w:szCs w:val="20"/>
                <w:lang w:val="en-GB"/>
              </w:rPr>
            </w:r>
            <w:r w:rsidR="00227E0B" w:rsidRPr="00F951BF">
              <w:rPr>
                <w:rFonts w:cs="Arial"/>
                <w:szCs w:val="20"/>
                <w:lang w:val="en-GB"/>
              </w:rPr>
              <w:fldChar w:fldCharType="separate"/>
            </w:r>
            <w:r w:rsidR="000600DC">
              <w:rPr>
                <w:rFonts w:cs="Arial"/>
                <w:szCs w:val="20"/>
                <w:lang w:val="en-GB"/>
              </w:rPr>
              <w:t>[21]</w:t>
            </w:r>
            <w:r w:rsidR="00227E0B" w:rsidRPr="00F951BF">
              <w:rPr>
                <w:rFonts w:cs="Arial"/>
                <w:szCs w:val="20"/>
                <w:lang w:val="en-GB"/>
              </w:rPr>
              <w:fldChar w:fldCharType="end"/>
            </w:r>
            <w:r w:rsidR="00227E0B" w:rsidRPr="00F951BF">
              <w:rPr>
                <w:rFonts w:cs="Arial"/>
                <w:szCs w:val="20"/>
                <w:lang w:val="en-GB"/>
              </w:rPr>
              <w:t xml:space="preserve"> </w:t>
            </w:r>
          </w:p>
        </w:tc>
      </w:tr>
    </w:tbl>
    <w:p w:rsidR="00435DF6" w:rsidRPr="00F951BF" w:rsidRDefault="00435DF6" w:rsidP="00435DF6">
      <w:pPr>
        <w:pStyle w:val="ECCParagraph"/>
        <w:rPr>
          <w:rFonts w:cs="Arial"/>
          <w:szCs w:val="20"/>
        </w:rPr>
      </w:pPr>
    </w:p>
    <w:p w:rsidR="008C31D9" w:rsidRPr="00F951BF" w:rsidRDefault="008C31D9">
      <w:pPr>
        <w:rPr>
          <w:rFonts w:cs="Arial"/>
          <w:bCs/>
          <w:szCs w:val="20"/>
          <w:lang w:val="en-GB"/>
        </w:rPr>
      </w:pPr>
      <w:r w:rsidRPr="00F951BF">
        <w:rPr>
          <w:lang w:val="en-GB"/>
        </w:rPr>
        <w:br w:type="page"/>
      </w:r>
    </w:p>
    <w:p w:rsidR="00435DF6" w:rsidRPr="00F951BF" w:rsidRDefault="00435DF6" w:rsidP="00795956">
      <w:pPr>
        <w:pStyle w:val="Heading3"/>
        <w:rPr>
          <w:lang w:val="en-GB"/>
        </w:rPr>
      </w:pPr>
      <w:bookmarkStart w:id="58" w:name="_Toc379295058"/>
      <w:r w:rsidRPr="00F951BF">
        <w:rPr>
          <w:lang w:val="en-GB"/>
        </w:rPr>
        <w:lastRenderedPageBreak/>
        <w:t>Aircraft station parameters</w:t>
      </w:r>
      <w:bookmarkEnd w:id="58"/>
    </w:p>
    <w:p w:rsidR="00435DF6" w:rsidRPr="00F951BF" w:rsidRDefault="00F63E1E" w:rsidP="00A705F9">
      <w:pPr>
        <w:pStyle w:val="ECCParagraph"/>
      </w:pPr>
      <w:r w:rsidRPr="00F951BF">
        <w:fldChar w:fldCharType="begin"/>
      </w:r>
      <w:r w:rsidRPr="00F951BF">
        <w:instrText xml:space="preserve"> REF _Ref324255912 \h </w:instrText>
      </w:r>
      <w:r w:rsidRPr="00F951BF">
        <w:fldChar w:fldCharType="separate"/>
      </w:r>
      <w:r w:rsidR="000600DC" w:rsidRPr="00F951BF">
        <w:t xml:space="preserve">Table </w:t>
      </w:r>
      <w:r w:rsidR="000600DC">
        <w:rPr>
          <w:noProof/>
        </w:rPr>
        <w:t>11</w:t>
      </w:r>
      <w:r w:rsidRPr="00F951BF">
        <w:fldChar w:fldCharType="end"/>
      </w:r>
      <w:r w:rsidR="00435DF6" w:rsidRPr="00F951BF">
        <w:t xml:space="preserve"> provides the main parameters of the aircraft station</w:t>
      </w:r>
      <w:r w:rsidR="00472104" w:rsidRPr="00F951BF">
        <w:t>s</w:t>
      </w:r>
      <w:r w:rsidR="00435DF6" w:rsidRPr="00F951BF">
        <w:t>.</w:t>
      </w:r>
    </w:p>
    <w:p w:rsidR="00A10ECA" w:rsidRPr="00F951BF" w:rsidRDefault="00F63E1E" w:rsidP="00F63E1E">
      <w:pPr>
        <w:pStyle w:val="Caption"/>
        <w:rPr>
          <w:lang w:val="en-GB"/>
        </w:rPr>
      </w:pPr>
      <w:bookmarkStart w:id="59" w:name="_Ref324255912"/>
      <w:r w:rsidRPr="00F951BF">
        <w:rPr>
          <w:lang w:val="en-GB"/>
        </w:rPr>
        <w:t xml:space="preserve">Table </w:t>
      </w:r>
      <w:r w:rsidRPr="00F951BF">
        <w:rPr>
          <w:lang w:val="en-GB"/>
        </w:rPr>
        <w:fldChar w:fldCharType="begin"/>
      </w:r>
      <w:r w:rsidRPr="00F951BF">
        <w:rPr>
          <w:lang w:val="en-GB"/>
        </w:rPr>
        <w:instrText xml:space="preserve"> SEQ Table \* ARABIC </w:instrText>
      </w:r>
      <w:r w:rsidRPr="00F951BF">
        <w:rPr>
          <w:lang w:val="en-GB"/>
        </w:rPr>
        <w:fldChar w:fldCharType="separate"/>
      </w:r>
      <w:r w:rsidR="000600DC">
        <w:rPr>
          <w:noProof/>
          <w:lang w:val="en-GB"/>
        </w:rPr>
        <w:t>11</w:t>
      </w:r>
      <w:r w:rsidRPr="00F951BF">
        <w:rPr>
          <w:noProof/>
          <w:lang w:val="en-GB"/>
        </w:rPr>
        <w:fldChar w:fldCharType="end"/>
      </w:r>
      <w:bookmarkEnd w:id="59"/>
      <w:r w:rsidRPr="00F951BF">
        <w:rPr>
          <w:lang w:val="en-GB"/>
        </w:rPr>
        <w:t>: Main parameters used for ETSI DA2GC aircraft stations (TR 103 054)</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3771"/>
        <w:gridCol w:w="52"/>
        <w:gridCol w:w="3037"/>
        <w:gridCol w:w="2995"/>
      </w:tblGrid>
      <w:tr w:rsidR="00641185" w:rsidRPr="00F951BF" w:rsidTr="004832BC">
        <w:trPr>
          <w:tblHeader/>
        </w:trPr>
        <w:tc>
          <w:tcPr>
            <w:tcW w:w="3771" w:type="dxa"/>
            <w:tcBorders>
              <w:right w:val="single" w:sz="4" w:space="0" w:color="FFFFFF"/>
            </w:tcBorders>
            <w:shd w:val="clear" w:color="auto" w:fill="D2232A"/>
            <w:vAlign w:val="center"/>
          </w:tcPr>
          <w:p w:rsidR="00641185" w:rsidRPr="00F951BF" w:rsidRDefault="00641185" w:rsidP="004832BC">
            <w:pPr>
              <w:spacing w:line="288" w:lineRule="auto"/>
              <w:jc w:val="center"/>
              <w:rPr>
                <w:b/>
                <w:color w:val="FFFFFF"/>
                <w:lang w:val="en-GB"/>
              </w:rPr>
            </w:pPr>
            <w:r w:rsidRPr="00F951BF">
              <w:rPr>
                <w:b/>
                <w:color w:val="FFFFFF"/>
                <w:lang w:val="en-GB"/>
              </w:rPr>
              <w:t>Parameter</w:t>
            </w:r>
          </w:p>
        </w:tc>
        <w:tc>
          <w:tcPr>
            <w:tcW w:w="6084" w:type="dxa"/>
            <w:gridSpan w:val="3"/>
            <w:tcBorders>
              <w:left w:val="single" w:sz="4" w:space="0" w:color="FFFFFF"/>
              <w:bottom w:val="single" w:sz="4" w:space="0" w:color="FFFFFF"/>
              <w:right w:val="single" w:sz="4" w:space="0" w:color="FFFFFF"/>
            </w:tcBorders>
            <w:shd w:val="clear" w:color="auto" w:fill="D2232A"/>
            <w:vAlign w:val="center"/>
          </w:tcPr>
          <w:p w:rsidR="00641185" w:rsidRPr="00F951BF" w:rsidRDefault="00641185" w:rsidP="004832BC">
            <w:pPr>
              <w:spacing w:line="288" w:lineRule="auto"/>
              <w:jc w:val="center"/>
              <w:rPr>
                <w:b/>
                <w:color w:val="FFFFFF"/>
                <w:lang w:val="en-GB"/>
              </w:rPr>
            </w:pPr>
            <w:r w:rsidRPr="00F951BF">
              <w:rPr>
                <w:b/>
                <w:color w:val="FFFFFF"/>
                <w:lang w:val="en-GB"/>
              </w:rPr>
              <w:t xml:space="preserve">DA2GC aircraft station </w:t>
            </w:r>
          </w:p>
        </w:tc>
      </w:tr>
      <w:tr w:rsidR="00641185" w:rsidRPr="00F951BF" w:rsidTr="004832BC">
        <w:trPr>
          <w:tblHeader/>
        </w:trPr>
        <w:tc>
          <w:tcPr>
            <w:tcW w:w="3771" w:type="dxa"/>
            <w:tcBorders>
              <w:right w:val="single" w:sz="4" w:space="0" w:color="FFFFFF"/>
            </w:tcBorders>
            <w:shd w:val="clear" w:color="auto" w:fill="D2232A"/>
            <w:vAlign w:val="center"/>
          </w:tcPr>
          <w:p w:rsidR="00641185" w:rsidRPr="00F951BF" w:rsidRDefault="00641185" w:rsidP="004832BC">
            <w:pPr>
              <w:spacing w:line="288" w:lineRule="auto"/>
              <w:jc w:val="center"/>
              <w:rPr>
                <w:b/>
                <w:color w:val="FFFFFF"/>
                <w:lang w:val="en-GB"/>
              </w:rPr>
            </w:pPr>
          </w:p>
        </w:tc>
        <w:tc>
          <w:tcPr>
            <w:tcW w:w="3089" w:type="dxa"/>
            <w:gridSpan w:val="2"/>
            <w:tcBorders>
              <w:top w:val="single" w:sz="4" w:space="0" w:color="FFFFFF"/>
              <w:left w:val="single" w:sz="4" w:space="0" w:color="FFFFFF"/>
              <w:right w:val="single" w:sz="4" w:space="0" w:color="FFFFFF"/>
            </w:tcBorders>
            <w:shd w:val="clear" w:color="auto" w:fill="D2232A"/>
            <w:vAlign w:val="center"/>
          </w:tcPr>
          <w:p w:rsidR="00641185" w:rsidRPr="00F951BF" w:rsidRDefault="00641185" w:rsidP="004832BC">
            <w:pPr>
              <w:spacing w:line="288" w:lineRule="auto"/>
              <w:jc w:val="center"/>
              <w:rPr>
                <w:b/>
                <w:color w:val="FFFFFF"/>
                <w:lang w:val="en-GB"/>
              </w:rPr>
            </w:pPr>
            <w:r w:rsidRPr="00F951BF">
              <w:rPr>
                <w:b/>
                <w:color w:val="FFFFFF"/>
                <w:lang w:val="en-GB"/>
              </w:rPr>
              <w:t>FDD</w:t>
            </w:r>
          </w:p>
        </w:tc>
        <w:tc>
          <w:tcPr>
            <w:tcW w:w="2995" w:type="dxa"/>
            <w:tcBorders>
              <w:top w:val="single" w:sz="4" w:space="0" w:color="FFFFFF"/>
              <w:left w:val="single" w:sz="4" w:space="0" w:color="FFFFFF"/>
              <w:right w:val="single" w:sz="4" w:space="0" w:color="FFFFFF"/>
            </w:tcBorders>
            <w:shd w:val="clear" w:color="auto" w:fill="D2232A"/>
          </w:tcPr>
          <w:p w:rsidR="00641185" w:rsidRPr="00F951BF" w:rsidRDefault="00641185" w:rsidP="004832BC">
            <w:pPr>
              <w:spacing w:line="288" w:lineRule="auto"/>
              <w:jc w:val="center"/>
              <w:rPr>
                <w:b/>
                <w:color w:val="FFFFFF"/>
                <w:lang w:val="en-GB"/>
              </w:rPr>
            </w:pPr>
            <w:r w:rsidRPr="00F951BF">
              <w:rPr>
                <w:b/>
                <w:color w:val="FFFFFF"/>
                <w:lang w:val="en-GB"/>
              </w:rPr>
              <w:t>TDD</w:t>
            </w:r>
          </w:p>
        </w:tc>
      </w:tr>
      <w:tr w:rsidR="00641185" w:rsidRPr="00F951BF" w:rsidTr="004832BC">
        <w:tc>
          <w:tcPr>
            <w:tcW w:w="3823" w:type="dxa"/>
            <w:gridSpan w:val="2"/>
            <w:tcBorders>
              <w:top w:val="single" w:sz="4" w:space="0" w:color="D2232A"/>
              <w:left w:val="single" w:sz="4" w:space="0" w:color="D2232A"/>
              <w:bottom w:val="single" w:sz="4" w:space="0" w:color="D2232A"/>
              <w:right w:val="single" w:sz="4" w:space="0" w:color="D2232A"/>
            </w:tcBorders>
            <w:vAlign w:val="center"/>
          </w:tcPr>
          <w:p w:rsidR="00641185" w:rsidRPr="00F951BF" w:rsidRDefault="00641185" w:rsidP="004832BC">
            <w:pPr>
              <w:spacing w:line="288" w:lineRule="auto"/>
              <w:rPr>
                <w:lang w:val="en-GB"/>
              </w:rPr>
            </w:pPr>
            <w:r w:rsidRPr="00F951BF">
              <w:rPr>
                <w:lang w:val="en-GB"/>
              </w:rPr>
              <w:t>Tx power (max</w:t>
            </w:r>
            <w:proofErr w:type="gramStart"/>
            <w:r w:rsidRPr="00F951BF">
              <w:rPr>
                <w:lang w:val="en-GB"/>
              </w:rPr>
              <w:t>./</w:t>
            </w:r>
            <w:proofErr w:type="gramEnd"/>
            <w:r w:rsidRPr="00F951BF">
              <w:rPr>
                <w:lang w:val="en-GB"/>
              </w:rPr>
              <w:t xml:space="preserve">min.) </w:t>
            </w:r>
            <w:r w:rsidRPr="00F951BF">
              <w:rPr>
                <w:lang w:val="en-GB"/>
              </w:rPr>
              <w:br/>
              <w:t>(Note 1)</w:t>
            </w:r>
          </w:p>
        </w:tc>
        <w:tc>
          <w:tcPr>
            <w:tcW w:w="3037" w:type="dxa"/>
            <w:tcBorders>
              <w:top w:val="single" w:sz="4" w:space="0" w:color="D2232A"/>
              <w:left w:val="single" w:sz="4" w:space="0" w:color="D2232A"/>
              <w:bottom w:val="single" w:sz="4" w:space="0" w:color="D2232A"/>
              <w:right w:val="single" w:sz="4" w:space="0" w:color="D2232A"/>
            </w:tcBorders>
            <w:vAlign w:val="center"/>
          </w:tcPr>
          <w:p w:rsidR="00641185" w:rsidRPr="00F951BF" w:rsidRDefault="00641185" w:rsidP="004832BC">
            <w:pPr>
              <w:spacing w:line="288" w:lineRule="auto"/>
              <w:rPr>
                <w:lang w:val="en-GB"/>
              </w:rPr>
            </w:pPr>
            <w:r w:rsidRPr="00F951BF">
              <w:rPr>
                <w:lang w:val="en-GB"/>
              </w:rPr>
              <w:t>40 dBm / -23 dBm</w:t>
            </w:r>
          </w:p>
        </w:tc>
        <w:tc>
          <w:tcPr>
            <w:tcW w:w="2995" w:type="dxa"/>
            <w:tcBorders>
              <w:top w:val="single" w:sz="4" w:space="0" w:color="D2232A"/>
              <w:left w:val="single" w:sz="4" w:space="0" w:color="D2232A"/>
              <w:bottom w:val="single" w:sz="4" w:space="0" w:color="D2232A"/>
              <w:right w:val="single" w:sz="4" w:space="0" w:color="D2232A"/>
            </w:tcBorders>
            <w:vAlign w:val="center"/>
          </w:tcPr>
          <w:p w:rsidR="00641185" w:rsidRPr="00F951BF" w:rsidRDefault="00641185" w:rsidP="004832BC">
            <w:pPr>
              <w:spacing w:line="288" w:lineRule="auto"/>
              <w:rPr>
                <w:lang w:val="en-GB"/>
              </w:rPr>
            </w:pPr>
            <w:r w:rsidRPr="00F951BF">
              <w:rPr>
                <w:lang w:val="en-GB"/>
              </w:rPr>
              <w:t>40 dBm / -23 dBm</w:t>
            </w:r>
          </w:p>
        </w:tc>
      </w:tr>
      <w:tr w:rsidR="00641185" w:rsidRPr="00F951BF" w:rsidTr="004832BC">
        <w:tc>
          <w:tcPr>
            <w:tcW w:w="3823" w:type="dxa"/>
            <w:gridSpan w:val="2"/>
            <w:tcBorders>
              <w:top w:val="single" w:sz="4" w:space="0" w:color="D2232A"/>
              <w:left w:val="single" w:sz="4" w:space="0" w:color="D2232A"/>
              <w:bottom w:val="single" w:sz="4" w:space="0" w:color="D2232A"/>
              <w:right w:val="single" w:sz="4" w:space="0" w:color="D2232A"/>
            </w:tcBorders>
            <w:vAlign w:val="center"/>
          </w:tcPr>
          <w:p w:rsidR="00641185" w:rsidRPr="00F951BF" w:rsidRDefault="00641185" w:rsidP="004832BC">
            <w:pPr>
              <w:spacing w:line="288" w:lineRule="auto"/>
              <w:rPr>
                <w:lang w:val="en-GB"/>
              </w:rPr>
            </w:pPr>
            <w:r w:rsidRPr="00F951BF">
              <w:rPr>
                <w:lang w:val="en-GB"/>
              </w:rPr>
              <w:t>Antenna type</w:t>
            </w:r>
          </w:p>
        </w:tc>
        <w:tc>
          <w:tcPr>
            <w:tcW w:w="3037" w:type="dxa"/>
            <w:tcBorders>
              <w:top w:val="single" w:sz="4" w:space="0" w:color="D2232A"/>
              <w:left w:val="single" w:sz="4" w:space="0" w:color="D2232A"/>
              <w:bottom w:val="single" w:sz="4" w:space="0" w:color="D2232A"/>
              <w:right w:val="single" w:sz="4" w:space="0" w:color="D2232A"/>
            </w:tcBorders>
            <w:vAlign w:val="center"/>
          </w:tcPr>
          <w:p w:rsidR="00641185" w:rsidRPr="00F951BF" w:rsidRDefault="00641185" w:rsidP="00641185">
            <w:pPr>
              <w:spacing w:line="288" w:lineRule="auto"/>
              <w:rPr>
                <w:lang w:val="en-GB"/>
              </w:rPr>
            </w:pPr>
            <w:r w:rsidRPr="00F951BF">
              <w:rPr>
                <w:lang w:val="en-GB"/>
              </w:rPr>
              <w:t>Azimuth: Omni-directional</w:t>
            </w:r>
            <w:r w:rsidRPr="00F951BF">
              <w:rPr>
                <w:lang w:val="en-GB"/>
              </w:rPr>
              <w:br/>
              <w:t xml:space="preserve">Elevation: See </w:t>
            </w:r>
            <w:r w:rsidRPr="00F951BF">
              <w:rPr>
                <w:lang w:val="en-GB"/>
              </w:rPr>
              <w:fldChar w:fldCharType="begin"/>
            </w:r>
            <w:r w:rsidRPr="00F951BF">
              <w:rPr>
                <w:lang w:val="en-GB"/>
              </w:rPr>
              <w:instrText xml:space="preserve"> REF _Ref367250930 \h </w:instrText>
            </w:r>
            <w:r w:rsidRPr="00F951BF">
              <w:rPr>
                <w:lang w:val="en-GB"/>
              </w:rPr>
            </w:r>
            <w:r w:rsidRPr="00F951BF">
              <w:rPr>
                <w:lang w:val="en-GB"/>
              </w:rPr>
              <w:fldChar w:fldCharType="separate"/>
            </w:r>
            <w:r w:rsidR="000600DC" w:rsidRPr="00F951BF">
              <w:rPr>
                <w:lang w:val="en-GB"/>
              </w:rPr>
              <w:t xml:space="preserve">Figure </w:t>
            </w:r>
            <w:r w:rsidR="000600DC">
              <w:rPr>
                <w:noProof/>
                <w:lang w:val="en-GB"/>
              </w:rPr>
              <w:t>3</w:t>
            </w:r>
            <w:r w:rsidRPr="00F951BF">
              <w:rPr>
                <w:lang w:val="en-GB"/>
              </w:rPr>
              <w:fldChar w:fldCharType="end"/>
            </w:r>
          </w:p>
        </w:tc>
        <w:tc>
          <w:tcPr>
            <w:tcW w:w="2995" w:type="dxa"/>
            <w:tcBorders>
              <w:top w:val="single" w:sz="4" w:space="0" w:color="D2232A"/>
              <w:left w:val="single" w:sz="4" w:space="0" w:color="D2232A"/>
              <w:bottom w:val="single" w:sz="4" w:space="0" w:color="D2232A"/>
              <w:right w:val="single" w:sz="4" w:space="0" w:color="D2232A"/>
            </w:tcBorders>
            <w:vAlign w:val="center"/>
          </w:tcPr>
          <w:p w:rsidR="00641185" w:rsidRPr="00F951BF" w:rsidRDefault="00641185" w:rsidP="00641185">
            <w:pPr>
              <w:spacing w:line="288" w:lineRule="auto"/>
              <w:rPr>
                <w:lang w:val="en-GB"/>
              </w:rPr>
            </w:pPr>
            <w:r w:rsidRPr="00F951BF">
              <w:rPr>
                <w:lang w:val="en-GB"/>
              </w:rPr>
              <w:t>Azimuth: Omni-directional</w:t>
            </w:r>
            <w:r w:rsidRPr="00F951BF">
              <w:rPr>
                <w:lang w:val="en-GB"/>
              </w:rPr>
              <w:br/>
              <w:t xml:space="preserve">Elevation: See </w:t>
            </w:r>
            <w:r w:rsidRPr="00F951BF">
              <w:rPr>
                <w:lang w:val="en-GB"/>
              </w:rPr>
              <w:fldChar w:fldCharType="begin"/>
            </w:r>
            <w:r w:rsidRPr="00F951BF">
              <w:rPr>
                <w:lang w:val="en-GB"/>
              </w:rPr>
              <w:instrText xml:space="preserve"> REF _Ref367250930 \h </w:instrText>
            </w:r>
            <w:r w:rsidRPr="00F951BF">
              <w:rPr>
                <w:lang w:val="en-GB"/>
              </w:rPr>
            </w:r>
            <w:r w:rsidRPr="00F951BF">
              <w:rPr>
                <w:lang w:val="en-GB"/>
              </w:rPr>
              <w:fldChar w:fldCharType="separate"/>
            </w:r>
            <w:r w:rsidR="000600DC" w:rsidRPr="00F951BF">
              <w:rPr>
                <w:lang w:val="en-GB"/>
              </w:rPr>
              <w:t xml:space="preserve">Figure </w:t>
            </w:r>
            <w:r w:rsidR="000600DC">
              <w:rPr>
                <w:noProof/>
                <w:lang w:val="en-GB"/>
              </w:rPr>
              <w:t>3</w:t>
            </w:r>
            <w:r w:rsidRPr="00F951BF">
              <w:rPr>
                <w:lang w:val="en-GB"/>
              </w:rPr>
              <w:fldChar w:fldCharType="end"/>
            </w:r>
          </w:p>
        </w:tc>
      </w:tr>
      <w:tr w:rsidR="00641185" w:rsidRPr="00F951BF" w:rsidTr="004832BC">
        <w:tc>
          <w:tcPr>
            <w:tcW w:w="3823" w:type="dxa"/>
            <w:gridSpan w:val="2"/>
            <w:tcBorders>
              <w:top w:val="single" w:sz="4" w:space="0" w:color="D2232A"/>
              <w:left w:val="single" w:sz="4" w:space="0" w:color="D2232A"/>
              <w:bottom w:val="single" w:sz="4" w:space="0" w:color="D2232A"/>
              <w:right w:val="single" w:sz="4" w:space="0" w:color="D2232A"/>
            </w:tcBorders>
            <w:vAlign w:val="center"/>
          </w:tcPr>
          <w:p w:rsidR="00641185" w:rsidRPr="00F951BF" w:rsidRDefault="00641185" w:rsidP="004832BC">
            <w:pPr>
              <w:spacing w:line="288" w:lineRule="auto"/>
              <w:rPr>
                <w:lang w:val="en-GB"/>
              </w:rPr>
            </w:pPr>
            <w:r w:rsidRPr="00F951BF">
              <w:rPr>
                <w:lang w:val="en-GB"/>
              </w:rPr>
              <w:t>Antenna gain</w:t>
            </w:r>
          </w:p>
        </w:tc>
        <w:tc>
          <w:tcPr>
            <w:tcW w:w="3037" w:type="dxa"/>
            <w:tcBorders>
              <w:top w:val="single" w:sz="4" w:space="0" w:color="D2232A"/>
              <w:left w:val="single" w:sz="4" w:space="0" w:color="D2232A"/>
              <w:bottom w:val="single" w:sz="4" w:space="0" w:color="D2232A"/>
              <w:right w:val="single" w:sz="4" w:space="0" w:color="D2232A"/>
            </w:tcBorders>
            <w:vAlign w:val="center"/>
          </w:tcPr>
          <w:p w:rsidR="00641185" w:rsidRPr="00F951BF" w:rsidRDefault="00641185" w:rsidP="004832BC">
            <w:pPr>
              <w:spacing w:line="288" w:lineRule="auto"/>
              <w:rPr>
                <w:lang w:val="en-GB"/>
              </w:rPr>
            </w:pPr>
            <w:r w:rsidRPr="00F951BF">
              <w:rPr>
                <w:lang w:val="en-GB"/>
              </w:rPr>
              <w:t>6.54 dBi</w:t>
            </w:r>
            <w:r w:rsidRPr="00F951BF">
              <w:rPr>
                <w:lang w:val="en-GB"/>
              </w:rPr>
              <w:br/>
              <w:t>(Note 2)</w:t>
            </w:r>
          </w:p>
        </w:tc>
        <w:tc>
          <w:tcPr>
            <w:tcW w:w="2995" w:type="dxa"/>
            <w:tcBorders>
              <w:top w:val="single" w:sz="4" w:space="0" w:color="D2232A"/>
              <w:left w:val="single" w:sz="4" w:space="0" w:color="D2232A"/>
              <w:bottom w:val="single" w:sz="4" w:space="0" w:color="D2232A"/>
              <w:right w:val="single" w:sz="4" w:space="0" w:color="D2232A"/>
            </w:tcBorders>
            <w:vAlign w:val="center"/>
          </w:tcPr>
          <w:p w:rsidR="00641185" w:rsidRPr="00F951BF" w:rsidRDefault="00641185" w:rsidP="004832BC">
            <w:pPr>
              <w:spacing w:line="288" w:lineRule="auto"/>
              <w:rPr>
                <w:lang w:val="en-GB"/>
              </w:rPr>
            </w:pPr>
            <w:r w:rsidRPr="00F951BF">
              <w:rPr>
                <w:lang w:val="en-GB"/>
              </w:rPr>
              <w:t>6.54 dBi</w:t>
            </w:r>
            <w:r w:rsidRPr="00F951BF">
              <w:rPr>
                <w:lang w:val="en-GB"/>
              </w:rPr>
              <w:br/>
              <w:t>(Note 2)</w:t>
            </w:r>
          </w:p>
        </w:tc>
      </w:tr>
      <w:tr w:rsidR="00641185" w:rsidRPr="00F951BF" w:rsidTr="004832BC">
        <w:tc>
          <w:tcPr>
            <w:tcW w:w="3823" w:type="dxa"/>
            <w:gridSpan w:val="2"/>
            <w:tcBorders>
              <w:top w:val="single" w:sz="4" w:space="0" w:color="D2232A"/>
              <w:left w:val="single" w:sz="4" w:space="0" w:color="D2232A"/>
              <w:bottom w:val="single" w:sz="4" w:space="0" w:color="D2232A"/>
              <w:right w:val="single" w:sz="4" w:space="0" w:color="D2232A"/>
            </w:tcBorders>
            <w:vAlign w:val="center"/>
          </w:tcPr>
          <w:p w:rsidR="00641185" w:rsidRPr="00F951BF" w:rsidRDefault="00641185" w:rsidP="004832BC">
            <w:pPr>
              <w:spacing w:line="288" w:lineRule="auto"/>
              <w:rPr>
                <w:lang w:val="en-GB"/>
              </w:rPr>
            </w:pPr>
            <w:r w:rsidRPr="00F951BF">
              <w:rPr>
                <w:lang w:val="en-GB"/>
              </w:rPr>
              <w:t>Antenna height</w:t>
            </w:r>
          </w:p>
        </w:tc>
        <w:tc>
          <w:tcPr>
            <w:tcW w:w="3037" w:type="dxa"/>
            <w:tcBorders>
              <w:top w:val="single" w:sz="4" w:space="0" w:color="D2232A"/>
              <w:left w:val="single" w:sz="4" w:space="0" w:color="D2232A"/>
              <w:bottom w:val="single" w:sz="4" w:space="0" w:color="D2232A"/>
              <w:right w:val="single" w:sz="4" w:space="0" w:color="D2232A"/>
            </w:tcBorders>
            <w:vAlign w:val="center"/>
          </w:tcPr>
          <w:p w:rsidR="00641185" w:rsidRPr="00F951BF" w:rsidRDefault="00641185" w:rsidP="004832BC">
            <w:pPr>
              <w:spacing w:line="288" w:lineRule="auto"/>
              <w:rPr>
                <w:lang w:val="en-GB"/>
              </w:rPr>
            </w:pPr>
            <w:r w:rsidRPr="00F951BF">
              <w:rPr>
                <w:lang w:val="en-GB"/>
              </w:rPr>
              <w:t>3000 - 13000 m</w:t>
            </w:r>
            <w:r w:rsidRPr="00F951BF">
              <w:rPr>
                <w:lang w:val="en-GB"/>
              </w:rPr>
              <w:br/>
              <w:t>(Note 3)</w:t>
            </w:r>
          </w:p>
        </w:tc>
        <w:tc>
          <w:tcPr>
            <w:tcW w:w="2995" w:type="dxa"/>
            <w:tcBorders>
              <w:top w:val="single" w:sz="4" w:space="0" w:color="D2232A"/>
              <w:left w:val="single" w:sz="4" w:space="0" w:color="D2232A"/>
              <w:bottom w:val="single" w:sz="4" w:space="0" w:color="D2232A"/>
              <w:right w:val="single" w:sz="4" w:space="0" w:color="D2232A"/>
            </w:tcBorders>
            <w:vAlign w:val="center"/>
          </w:tcPr>
          <w:p w:rsidR="00641185" w:rsidRPr="00F951BF" w:rsidRDefault="00641185" w:rsidP="004832BC">
            <w:pPr>
              <w:spacing w:line="288" w:lineRule="auto"/>
              <w:rPr>
                <w:lang w:val="en-GB"/>
              </w:rPr>
            </w:pPr>
            <w:r w:rsidRPr="00F951BF">
              <w:rPr>
                <w:lang w:val="en-GB"/>
              </w:rPr>
              <w:t>3000 - 13000 m</w:t>
            </w:r>
            <w:r w:rsidRPr="00F951BF">
              <w:rPr>
                <w:lang w:val="en-GB"/>
              </w:rPr>
              <w:br/>
              <w:t>(Note 3)</w:t>
            </w:r>
          </w:p>
        </w:tc>
      </w:tr>
      <w:tr w:rsidR="00641185" w:rsidRPr="00F951BF" w:rsidTr="004832BC">
        <w:tc>
          <w:tcPr>
            <w:tcW w:w="3823" w:type="dxa"/>
            <w:gridSpan w:val="2"/>
            <w:tcBorders>
              <w:top w:val="single" w:sz="4" w:space="0" w:color="D2232A"/>
              <w:left w:val="single" w:sz="4" w:space="0" w:color="D2232A"/>
              <w:bottom w:val="single" w:sz="4" w:space="0" w:color="D2232A"/>
              <w:right w:val="single" w:sz="4" w:space="0" w:color="D2232A"/>
            </w:tcBorders>
            <w:vAlign w:val="center"/>
          </w:tcPr>
          <w:p w:rsidR="00641185" w:rsidRPr="00F951BF" w:rsidRDefault="00641185" w:rsidP="004832BC">
            <w:pPr>
              <w:spacing w:line="288" w:lineRule="auto"/>
              <w:rPr>
                <w:lang w:val="en-GB"/>
              </w:rPr>
            </w:pPr>
            <w:r w:rsidRPr="00F951BF">
              <w:rPr>
                <w:lang w:val="en-GB"/>
              </w:rPr>
              <w:t>Channel bandwidth</w:t>
            </w:r>
          </w:p>
        </w:tc>
        <w:tc>
          <w:tcPr>
            <w:tcW w:w="3037" w:type="dxa"/>
            <w:tcBorders>
              <w:top w:val="single" w:sz="4" w:space="0" w:color="D2232A"/>
              <w:left w:val="single" w:sz="4" w:space="0" w:color="D2232A"/>
              <w:bottom w:val="single" w:sz="4" w:space="0" w:color="D2232A"/>
              <w:right w:val="single" w:sz="4" w:space="0" w:color="D2232A"/>
            </w:tcBorders>
            <w:vAlign w:val="center"/>
          </w:tcPr>
          <w:p w:rsidR="00641185" w:rsidRPr="00F951BF" w:rsidRDefault="00641185" w:rsidP="004832BC">
            <w:pPr>
              <w:spacing w:line="288" w:lineRule="auto"/>
              <w:rPr>
                <w:lang w:val="en-GB"/>
              </w:rPr>
            </w:pPr>
            <w:r w:rsidRPr="00F951BF">
              <w:rPr>
                <w:lang w:val="en-GB"/>
              </w:rPr>
              <w:t xml:space="preserve">2 x 10 MHz </w:t>
            </w:r>
          </w:p>
        </w:tc>
        <w:tc>
          <w:tcPr>
            <w:tcW w:w="2995" w:type="dxa"/>
            <w:tcBorders>
              <w:top w:val="single" w:sz="4" w:space="0" w:color="D2232A"/>
              <w:left w:val="single" w:sz="4" w:space="0" w:color="D2232A"/>
              <w:bottom w:val="single" w:sz="4" w:space="0" w:color="D2232A"/>
              <w:right w:val="single" w:sz="4" w:space="0" w:color="D2232A"/>
            </w:tcBorders>
          </w:tcPr>
          <w:p w:rsidR="00641185" w:rsidRPr="00F951BF" w:rsidRDefault="00641185" w:rsidP="004832BC">
            <w:pPr>
              <w:spacing w:line="288" w:lineRule="auto"/>
              <w:rPr>
                <w:lang w:val="en-GB"/>
              </w:rPr>
            </w:pPr>
            <w:r w:rsidRPr="00F951BF">
              <w:rPr>
                <w:lang w:val="en-GB"/>
              </w:rPr>
              <w:t>15 or 20 MHz</w:t>
            </w:r>
          </w:p>
        </w:tc>
      </w:tr>
      <w:tr w:rsidR="00641185" w:rsidRPr="00F951BF" w:rsidTr="004832BC">
        <w:tc>
          <w:tcPr>
            <w:tcW w:w="3823" w:type="dxa"/>
            <w:gridSpan w:val="2"/>
            <w:tcBorders>
              <w:top w:val="single" w:sz="4" w:space="0" w:color="D2232A"/>
              <w:left w:val="single" w:sz="4" w:space="0" w:color="D2232A"/>
              <w:bottom w:val="single" w:sz="4" w:space="0" w:color="D2232A"/>
              <w:right w:val="single" w:sz="4" w:space="0" w:color="D2232A"/>
            </w:tcBorders>
            <w:vAlign w:val="center"/>
          </w:tcPr>
          <w:p w:rsidR="00641185" w:rsidRPr="00F951BF" w:rsidRDefault="00641185" w:rsidP="004832BC">
            <w:pPr>
              <w:spacing w:line="288" w:lineRule="auto"/>
              <w:rPr>
                <w:lang w:val="en-GB"/>
              </w:rPr>
            </w:pPr>
            <w:r w:rsidRPr="00F951BF">
              <w:rPr>
                <w:lang w:val="en-GB"/>
              </w:rPr>
              <w:t>Signal bandwidth</w:t>
            </w:r>
            <w:r w:rsidRPr="00F951BF">
              <w:rPr>
                <w:lang w:val="en-GB"/>
              </w:rPr>
              <w:br/>
              <w:t>(related to number of occupied resource blocks with bandwidth of 180 kHz)</w:t>
            </w:r>
          </w:p>
        </w:tc>
        <w:tc>
          <w:tcPr>
            <w:tcW w:w="3037" w:type="dxa"/>
            <w:tcBorders>
              <w:top w:val="single" w:sz="4" w:space="0" w:color="D2232A"/>
              <w:left w:val="single" w:sz="4" w:space="0" w:color="D2232A"/>
              <w:bottom w:val="single" w:sz="4" w:space="0" w:color="D2232A"/>
              <w:right w:val="single" w:sz="4" w:space="0" w:color="D2232A"/>
            </w:tcBorders>
            <w:vAlign w:val="center"/>
          </w:tcPr>
          <w:p w:rsidR="00641185" w:rsidRPr="00F951BF" w:rsidRDefault="00641185" w:rsidP="004832BC">
            <w:pPr>
              <w:spacing w:line="288" w:lineRule="auto"/>
              <w:rPr>
                <w:lang w:val="en-GB"/>
              </w:rPr>
            </w:pPr>
            <w:r w:rsidRPr="00F951BF">
              <w:rPr>
                <w:lang w:val="en-GB"/>
              </w:rPr>
              <w:t>9 MHz</w:t>
            </w:r>
            <w:r w:rsidRPr="00F951BF">
              <w:rPr>
                <w:lang w:val="en-GB"/>
              </w:rPr>
              <w:br/>
            </w:r>
          </w:p>
        </w:tc>
        <w:tc>
          <w:tcPr>
            <w:tcW w:w="2995" w:type="dxa"/>
            <w:tcBorders>
              <w:top w:val="single" w:sz="4" w:space="0" w:color="D2232A"/>
              <w:left w:val="single" w:sz="4" w:space="0" w:color="D2232A"/>
              <w:bottom w:val="single" w:sz="4" w:space="0" w:color="D2232A"/>
              <w:right w:val="single" w:sz="4" w:space="0" w:color="D2232A"/>
            </w:tcBorders>
          </w:tcPr>
          <w:p w:rsidR="00641185" w:rsidRPr="00F951BF" w:rsidRDefault="00641185" w:rsidP="004832BC">
            <w:pPr>
              <w:spacing w:line="288" w:lineRule="auto"/>
              <w:rPr>
                <w:lang w:val="en-GB"/>
              </w:rPr>
            </w:pPr>
            <w:r w:rsidRPr="00F951BF">
              <w:rPr>
                <w:lang w:val="en-GB"/>
              </w:rPr>
              <w:t xml:space="preserve">13.5 or 18 MHz </w:t>
            </w:r>
          </w:p>
        </w:tc>
      </w:tr>
      <w:tr w:rsidR="00641185" w:rsidRPr="00F951BF" w:rsidTr="004832BC">
        <w:tc>
          <w:tcPr>
            <w:tcW w:w="3823" w:type="dxa"/>
            <w:gridSpan w:val="2"/>
            <w:tcBorders>
              <w:top w:val="single" w:sz="4" w:space="0" w:color="D2232A"/>
              <w:left w:val="single" w:sz="4" w:space="0" w:color="D2232A"/>
              <w:bottom w:val="single" w:sz="4" w:space="0" w:color="D2232A"/>
              <w:right w:val="single" w:sz="4" w:space="0" w:color="D2232A"/>
            </w:tcBorders>
            <w:vAlign w:val="center"/>
          </w:tcPr>
          <w:p w:rsidR="00641185" w:rsidRPr="00F951BF" w:rsidRDefault="00641185" w:rsidP="004832BC">
            <w:pPr>
              <w:spacing w:line="288" w:lineRule="auto"/>
              <w:rPr>
                <w:lang w:val="en-GB"/>
              </w:rPr>
            </w:pPr>
            <w:r w:rsidRPr="00F951BF">
              <w:rPr>
                <w:lang w:val="en-GB"/>
              </w:rPr>
              <w:t>Rx thermal noise</w:t>
            </w:r>
          </w:p>
        </w:tc>
        <w:tc>
          <w:tcPr>
            <w:tcW w:w="3037" w:type="dxa"/>
            <w:tcBorders>
              <w:top w:val="single" w:sz="4" w:space="0" w:color="D2232A"/>
              <w:left w:val="single" w:sz="4" w:space="0" w:color="D2232A"/>
              <w:bottom w:val="single" w:sz="4" w:space="0" w:color="D2232A"/>
              <w:right w:val="single" w:sz="4" w:space="0" w:color="D2232A"/>
            </w:tcBorders>
            <w:vAlign w:val="center"/>
          </w:tcPr>
          <w:p w:rsidR="00641185" w:rsidRPr="00F951BF" w:rsidRDefault="00641185" w:rsidP="004832BC">
            <w:pPr>
              <w:spacing w:line="288" w:lineRule="auto"/>
              <w:rPr>
                <w:lang w:val="en-GB"/>
              </w:rPr>
            </w:pPr>
            <w:r w:rsidRPr="00F951BF">
              <w:rPr>
                <w:lang w:val="en-GB"/>
              </w:rPr>
              <w:t>-104.5 dBm</w:t>
            </w:r>
            <w:r w:rsidRPr="00F951BF">
              <w:rPr>
                <w:lang w:val="en-GB"/>
              </w:rPr>
              <w:br/>
            </w:r>
          </w:p>
        </w:tc>
        <w:tc>
          <w:tcPr>
            <w:tcW w:w="2995" w:type="dxa"/>
            <w:tcBorders>
              <w:top w:val="single" w:sz="4" w:space="0" w:color="D2232A"/>
              <w:left w:val="single" w:sz="4" w:space="0" w:color="D2232A"/>
              <w:bottom w:val="single" w:sz="4" w:space="0" w:color="D2232A"/>
              <w:right w:val="single" w:sz="4" w:space="0" w:color="D2232A"/>
            </w:tcBorders>
          </w:tcPr>
          <w:p w:rsidR="00641185" w:rsidRPr="00F951BF" w:rsidRDefault="00641185" w:rsidP="004832BC">
            <w:pPr>
              <w:spacing w:line="288" w:lineRule="auto"/>
              <w:rPr>
                <w:lang w:val="en-GB"/>
              </w:rPr>
            </w:pPr>
            <w:r w:rsidRPr="00F951BF">
              <w:rPr>
                <w:lang w:val="en-GB"/>
              </w:rPr>
              <w:t>-102.7 or -101.5 dBm</w:t>
            </w:r>
          </w:p>
        </w:tc>
      </w:tr>
      <w:tr w:rsidR="00641185" w:rsidRPr="00F951BF" w:rsidTr="004832BC">
        <w:tc>
          <w:tcPr>
            <w:tcW w:w="3823" w:type="dxa"/>
            <w:gridSpan w:val="2"/>
            <w:tcBorders>
              <w:top w:val="single" w:sz="4" w:space="0" w:color="D2232A"/>
              <w:left w:val="single" w:sz="4" w:space="0" w:color="D2232A"/>
              <w:bottom w:val="single" w:sz="4" w:space="0" w:color="D2232A"/>
              <w:right w:val="single" w:sz="4" w:space="0" w:color="D2232A"/>
            </w:tcBorders>
            <w:vAlign w:val="center"/>
          </w:tcPr>
          <w:p w:rsidR="00641185" w:rsidRPr="00F951BF" w:rsidRDefault="00641185" w:rsidP="004832BC">
            <w:pPr>
              <w:spacing w:line="288" w:lineRule="auto"/>
              <w:rPr>
                <w:lang w:val="en-GB"/>
              </w:rPr>
            </w:pPr>
            <w:r w:rsidRPr="00F951BF">
              <w:rPr>
                <w:lang w:val="en-GB"/>
              </w:rPr>
              <w:t>Rx noise figure</w:t>
            </w:r>
          </w:p>
        </w:tc>
        <w:tc>
          <w:tcPr>
            <w:tcW w:w="3037" w:type="dxa"/>
            <w:tcBorders>
              <w:top w:val="single" w:sz="4" w:space="0" w:color="D2232A"/>
              <w:left w:val="single" w:sz="4" w:space="0" w:color="D2232A"/>
              <w:bottom w:val="single" w:sz="4" w:space="0" w:color="D2232A"/>
              <w:right w:val="single" w:sz="4" w:space="0" w:color="D2232A"/>
            </w:tcBorders>
            <w:vAlign w:val="center"/>
          </w:tcPr>
          <w:p w:rsidR="00641185" w:rsidRPr="00F951BF" w:rsidRDefault="00641185" w:rsidP="004832BC">
            <w:pPr>
              <w:spacing w:line="288" w:lineRule="auto"/>
              <w:rPr>
                <w:lang w:val="en-GB"/>
              </w:rPr>
            </w:pPr>
            <w:r w:rsidRPr="00F951BF">
              <w:rPr>
                <w:lang w:val="en-GB"/>
              </w:rPr>
              <w:t>9 dB</w:t>
            </w:r>
          </w:p>
        </w:tc>
        <w:tc>
          <w:tcPr>
            <w:tcW w:w="2995" w:type="dxa"/>
            <w:tcBorders>
              <w:top w:val="single" w:sz="4" w:space="0" w:color="D2232A"/>
              <w:left w:val="single" w:sz="4" w:space="0" w:color="D2232A"/>
              <w:bottom w:val="single" w:sz="4" w:space="0" w:color="D2232A"/>
              <w:right w:val="single" w:sz="4" w:space="0" w:color="D2232A"/>
            </w:tcBorders>
          </w:tcPr>
          <w:p w:rsidR="00641185" w:rsidRPr="00F951BF" w:rsidRDefault="00641185" w:rsidP="004832BC">
            <w:pPr>
              <w:spacing w:line="288" w:lineRule="auto"/>
              <w:rPr>
                <w:lang w:val="en-GB"/>
              </w:rPr>
            </w:pPr>
            <w:r w:rsidRPr="00F951BF">
              <w:rPr>
                <w:lang w:val="en-GB"/>
              </w:rPr>
              <w:t>9 dB</w:t>
            </w:r>
          </w:p>
        </w:tc>
      </w:tr>
      <w:tr w:rsidR="00641185" w:rsidRPr="00F951BF" w:rsidTr="004832BC">
        <w:tc>
          <w:tcPr>
            <w:tcW w:w="3823" w:type="dxa"/>
            <w:gridSpan w:val="2"/>
            <w:tcBorders>
              <w:top w:val="single" w:sz="4" w:space="0" w:color="D2232A"/>
              <w:left w:val="single" w:sz="4" w:space="0" w:color="D2232A"/>
              <w:bottom w:val="single" w:sz="4" w:space="0" w:color="D2232A"/>
              <w:right w:val="single" w:sz="4" w:space="0" w:color="D2232A"/>
            </w:tcBorders>
            <w:vAlign w:val="center"/>
          </w:tcPr>
          <w:p w:rsidR="00641185" w:rsidRPr="00F951BF" w:rsidRDefault="00641185" w:rsidP="004832BC">
            <w:pPr>
              <w:spacing w:line="288" w:lineRule="auto"/>
              <w:rPr>
                <w:lang w:val="en-GB"/>
              </w:rPr>
            </w:pPr>
            <w:r w:rsidRPr="00F951BF">
              <w:rPr>
                <w:lang w:val="en-GB"/>
              </w:rPr>
              <w:t>Rx noise floor</w:t>
            </w:r>
          </w:p>
        </w:tc>
        <w:tc>
          <w:tcPr>
            <w:tcW w:w="3037" w:type="dxa"/>
            <w:tcBorders>
              <w:top w:val="single" w:sz="4" w:space="0" w:color="D2232A"/>
              <w:left w:val="single" w:sz="4" w:space="0" w:color="D2232A"/>
              <w:bottom w:val="single" w:sz="4" w:space="0" w:color="D2232A"/>
              <w:right w:val="single" w:sz="4" w:space="0" w:color="D2232A"/>
            </w:tcBorders>
            <w:vAlign w:val="center"/>
          </w:tcPr>
          <w:p w:rsidR="00641185" w:rsidRPr="00F951BF" w:rsidRDefault="00641185" w:rsidP="004832BC">
            <w:pPr>
              <w:spacing w:line="288" w:lineRule="auto"/>
              <w:rPr>
                <w:lang w:val="en-GB"/>
              </w:rPr>
            </w:pPr>
            <w:r w:rsidRPr="00F951BF">
              <w:rPr>
                <w:lang w:val="en-GB"/>
              </w:rPr>
              <w:t>-95.5 dBm</w:t>
            </w:r>
            <w:r w:rsidRPr="00F951BF">
              <w:rPr>
                <w:lang w:val="en-GB"/>
              </w:rPr>
              <w:br/>
            </w:r>
          </w:p>
        </w:tc>
        <w:tc>
          <w:tcPr>
            <w:tcW w:w="2995" w:type="dxa"/>
            <w:tcBorders>
              <w:top w:val="single" w:sz="4" w:space="0" w:color="D2232A"/>
              <w:left w:val="single" w:sz="4" w:space="0" w:color="D2232A"/>
              <w:bottom w:val="single" w:sz="4" w:space="0" w:color="D2232A"/>
              <w:right w:val="single" w:sz="4" w:space="0" w:color="D2232A"/>
            </w:tcBorders>
          </w:tcPr>
          <w:p w:rsidR="00641185" w:rsidRPr="00F951BF" w:rsidRDefault="00641185" w:rsidP="004832BC">
            <w:pPr>
              <w:spacing w:line="288" w:lineRule="auto"/>
              <w:rPr>
                <w:lang w:val="en-GB"/>
              </w:rPr>
            </w:pPr>
            <w:r w:rsidRPr="00F951BF">
              <w:rPr>
                <w:lang w:val="en-GB"/>
              </w:rPr>
              <w:t>-93.7 or -92.5 dBm</w:t>
            </w:r>
          </w:p>
        </w:tc>
      </w:tr>
      <w:tr w:rsidR="00641185" w:rsidRPr="00F951BF" w:rsidTr="004832BC">
        <w:tc>
          <w:tcPr>
            <w:tcW w:w="3823" w:type="dxa"/>
            <w:gridSpan w:val="2"/>
            <w:tcBorders>
              <w:top w:val="single" w:sz="4" w:space="0" w:color="D2232A"/>
              <w:left w:val="single" w:sz="4" w:space="0" w:color="D2232A"/>
              <w:bottom w:val="single" w:sz="4" w:space="0" w:color="D2232A"/>
              <w:right w:val="single" w:sz="4" w:space="0" w:color="D2232A"/>
            </w:tcBorders>
            <w:vAlign w:val="center"/>
          </w:tcPr>
          <w:p w:rsidR="00641185" w:rsidRPr="00F951BF" w:rsidRDefault="00641185" w:rsidP="004832BC">
            <w:pPr>
              <w:spacing w:line="288" w:lineRule="auto"/>
              <w:rPr>
                <w:lang w:val="en-GB"/>
              </w:rPr>
            </w:pPr>
            <w:r w:rsidRPr="00F951BF">
              <w:rPr>
                <w:lang w:val="en-GB"/>
              </w:rPr>
              <w:t>Rx reference sensitivity level</w:t>
            </w:r>
          </w:p>
        </w:tc>
        <w:tc>
          <w:tcPr>
            <w:tcW w:w="3037" w:type="dxa"/>
            <w:tcBorders>
              <w:top w:val="single" w:sz="4" w:space="0" w:color="D2232A"/>
              <w:left w:val="single" w:sz="4" w:space="0" w:color="D2232A"/>
              <w:bottom w:val="single" w:sz="4" w:space="0" w:color="D2232A"/>
              <w:right w:val="single" w:sz="4" w:space="0" w:color="D2232A"/>
            </w:tcBorders>
            <w:vAlign w:val="center"/>
          </w:tcPr>
          <w:p w:rsidR="00641185" w:rsidRPr="00F951BF" w:rsidRDefault="00641185" w:rsidP="004832BC">
            <w:pPr>
              <w:spacing w:line="288" w:lineRule="auto"/>
              <w:rPr>
                <w:lang w:val="en-GB"/>
              </w:rPr>
            </w:pPr>
            <w:r w:rsidRPr="00F951BF">
              <w:rPr>
                <w:lang w:val="en-GB"/>
              </w:rPr>
              <w:t>-97.5 dBm</w:t>
            </w:r>
            <w:r w:rsidRPr="00F951BF">
              <w:rPr>
                <w:lang w:val="en-GB"/>
              </w:rPr>
              <w:br/>
            </w:r>
          </w:p>
        </w:tc>
        <w:tc>
          <w:tcPr>
            <w:tcW w:w="2995" w:type="dxa"/>
            <w:tcBorders>
              <w:top w:val="single" w:sz="4" w:space="0" w:color="D2232A"/>
              <w:left w:val="single" w:sz="4" w:space="0" w:color="D2232A"/>
              <w:bottom w:val="single" w:sz="4" w:space="0" w:color="D2232A"/>
              <w:right w:val="single" w:sz="4" w:space="0" w:color="D2232A"/>
            </w:tcBorders>
          </w:tcPr>
          <w:p w:rsidR="00641185" w:rsidRPr="00F951BF" w:rsidRDefault="00641185" w:rsidP="004832BC">
            <w:pPr>
              <w:spacing w:line="288" w:lineRule="auto"/>
              <w:rPr>
                <w:lang w:val="en-GB"/>
              </w:rPr>
            </w:pPr>
            <w:r w:rsidRPr="00F951BF">
              <w:rPr>
                <w:lang w:val="en-GB"/>
              </w:rPr>
              <w:t xml:space="preserve">-95.7 or -94.5 dBm </w:t>
            </w:r>
          </w:p>
        </w:tc>
      </w:tr>
      <w:tr w:rsidR="00641185" w:rsidRPr="00F951BF" w:rsidTr="004832BC">
        <w:tc>
          <w:tcPr>
            <w:tcW w:w="3823" w:type="dxa"/>
            <w:gridSpan w:val="2"/>
            <w:tcBorders>
              <w:top w:val="single" w:sz="4" w:space="0" w:color="D2232A"/>
              <w:left w:val="single" w:sz="4" w:space="0" w:color="D2232A"/>
              <w:bottom w:val="single" w:sz="4" w:space="0" w:color="D2232A"/>
              <w:right w:val="single" w:sz="4" w:space="0" w:color="D2232A"/>
            </w:tcBorders>
            <w:vAlign w:val="center"/>
          </w:tcPr>
          <w:p w:rsidR="00641185" w:rsidRPr="00F951BF" w:rsidRDefault="00641185" w:rsidP="004832BC">
            <w:pPr>
              <w:spacing w:line="288" w:lineRule="auto"/>
              <w:rPr>
                <w:lang w:val="en-GB"/>
              </w:rPr>
            </w:pPr>
            <w:r w:rsidRPr="00F951BF">
              <w:rPr>
                <w:lang w:val="en-GB"/>
              </w:rPr>
              <w:t>Interference protection ratio I/N</w:t>
            </w:r>
          </w:p>
        </w:tc>
        <w:tc>
          <w:tcPr>
            <w:tcW w:w="3037" w:type="dxa"/>
            <w:tcBorders>
              <w:top w:val="single" w:sz="4" w:space="0" w:color="D2232A"/>
              <w:left w:val="single" w:sz="4" w:space="0" w:color="D2232A"/>
              <w:bottom w:val="single" w:sz="4" w:space="0" w:color="D2232A"/>
              <w:right w:val="single" w:sz="4" w:space="0" w:color="D2232A"/>
            </w:tcBorders>
            <w:vAlign w:val="center"/>
          </w:tcPr>
          <w:p w:rsidR="00641185" w:rsidRPr="00F951BF" w:rsidRDefault="00641185" w:rsidP="004832BC">
            <w:pPr>
              <w:spacing w:line="288" w:lineRule="auto"/>
              <w:rPr>
                <w:lang w:val="en-GB"/>
              </w:rPr>
            </w:pPr>
            <w:r w:rsidRPr="00F951BF">
              <w:rPr>
                <w:lang w:val="en-GB"/>
              </w:rPr>
              <w:t>-6 dB</w:t>
            </w:r>
          </w:p>
        </w:tc>
        <w:tc>
          <w:tcPr>
            <w:tcW w:w="2995" w:type="dxa"/>
            <w:tcBorders>
              <w:top w:val="single" w:sz="4" w:space="0" w:color="D2232A"/>
              <w:left w:val="single" w:sz="4" w:space="0" w:color="D2232A"/>
              <w:bottom w:val="single" w:sz="4" w:space="0" w:color="D2232A"/>
              <w:right w:val="single" w:sz="4" w:space="0" w:color="D2232A"/>
            </w:tcBorders>
          </w:tcPr>
          <w:p w:rsidR="00641185" w:rsidRPr="00F951BF" w:rsidRDefault="00641185" w:rsidP="004832BC">
            <w:pPr>
              <w:spacing w:line="288" w:lineRule="auto"/>
              <w:rPr>
                <w:lang w:val="en-GB"/>
              </w:rPr>
            </w:pPr>
            <w:r w:rsidRPr="00F951BF">
              <w:rPr>
                <w:lang w:val="en-GB"/>
              </w:rPr>
              <w:t>-6 dB</w:t>
            </w:r>
          </w:p>
        </w:tc>
      </w:tr>
      <w:tr w:rsidR="00641185" w:rsidRPr="00F951BF" w:rsidTr="004832BC">
        <w:tc>
          <w:tcPr>
            <w:tcW w:w="3823" w:type="dxa"/>
            <w:gridSpan w:val="2"/>
            <w:tcBorders>
              <w:top w:val="single" w:sz="4" w:space="0" w:color="D2232A"/>
              <w:left w:val="single" w:sz="4" w:space="0" w:color="D2232A"/>
              <w:bottom w:val="single" w:sz="4" w:space="0" w:color="D2232A"/>
              <w:right w:val="single" w:sz="4" w:space="0" w:color="D2232A"/>
            </w:tcBorders>
            <w:vAlign w:val="center"/>
          </w:tcPr>
          <w:p w:rsidR="00641185" w:rsidRPr="00F951BF" w:rsidRDefault="00641185" w:rsidP="004832BC">
            <w:pPr>
              <w:spacing w:line="288" w:lineRule="auto"/>
              <w:rPr>
                <w:lang w:val="en-GB"/>
              </w:rPr>
            </w:pPr>
            <w:r w:rsidRPr="00F951BF">
              <w:rPr>
                <w:lang w:val="en-GB"/>
              </w:rPr>
              <w:t>Interference protection level</w:t>
            </w:r>
          </w:p>
        </w:tc>
        <w:tc>
          <w:tcPr>
            <w:tcW w:w="3037" w:type="dxa"/>
            <w:tcBorders>
              <w:top w:val="single" w:sz="4" w:space="0" w:color="D2232A"/>
              <w:left w:val="single" w:sz="4" w:space="0" w:color="D2232A"/>
              <w:bottom w:val="single" w:sz="4" w:space="0" w:color="D2232A"/>
              <w:right w:val="single" w:sz="4" w:space="0" w:color="D2232A"/>
            </w:tcBorders>
            <w:vAlign w:val="center"/>
          </w:tcPr>
          <w:p w:rsidR="00641185" w:rsidRPr="00F951BF" w:rsidRDefault="00641185" w:rsidP="004832BC">
            <w:pPr>
              <w:spacing w:line="288" w:lineRule="auto"/>
              <w:rPr>
                <w:lang w:val="en-GB"/>
              </w:rPr>
            </w:pPr>
            <w:r w:rsidRPr="00F951BF">
              <w:rPr>
                <w:lang w:val="en-GB"/>
              </w:rPr>
              <w:t xml:space="preserve">-101.5 dBm </w:t>
            </w:r>
            <w:r w:rsidRPr="00F951BF">
              <w:rPr>
                <w:lang w:val="en-GB"/>
              </w:rPr>
              <w:br/>
            </w:r>
          </w:p>
        </w:tc>
        <w:tc>
          <w:tcPr>
            <w:tcW w:w="2995" w:type="dxa"/>
            <w:tcBorders>
              <w:top w:val="single" w:sz="4" w:space="0" w:color="D2232A"/>
              <w:left w:val="single" w:sz="4" w:space="0" w:color="D2232A"/>
              <w:bottom w:val="single" w:sz="4" w:space="0" w:color="D2232A"/>
              <w:right w:val="single" w:sz="4" w:space="0" w:color="D2232A"/>
            </w:tcBorders>
          </w:tcPr>
          <w:p w:rsidR="00641185" w:rsidRPr="00F951BF" w:rsidRDefault="00641185" w:rsidP="004832BC">
            <w:pPr>
              <w:spacing w:line="288" w:lineRule="auto"/>
              <w:rPr>
                <w:lang w:val="en-GB"/>
              </w:rPr>
            </w:pPr>
            <w:r w:rsidRPr="00F951BF">
              <w:rPr>
                <w:lang w:val="en-GB"/>
              </w:rPr>
              <w:t xml:space="preserve">-99.7 or -98.5 dBm </w:t>
            </w:r>
          </w:p>
        </w:tc>
      </w:tr>
      <w:tr w:rsidR="00641185" w:rsidRPr="00F951BF" w:rsidTr="004832BC">
        <w:tc>
          <w:tcPr>
            <w:tcW w:w="3823" w:type="dxa"/>
            <w:gridSpan w:val="2"/>
            <w:tcBorders>
              <w:top w:val="single" w:sz="4" w:space="0" w:color="D2232A"/>
              <w:left w:val="single" w:sz="4" w:space="0" w:color="D2232A"/>
              <w:bottom w:val="single" w:sz="4" w:space="0" w:color="D2232A"/>
              <w:right w:val="single" w:sz="4" w:space="0" w:color="D2232A"/>
            </w:tcBorders>
            <w:vAlign w:val="center"/>
          </w:tcPr>
          <w:p w:rsidR="00641185" w:rsidRPr="00F951BF" w:rsidRDefault="00641185" w:rsidP="004832BC">
            <w:pPr>
              <w:spacing w:line="288" w:lineRule="auto"/>
              <w:rPr>
                <w:lang w:val="en-GB"/>
              </w:rPr>
            </w:pPr>
            <w:r w:rsidRPr="00F951BF">
              <w:rPr>
                <w:lang w:val="en-GB"/>
              </w:rPr>
              <w:t>Tx spectrum emission mask (SEM) / Spurious emissions</w:t>
            </w:r>
          </w:p>
        </w:tc>
        <w:tc>
          <w:tcPr>
            <w:tcW w:w="3037" w:type="dxa"/>
            <w:tcBorders>
              <w:top w:val="single" w:sz="4" w:space="0" w:color="D2232A"/>
              <w:left w:val="single" w:sz="4" w:space="0" w:color="D2232A"/>
              <w:bottom w:val="single" w:sz="4" w:space="0" w:color="D2232A"/>
              <w:right w:val="single" w:sz="4" w:space="0" w:color="D2232A"/>
            </w:tcBorders>
            <w:vAlign w:val="center"/>
          </w:tcPr>
          <w:p w:rsidR="00641185" w:rsidRPr="00F951BF" w:rsidRDefault="00641185" w:rsidP="004832BC">
            <w:pPr>
              <w:spacing w:line="288" w:lineRule="auto"/>
              <w:rPr>
                <w:lang w:val="en-GB"/>
              </w:rPr>
            </w:pPr>
            <w:r w:rsidRPr="00F951BF">
              <w:rPr>
                <w:lang w:val="en-GB"/>
              </w:rPr>
              <w:t xml:space="preserve">According to </w:t>
            </w:r>
            <w:r w:rsidRPr="00F951BF">
              <w:rPr>
                <w:lang w:val="en-GB"/>
              </w:rPr>
              <w:fldChar w:fldCharType="begin"/>
            </w:r>
            <w:r w:rsidRPr="00F951BF">
              <w:rPr>
                <w:lang w:val="en-GB"/>
              </w:rPr>
              <w:instrText xml:space="preserve"> REF _Ref351353294 \n \h </w:instrText>
            </w:r>
            <w:r w:rsidRPr="00F951BF">
              <w:rPr>
                <w:lang w:val="en-GB"/>
              </w:rPr>
            </w:r>
            <w:r w:rsidRPr="00F951BF">
              <w:rPr>
                <w:lang w:val="en-GB"/>
              </w:rPr>
              <w:fldChar w:fldCharType="separate"/>
            </w:r>
            <w:r w:rsidR="000600DC">
              <w:rPr>
                <w:lang w:val="en-GB"/>
              </w:rPr>
              <w:t>[1]</w:t>
            </w:r>
            <w:r w:rsidRPr="00F951BF">
              <w:rPr>
                <w:lang w:val="en-GB"/>
              </w:rPr>
              <w:fldChar w:fldCharType="end"/>
            </w:r>
          </w:p>
        </w:tc>
        <w:tc>
          <w:tcPr>
            <w:tcW w:w="2995" w:type="dxa"/>
            <w:tcBorders>
              <w:top w:val="single" w:sz="4" w:space="0" w:color="D2232A"/>
              <w:left w:val="single" w:sz="4" w:space="0" w:color="D2232A"/>
              <w:bottom w:val="single" w:sz="4" w:space="0" w:color="D2232A"/>
              <w:right w:val="single" w:sz="4" w:space="0" w:color="D2232A"/>
            </w:tcBorders>
            <w:vAlign w:val="center"/>
          </w:tcPr>
          <w:p w:rsidR="00641185" w:rsidRPr="00F951BF" w:rsidRDefault="00641185" w:rsidP="004832BC">
            <w:pPr>
              <w:spacing w:line="288" w:lineRule="auto"/>
              <w:rPr>
                <w:lang w:val="en-GB"/>
              </w:rPr>
            </w:pPr>
            <w:r w:rsidRPr="00F951BF">
              <w:rPr>
                <w:lang w:val="en-GB"/>
              </w:rPr>
              <w:t xml:space="preserve">According to </w:t>
            </w:r>
            <w:r w:rsidRPr="00F951BF">
              <w:rPr>
                <w:lang w:val="en-GB"/>
              </w:rPr>
              <w:fldChar w:fldCharType="begin"/>
            </w:r>
            <w:r w:rsidRPr="00F951BF">
              <w:rPr>
                <w:lang w:val="en-GB"/>
              </w:rPr>
              <w:instrText xml:space="preserve"> REF _Ref351353294 \n \h </w:instrText>
            </w:r>
            <w:r w:rsidRPr="00F951BF">
              <w:rPr>
                <w:lang w:val="en-GB"/>
              </w:rPr>
            </w:r>
            <w:r w:rsidRPr="00F951BF">
              <w:rPr>
                <w:lang w:val="en-GB"/>
              </w:rPr>
              <w:fldChar w:fldCharType="separate"/>
            </w:r>
            <w:r w:rsidR="000600DC">
              <w:rPr>
                <w:lang w:val="en-GB"/>
              </w:rPr>
              <w:t>[1]</w:t>
            </w:r>
            <w:r w:rsidRPr="00F951BF">
              <w:rPr>
                <w:lang w:val="en-GB"/>
              </w:rPr>
              <w:fldChar w:fldCharType="end"/>
            </w:r>
          </w:p>
        </w:tc>
      </w:tr>
      <w:tr w:rsidR="00641185" w:rsidRPr="00F951BF" w:rsidTr="004832BC">
        <w:tc>
          <w:tcPr>
            <w:tcW w:w="3823" w:type="dxa"/>
            <w:gridSpan w:val="2"/>
            <w:tcBorders>
              <w:top w:val="single" w:sz="4" w:space="0" w:color="D2232A"/>
              <w:left w:val="single" w:sz="4" w:space="0" w:color="D2232A"/>
              <w:bottom w:val="single" w:sz="4" w:space="0" w:color="D2232A"/>
              <w:right w:val="single" w:sz="4" w:space="0" w:color="D2232A"/>
            </w:tcBorders>
            <w:vAlign w:val="center"/>
          </w:tcPr>
          <w:p w:rsidR="00641185" w:rsidRPr="00F951BF" w:rsidRDefault="00641185" w:rsidP="004832BC">
            <w:pPr>
              <w:spacing w:line="288" w:lineRule="auto"/>
              <w:rPr>
                <w:lang w:val="en-GB"/>
              </w:rPr>
            </w:pPr>
            <w:r w:rsidRPr="00F951BF">
              <w:rPr>
                <w:lang w:val="en-GB"/>
              </w:rPr>
              <w:t>Adjacent channel leakage ratio (ACLR) limit</w:t>
            </w:r>
          </w:p>
        </w:tc>
        <w:tc>
          <w:tcPr>
            <w:tcW w:w="3037" w:type="dxa"/>
            <w:tcBorders>
              <w:top w:val="single" w:sz="4" w:space="0" w:color="D2232A"/>
              <w:left w:val="single" w:sz="4" w:space="0" w:color="D2232A"/>
              <w:bottom w:val="single" w:sz="4" w:space="0" w:color="D2232A"/>
              <w:right w:val="single" w:sz="4" w:space="0" w:color="D2232A"/>
            </w:tcBorders>
            <w:vAlign w:val="center"/>
          </w:tcPr>
          <w:p w:rsidR="00641185" w:rsidRPr="00F951BF" w:rsidRDefault="00641185" w:rsidP="004832BC">
            <w:pPr>
              <w:spacing w:line="288" w:lineRule="auto"/>
              <w:rPr>
                <w:lang w:val="en-GB"/>
              </w:rPr>
            </w:pPr>
            <w:r w:rsidRPr="00F951BF">
              <w:rPr>
                <w:lang w:val="en-GB"/>
              </w:rPr>
              <w:t>37 dB</w:t>
            </w:r>
            <w:r w:rsidRPr="00F951BF">
              <w:rPr>
                <w:lang w:val="en-GB"/>
              </w:rPr>
              <w:br/>
              <w:t>(Note 4)</w:t>
            </w:r>
          </w:p>
        </w:tc>
        <w:tc>
          <w:tcPr>
            <w:tcW w:w="2995" w:type="dxa"/>
            <w:tcBorders>
              <w:top w:val="single" w:sz="4" w:space="0" w:color="D2232A"/>
              <w:left w:val="single" w:sz="4" w:space="0" w:color="D2232A"/>
              <w:bottom w:val="single" w:sz="4" w:space="0" w:color="D2232A"/>
              <w:right w:val="single" w:sz="4" w:space="0" w:color="D2232A"/>
            </w:tcBorders>
            <w:vAlign w:val="center"/>
          </w:tcPr>
          <w:p w:rsidR="00641185" w:rsidRPr="00F951BF" w:rsidRDefault="00641185" w:rsidP="004832BC">
            <w:pPr>
              <w:spacing w:line="288" w:lineRule="auto"/>
              <w:rPr>
                <w:lang w:val="en-GB"/>
              </w:rPr>
            </w:pPr>
            <w:r w:rsidRPr="00F951BF">
              <w:rPr>
                <w:lang w:val="en-GB"/>
              </w:rPr>
              <w:t>37 dB</w:t>
            </w:r>
            <w:r w:rsidRPr="00F951BF">
              <w:rPr>
                <w:lang w:val="en-GB"/>
              </w:rPr>
              <w:br/>
              <w:t>(Note 4)</w:t>
            </w:r>
          </w:p>
        </w:tc>
      </w:tr>
      <w:tr w:rsidR="00641185" w:rsidRPr="00F951BF" w:rsidTr="004832BC">
        <w:tc>
          <w:tcPr>
            <w:tcW w:w="3823" w:type="dxa"/>
            <w:gridSpan w:val="2"/>
            <w:tcBorders>
              <w:top w:val="single" w:sz="4" w:space="0" w:color="D2232A"/>
              <w:left w:val="single" w:sz="4" w:space="0" w:color="D2232A"/>
              <w:bottom w:val="single" w:sz="4" w:space="0" w:color="D2232A"/>
              <w:right w:val="single" w:sz="4" w:space="0" w:color="D2232A"/>
            </w:tcBorders>
            <w:vAlign w:val="center"/>
          </w:tcPr>
          <w:p w:rsidR="00641185" w:rsidRPr="00F951BF" w:rsidRDefault="00641185" w:rsidP="004832BC">
            <w:pPr>
              <w:spacing w:line="288" w:lineRule="auto"/>
              <w:rPr>
                <w:lang w:val="en-GB"/>
              </w:rPr>
            </w:pPr>
            <w:r w:rsidRPr="00F951BF">
              <w:rPr>
                <w:lang w:val="en-GB"/>
              </w:rPr>
              <w:t>Rx in-band / out-of-band blocking</w:t>
            </w:r>
          </w:p>
        </w:tc>
        <w:tc>
          <w:tcPr>
            <w:tcW w:w="3037" w:type="dxa"/>
            <w:tcBorders>
              <w:top w:val="single" w:sz="4" w:space="0" w:color="D2232A"/>
              <w:left w:val="single" w:sz="4" w:space="0" w:color="D2232A"/>
              <w:bottom w:val="single" w:sz="4" w:space="0" w:color="D2232A"/>
              <w:right w:val="single" w:sz="4" w:space="0" w:color="D2232A"/>
            </w:tcBorders>
            <w:vAlign w:val="center"/>
          </w:tcPr>
          <w:p w:rsidR="00641185" w:rsidRPr="00F951BF" w:rsidRDefault="00641185" w:rsidP="004832BC">
            <w:pPr>
              <w:spacing w:line="288" w:lineRule="auto"/>
              <w:rPr>
                <w:lang w:val="en-GB"/>
              </w:rPr>
            </w:pPr>
            <w:r w:rsidRPr="00F951BF">
              <w:rPr>
                <w:lang w:val="en-GB"/>
              </w:rPr>
              <w:t xml:space="preserve">According to </w:t>
            </w:r>
            <w:r w:rsidRPr="00F951BF">
              <w:rPr>
                <w:lang w:val="en-GB"/>
              </w:rPr>
              <w:fldChar w:fldCharType="begin"/>
            </w:r>
            <w:r w:rsidRPr="00F951BF">
              <w:rPr>
                <w:lang w:val="en-GB"/>
              </w:rPr>
              <w:instrText xml:space="preserve"> REF _Ref351353294 \n \h </w:instrText>
            </w:r>
            <w:r w:rsidRPr="00F951BF">
              <w:rPr>
                <w:lang w:val="en-GB"/>
              </w:rPr>
            </w:r>
            <w:r w:rsidRPr="00F951BF">
              <w:rPr>
                <w:lang w:val="en-GB"/>
              </w:rPr>
              <w:fldChar w:fldCharType="separate"/>
            </w:r>
            <w:r w:rsidR="000600DC">
              <w:rPr>
                <w:lang w:val="en-GB"/>
              </w:rPr>
              <w:t>[1]</w:t>
            </w:r>
            <w:r w:rsidRPr="00F951BF">
              <w:rPr>
                <w:lang w:val="en-GB"/>
              </w:rPr>
              <w:fldChar w:fldCharType="end"/>
            </w:r>
            <w:r w:rsidRPr="00F951BF">
              <w:rPr>
                <w:lang w:val="en-GB"/>
              </w:rPr>
              <w:t xml:space="preserve"> </w:t>
            </w:r>
          </w:p>
        </w:tc>
        <w:tc>
          <w:tcPr>
            <w:tcW w:w="2995" w:type="dxa"/>
            <w:tcBorders>
              <w:top w:val="single" w:sz="4" w:space="0" w:color="D2232A"/>
              <w:left w:val="single" w:sz="4" w:space="0" w:color="D2232A"/>
              <w:bottom w:val="single" w:sz="4" w:space="0" w:color="D2232A"/>
              <w:right w:val="single" w:sz="4" w:space="0" w:color="D2232A"/>
            </w:tcBorders>
            <w:vAlign w:val="center"/>
          </w:tcPr>
          <w:p w:rsidR="00641185" w:rsidRPr="00F951BF" w:rsidRDefault="00641185" w:rsidP="004832BC">
            <w:pPr>
              <w:spacing w:line="288" w:lineRule="auto"/>
              <w:rPr>
                <w:lang w:val="en-GB"/>
              </w:rPr>
            </w:pPr>
            <w:r w:rsidRPr="00F951BF">
              <w:rPr>
                <w:lang w:val="en-GB"/>
              </w:rPr>
              <w:t xml:space="preserve">According to </w:t>
            </w:r>
            <w:r w:rsidRPr="00F951BF">
              <w:rPr>
                <w:lang w:val="en-GB"/>
              </w:rPr>
              <w:fldChar w:fldCharType="begin"/>
            </w:r>
            <w:r w:rsidRPr="00F951BF">
              <w:rPr>
                <w:lang w:val="en-GB"/>
              </w:rPr>
              <w:instrText xml:space="preserve"> REF _Ref351353294 \n \h </w:instrText>
            </w:r>
            <w:r w:rsidRPr="00F951BF">
              <w:rPr>
                <w:lang w:val="en-GB"/>
              </w:rPr>
            </w:r>
            <w:r w:rsidRPr="00F951BF">
              <w:rPr>
                <w:lang w:val="en-GB"/>
              </w:rPr>
              <w:fldChar w:fldCharType="separate"/>
            </w:r>
            <w:r w:rsidR="000600DC">
              <w:rPr>
                <w:lang w:val="en-GB"/>
              </w:rPr>
              <w:t>[1]</w:t>
            </w:r>
            <w:r w:rsidRPr="00F951BF">
              <w:rPr>
                <w:lang w:val="en-GB"/>
              </w:rPr>
              <w:fldChar w:fldCharType="end"/>
            </w:r>
            <w:r w:rsidRPr="00F951BF">
              <w:rPr>
                <w:lang w:val="en-GB"/>
              </w:rPr>
              <w:t xml:space="preserve"> </w:t>
            </w:r>
          </w:p>
        </w:tc>
      </w:tr>
      <w:tr w:rsidR="00641185" w:rsidRPr="00F951BF" w:rsidTr="004832BC">
        <w:tc>
          <w:tcPr>
            <w:tcW w:w="3823" w:type="dxa"/>
            <w:gridSpan w:val="2"/>
            <w:tcBorders>
              <w:top w:val="single" w:sz="4" w:space="0" w:color="D2232A"/>
              <w:left w:val="single" w:sz="4" w:space="0" w:color="D2232A"/>
              <w:bottom w:val="single" w:sz="4" w:space="0" w:color="D2232A"/>
              <w:right w:val="single" w:sz="4" w:space="0" w:color="D2232A"/>
            </w:tcBorders>
            <w:vAlign w:val="center"/>
          </w:tcPr>
          <w:p w:rsidR="00641185" w:rsidRPr="00F951BF" w:rsidRDefault="00641185" w:rsidP="004832BC">
            <w:pPr>
              <w:spacing w:line="288" w:lineRule="auto"/>
              <w:rPr>
                <w:lang w:val="en-GB"/>
              </w:rPr>
            </w:pPr>
            <w:r w:rsidRPr="00F951BF">
              <w:rPr>
                <w:lang w:val="en-GB"/>
              </w:rPr>
              <w:t>Rx adjacent channel selectivity (ACS)</w:t>
            </w:r>
          </w:p>
        </w:tc>
        <w:tc>
          <w:tcPr>
            <w:tcW w:w="3037" w:type="dxa"/>
            <w:tcBorders>
              <w:top w:val="single" w:sz="4" w:space="0" w:color="D2232A"/>
              <w:left w:val="single" w:sz="4" w:space="0" w:color="D2232A"/>
              <w:bottom w:val="single" w:sz="4" w:space="0" w:color="D2232A"/>
              <w:right w:val="single" w:sz="4" w:space="0" w:color="D2232A"/>
            </w:tcBorders>
            <w:vAlign w:val="center"/>
          </w:tcPr>
          <w:p w:rsidR="00641185" w:rsidRPr="00F951BF" w:rsidRDefault="00641185" w:rsidP="004832BC">
            <w:pPr>
              <w:spacing w:line="288" w:lineRule="auto"/>
              <w:rPr>
                <w:lang w:val="en-GB"/>
              </w:rPr>
            </w:pPr>
            <w:r w:rsidRPr="00F951BF">
              <w:rPr>
                <w:lang w:val="en-GB"/>
              </w:rPr>
              <w:t>33 / 30 / 27 dB for channel bandwidths of 10 / 15 / 20 MHz</w:t>
            </w:r>
            <w:r w:rsidRPr="00F951BF">
              <w:rPr>
                <w:lang w:val="en-GB"/>
              </w:rPr>
              <w:br/>
              <w:t xml:space="preserve">(according to </w:t>
            </w:r>
            <w:r w:rsidRPr="00F951BF">
              <w:rPr>
                <w:lang w:val="en-GB"/>
              </w:rPr>
              <w:fldChar w:fldCharType="begin"/>
            </w:r>
            <w:r w:rsidRPr="00F951BF">
              <w:rPr>
                <w:lang w:val="en-GB"/>
              </w:rPr>
              <w:instrText xml:space="preserve"> REF _Ref351353294 \n \h </w:instrText>
            </w:r>
            <w:r w:rsidRPr="00F951BF">
              <w:rPr>
                <w:lang w:val="en-GB"/>
              </w:rPr>
            </w:r>
            <w:r w:rsidRPr="00F951BF">
              <w:rPr>
                <w:lang w:val="en-GB"/>
              </w:rPr>
              <w:fldChar w:fldCharType="separate"/>
            </w:r>
            <w:r w:rsidR="000600DC">
              <w:rPr>
                <w:lang w:val="en-GB"/>
              </w:rPr>
              <w:t>[1]</w:t>
            </w:r>
            <w:r w:rsidRPr="00F951BF">
              <w:rPr>
                <w:lang w:val="en-GB"/>
              </w:rPr>
              <w:fldChar w:fldCharType="end"/>
            </w:r>
          </w:p>
        </w:tc>
        <w:tc>
          <w:tcPr>
            <w:tcW w:w="2995" w:type="dxa"/>
            <w:tcBorders>
              <w:top w:val="single" w:sz="4" w:space="0" w:color="D2232A"/>
              <w:left w:val="single" w:sz="4" w:space="0" w:color="D2232A"/>
              <w:bottom w:val="single" w:sz="4" w:space="0" w:color="D2232A"/>
              <w:right w:val="single" w:sz="4" w:space="0" w:color="D2232A"/>
            </w:tcBorders>
            <w:vAlign w:val="center"/>
          </w:tcPr>
          <w:p w:rsidR="00641185" w:rsidRPr="00F951BF" w:rsidRDefault="00641185" w:rsidP="004832BC">
            <w:pPr>
              <w:spacing w:line="288" w:lineRule="auto"/>
              <w:rPr>
                <w:lang w:val="en-GB"/>
              </w:rPr>
            </w:pPr>
            <w:r w:rsidRPr="00F951BF">
              <w:rPr>
                <w:lang w:val="en-GB"/>
              </w:rPr>
              <w:t>33 / 30 / 27 dB for channel bandwidths of 10 / 15 / 20 MHz</w:t>
            </w:r>
            <w:r w:rsidRPr="00F951BF">
              <w:rPr>
                <w:lang w:val="en-GB"/>
              </w:rPr>
              <w:br/>
              <w:t xml:space="preserve">(according to </w:t>
            </w:r>
            <w:r w:rsidRPr="00F951BF">
              <w:rPr>
                <w:lang w:val="en-GB"/>
              </w:rPr>
              <w:fldChar w:fldCharType="begin"/>
            </w:r>
            <w:r w:rsidRPr="00F951BF">
              <w:rPr>
                <w:lang w:val="en-GB"/>
              </w:rPr>
              <w:instrText xml:space="preserve"> REF _Ref351353294 \n \h </w:instrText>
            </w:r>
            <w:r w:rsidRPr="00F951BF">
              <w:rPr>
                <w:lang w:val="en-GB"/>
              </w:rPr>
            </w:r>
            <w:r w:rsidRPr="00F951BF">
              <w:rPr>
                <w:lang w:val="en-GB"/>
              </w:rPr>
              <w:fldChar w:fldCharType="separate"/>
            </w:r>
            <w:r w:rsidR="000600DC">
              <w:rPr>
                <w:lang w:val="en-GB"/>
              </w:rPr>
              <w:t>[1]</w:t>
            </w:r>
            <w:r w:rsidRPr="00F951BF">
              <w:rPr>
                <w:lang w:val="en-GB"/>
              </w:rPr>
              <w:fldChar w:fldCharType="end"/>
            </w:r>
            <w:r w:rsidRPr="00F951BF">
              <w:rPr>
                <w:lang w:val="en-GB"/>
              </w:rPr>
              <w:t>)</w:t>
            </w:r>
          </w:p>
        </w:tc>
      </w:tr>
    </w:tbl>
    <w:p w:rsidR="00687B60" w:rsidRPr="00F951BF" w:rsidRDefault="00687B60" w:rsidP="00687B60">
      <w:pPr>
        <w:rPr>
          <w:lang w:val="en-GB"/>
        </w:rPr>
      </w:pPr>
    </w:p>
    <w:p w:rsidR="00A10ECA" w:rsidRPr="00F951BF" w:rsidRDefault="00A10ECA" w:rsidP="00F951BF">
      <w:pPr>
        <w:pStyle w:val="ECCTablenote"/>
      </w:pPr>
      <w:r w:rsidRPr="00F951BF">
        <w:t xml:space="preserve">Note 1: The </w:t>
      </w:r>
      <w:proofErr w:type="gramStart"/>
      <w:r w:rsidRPr="00F951BF">
        <w:t>Tx</w:t>
      </w:r>
      <w:proofErr w:type="gramEnd"/>
      <w:r w:rsidRPr="00F951BF">
        <w:t xml:space="preserve"> power of the mobile station is dependent on the power control implementation applied by the equipment provider.</w:t>
      </w:r>
    </w:p>
    <w:p w:rsidR="00A10ECA" w:rsidRPr="00F951BF" w:rsidRDefault="00A10ECA" w:rsidP="00F951BF">
      <w:pPr>
        <w:pStyle w:val="ECCTablenote"/>
      </w:pPr>
      <w:r w:rsidRPr="00F951BF">
        <w:t xml:space="preserve">Note 2: </w:t>
      </w:r>
      <w:r w:rsidR="007142FC" w:rsidRPr="00F951BF">
        <w:t xml:space="preserve">For former evaluation a simple </w:t>
      </w:r>
      <w:proofErr w:type="spellStart"/>
      <w:r w:rsidR="007142FC" w:rsidRPr="00F951BF">
        <w:t>omni</w:t>
      </w:r>
      <w:proofErr w:type="spellEnd"/>
      <w:r w:rsidR="007142FC" w:rsidRPr="00F951BF">
        <w:t xml:space="preserve">-directional characteristic with 0 dBi gain was assumed. The final diagram incl. the gain will be dependent on further antenna optimization steps as well as on limits set by the regulation. In the range just below the horizontal aircraft plane the antenna gain will normally be higher (up to about 6 dBi) to allow access of the OBU to the BS at the cell edge.  </w:t>
      </w:r>
    </w:p>
    <w:p w:rsidR="00A10ECA" w:rsidRPr="00F951BF" w:rsidRDefault="00A10ECA" w:rsidP="00F951BF">
      <w:pPr>
        <w:pStyle w:val="ECCTablenote"/>
      </w:pPr>
      <w:r w:rsidRPr="00F951BF">
        <w:t>Note 3: The current assumption for a DA2GC OBU is that it will not transmit for altitudes below 3000 m as the GSM/</w:t>
      </w:r>
      <w:proofErr w:type="spellStart"/>
      <w:r w:rsidRPr="00F951BF">
        <w:t>WiFi</w:t>
      </w:r>
      <w:proofErr w:type="spellEnd"/>
      <w:r w:rsidRPr="00F951BF">
        <w:t xml:space="preserve"> </w:t>
      </w:r>
      <w:proofErr w:type="spellStart"/>
      <w:r w:rsidRPr="00F951BF">
        <w:t>onboard</w:t>
      </w:r>
      <w:proofErr w:type="spellEnd"/>
      <w:r w:rsidRPr="00F951BF">
        <w:t xml:space="preserve"> wireless access networks for the passengers have to be switched off below that threshold. In case the airlines are interested to use the DA2GC also for their operational services (non-safety relevant), it has to be clarified with the regulatory authorities under which conditions DA2GC radio links can kept until the aircraft reaches the airport ground (only wired access in the aircraft below the altitude threshold allowed).</w:t>
      </w:r>
    </w:p>
    <w:p w:rsidR="00A10ECA" w:rsidRPr="00F951BF" w:rsidRDefault="00A10ECA" w:rsidP="00F951BF">
      <w:pPr>
        <w:pStyle w:val="ECCTablenote"/>
      </w:pPr>
      <w:r w:rsidRPr="00F951BF">
        <w:t xml:space="preserve">Note 4: A higher ACLR value is required to keep the maximum allowed out-of-band emission level given in </w:t>
      </w:r>
      <w:r w:rsidR="00505D08" w:rsidRPr="00F951BF">
        <w:fldChar w:fldCharType="begin"/>
      </w:r>
      <w:r w:rsidR="00505D08" w:rsidRPr="00F951BF">
        <w:instrText xml:space="preserve"> REF _Ref351353294 \n \h </w:instrText>
      </w:r>
      <w:r w:rsidR="00F951BF">
        <w:instrText xml:space="preserve"> \* MERGEFORMAT </w:instrText>
      </w:r>
      <w:r w:rsidR="00505D08" w:rsidRPr="00F951BF">
        <w:fldChar w:fldCharType="separate"/>
      </w:r>
      <w:r w:rsidR="000600DC">
        <w:t>[1]</w:t>
      </w:r>
      <w:r w:rsidR="00505D08" w:rsidRPr="00F951BF">
        <w:fldChar w:fldCharType="end"/>
      </w:r>
      <w:r w:rsidR="00405559" w:rsidRPr="00F951BF">
        <w:t xml:space="preserve"> </w:t>
      </w:r>
      <w:r w:rsidRPr="00F951BF">
        <w:t xml:space="preserve">in case of higher maximum </w:t>
      </w:r>
      <w:proofErr w:type="gramStart"/>
      <w:r w:rsidRPr="00F951BF">
        <w:t>Tx</w:t>
      </w:r>
      <w:proofErr w:type="gramEnd"/>
      <w:r w:rsidRPr="00F951BF">
        <w:t xml:space="preserve"> power of up to 40 dBm for the DA2GC OBU.</w:t>
      </w:r>
    </w:p>
    <w:p w:rsidR="00007B7B" w:rsidRPr="00F951BF" w:rsidRDefault="00007B7B" w:rsidP="00A10ECA">
      <w:pPr>
        <w:ind w:left="284" w:hanging="284"/>
        <w:jc w:val="both"/>
        <w:rPr>
          <w:sz w:val="16"/>
          <w:szCs w:val="16"/>
          <w:lang w:val="en-GB"/>
        </w:rPr>
      </w:pPr>
    </w:p>
    <w:p w:rsidR="00007B7B" w:rsidRPr="00F951BF" w:rsidRDefault="00472104" w:rsidP="00795956">
      <w:pPr>
        <w:pStyle w:val="Heading3"/>
        <w:rPr>
          <w:lang w:val="en-GB"/>
        </w:rPr>
      </w:pPr>
      <w:bookmarkStart w:id="60" w:name="_Toc379295059"/>
      <w:r w:rsidRPr="00F951BF">
        <w:rPr>
          <w:lang w:val="en-GB"/>
        </w:rPr>
        <w:lastRenderedPageBreak/>
        <w:t>AS antenna characteristics</w:t>
      </w:r>
      <w:bookmarkEnd w:id="60"/>
    </w:p>
    <w:p w:rsidR="00472104" w:rsidRPr="00F951BF" w:rsidRDefault="00472104" w:rsidP="00A10ECA">
      <w:pPr>
        <w:ind w:left="284" w:hanging="284"/>
        <w:jc w:val="both"/>
        <w:rPr>
          <w:sz w:val="16"/>
          <w:szCs w:val="16"/>
          <w:lang w:val="en-GB"/>
        </w:rPr>
      </w:pPr>
    </w:p>
    <w:tbl>
      <w:tblPr>
        <w:tblW w:w="9600" w:type="dxa"/>
        <w:tblLayout w:type="fixed"/>
        <w:tblLook w:val="04A0" w:firstRow="1" w:lastRow="0" w:firstColumn="1" w:lastColumn="0" w:noHBand="0" w:noVBand="1"/>
      </w:tblPr>
      <w:tblGrid>
        <w:gridCol w:w="4644"/>
        <w:gridCol w:w="4956"/>
      </w:tblGrid>
      <w:tr w:rsidR="00D04613" w:rsidRPr="00F951BF" w:rsidTr="00E65BBB">
        <w:tc>
          <w:tcPr>
            <w:tcW w:w="4644" w:type="dxa"/>
            <w:shd w:val="clear" w:color="auto" w:fill="auto"/>
          </w:tcPr>
          <w:p w:rsidR="00D04613" w:rsidRPr="00F951BF" w:rsidRDefault="00D04613" w:rsidP="00E65BBB">
            <w:pPr>
              <w:pStyle w:val="ECCParagraph"/>
              <w:spacing w:after="120"/>
              <w:jc w:val="left"/>
            </w:pPr>
            <w:bookmarkStart w:id="61" w:name="_Ref342644708"/>
            <w:r w:rsidRPr="00F951BF">
              <w:rPr>
                <w:noProof/>
                <w:lang w:val="da-DK" w:eastAsia="da-DK"/>
              </w:rPr>
              <w:drawing>
                <wp:inline distT="0" distB="0" distL="0" distR="0" wp14:anchorId="2D425622" wp14:editId="64EF23C0">
                  <wp:extent cx="2893060" cy="1869440"/>
                  <wp:effectExtent l="0" t="0" r="2540" b="0"/>
                  <wp:docPr id="384" name="Grafik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893060" cy="1869440"/>
                          </a:xfrm>
                          <a:prstGeom prst="rect">
                            <a:avLst/>
                          </a:prstGeom>
                          <a:noFill/>
                          <a:ln>
                            <a:noFill/>
                          </a:ln>
                        </pic:spPr>
                      </pic:pic>
                    </a:graphicData>
                  </a:graphic>
                </wp:inline>
              </w:drawing>
            </w:r>
          </w:p>
        </w:tc>
        <w:tc>
          <w:tcPr>
            <w:tcW w:w="4956" w:type="dxa"/>
            <w:shd w:val="clear" w:color="auto" w:fill="auto"/>
          </w:tcPr>
          <w:p w:rsidR="00D04613" w:rsidRPr="00F951BF" w:rsidRDefault="00D04613" w:rsidP="00E65BBB">
            <w:pPr>
              <w:pStyle w:val="ECCParagraph"/>
              <w:spacing w:after="120"/>
            </w:pPr>
            <w:r w:rsidRPr="00F951BF">
              <w:rPr>
                <w:noProof/>
                <w:lang w:val="da-DK" w:eastAsia="da-DK"/>
              </w:rPr>
              <w:drawing>
                <wp:inline distT="0" distB="0" distL="0" distR="0" wp14:anchorId="453B6EF1" wp14:editId="141BE680">
                  <wp:extent cx="2927350" cy="1883410"/>
                  <wp:effectExtent l="0" t="0" r="6350" b="2540"/>
                  <wp:docPr id="133" name="Grafik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927350" cy="1883410"/>
                          </a:xfrm>
                          <a:prstGeom prst="rect">
                            <a:avLst/>
                          </a:prstGeom>
                          <a:noFill/>
                          <a:ln>
                            <a:noFill/>
                          </a:ln>
                        </pic:spPr>
                      </pic:pic>
                    </a:graphicData>
                  </a:graphic>
                </wp:inline>
              </w:drawing>
            </w:r>
          </w:p>
        </w:tc>
      </w:tr>
    </w:tbl>
    <w:p w:rsidR="00007B7B" w:rsidRPr="00F951BF" w:rsidRDefault="00007B7B" w:rsidP="0017492F">
      <w:pPr>
        <w:pStyle w:val="Caption"/>
        <w:rPr>
          <w:sz w:val="16"/>
          <w:szCs w:val="16"/>
          <w:lang w:val="en-GB"/>
        </w:rPr>
      </w:pPr>
      <w:bookmarkStart w:id="62" w:name="_Ref367250930"/>
      <w:r w:rsidRPr="00F951BF">
        <w:rPr>
          <w:lang w:val="en-GB"/>
        </w:rPr>
        <w:t xml:space="preserve">Figure </w:t>
      </w:r>
      <w:r w:rsidRPr="00F951BF">
        <w:rPr>
          <w:lang w:val="en-GB"/>
        </w:rPr>
        <w:fldChar w:fldCharType="begin"/>
      </w:r>
      <w:r w:rsidRPr="00F951BF">
        <w:rPr>
          <w:lang w:val="en-GB"/>
        </w:rPr>
        <w:instrText xml:space="preserve"> SEQ Figure \* ARABIC </w:instrText>
      </w:r>
      <w:r w:rsidRPr="00F951BF">
        <w:rPr>
          <w:lang w:val="en-GB"/>
        </w:rPr>
        <w:fldChar w:fldCharType="separate"/>
      </w:r>
      <w:r w:rsidR="000600DC">
        <w:rPr>
          <w:noProof/>
          <w:lang w:val="en-GB"/>
        </w:rPr>
        <w:t>3</w:t>
      </w:r>
      <w:r w:rsidRPr="00F951BF">
        <w:rPr>
          <w:lang w:val="en-GB"/>
        </w:rPr>
        <w:fldChar w:fldCharType="end"/>
      </w:r>
      <w:bookmarkEnd w:id="61"/>
      <w:bookmarkEnd w:id="62"/>
      <w:r w:rsidR="007142FC" w:rsidRPr="00F951BF">
        <w:rPr>
          <w:lang w:val="en-GB"/>
        </w:rPr>
        <w:t xml:space="preserve">: </w:t>
      </w:r>
      <w:r w:rsidRPr="00F951BF">
        <w:rPr>
          <w:lang w:val="en-GB"/>
        </w:rPr>
        <w:t>Vertical antenna pattern (</w:t>
      </w:r>
      <w:proofErr w:type="spellStart"/>
      <w:r w:rsidRPr="00F951BF">
        <w:rPr>
          <w:lang w:val="en-GB"/>
        </w:rPr>
        <w:t>monopol</w:t>
      </w:r>
      <w:proofErr w:type="spellEnd"/>
      <w:r w:rsidRPr="00F951BF">
        <w:rPr>
          <w:lang w:val="en-GB"/>
        </w:rPr>
        <w:t xml:space="preserve">) for the DA2GC AS (gain of 6.54 dBi; </w:t>
      </w:r>
      <w:r w:rsidR="0036016E" w:rsidRPr="00F951BF">
        <w:rPr>
          <w:lang w:val="en-GB"/>
        </w:rPr>
        <w:br/>
      </w:r>
      <w:r w:rsidRPr="00F951BF">
        <w:rPr>
          <w:lang w:val="en-GB"/>
        </w:rPr>
        <w:t xml:space="preserve">direction to earth at 0°, to the horizon at </w:t>
      </w:r>
      <w:r w:rsidRPr="00F951BF">
        <w:rPr>
          <w:b w:val="0"/>
          <w:bCs w:val="0"/>
          <w:lang w:val="en-GB"/>
        </w:rPr>
        <w:sym w:font="Symbol" w:char="F0B1"/>
      </w:r>
      <w:r w:rsidRPr="00F951BF">
        <w:rPr>
          <w:lang w:val="en-GB"/>
        </w:rPr>
        <w:t>90°)</w:t>
      </w:r>
    </w:p>
    <w:p w:rsidR="00CA1609" w:rsidRPr="00F951BF" w:rsidRDefault="00CA1609" w:rsidP="00CA1609">
      <w:pPr>
        <w:pStyle w:val="Heading2"/>
        <w:rPr>
          <w:lang w:val="en-GB"/>
        </w:rPr>
      </w:pPr>
      <w:bookmarkStart w:id="63" w:name="_Ref364939103"/>
      <w:bookmarkStart w:id="64" w:name="_Toc379295060"/>
      <w:r w:rsidRPr="00F951BF">
        <w:rPr>
          <w:lang w:val="en-GB"/>
        </w:rPr>
        <w:t>DA2GC system according to ETSI TR 101 599</w:t>
      </w:r>
      <w:bookmarkEnd w:id="63"/>
      <w:bookmarkEnd w:id="64"/>
    </w:p>
    <w:p w:rsidR="00CA1609" w:rsidRPr="00F951BF" w:rsidRDefault="00CA1609" w:rsidP="00795956">
      <w:pPr>
        <w:pStyle w:val="Heading3"/>
        <w:rPr>
          <w:lang w:val="en-GB"/>
        </w:rPr>
      </w:pPr>
      <w:bookmarkStart w:id="65" w:name="_Toc341764759"/>
      <w:bookmarkStart w:id="66" w:name="_Toc341764903"/>
      <w:bookmarkStart w:id="67" w:name="_Toc341878370"/>
      <w:bookmarkStart w:id="68" w:name="_Toc341942737"/>
      <w:bookmarkStart w:id="69" w:name="_Toc341946948"/>
      <w:bookmarkStart w:id="70" w:name="_Toc341947080"/>
      <w:bookmarkStart w:id="71" w:name="_Toc341947211"/>
      <w:bookmarkStart w:id="72" w:name="_Toc341947342"/>
      <w:bookmarkStart w:id="73" w:name="_Toc341947473"/>
      <w:bookmarkStart w:id="74" w:name="_Toc341947603"/>
      <w:bookmarkStart w:id="75" w:name="_Toc341947733"/>
      <w:bookmarkStart w:id="76" w:name="_Toc341947864"/>
      <w:bookmarkStart w:id="77" w:name="_Toc341949482"/>
      <w:bookmarkStart w:id="78" w:name="_Toc341950142"/>
      <w:bookmarkStart w:id="79" w:name="_Toc341952856"/>
      <w:bookmarkStart w:id="80" w:name="_Toc342458538"/>
      <w:bookmarkStart w:id="81" w:name="_Toc342465702"/>
      <w:bookmarkStart w:id="82" w:name="_Toc342636711"/>
      <w:bookmarkStart w:id="83" w:name="_Toc342643386"/>
      <w:bookmarkStart w:id="84" w:name="_Toc342643753"/>
      <w:bookmarkStart w:id="85" w:name="_Toc342644023"/>
      <w:bookmarkStart w:id="86" w:name="_Toc342644293"/>
      <w:bookmarkStart w:id="87" w:name="_Toc342645310"/>
      <w:bookmarkStart w:id="88" w:name="_Toc342645583"/>
      <w:bookmarkStart w:id="89" w:name="_Toc342647280"/>
      <w:bookmarkStart w:id="90" w:name="_Toc342650840"/>
      <w:bookmarkStart w:id="91" w:name="_Toc342651613"/>
      <w:bookmarkStart w:id="92" w:name="_Toc342651893"/>
      <w:bookmarkStart w:id="93" w:name="_Toc361144166"/>
      <w:bookmarkStart w:id="94" w:name="_Toc379295061"/>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r w:rsidRPr="00F951BF">
        <w:rPr>
          <w:lang w:val="en-GB"/>
        </w:rPr>
        <w:t>Ground station equipment</w:t>
      </w:r>
      <w:bookmarkEnd w:id="93"/>
      <w:bookmarkEnd w:id="94"/>
    </w:p>
    <w:p w:rsidR="00CA1609" w:rsidRPr="00F951BF" w:rsidRDefault="00CA1609" w:rsidP="00CA1609">
      <w:pPr>
        <w:pStyle w:val="ECCParagraph"/>
      </w:pPr>
      <w:r w:rsidRPr="00F951BF">
        <w:t xml:space="preserve">A feature of this DA2GC system is the simultaneous use of four separate integrated radio transceivers/phased array antenna assemblies at the ground station.  Such an arrangement enables each ground station to cover the entire visible air space, from horizon to horizon, at all azimuths.  Each integrated 8-element antenna array is capable of simultaneously producing multiple co-frequency shaped beams which need to maintain sufficient spatial separation to avoid self-interference such that three simultaneous beams per sector (or quadrant), or twelve beams per ground station can be assumed operationally. This is shown diagrammatically in </w:t>
      </w:r>
      <w:r w:rsidRPr="00F951BF">
        <w:fldChar w:fldCharType="begin"/>
      </w:r>
      <w:r w:rsidRPr="00F951BF">
        <w:instrText xml:space="preserve"> REF _Ref340646282 \h  \* MERGEFORMAT </w:instrText>
      </w:r>
      <w:r w:rsidRPr="00F951BF">
        <w:fldChar w:fldCharType="separate"/>
      </w:r>
      <w:r w:rsidR="000600DC" w:rsidRPr="00F951BF">
        <w:t xml:space="preserve">Figure </w:t>
      </w:r>
      <w:r w:rsidR="000600DC">
        <w:t>4</w:t>
      </w:r>
      <w:r w:rsidRPr="00F951BF">
        <w:fldChar w:fldCharType="end"/>
      </w:r>
      <w:r w:rsidRPr="00F951BF">
        <w:t>.</w:t>
      </w:r>
    </w:p>
    <w:p w:rsidR="00CA1609" w:rsidRPr="00F951BF" w:rsidRDefault="00CA1609" w:rsidP="00CA1609">
      <w:pPr>
        <w:jc w:val="center"/>
        <w:rPr>
          <w:sz w:val="22"/>
          <w:szCs w:val="22"/>
          <w:lang w:val="en-GB"/>
        </w:rPr>
      </w:pPr>
      <w:r w:rsidRPr="00F951BF">
        <w:rPr>
          <w:noProof/>
          <w:sz w:val="22"/>
          <w:szCs w:val="22"/>
          <w:lang w:val="da-DK" w:eastAsia="da-DK"/>
        </w:rPr>
        <w:drawing>
          <wp:inline distT="0" distB="0" distL="0" distR="0" wp14:anchorId="0D6672E7" wp14:editId="2E52B673">
            <wp:extent cx="4332794" cy="2956875"/>
            <wp:effectExtent l="0" t="0" r="0" b="0"/>
            <wp:docPr id="52" name="Grafik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334437" cy="2957996"/>
                    </a:xfrm>
                    <a:prstGeom prst="rect">
                      <a:avLst/>
                    </a:prstGeom>
                    <a:noFill/>
                  </pic:spPr>
                </pic:pic>
              </a:graphicData>
            </a:graphic>
          </wp:inline>
        </w:drawing>
      </w:r>
    </w:p>
    <w:p w:rsidR="00CA1609" w:rsidRPr="00F951BF" w:rsidRDefault="00CA1609" w:rsidP="00CA1609">
      <w:pPr>
        <w:pStyle w:val="Caption"/>
        <w:rPr>
          <w:lang w:val="en-GB"/>
        </w:rPr>
      </w:pPr>
      <w:bookmarkStart w:id="95" w:name="_Ref340646282"/>
      <w:r w:rsidRPr="00F951BF">
        <w:rPr>
          <w:lang w:val="en-GB"/>
        </w:rPr>
        <w:t xml:space="preserve">Figure </w:t>
      </w:r>
      <w:r w:rsidRPr="00F951BF">
        <w:rPr>
          <w:lang w:val="en-GB"/>
        </w:rPr>
        <w:fldChar w:fldCharType="begin"/>
      </w:r>
      <w:r w:rsidRPr="00F951BF">
        <w:rPr>
          <w:lang w:val="en-GB"/>
        </w:rPr>
        <w:instrText xml:space="preserve"> SEQ Figure \* ARABIC </w:instrText>
      </w:r>
      <w:r w:rsidRPr="00F951BF">
        <w:rPr>
          <w:lang w:val="en-GB"/>
        </w:rPr>
        <w:fldChar w:fldCharType="separate"/>
      </w:r>
      <w:r w:rsidR="000600DC">
        <w:rPr>
          <w:noProof/>
          <w:lang w:val="en-GB"/>
        </w:rPr>
        <w:t>4</w:t>
      </w:r>
      <w:r w:rsidRPr="00F951BF">
        <w:rPr>
          <w:lang w:val="en-GB"/>
        </w:rPr>
        <w:fldChar w:fldCharType="end"/>
      </w:r>
      <w:bookmarkEnd w:id="95"/>
      <w:r w:rsidRPr="00F951BF">
        <w:rPr>
          <w:lang w:val="en-GB"/>
        </w:rPr>
        <w:t>: Typical Ground Station antenna arrangement showing three beams per quadrant</w:t>
      </w:r>
    </w:p>
    <w:p w:rsidR="00CA1609" w:rsidRPr="00F951BF" w:rsidRDefault="00CA1609" w:rsidP="0036016E">
      <w:pPr>
        <w:pStyle w:val="ECCTablenote"/>
      </w:pPr>
      <w:bookmarkStart w:id="96" w:name="_Toc233514053"/>
      <w:r w:rsidRPr="00F951BF">
        <w:t>Note:</w:t>
      </w:r>
      <w:r w:rsidRPr="00F951BF">
        <w:tab/>
        <w:t xml:space="preserve">The above diagram contains a much simplified depiction of the use of multiple beams at the Ground Station and is not intended as an accurate representation of the beam shapes.  In reality, each Ground Station antenna array employs fixed beamforming in the elevation plane and dynamic beamforming in the azimuth direction.  The individual beams produced therefore have a fixed shape in the elevation plane (defined by the pattern shown in </w:t>
      </w:r>
      <w:r w:rsidR="007A27D6" w:rsidRPr="00F951BF">
        <w:fldChar w:fldCharType="begin"/>
      </w:r>
      <w:r w:rsidR="007A27D6" w:rsidRPr="00F951BF">
        <w:instrText xml:space="preserve"> REF _Ref361053160 \h </w:instrText>
      </w:r>
      <w:r w:rsidR="007A27D6" w:rsidRPr="00F951BF">
        <w:fldChar w:fldCharType="separate"/>
      </w:r>
      <w:r w:rsidR="000600DC" w:rsidRPr="00F951BF">
        <w:t xml:space="preserve">Figure </w:t>
      </w:r>
      <w:r w:rsidR="000600DC">
        <w:rPr>
          <w:noProof/>
        </w:rPr>
        <w:t>5</w:t>
      </w:r>
      <w:r w:rsidR="007A27D6" w:rsidRPr="00F951BF">
        <w:fldChar w:fldCharType="end"/>
      </w:r>
      <w:r w:rsidRPr="00F951BF">
        <w:t xml:space="preserve">) and a narrower steered pattern in the azimuth plane (shown in </w:t>
      </w:r>
      <w:r w:rsidR="007A27D6" w:rsidRPr="00F951BF">
        <w:fldChar w:fldCharType="begin"/>
      </w:r>
      <w:r w:rsidR="007A27D6" w:rsidRPr="00F951BF">
        <w:instrText xml:space="preserve"> REF _Ref355613385 \h </w:instrText>
      </w:r>
      <w:r w:rsidR="007A27D6" w:rsidRPr="00F951BF">
        <w:fldChar w:fldCharType="separate"/>
      </w:r>
      <w:r w:rsidR="000600DC" w:rsidRPr="00F951BF">
        <w:t xml:space="preserve">Figure </w:t>
      </w:r>
      <w:r w:rsidR="000600DC">
        <w:rPr>
          <w:noProof/>
        </w:rPr>
        <w:t>6</w:t>
      </w:r>
      <w:r w:rsidR="007A27D6" w:rsidRPr="00F951BF">
        <w:fldChar w:fldCharType="end"/>
      </w:r>
      <w:r w:rsidRPr="00F951BF">
        <w:t>).</w:t>
      </w:r>
    </w:p>
    <w:p w:rsidR="0036016E" w:rsidRPr="00F951BF" w:rsidRDefault="0036016E" w:rsidP="0036016E">
      <w:pPr>
        <w:pStyle w:val="ECCParagraph"/>
      </w:pPr>
    </w:p>
    <w:p w:rsidR="00CA1609" w:rsidRPr="00F951BF" w:rsidRDefault="00CA1609" w:rsidP="00CA1609">
      <w:pPr>
        <w:pStyle w:val="ECCParagraph"/>
      </w:pPr>
      <w:r w:rsidRPr="00F951BF">
        <w:t xml:space="preserve">The use of TDMA and FDMA could further increase the number of individual data paths established (and hence </w:t>
      </w:r>
      <w:r w:rsidR="00B842C8" w:rsidRPr="00F951BF">
        <w:t xml:space="preserve">the </w:t>
      </w:r>
      <w:r w:rsidRPr="00F951BF">
        <w:t xml:space="preserve">number of aircraft served) </w:t>
      </w:r>
      <w:proofErr w:type="gramStart"/>
      <w:r w:rsidRPr="00F951BF">
        <w:t>to</w:t>
      </w:r>
      <w:proofErr w:type="gramEnd"/>
      <w:r w:rsidRPr="00F951BF">
        <w:t xml:space="preserve"> much higher numbers, but that would be at the cost of reduced data rate per aircraft since the total power (and hence total capacity) per beam would remain the same. Potential problems of cross-talk between the transmit and receive paths of the various aircraft links at a given ground station antenna are eliminated due to the use of TDD, together with synchronisation of signals such that all paths from that ground station are in transmit or receive mode at the same time when each beamforming array is generating multiple beams.</w:t>
      </w:r>
    </w:p>
    <w:p w:rsidR="00CA1609" w:rsidRPr="00F951BF" w:rsidRDefault="00CA1609" w:rsidP="00795956">
      <w:pPr>
        <w:pStyle w:val="Heading3"/>
        <w:rPr>
          <w:lang w:val="en-GB"/>
        </w:rPr>
      </w:pPr>
      <w:bookmarkStart w:id="97" w:name="_Toc361144167"/>
      <w:bookmarkStart w:id="98" w:name="_Toc379295062"/>
      <w:r w:rsidRPr="00F951BF">
        <w:rPr>
          <w:lang w:val="en-GB"/>
        </w:rPr>
        <w:t>Transmitter parameters</w:t>
      </w:r>
      <w:bookmarkStart w:id="99" w:name="_Toc233514054"/>
      <w:bookmarkEnd w:id="96"/>
      <w:bookmarkEnd w:id="97"/>
      <w:bookmarkEnd w:id="98"/>
    </w:p>
    <w:p w:rsidR="00CA1609" w:rsidRPr="00F951BF" w:rsidRDefault="00CA1609" w:rsidP="00543B5A">
      <w:pPr>
        <w:pStyle w:val="Heading4"/>
        <w:rPr>
          <w:lang w:val="en-GB"/>
        </w:rPr>
      </w:pPr>
      <w:bookmarkStart w:id="100" w:name="_Toc361144168"/>
      <w:bookmarkStart w:id="101" w:name="_Toc379295063"/>
      <w:r w:rsidRPr="00F951BF">
        <w:rPr>
          <w:lang w:val="en-GB"/>
        </w:rPr>
        <w:t>Transmitter Output Power / Radiated Power</w:t>
      </w:r>
      <w:bookmarkEnd w:id="99"/>
      <w:bookmarkEnd w:id="100"/>
      <w:bookmarkEnd w:id="101"/>
    </w:p>
    <w:p w:rsidR="00CA1609" w:rsidRPr="00F951BF" w:rsidRDefault="00CA1609" w:rsidP="00CA1609">
      <w:pPr>
        <w:pStyle w:val="Caption"/>
        <w:rPr>
          <w:lang w:val="en-GB"/>
        </w:rPr>
      </w:pPr>
      <w:bookmarkStart w:id="102" w:name="_Ref339285751"/>
      <w:r w:rsidRPr="00F951BF">
        <w:rPr>
          <w:lang w:val="en-GB"/>
        </w:rPr>
        <w:t xml:space="preserve">Table </w:t>
      </w:r>
      <w:r w:rsidRPr="00F951BF">
        <w:rPr>
          <w:lang w:val="en-GB"/>
        </w:rPr>
        <w:fldChar w:fldCharType="begin"/>
      </w:r>
      <w:r w:rsidRPr="00F951BF">
        <w:rPr>
          <w:lang w:val="en-GB"/>
        </w:rPr>
        <w:instrText xml:space="preserve"> SEQ Table \* ARABIC </w:instrText>
      </w:r>
      <w:r w:rsidRPr="00F951BF">
        <w:rPr>
          <w:lang w:val="en-GB"/>
        </w:rPr>
        <w:fldChar w:fldCharType="separate"/>
      </w:r>
      <w:r w:rsidR="000600DC">
        <w:rPr>
          <w:noProof/>
          <w:lang w:val="en-GB"/>
        </w:rPr>
        <w:t>12</w:t>
      </w:r>
      <w:r w:rsidRPr="00F951BF">
        <w:rPr>
          <w:noProof/>
          <w:lang w:val="en-GB"/>
        </w:rPr>
        <w:fldChar w:fldCharType="end"/>
      </w:r>
      <w:bookmarkEnd w:id="102"/>
      <w:r w:rsidRPr="00F951BF">
        <w:rPr>
          <w:lang w:val="en-GB"/>
        </w:rPr>
        <w:t>: DA2GC Transmitter characteristics</w:t>
      </w:r>
    </w:p>
    <w:tbl>
      <w:tblPr>
        <w:tblW w:w="0" w:type="auto"/>
        <w:tblInd w:w="1384"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1E0" w:firstRow="1" w:lastRow="1" w:firstColumn="1" w:lastColumn="1" w:noHBand="0" w:noVBand="0"/>
      </w:tblPr>
      <w:tblGrid>
        <w:gridCol w:w="4812"/>
        <w:gridCol w:w="1328"/>
        <w:gridCol w:w="1665"/>
      </w:tblGrid>
      <w:tr w:rsidR="00CA1609" w:rsidRPr="00F951BF" w:rsidTr="007A27D6">
        <w:trPr>
          <w:tblHeader/>
        </w:trPr>
        <w:tc>
          <w:tcPr>
            <w:tcW w:w="4812" w:type="dxa"/>
            <w:tcBorders>
              <w:right w:val="single" w:sz="8" w:space="0" w:color="FFFFFF"/>
            </w:tcBorders>
            <w:shd w:val="clear" w:color="auto" w:fill="D2232A"/>
            <w:vAlign w:val="center"/>
          </w:tcPr>
          <w:p w:rsidR="00CA1609" w:rsidRPr="00F951BF" w:rsidRDefault="00CA1609" w:rsidP="007A27D6">
            <w:pPr>
              <w:spacing w:line="288" w:lineRule="auto"/>
              <w:jc w:val="center"/>
              <w:rPr>
                <w:b/>
                <w:color w:val="FFFFFF"/>
                <w:lang w:val="en-GB"/>
              </w:rPr>
            </w:pPr>
            <w:r w:rsidRPr="00F951BF">
              <w:rPr>
                <w:b/>
                <w:color w:val="FFFFFF"/>
                <w:lang w:val="en-GB"/>
              </w:rPr>
              <w:t xml:space="preserve">Parameter </w:t>
            </w:r>
          </w:p>
        </w:tc>
        <w:tc>
          <w:tcPr>
            <w:tcW w:w="1328" w:type="dxa"/>
            <w:tcBorders>
              <w:left w:val="single" w:sz="8" w:space="0" w:color="FFFFFF"/>
              <w:right w:val="single" w:sz="8" w:space="0" w:color="FFFFFF"/>
            </w:tcBorders>
            <w:shd w:val="clear" w:color="auto" w:fill="D2232A"/>
            <w:vAlign w:val="center"/>
          </w:tcPr>
          <w:p w:rsidR="00CA1609" w:rsidRPr="00F951BF" w:rsidRDefault="00CA1609" w:rsidP="007A27D6">
            <w:pPr>
              <w:spacing w:line="288" w:lineRule="auto"/>
              <w:jc w:val="center"/>
              <w:rPr>
                <w:b/>
                <w:color w:val="FFFFFF"/>
                <w:lang w:val="en-GB"/>
              </w:rPr>
            </w:pPr>
            <w:r w:rsidRPr="00F951BF">
              <w:rPr>
                <w:b/>
                <w:color w:val="FFFFFF"/>
                <w:lang w:val="en-GB"/>
              </w:rPr>
              <w:t>Tx output</w:t>
            </w:r>
          </w:p>
        </w:tc>
        <w:tc>
          <w:tcPr>
            <w:tcW w:w="1665" w:type="dxa"/>
            <w:tcBorders>
              <w:left w:val="single" w:sz="8" w:space="0" w:color="FFFFFF"/>
              <w:right w:val="single" w:sz="8" w:space="0" w:color="FFFFFF"/>
            </w:tcBorders>
            <w:shd w:val="clear" w:color="auto" w:fill="D2232A"/>
          </w:tcPr>
          <w:p w:rsidR="00CA1609" w:rsidRPr="00F951BF" w:rsidDel="00C2317E" w:rsidRDefault="00CA1609" w:rsidP="007A27D6">
            <w:pPr>
              <w:spacing w:line="288" w:lineRule="auto"/>
              <w:jc w:val="center"/>
              <w:rPr>
                <w:b/>
                <w:color w:val="FFFFFF"/>
                <w:lang w:val="en-GB"/>
              </w:rPr>
            </w:pPr>
            <w:r w:rsidRPr="00F951BF">
              <w:rPr>
                <w:b/>
                <w:color w:val="FFFFFF"/>
                <w:lang w:val="en-GB"/>
              </w:rPr>
              <w:t>e.i.r.p.</w:t>
            </w:r>
          </w:p>
        </w:tc>
      </w:tr>
      <w:tr w:rsidR="00CA1609" w:rsidRPr="00F951BF" w:rsidTr="007A27D6">
        <w:tc>
          <w:tcPr>
            <w:tcW w:w="4812" w:type="dxa"/>
            <w:vAlign w:val="center"/>
          </w:tcPr>
          <w:p w:rsidR="00CA1609" w:rsidRPr="00F951BF" w:rsidRDefault="00CA1609" w:rsidP="00F951BF">
            <w:pPr>
              <w:spacing w:line="288" w:lineRule="auto"/>
              <w:rPr>
                <w:lang w:val="en-GB"/>
              </w:rPr>
            </w:pPr>
            <w:r w:rsidRPr="00F951BF">
              <w:rPr>
                <w:lang w:val="en-GB"/>
              </w:rPr>
              <w:t xml:space="preserve">Maximum ground station TX output power (dBm) </w:t>
            </w:r>
            <w:bookmarkStart w:id="103" w:name="_Ref355609723"/>
            <w:r w:rsidRPr="00F951BF">
              <w:rPr>
                <w:rStyle w:val="FootnoteReference"/>
                <w:lang w:val="en-GB"/>
              </w:rPr>
              <w:footnoteReference w:id="1"/>
            </w:r>
            <w:bookmarkEnd w:id="103"/>
          </w:p>
        </w:tc>
        <w:tc>
          <w:tcPr>
            <w:tcW w:w="1328" w:type="dxa"/>
            <w:vAlign w:val="center"/>
          </w:tcPr>
          <w:p w:rsidR="00CA1609" w:rsidRPr="00F951BF" w:rsidRDefault="00CA1609" w:rsidP="00F951BF">
            <w:pPr>
              <w:spacing w:line="288" w:lineRule="auto"/>
              <w:ind w:left="41"/>
              <w:rPr>
                <w:lang w:val="en-GB"/>
              </w:rPr>
            </w:pPr>
            <w:r w:rsidRPr="00F951BF">
              <w:rPr>
                <w:lang w:val="en-GB"/>
              </w:rPr>
              <w:t>22</w:t>
            </w:r>
          </w:p>
        </w:tc>
        <w:tc>
          <w:tcPr>
            <w:tcW w:w="1665" w:type="dxa"/>
            <w:vAlign w:val="center"/>
          </w:tcPr>
          <w:p w:rsidR="00CA1609" w:rsidRPr="00F951BF" w:rsidRDefault="00CA1609" w:rsidP="00F951BF">
            <w:pPr>
              <w:spacing w:line="288" w:lineRule="auto"/>
              <w:ind w:left="131"/>
              <w:rPr>
                <w:lang w:val="en-GB"/>
              </w:rPr>
            </w:pPr>
            <w:r w:rsidRPr="00F951BF">
              <w:rPr>
                <w:lang w:val="en-GB"/>
              </w:rPr>
              <w:t>45</w:t>
            </w:r>
          </w:p>
        </w:tc>
      </w:tr>
      <w:tr w:rsidR="00CA1609" w:rsidRPr="00F951BF" w:rsidTr="007A27D6">
        <w:tc>
          <w:tcPr>
            <w:tcW w:w="4812" w:type="dxa"/>
            <w:vAlign w:val="center"/>
          </w:tcPr>
          <w:p w:rsidR="00CA1609" w:rsidRPr="00F951BF" w:rsidRDefault="00CA1609" w:rsidP="00F951BF">
            <w:pPr>
              <w:spacing w:line="288" w:lineRule="auto"/>
              <w:ind w:left="34"/>
              <w:rPr>
                <w:lang w:val="en-GB"/>
              </w:rPr>
            </w:pPr>
            <w:r w:rsidRPr="00F951BF">
              <w:rPr>
                <w:lang w:val="en-GB"/>
              </w:rPr>
              <w:t>Maximum aircraft TX output power (dBm)</w:t>
            </w:r>
            <w:r w:rsidRPr="00F951BF">
              <w:rPr>
                <w:lang w:val="en-GB"/>
              </w:rPr>
              <w:fldChar w:fldCharType="begin"/>
            </w:r>
            <w:r w:rsidRPr="00F951BF">
              <w:rPr>
                <w:lang w:val="en-GB"/>
              </w:rPr>
              <w:instrText xml:space="preserve"> NOTEREF _Ref355609723 \f \h </w:instrText>
            </w:r>
            <w:r w:rsidR="00F951BF">
              <w:rPr>
                <w:lang w:val="en-GB"/>
              </w:rPr>
              <w:instrText xml:space="preserve"> \* MERGEFORMAT </w:instrText>
            </w:r>
            <w:r w:rsidRPr="00F951BF">
              <w:rPr>
                <w:lang w:val="en-GB"/>
              </w:rPr>
            </w:r>
            <w:r w:rsidRPr="00F951BF">
              <w:rPr>
                <w:lang w:val="en-GB"/>
              </w:rPr>
              <w:fldChar w:fldCharType="separate"/>
            </w:r>
            <w:r w:rsidR="000600DC" w:rsidRPr="000600DC">
              <w:rPr>
                <w:rStyle w:val="FootnoteReference"/>
                <w:lang w:val="en-GB"/>
              </w:rPr>
              <w:t>1</w:t>
            </w:r>
            <w:r w:rsidRPr="00F951BF">
              <w:rPr>
                <w:lang w:val="en-GB"/>
              </w:rPr>
              <w:fldChar w:fldCharType="end"/>
            </w:r>
          </w:p>
        </w:tc>
        <w:tc>
          <w:tcPr>
            <w:tcW w:w="1328" w:type="dxa"/>
            <w:vAlign w:val="center"/>
          </w:tcPr>
          <w:p w:rsidR="00CA1609" w:rsidRPr="00F951BF" w:rsidRDefault="00CA1609" w:rsidP="00F951BF">
            <w:pPr>
              <w:spacing w:line="288" w:lineRule="auto"/>
              <w:ind w:left="41"/>
              <w:rPr>
                <w:lang w:val="en-GB"/>
              </w:rPr>
            </w:pPr>
            <w:r w:rsidRPr="00F951BF">
              <w:rPr>
                <w:lang w:val="en-GB"/>
              </w:rPr>
              <w:t>28</w:t>
            </w:r>
          </w:p>
        </w:tc>
        <w:tc>
          <w:tcPr>
            <w:tcW w:w="1665" w:type="dxa"/>
            <w:vAlign w:val="center"/>
          </w:tcPr>
          <w:p w:rsidR="00CA1609" w:rsidRPr="00F951BF" w:rsidRDefault="00CA1609" w:rsidP="00F951BF">
            <w:pPr>
              <w:spacing w:line="288" w:lineRule="auto"/>
              <w:ind w:left="131"/>
              <w:rPr>
                <w:lang w:val="en-GB"/>
              </w:rPr>
            </w:pPr>
            <w:r w:rsidRPr="00F951BF">
              <w:rPr>
                <w:lang w:val="en-GB"/>
              </w:rPr>
              <w:t>45</w:t>
            </w:r>
          </w:p>
        </w:tc>
      </w:tr>
      <w:tr w:rsidR="00CA1609" w:rsidRPr="00F951BF" w:rsidTr="007A27D6">
        <w:tc>
          <w:tcPr>
            <w:tcW w:w="4812" w:type="dxa"/>
            <w:vAlign w:val="center"/>
          </w:tcPr>
          <w:p w:rsidR="00CA1609" w:rsidRPr="00F951BF" w:rsidRDefault="00CA1609" w:rsidP="00F951BF">
            <w:pPr>
              <w:spacing w:line="288" w:lineRule="auto"/>
              <w:ind w:left="34"/>
              <w:rPr>
                <w:lang w:val="en-GB"/>
              </w:rPr>
            </w:pPr>
            <w:r w:rsidRPr="00F951BF">
              <w:rPr>
                <w:lang w:val="en-GB"/>
              </w:rPr>
              <w:t>ATPC used?</w:t>
            </w:r>
          </w:p>
        </w:tc>
        <w:tc>
          <w:tcPr>
            <w:tcW w:w="2993" w:type="dxa"/>
            <w:gridSpan w:val="2"/>
            <w:vAlign w:val="center"/>
          </w:tcPr>
          <w:p w:rsidR="00CA1609" w:rsidRPr="00F951BF" w:rsidRDefault="00CA1609" w:rsidP="00F951BF">
            <w:pPr>
              <w:spacing w:line="288" w:lineRule="auto"/>
              <w:ind w:left="41"/>
              <w:rPr>
                <w:lang w:val="en-GB"/>
              </w:rPr>
            </w:pPr>
            <w:r w:rsidRPr="00F951BF">
              <w:rPr>
                <w:lang w:val="en-GB"/>
              </w:rPr>
              <w:t>Yes</w:t>
            </w:r>
          </w:p>
        </w:tc>
      </w:tr>
      <w:tr w:rsidR="00CA1609" w:rsidRPr="00F951BF" w:rsidTr="007A27D6">
        <w:tc>
          <w:tcPr>
            <w:tcW w:w="4812" w:type="dxa"/>
            <w:vAlign w:val="center"/>
          </w:tcPr>
          <w:p w:rsidR="00CA1609" w:rsidRPr="00F951BF" w:rsidRDefault="00CA1609" w:rsidP="00F951BF">
            <w:pPr>
              <w:spacing w:line="288" w:lineRule="auto"/>
              <w:ind w:left="34"/>
              <w:rPr>
                <w:lang w:val="en-GB"/>
              </w:rPr>
            </w:pPr>
            <w:r w:rsidRPr="00F951BF">
              <w:rPr>
                <w:lang w:val="en-GB"/>
              </w:rPr>
              <w:t>Maximum operational ATPC range (dB)</w:t>
            </w:r>
          </w:p>
        </w:tc>
        <w:tc>
          <w:tcPr>
            <w:tcW w:w="2993" w:type="dxa"/>
            <w:gridSpan w:val="2"/>
            <w:vAlign w:val="center"/>
          </w:tcPr>
          <w:p w:rsidR="00CA1609" w:rsidRPr="00F951BF" w:rsidRDefault="00CA1609" w:rsidP="00F951BF">
            <w:pPr>
              <w:spacing w:line="288" w:lineRule="auto"/>
              <w:ind w:left="41"/>
              <w:rPr>
                <w:lang w:val="en-GB"/>
              </w:rPr>
            </w:pPr>
            <w:r w:rsidRPr="00F951BF">
              <w:rPr>
                <w:lang w:val="en-GB"/>
              </w:rPr>
              <w:t>30</w:t>
            </w:r>
          </w:p>
        </w:tc>
      </w:tr>
      <w:tr w:rsidR="00CA1609" w:rsidRPr="00F951BF" w:rsidTr="007A27D6">
        <w:tc>
          <w:tcPr>
            <w:tcW w:w="4812" w:type="dxa"/>
            <w:vAlign w:val="center"/>
          </w:tcPr>
          <w:p w:rsidR="00CA1609" w:rsidRPr="00F951BF" w:rsidRDefault="00CA1609" w:rsidP="00F951BF">
            <w:pPr>
              <w:spacing w:line="288" w:lineRule="auto"/>
              <w:ind w:left="34"/>
              <w:rPr>
                <w:lang w:val="en-GB"/>
              </w:rPr>
            </w:pPr>
            <w:r w:rsidRPr="00F951BF">
              <w:rPr>
                <w:lang w:val="en-GB"/>
              </w:rPr>
              <w:t>Max e.i.r.p. GS</w:t>
            </w:r>
          </w:p>
        </w:tc>
        <w:tc>
          <w:tcPr>
            <w:tcW w:w="2993" w:type="dxa"/>
            <w:gridSpan w:val="2"/>
            <w:vAlign w:val="center"/>
          </w:tcPr>
          <w:p w:rsidR="00CA1609" w:rsidRPr="00F951BF" w:rsidRDefault="00CA1609" w:rsidP="00F951BF">
            <w:pPr>
              <w:spacing w:line="288" w:lineRule="auto"/>
              <w:ind w:left="41"/>
              <w:rPr>
                <w:lang w:val="en-GB"/>
              </w:rPr>
            </w:pPr>
            <w:r w:rsidRPr="00F951BF">
              <w:rPr>
                <w:lang w:val="en-GB"/>
              </w:rPr>
              <w:t>32 dBm/MHz</w:t>
            </w:r>
          </w:p>
        </w:tc>
      </w:tr>
      <w:tr w:rsidR="00CA1609" w:rsidRPr="00F951BF" w:rsidTr="007A27D6">
        <w:tc>
          <w:tcPr>
            <w:tcW w:w="4812" w:type="dxa"/>
            <w:vAlign w:val="center"/>
          </w:tcPr>
          <w:p w:rsidR="00CA1609" w:rsidRPr="00F951BF" w:rsidRDefault="00CA1609" w:rsidP="00F951BF">
            <w:pPr>
              <w:spacing w:line="288" w:lineRule="auto"/>
              <w:ind w:left="34"/>
              <w:rPr>
                <w:lang w:val="en-GB"/>
              </w:rPr>
            </w:pPr>
            <w:r w:rsidRPr="00F951BF">
              <w:rPr>
                <w:lang w:val="en-GB"/>
              </w:rPr>
              <w:t>Max e.i.r.p. AS</w:t>
            </w:r>
          </w:p>
        </w:tc>
        <w:tc>
          <w:tcPr>
            <w:tcW w:w="2993" w:type="dxa"/>
            <w:gridSpan w:val="2"/>
            <w:vAlign w:val="center"/>
          </w:tcPr>
          <w:p w:rsidR="00CA1609" w:rsidRPr="00F951BF" w:rsidRDefault="00CA1609" w:rsidP="00F951BF">
            <w:pPr>
              <w:spacing w:line="288" w:lineRule="auto"/>
              <w:ind w:left="41"/>
              <w:rPr>
                <w:lang w:val="en-GB"/>
              </w:rPr>
            </w:pPr>
            <w:r w:rsidRPr="00F951BF">
              <w:rPr>
                <w:lang w:val="en-GB"/>
              </w:rPr>
              <w:t>32 dBm/MHz</w:t>
            </w:r>
          </w:p>
        </w:tc>
      </w:tr>
      <w:tr w:rsidR="00CA1609" w:rsidRPr="00F951BF" w:rsidTr="007A27D6">
        <w:tc>
          <w:tcPr>
            <w:tcW w:w="4812" w:type="dxa"/>
            <w:vAlign w:val="center"/>
          </w:tcPr>
          <w:p w:rsidR="00CA1609" w:rsidRPr="00F951BF" w:rsidRDefault="00CA1609" w:rsidP="00F951BF">
            <w:pPr>
              <w:spacing w:line="288" w:lineRule="auto"/>
              <w:ind w:left="34"/>
              <w:rPr>
                <w:lang w:val="en-GB"/>
              </w:rPr>
            </w:pPr>
            <w:r w:rsidRPr="00F951BF">
              <w:rPr>
                <w:lang w:val="en-GB"/>
              </w:rPr>
              <w:t xml:space="preserve">Maximum number of antenna arrays per Ground Station </w:t>
            </w:r>
          </w:p>
        </w:tc>
        <w:tc>
          <w:tcPr>
            <w:tcW w:w="2993" w:type="dxa"/>
            <w:gridSpan w:val="2"/>
            <w:vAlign w:val="center"/>
          </w:tcPr>
          <w:p w:rsidR="00CA1609" w:rsidRPr="00F951BF" w:rsidRDefault="00CA1609" w:rsidP="00F951BF">
            <w:pPr>
              <w:spacing w:line="288" w:lineRule="auto"/>
              <w:ind w:left="41"/>
              <w:rPr>
                <w:lang w:val="en-GB"/>
              </w:rPr>
            </w:pPr>
            <w:r w:rsidRPr="00F951BF">
              <w:rPr>
                <w:lang w:val="en-GB"/>
              </w:rPr>
              <w:t>4</w:t>
            </w:r>
          </w:p>
        </w:tc>
      </w:tr>
      <w:tr w:rsidR="00CA1609" w:rsidRPr="00F951BF" w:rsidTr="007A27D6">
        <w:tc>
          <w:tcPr>
            <w:tcW w:w="4812" w:type="dxa"/>
            <w:vAlign w:val="center"/>
          </w:tcPr>
          <w:p w:rsidR="00CA1609" w:rsidRPr="00F951BF" w:rsidRDefault="00CA1609" w:rsidP="00F951BF">
            <w:pPr>
              <w:spacing w:line="288" w:lineRule="auto"/>
              <w:ind w:left="34"/>
              <w:rPr>
                <w:lang w:val="en-GB"/>
              </w:rPr>
            </w:pPr>
            <w:r w:rsidRPr="00F951BF">
              <w:rPr>
                <w:lang w:val="en-GB"/>
              </w:rPr>
              <w:t>Number of operationally simultaneous beams per Ground Station antenna array</w:t>
            </w:r>
          </w:p>
        </w:tc>
        <w:tc>
          <w:tcPr>
            <w:tcW w:w="2993" w:type="dxa"/>
            <w:gridSpan w:val="2"/>
            <w:vAlign w:val="center"/>
          </w:tcPr>
          <w:p w:rsidR="00CA1609" w:rsidRPr="00F951BF" w:rsidDel="00C2317E" w:rsidRDefault="00CA1609" w:rsidP="00F951BF">
            <w:pPr>
              <w:spacing w:line="288" w:lineRule="auto"/>
              <w:ind w:left="41"/>
              <w:rPr>
                <w:lang w:val="en-GB"/>
              </w:rPr>
            </w:pPr>
            <w:r w:rsidRPr="00F951BF">
              <w:rPr>
                <w:lang w:val="en-GB"/>
              </w:rPr>
              <w:t>3</w:t>
            </w:r>
          </w:p>
        </w:tc>
      </w:tr>
      <w:tr w:rsidR="00CA1609" w:rsidRPr="00F951BF" w:rsidTr="007A27D6">
        <w:tc>
          <w:tcPr>
            <w:tcW w:w="4812" w:type="dxa"/>
            <w:vAlign w:val="center"/>
          </w:tcPr>
          <w:p w:rsidR="00CA1609" w:rsidRPr="00F951BF" w:rsidRDefault="00CA1609" w:rsidP="00F951BF">
            <w:pPr>
              <w:spacing w:line="288" w:lineRule="auto"/>
              <w:ind w:left="34"/>
              <w:rPr>
                <w:lang w:val="en-GB"/>
              </w:rPr>
            </w:pPr>
            <w:r w:rsidRPr="00F951BF">
              <w:rPr>
                <w:lang w:val="en-GB"/>
              </w:rPr>
              <w:t>Estimated number of GS across Europe</w:t>
            </w:r>
          </w:p>
        </w:tc>
        <w:tc>
          <w:tcPr>
            <w:tcW w:w="2993" w:type="dxa"/>
            <w:gridSpan w:val="2"/>
            <w:vAlign w:val="center"/>
          </w:tcPr>
          <w:p w:rsidR="00CA1609" w:rsidRPr="00F951BF" w:rsidDel="00C2317E" w:rsidRDefault="00CA1609" w:rsidP="00F951BF">
            <w:pPr>
              <w:spacing w:line="288" w:lineRule="auto"/>
              <w:ind w:left="41"/>
              <w:rPr>
                <w:lang w:val="en-GB"/>
              </w:rPr>
            </w:pPr>
            <w:r w:rsidRPr="00F951BF">
              <w:rPr>
                <w:lang w:val="en-GB"/>
              </w:rPr>
              <w:t>130</w:t>
            </w:r>
          </w:p>
        </w:tc>
      </w:tr>
    </w:tbl>
    <w:p w:rsidR="00CA1609" w:rsidRPr="00F951BF" w:rsidRDefault="00CA1609" w:rsidP="003E3E85">
      <w:pPr>
        <w:pStyle w:val="ECCTablenote"/>
      </w:pPr>
      <w:r w:rsidRPr="00F951BF">
        <w:tab/>
      </w:r>
    </w:p>
    <w:p w:rsidR="003E3E85" w:rsidRPr="00F951BF" w:rsidRDefault="00CA1609" w:rsidP="003A22CC">
      <w:pPr>
        <w:pStyle w:val="ECCTablenote"/>
      </w:pPr>
      <w:r w:rsidRPr="00F951BF">
        <w:t>NOTE:</w:t>
      </w:r>
      <w:r w:rsidRPr="00F951BF">
        <w:tab/>
        <w:t xml:space="preserve">The e.i.r.p. levels in </w:t>
      </w:r>
      <w:r w:rsidRPr="00F951BF">
        <w:fldChar w:fldCharType="begin"/>
      </w:r>
      <w:r w:rsidRPr="00F951BF">
        <w:instrText xml:space="preserve"> REF _Ref339285751 \h  \* MERGEFORMAT </w:instrText>
      </w:r>
      <w:r w:rsidRPr="00F951BF">
        <w:fldChar w:fldCharType="separate"/>
      </w:r>
      <w:r w:rsidR="000600DC" w:rsidRPr="00F951BF">
        <w:t xml:space="preserve">Table </w:t>
      </w:r>
      <w:r w:rsidR="000600DC">
        <w:t>12</w:t>
      </w:r>
      <w:r w:rsidRPr="00F951BF">
        <w:fldChar w:fldCharType="end"/>
      </w:r>
      <w:r w:rsidRPr="00F951BF">
        <w:t xml:space="preserve"> represent the maximum operational levels at all times for a single beam, including link acquisition, since the periodic beacon signal transmitted from the ground station radiates lower transmit powers than the signals used to carry data once the aircraft links are established.</w:t>
      </w:r>
      <w:r w:rsidRPr="00F951BF" w:rsidDel="007178FF">
        <w:t xml:space="preserve"> </w:t>
      </w:r>
      <w:bookmarkStart w:id="104" w:name="_Toc233514055"/>
    </w:p>
    <w:p w:rsidR="00CA1609" w:rsidRPr="00F951BF" w:rsidRDefault="00CA1609" w:rsidP="00795956">
      <w:pPr>
        <w:pStyle w:val="Heading3"/>
        <w:rPr>
          <w:lang w:val="en-GB"/>
        </w:rPr>
      </w:pPr>
      <w:bookmarkStart w:id="105" w:name="_Toc379295064"/>
      <w:r w:rsidRPr="00F951BF">
        <w:rPr>
          <w:lang w:val="en-GB"/>
        </w:rPr>
        <w:t>Antenna Characteristics</w:t>
      </w:r>
      <w:bookmarkEnd w:id="104"/>
      <w:bookmarkEnd w:id="105"/>
    </w:p>
    <w:p w:rsidR="00CA1609" w:rsidRPr="00F951BF" w:rsidRDefault="00CA1609" w:rsidP="00CA1609">
      <w:pPr>
        <w:pStyle w:val="Caption"/>
        <w:rPr>
          <w:lang w:val="en-GB"/>
        </w:rPr>
      </w:pPr>
      <w:r w:rsidRPr="00F951BF">
        <w:rPr>
          <w:lang w:val="en-GB"/>
        </w:rPr>
        <w:t xml:space="preserve">Table </w:t>
      </w:r>
      <w:r w:rsidRPr="00F951BF">
        <w:rPr>
          <w:lang w:val="en-GB"/>
        </w:rPr>
        <w:fldChar w:fldCharType="begin"/>
      </w:r>
      <w:r w:rsidRPr="00F951BF">
        <w:rPr>
          <w:lang w:val="en-GB"/>
        </w:rPr>
        <w:instrText xml:space="preserve"> SEQ Table \* ARABIC </w:instrText>
      </w:r>
      <w:r w:rsidRPr="00F951BF">
        <w:rPr>
          <w:lang w:val="en-GB"/>
        </w:rPr>
        <w:fldChar w:fldCharType="separate"/>
      </w:r>
      <w:r w:rsidR="000600DC">
        <w:rPr>
          <w:noProof/>
          <w:lang w:val="en-GB"/>
        </w:rPr>
        <w:t>13</w:t>
      </w:r>
      <w:r w:rsidRPr="00F951BF">
        <w:rPr>
          <w:noProof/>
          <w:lang w:val="en-GB"/>
        </w:rPr>
        <w:fldChar w:fldCharType="end"/>
      </w:r>
      <w:r w:rsidRPr="00F951BF">
        <w:rPr>
          <w:lang w:val="en-GB"/>
        </w:rPr>
        <w:t xml:space="preserve">: DA2GC Antenna characteristics </w:t>
      </w:r>
    </w:p>
    <w:tbl>
      <w:tblPr>
        <w:tblW w:w="0" w:type="auto"/>
        <w:tblInd w:w="1384"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4961"/>
        <w:gridCol w:w="2268"/>
      </w:tblGrid>
      <w:tr w:rsidR="00CA1609" w:rsidRPr="00F951BF" w:rsidTr="0000617F">
        <w:trPr>
          <w:tblHeader/>
        </w:trPr>
        <w:tc>
          <w:tcPr>
            <w:tcW w:w="4961" w:type="dxa"/>
            <w:tcBorders>
              <w:right w:val="single" w:sz="8" w:space="0" w:color="FFFFFF"/>
            </w:tcBorders>
            <w:shd w:val="clear" w:color="auto" w:fill="D2232A"/>
            <w:vAlign w:val="center"/>
          </w:tcPr>
          <w:p w:rsidR="00CA1609" w:rsidRPr="00F951BF" w:rsidRDefault="00CA1609" w:rsidP="007A27D6">
            <w:pPr>
              <w:spacing w:line="288" w:lineRule="auto"/>
              <w:jc w:val="center"/>
              <w:rPr>
                <w:b/>
                <w:color w:val="FFFFFF"/>
                <w:lang w:val="en-GB"/>
              </w:rPr>
            </w:pPr>
            <w:r w:rsidRPr="00F951BF">
              <w:rPr>
                <w:b/>
                <w:color w:val="FFFFFF"/>
                <w:lang w:val="en-GB"/>
              </w:rPr>
              <w:t>Parameter</w:t>
            </w:r>
          </w:p>
        </w:tc>
        <w:tc>
          <w:tcPr>
            <w:tcW w:w="2268" w:type="dxa"/>
            <w:tcBorders>
              <w:left w:val="single" w:sz="8" w:space="0" w:color="FFFFFF"/>
              <w:right w:val="single" w:sz="8" w:space="0" w:color="FFFFFF"/>
            </w:tcBorders>
            <w:shd w:val="clear" w:color="auto" w:fill="D2232A"/>
            <w:vAlign w:val="center"/>
          </w:tcPr>
          <w:p w:rsidR="00CA1609" w:rsidRPr="00F951BF" w:rsidRDefault="00CA1609" w:rsidP="007A27D6">
            <w:pPr>
              <w:spacing w:line="288" w:lineRule="auto"/>
              <w:jc w:val="center"/>
              <w:rPr>
                <w:b/>
                <w:color w:val="FFFFFF"/>
                <w:lang w:val="en-GB"/>
              </w:rPr>
            </w:pPr>
            <w:r w:rsidRPr="00F951BF">
              <w:rPr>
                <w:b/>
                <w:color w:val="FFFFFF"/>
                <w:lang w:val="en-GB"/>
              </w:rPr>
              <w:t>Value</w:t>
            </w:r>
          </w:p>
        </w:tc>
      </w:tr>
      <w:tr w:rsidR="00CA1609" w:rsidRPr="00F951BF" w:rsidTr="0000617F">
        <w:tc>
          <w:tcPr>
            <w:tcW w:w="4961" w:type="dxa"/>
            <w:vAlign w:val="center"/>
          </w:tcPr>
          <w:p w:rsidR="00CA1609" w:rsidRPr="00F951BF" w:rsidRDefault="00CA1609" w:rsidP="007A27D6">
            <w:pPr>
              <w:spacing w:line="288" w:lineRule="auto"/>
              <w:rPr>
                <w:lang w:val="en-GB"/>
              </w:rPr>
            </w:pPr>
            <w:r w:rsidRPr="00F951BF">
              <w:rPr>
                <w:lang w:val="en-GB"/>
              </w:rPr>
              <w:t>Ground station peak gain (8 antenna array) (dBi)</w:t>
            </w:r>
          </w:p>
        </w:tc>
        <w:tc>
          <w:tcPr>
            <w:tcW w:w="2268" w:type="dxa"/>
            <w:vAlign w:val="center"/>
          </w:tcPr>
          <w:p w:rsidR="00CA1609" w:rsidRPr="00F951BF" w:rsidRDefault="00CA1609" w:rsidP="0000617F">
            <w:pPr>
              <w:spacing w:line="288" w:lineRule="auto"/>
              <w:rPr>
                <w:lang w:val="en-GB"/>
              </w:rPr>
            </w:pPr>
            <w:r w:rsidRPr="00F951BF">
              <w:rPr>
                <w:lang w:val="en-GB"/>
              </w:rPr>
              <w:t>23</w:t>
            </w:r>
          </w:p>
        </w:tc>
      </w:tr>
      <w:tr w:rsidR="00CA1609" w:rsidRPr="00F951BF" w:rsidTr="0000617F">
        <w:tc>
          <w:tcPr>
            <w:tcW w:w="4961" w:type="dxa"/>
            <w:vAlign w:val="center"/>
          </w:tcPr>
          <w:p w:rsidR="00CA1609" w:rsidRPr="00F951BF" w:rsidRDefault="00CA1609" w:rsidP="0000617F">
            <w:pPr>
              <w:spacing w:line="288" w:lineRule="auto"/>
              <w:rPr>
                <w:lang w:val="en-GB"/>
              </w:rPr>
            </w:pPr>
            <w:r w:rsidRPr="00F951BF">
              <w:rPr>
                <w:lang w:val="en-GB"/>
              </w:rPr>
              <w:t xml:space="preserve">Aircraft peak gain (dBi) </w:t>
            </w:r>
            <w:r w:rsidR="00B9542E" w:rsidRPr="00F951BF">
              <w:rPr>
                <w:lang w:val="en-GB"/>
              </w:rPr>
              <w:br/>
            </w:r>
            <w:r w:rsidRPr="00F951BF">
              <w:rPr>
                <w:lang w:val="en-GB"/>
              </w:rPr>
              <w:t>(multi element</w:t>
            </w:r>
            <w:r w:rsidR="00B9542E" w:rsidRPr="00F951BF">
              <w:rPr>
                <w:lang w:val="en-GB"/>
              </w:rPr>
              <w:t xml:space="preserve"> </w:t>
            </w:r>
            <w:r w:rsidRPr="00F951BF">
              <w:rPr>
                <w:lang w:val="en-GB"/>
              </w:rPr>
              <w:t>antenna array)</w:t>
            </w:r>
          </w:p>
        </w:tc>
        <w:tc>
          <w:tcPr>
            <w:tcW w:w="2268" w:type="dxa"/>
            <w:vAlign w:val="center"/>
          </w:tcPr>
          <w:p w:rsidR="00CA1609" w:rsidRPr="00F951BF" w:rsidRDefault="00CA1609" w:rsidP="0000617F">
            <w:pPr>
              <w:spacing w:line="288" w:lineRule="auto"/>
              <w:rPr>
                <w:lang w:val="en-GB"/>
              </w:rPr>
            </w:pPr>
            <w:r w:rsidRPr="00F951BF">
              <w:rPr>
                <w:lang w:val="en-GB"/>
              </w:rPr>
              <w:t>17</w:t>
            </w:r>
          </w:p>
        </w:tc>
      </w:tr>
      <w:tr w:rsidR="00CA1609" w:rsidRPr="00F951BF" w:rsidTr="0036016E">
        <w:tc>
          <w:tcPr>
            <w:tcW w:w="7229" w:type="dxa"/>
            <w:gridSpan w:val="2"/>
            <w:vAlign w:val="center"/>
          </w:tcPr>
          <w:p w:rsidR="00CA1609" w:rsidRPr="00F951BF" w:rsidRDefault="00CA1609" w:rsidP="0000617F">
            <w:pPr>
              <w:pStyle w:val="ECCTablenote"/>
            </w:pPr>
            <w:r w:rsidRPr="00F951BF">
              <w:t>NOTE:</w:t>
            </w:r>
            <w:r w:rsidRPr="00F951BF">
              <w:tab/>
              <w:t>The Ground Station peak gains given above are for each antenna array.</w:t>
            </w:r>
          </w:p>
        </w:tc>
      </w:tr>
    </w:tbl>
    <w:p w:rsidR="00CA1609" w:rsidRPr="00F951BF" w:rsidRDefault="00CA1609" w:rsidP="00CA1609">
      <w:pPr>
        <w:rPr>
          <w:rStyle w:val="Guidance"/>
          <w:i w:val="0"/>
          <w:iCs/>
          <w:color w:val="auto"/>
          <w:szCs w:val="20"/>
          <w:lang w:val="en-GB"/>
        </w:rPr>
      </w:pPr>
    </w:p>
    <w:p w:rsidR="00CA1609" w:rsidRPr="00F951BF" w:rsidRDefault="00CA1609" w:rsidP="00CA1609">
      <w:pPr>
        <w:pStyle w:val="ECCParagraph"/>
      </w:pPr>
      <w:r w:rsidRPr="00F951BF">
        <w:t>Use of phased array antennas and beamforming results in beam shapes which can be optimised for the intended operational frequency bands and co-existence scenarios. The beamforming algorithms used at the ground station and on the aircraft station permit highly accurate beam pointing, i.e. with an accuracy of 0.1 degrees, and the pointing is refreshed at a rate of at least 200 times per second implying a 5 ms minimum refresh period. This enables accurate control to be maintained during all phases of a flight, including the ability to maintain pointing direction to within 0.5 degrees or less even during periods of flight turbulence or extreme manoeuvres.</w:t>
      </w:r>
    </w:p>
    <w:p w:rsidR="00CA1609" w:rsidRPr="00F951BF" w:rsidRDefault="00CA1609" w:rsidP="00543B5A">
      <w:pPr>
        <w:pStyle w:val="Heading4"/>
        <w:rPr>
          <w:lang w:val="en-GB"/>
        </w:rPr>
      </w:pPr>
      <w:bookmarkStart w:id="106" w:name="_Toc361144169"/>
      <w:bookmarkStart w:id="107" w:name="_Toc379295065"/>
      <w:r w:rsidRPr="00F951BF">
        <w:rPr>
          <w:lang w:val="en-GB"/>
        </w:rPr>
        <w:lastRenderedPageBreak/>
        <w:t>Example radiation patterns</w:t>
      </w:r>
      <w:bookmarkEnd w:id="106"/>
      <w:bookmarkEnd w:id="107"/>
    </w:p>
    <w:p w:rsidR="00CA1609" w:rsidRPr="00F951BF" w:rsidRDefault="00CA1609" w:rsidP="00CA1609">
      <w:pPr>
        <w:pStyle w:val="ECCParagraph"/>
      </w:pPr>
      <w:r w:rsidRPr="00F951BF">
        <w:t xml:space="preserve">Example elevation and azimuth radiation patterns are shown in </w:t>
      </w:r>
      <w:r w:rsidRPr="00F951BF">
        <w:fldChar w:fldCharType="begin"/>
      </w:r>
      <w:r w:rsidRPr="00F951BF">
        <w:instrText xml:space="preserve"> REF _Ref361053160 \h </w:instrText>
      </w:r>
      <w:r w:rsidRPr="00F951BF">
        <w:fldChar w:fldCharType="separate"/>
      </w:r>
      <w:r w:rsidR="000600DC" w:rsidRPr="00F951BF">
        <w:t xml:space="preserve">Figure </w:t>
      </w:r>
      <w:r w:rsidR="000600DC">
        <w:rPr>
          <w:noProof/>
        </w:rPr>
        <w:t>5</w:t>
      </w:r>
      <w:r w:rsidRPr="00F951BF">
        <w:fldChar w:fldCharType="end"/>
      </w:r>
      <w:r w:rsidRPr="00F951BF">
        <w:t xml:space="preserve"> and </w:t>
      </w:r>
      <w:r w:rsidRPr="00F951BF">
        <w:fldChar w:fldCharType="begin"/>
      </w:r>
      <w:r w:rsidRPr="00F951BF">
        <w:instrText xml:space="preserve"> REF _Ref355613385 \h </w:instrText>
      </w:r>
      <w:r w:rsidRPr="00F951BF">
        <w:fldChar w:fldCharType="separate"/>
      </w:r>
      <w:r w:rsidR="000600DC" w:rsidRPr="00F951BF">
        <w:t xml:space="preserve">Figure </w:t>
      </w:r>
      <w:r w:rsidR="000600DC">
        <w:rPr>
          <w:noProof/>
        </w:rPr>
        <w:t>6</w:t>
      </w:r>
      <w:r w:rsidRPr="00F951BF">
        <w:fldChar w:fldCharType="end"/>
      </w:r>
      <w:r w:rsidRPr="00F951BF">
        <w:t xml:space="preserve"> respectively, for the ground station antennas, when operating in the 2 GHz band. These are based on the latest generation products using 8-element antenna arrays at the ground station. </w:t>
      </w:r>
      <w:r w:rsidRPr="00F951BF">
        <w:fldChar w:fldCharType="begin"/>
      </w:r>
      <w:r w:rsidRPr="00F951BF">
        <w:instrText xml:space="preserve"> REF _Ref339287298 \h </w:instrText>
      </w:r>
      <w:r w:rsidRPr="00F951BF">
        <w:fldChar w:fldCharType="separate"/>
      </w:r>
      <w:r w:rsidR="000600DC" w:rsidRPr="00F951BF">
        <w:t xml:space="preserve">Figure </w:t>
      </w:r>
      <w:r w:rsidR="000600DC">
        <w:rPr>
          <w:noProof/>
        </w:rPr>
        <w:t>7</w:t>
      </w:r>
      <w:r w:rsidRPr="00F951BF">
        <w:fldChar w:fldCharType="end"/>
      </w:r>
      <w:r w:rsidRPr="00F951BF">
        <w:t xml:space="preserve"> and </w:t>
      </w:r>
      <w:r w:rsidRPr="00F951BF">
        <w:fldChar w:fldCharType="begin"/>
      </w:r>
      <w:r w:rsidRPr="00F951BF">
        <w:instrText xml:space="preserve"> REF _Ref340649776 \h </w:instrText>
      </w:r>
      <w:r w:rsidRPr="00F951BF">
        <w:fldChar w:fldCharType="separate"/>
      </w:r>
      <w:r w:rsidR="000600DC" w:rsidRPr="00F951BF">
        <w:t xml:space="preserve">Figure </w:t>
      </w:r>
      <w:r w:rsidR="000600DC">
        <w:rPr>
          <w:noProof/>
        </w:rPr>
        <w:t>8</w:t>
      </w:r>
      <w:r w:rsidRPr="00F951BF">
        <w:fldChar w:fldCharType="end"/>
      </w:r>
      <w:r w:rsidRPr="00F951BF">
        <w:t xml:space="preserve"> show the elevation and azimuth patterns respectively for the multi element antenna arrays on the aircraft. </w:t>
      </w:r>
    </w:p>
    <w:p w:rsidR="00CA1609" w:rsidRPr="00F951BF" w:rsidRDefault="00CA1609" w:rsidP="0036016E">
      <w:pPr>
        <w:pStyle w:val="ECCParagraph"/>
      </w:pPr>
      <w:r w:rsidRPr="00F951BF">
        <w:t>The Ground Station antenna array has a fixed pattern in the vertical plane, but is designed to use beamforming in azimuth so that one or more aircraft can be tracked during flight (up to 3 aircrafts per sector). Although, in practi</w:t>
      </w:r>
      <w:r w:rsidR="00B9542E" w:rsidRPr="00F951BF">
        <w:t>c</w:t>
      </w:r>
      <w:r w:rsidRPr="00F951BF">
        <w:t xml:space="preserve">e, the radiation pattern will vary as the beam is scanned, the pattern given in </w:t>
      </w:r>
      <w:r w:rsidR="007A27D6" w:rsidRPr="00F951BF">
        <w:fldChar w:fldCharType="begin"/>
      </w:r>
      <w:r w:rsidR="007A27D6" w:rsidRPr="00F951BF">
        <w:instrText xml:space="preserve"> REF _Ref361053160 \h </w:instrText>
      </w:r>
      <w:r w:rsidR="007A27D6" w:rsidRPr="00F951BF">
        <w:fldChar w:fldCharType="separate"/>
      </w:r>
      <w:r w:rsidR="000600DC" w:rsidRPr="00F951BF">
        <w:t xml:space="preserve">Figure </w:t>
      </w:r>
      <w:r w:rsidR="000600DC">
        <w:rPr>
          <w:noProof/>
        </w:rPr>
        <w:t>5</w:t>
      </w:r>
      <w:r w:rsidR="007A27D6" w:rsidRPr="00F951BF">
        <w:fldChar w:fldCharType="end"/>
      </w:r>
      <w:r w:rsidRPr="00F951BF">
        <w:t>can be assumed to be the worst case for all azimuths</w:t>
      </w:r>
      <w:r w:rsidR="00B842C8" w:rsidRPr="00F951BF">
        <w:t>,</w:t>
      </w:r>
      <w:r w:rsidRPr="00F951BF">
        <w:t xml:space="preserve"> i.e. the gain at any azimuth pointing direction will be less than or equal to the values shown, for any given elevation angle.</w:t>
      </w:r>
    </w:p>
    <w:p w:rsidR="00CA1609" w:rsidRPr="00F951BF" w:rsidRDefault="00CA1609" w:rsidP="00CA1609">
      <w:pPr>
        <w:rPr>
          <w:szCs w:val="20"/>
          <w:lang w:val="en-GB"/>
        </w:rPr>
      </w:pPr>
    </w:p>
    <w:p w:rsidR="00CA1609" w:rsidRPr="00F951BF" w:rsidRDefault="00FC351B" w:rsidP="00CA1609">
      <w:pPr>
        <w:pStyle w:val="FL"/>
        <w:rPr>
          <w:lang w:eastAsia="en-GB"/>
        </w:rPr>
      </w:pPr>
      <w:r w:rsidRPr="00F951BF">
        <w:rPr>
          <w:noProof/>
          <w:lang w:val="da-DK" w:eastAsia="da-DK"/>
        </w:rPr>
        <w:drawing>
          <wp:inline distT="0" distB="0" distL="0" distR="0" wp14:anchorId="362E2BE6" wp14:editId="2456F365">
            <wp:extent cx="4801663" cy="2746739"/>
            <wp:effectExtent l="0" t="0" r="0" b="0"/>
            <wp:docPr id="560" name="Grafik 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803749" cy="2747932"/>
                    </a:xfrm>
                    <a:prstGeom prst="rect">
                      <a:avLst/>
                    </a:prstGeom>
                    <a:noFill/>
                    <a:ln>
                      <a:noFill/>
                    </a:ln>
                  </pic:spPr>
                </pic:pic>
              </a:graphicData>
            </a:graphic>
          </wp:inline>
        </w:drawing>
      </w:r>
    </w:p>
    <w:p w:rsidR="00CA1609" w:rsidRPr="00F951BF" w:rsidRDefault="00CA1609" w:rsidP="00CA1609">
      <w:pPr>
        <w:pStyle w:val="Caption"/>
        <w:rPr>
          <w:i/>
          <w:lang w:val="en-GB"/>
        </w:rPr>
      </w:pPr>
      <w:r w:rsidRPr="00F951BF">
        <w:rPr>
          <w:lang w:val="en-GB"/>
        </w:rPr>
        <w:t xml:space="preserve"> </w:t>
      </w:r>
      <w:bookmarkStart w:id="108" w:name="_Ref361053160"/>
      <w:r w:rsidRPr="00F951BF">
        <w:rPr>
          <w:lang w:val="en-GB"/>
        </w:rPr>
        <w:t xml:space="preserve">Figure </w:t>
      </w:r>
      <w:r w:rsidRPr="00F951BF">
        <w:rPr>
          <w:lang w:val="en-GB"/>
        </w:rPr>
        <w:fldChar w:fldCharType="begin"/>
      </w:r>
      <w:r w:rsidRPr="00F951BF">
        <w:rPr>
          <w:lang w:val="en-GB"/>
        </w:rPr>
        <w:instrText xml:space="preserve"> SEQ Figure \* ARABIC </w:instrText>
      </w:r>
      <w:r w:rsidRPr="00F951BF">
        <w:rPr>
          <w:lang w:val="en-GB"/>
        </w:rPr>
        <w:fldChar w:fldCharType="separate"/>
      </w:r>
      <w:r w:rsidR="000600DC">
        <w:rPr>
          <w:noProof/>
          <w:lang w:val="en-GB"/>
        </w:rPr>
        <w:t>5</w:t>
      </w:r>
      <w:r w:rsidRPr="00F951BF">
        <w:rPr>
          <w:lang w:val="en-GB"/>
        </w:rPr>
        <w:fldChar w:fldCharType="end"/>
      </w:r>
      <w:bookmarkEnd w:id="108"/>
      <w:r w:rsidRPr="00F951BF">
        <w:rPr>
          <w:lang w:val="en-GB"/>
        </w:rPr>
        <w:t>: Ground Station Antenna Elevation Pattern (8-antenna array)</w:t>
      </w:r>
    </w:p>
    <w:p w:rsidR="00CA1609" w:rsidRPr="00F951BF" w:rsidRDefault="00CA1609" w:rsidP="00CA1609">
      <w:pPr>
        <w:pStyle w:val="FL"/>
      </w:pPr>
      <w:r w:rsidRPr="00F951BF">
        <w:rPr>
          <w:lang w:eastAsia="en-GB"/>
        </w:rPr>
        <w:br w:type="page"/>
      </w:r>
      <w:r w:rsidR="00FC351B" w:rsidRPr="00F951BF">
        <w:rPr>
          <w:noProof/>
          <w:lang w:val="da-DK" w:eastAsia="da-DK"/>
        </w:rPr>
        <w:lastRenderedPageBreak/>
        <w:drawing>
          <wp:inline distT="0" distB="0" distL="0" distR="0" wp14:anchorId="36C41F31" wp14:editId="1CED68CE">
            <wp:extent cx="4686831" cy="3086981"/>
            <wp:effectExtent l="0" t="0" r="0" b="0"/>
            <wp:docPr id="624" name="Grafik 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689611" cy="3088812"/>
                    </a:xfrm>
                    <a:prstGeom prst="rect">
                      <a:avLst/>
                    </a:prstGeom>
                    <a:noFill/>
                    <a:ln>
                      <a:noFill/>
                    </a:ln>
                  </pic:spPr>
                </pic:pic>
              </a:graphicData>
            </a:graphic>
          </wp:inline>
        </w:drawing>
      </w:r>
    </w:p>
    <w:p w:rsidR="00CA1609" w:rsidRPr="00F951BF" w:rsidRDefault="00CA1609" w:rsidP="00CA1609">
      <w:pPr>
        <w:pStyle w:val="Caption"/>
        <w:rPr>
          <w:i/>
          <w:lang w:val="en-GB"/>
        </w:rPr>
      </w:pPr>
      <w:bookmarkStart w:id="109" w:name="_Ref355613385"/>
      <w:bookmarkStart w:id="110" w:name="_Toc330377831"/>
      <w:r w:rsidRPr="00F951BF">
        <w:rPr>
          <w:lang w:val="en-GB"/>
        </w:rPr>
        <w:t xml:space="preserve">Figure </w:t>
      </w:r>
      <w:r w:rsidRPr="00F951BF">
        <w:rPr>
          <w:lang w:val="en-GB"/>
        </w:rPr>
        <w:fldChar w:fldCharType="begin"/>
      </w:r>
      <w:r w:rsidRPr="00F951BF">
        <w:rPr>
          <w:lang w:val="en-GB"/>
        </w:rPr>
        <w:instrText xml:space="preserve"> SEQ Figure \* ARABIC </w:instrText>
      </w:r>
      <w:r w:rsidRPr="00F951BF">
        <w:rPr>
          <w:lang w:val="en-GB"/>
        </w:rPr>
        <w:fldChar w:fldCharType="separate"/>
      </w:r>
      <w:r w:rsidR="000600DC">
        <w:rPr>
          <w:noProof/>
          <w:lang w:val="en-GB"/>
        </w:rPr>
        <w:t>6</w:t>
      </w:r>
      <w:r w:rsidRPr="00F951BF">
        <w:rPr>
          <w:lang w:val="en-GB"/>
        </w:rPr>
        <w:fldChar w:fldCharType="end"/>
      </w:r>
      <w:bookmarkEnd w:id="109"/>
      <w:r w:rsidRPr="00F951BF">
        <w:rPr>
          <w:lang w:val="en-GB"/>
        </w:rPr>
        <w:t>: Ground Station Antenna Azimuth Pattern (8-antenna array)</w:t>
      </w:r>
      <w:bookmarkEnd w:id="110"/>
    </w:p>
    <w:p w:rsidR="00CA1609" w:rsidRPr="00F951BF" w:rsidRDefault="00CA1609" w:rsidP="0036016E">
      <w:pPr>
        <w:pStyle w:val="ECCParagraph"/>
      </w:pPr>
      <w:r w:rsidRPr="00F951BF">
        <w:t xml:space="preserve">Note that, for three dimensional computations, the resulting ground station antenna gain in any given pointing direction is the sum of the relevant elevation and azimuth gains shown in </w:t>
      </w:r>
      <w:r w:rsidR="007A27D6" w:rsidRPr="00F951BF">
        <w:fldChar w:fldCharType="begin"/>
      </w:r>
      <w:r w:rsidR="007A27D6" w:rsidRPr="00F951BF">
        <w:instrText xml:space="preserve"> REF _Ref361053160 \h </w:instrText>
      </w:r>
      <w:r w:rsidR="007A27D6" w:rsidRPr="00F951BF">
        <w:fldChar w:fldCharType="separate"/>
      </w:r>
      <w:r w:rsidR="000600DC" w:rsidRPr="00F951BF">
        <w:t xml:space="preserve">Figure </w:t>
      </w:r>
      <w:r w:rsidR="000600DC">
        <w:rPr>
          <w:noProof/>
        </w:rPr>
        <w:t>5</w:t>
      </w:r>
      <w:r w:rsidR="007A27D6" w:rsidRPr="00F951BF">
        <w:fldChar w:fldCharType="end"/>
      </w:r>
      <w:r w:rsidRPr="00F951BF">
        <w:t xml:space="preserve"> </w:t>
      </w:r>
      <w:r w:rsidR="00B842C8" w:rsidRPr="00F951BF">
        <w:t>and</w:t>
      </w:r>
      <w:r w:rsidRPr="00F951BF">
        <w:t xml:space="preserve"> </w:t>
      </w:r>
      <w:r w:rsidR="00321B21" w:rsidRPr="00F951BF">
        <w:fldChar w:fldCharType="begin"/>
      </w:r>
      <w:r w:rsidR="00321B21" w:rsidRPr="00F951BF">
        <w:instrText xml:space="preserve"> REF _Ref355613385 \h </w:instrText>
      </w:r>
      <w:r w:rsidR="00321B21" w:rsidRPr="00F951BF">
        <w:fldChar w:fldCharType="separate"/>
      </w:r>
      <w:r w:rsidR="000600DC" w:rsidRPr="00F951BF">
        <w:t xml:space="preserve">Figure </w:t>
      </w:r>
      <w:r w:rsidR="000600DC">
        <w:rPr>
          <w:noProof/>
        </w:rPr>
        <w:t>6</w:t>
      </w:r>
      <w:r w:rsidR="00321B21" w:rsidRPr="00F951BF">
        <w:fldChar w:fldCharType="end"/>
      </w:r>
      <w:r w:rsidR="0036016E" w:rsidRPr="00F951BF">
        <w:t xml:space="preserve"> </w:t>
      </w:r>
      <w:r w:rsidRPr="00F951BF">
        <w:t>respectively</w:t>
      </w:r>
      <w:r w:rsidR="00B842C8" w:rsidRPr="00F951BF">
        <w:t>.</w:t>
      </w:r>
      <w:r w:rsidR="00321B21" w:rsidRPr="00F951BF">
        <w:t xml:space="preserve"> </w:t>
      </w:r>
      <w:r w:rsidRPr="00F951BF">
        <w:t xml:space="preserve">The beam produced by the aircraft antenna array is steered in both azimuth and elevation so that the main lobe tracks the ground station as the aircraft traverses its flight path. </w:t>
      </w:r>
      <w:r w:rsidR="007A27D6" w:rsidRPr="00F951BF">
        <w:fldChar w:fldCharType="begin"/>
      </w:r>
      <w:r w:rsidR="007A27D6" w:rsidRPr="00F951BF">
        <w:instrText xml:space="preserve"> REF _Ref339287298 \h </w:instrText>
      </w:r>
      <w:r w:rsidR="007A27D6" w:rsidRPr="00F951BF">
        <w:fldChar w:fldCharType="separate"/>
      </w:r>
      <w:r w:rsidR="000600DC" w:rsidRPr="00F951BF">
        <w:t xml:space="preserve">Figure </w:t>
      </w:r>
      <w:r w:rsidR="000600DC">
        <w:rPr>
          <w:noProof/>
        </w:rPr>
        <w:t>7</w:t>
      </w:r>
      <w:r w:rsidR="007A27D6" w:rsidRPr="00F951BF">
        <w:fldChar w:fldCharType="end"/>
      </w:r>
      <w:r w:rsidRPr="00F951BF">
        <w:t xml:space="preserve"> contains a sample of the aircraft antenna elevation patterns for selected beam pointing directions.  </w:t>
      </w:r>
      <w:r w:rsidRPr="00F951BF">
        <w:rPr>
          <w:iCs/>
        </w:rPr>
        <w:t>Note that, in these plots, an elevation angle of 0 degrees represents the horizon pointing direction and 90 degrees is straight down.  Each pointing direction is represented</w:t>
      </w:r>
      <w:r w:rsidR="00321B21" w:rsidRPr="00F951BF">
        <w:rPr>
          <w:iCs/>
        </w:rPr>
        <w:t xml:space="preserve"> by a different coloured plot. </w:t>
      </w:r>
      <w:r w:rsidRPr="00F951BF">
        <w:t xml:space="preserve">It can be seen that the main lobe becomes narrower as the elevation angle increases.  The off-axis azimuth radiation pattern shown in </w:t>
      </w:r>
      <w:r w:rsidRPr="00F951BF">
        <w:fldChar w:fldCharType="begin"/>
      </w:r>
      <w:r w:rsidRPr="00F951BF">
        <w:instrText xml:space="preserve"> REF _Ref340649776 \h </w:instrText>
      </w:r>
      <w:r w:rsidRPr="00F951BF">
        <w:fldChar w:fldCharType="separate"/>
      </w:r>
      <w:r w:rsidR="000600DC" w:rsidRPr="00F951BF">
        <w:t xml:space="preserve">Figure </w:t>
      </w:r>
      <w:r w:rsidR="000600DC">
        <w:rPr>
          <w:noProof/>
        </w:rPr>
        <w:t>8</w:t>
      </w:r>
      <w:r w:rsidRPr="00F951BF">
        <w:fldChar w:fldCharType="end"/>
      </w:r>
      <w:r w:rsidRPr="00F951BF">
        <w:t xml:space="preserve"> can be assumed to be the worst case for all main lobe pointing directions.</w:t>
      </w:r>
    </w:p>
    <w:p w:rsidR="00CA1609" w:rsidRPr="00F951BF" w:rsidRDefault="00CA1609" w:rsidP="00CA1609">
      <w:pPr>
        <w:rPr>
          <w:lang w:val="en-GB"/>
        </w:rPr>
      </w:pPr>
    </w:p>
    <w:p w:rsidR="00CA1609" w:rsidRPr="00F951BF" w:rsidRDefault="00FC351B" w:rsidP="00CA1609">
      <w:pPr>
        <w:pStyle w:val="FL"/>
      </w:pPr>
      <w:r w:rsidRPr="00F951BF">
        <w:rPr>
          <w:noProof/>
          <w:lang w:val="da-DK" w:eastAsia="da-DK"/>
        </w:rPr>
        <w:drawing>
          <wp:inline distT="0" distB="0" distL="0" distR="0" wp14:anchorId="5ADA5DAF" wp14:editId="0648DAEB">
            <wp:extent cx="4614530" cy="3015211"/>
            <wp:effectExtent l="0" t="0" r="0" b="0"/>
            <wp:docPr id="625" name="Grafik 6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616254" cy="3016337"/>
                    </a:xfrm>
                    <a:prstGeom prst="rect">
                      <a:avLst/>
                    </a:prstGeom>
                    <a:noFill/>
                    <a:ln>
                      <a:noFill/>
                    </a:ln>
                  </pic:spPr>
                </pic:pic>
              </a:graphicData>
            </a:graphic>
          </wp:inline>
        </w:drawing>
      </w:r>
    </w:p>
    <w:p w:rsidR="00CA1609" w:rsidRPr="00F951BF" w:rsidRDefault="00CA1609" w:rsidP="00CA1609">
      <w:pPr>
        <w:pStyle w:val="Caption"/>
        <w:rPr>
          <w:lang w:val="en-GB"/>
        </w:rPr>
      </w:pPr>
      <w:bookmarkStart w:id="111" w:name="_Ref339287298"/>
      <w:r w:rsidRPr="00F951BF">
        <w:rPr>
          <w:lang w:val="en-GB"/>
        </w:rPr>
        <w:t xml:space="preserve">Figure </w:t>
      </w:r>
      <w:r w:rsidRPr="00F951BF">
        <w:rPr>
          <w:lang w:val="en-GB"/>
        </w:rPr>
        <w:fldChar w:fldCharType="begin"/>
      </w:r>
      <w:r w:rsidRPr="00F951BF">
        <w:rPr>
          <w:lang w:val="en-GB"/>
        </w:rPr>
        <w:instrText xml:space="preserve"> SEQ Figure \* ARABIC </w:instrText>
      </w:r>
      <w:r w:rsidRPr="00F951BF">
        <w:rPr>
          <w:lang w:val="en-GB"/>
        </w:rPr>
        <w:fldChar w:fldCharType="separate"/>
      </w:r>
      <w:r w:rsidR="000600DC">
        <w:rPr>
          <w:noProof/>
          <w:lang w:val="en-GB"/>
        </w:rPr>
        <w:t>7</w:t>
      </w:r>
      <w:r w:rsidRPr="00F951BF">
        <w:rPr>
          <w:lang w:val="en-GB"/>
        </w:rPr>
        <w:fldChar w:fldCharType="end"/>
      </w:r>
      <w:bookmarkEnd w:id="111"/>
      <w:r w:rsidRPr="00F951BF">
        <w:rPr>
          <w:lang w:val="en-GB"/>
        </w:rPr>
        <w:t>: Aircraft Station Antenna Elevation Patterns (16-antenna array)</w:t>
      </w:r>
    </w:p>
    <w:p w:rsidR="00CA1609" w:rsidRPr="00F951BF" w:rsidRDefault="00CA1609" w:rsidP="00CA1609">
      <w:pPr>
        <w:rPr>
          <w:lang w:val="en-GB"/>
        </w:rPr>
      </w:pPr>
    </w:p>
    <w:p w:rsidR="00CA1609" w:rsidRPr="00F951BF" w:rsidRDefault="00CA1609" w:rsidP="00CA1609">
      <w:pPr>
        <w:rPr>
          <w:i/>
          <w:iCs/>
          <w:lang w:val="en-GB"/>
        </w:rPr>
      </w:pPr>
      <w:r w:rsidRPr="00F951BF">
        <w:rPr>
          <w:iCs/>
          <w:lang w:val="en-GB"/>
        </w:rPr>
        <w:lastRenderedPageBreak/>
        <w:t>.</w:t>
      </w:r>
    </w:p>
    <w:p w:rsidR="00CA1609" w:rsidRPr="00F951BF" w:rsidRDefault="00FC351B" w:rsidP="00CA1609">
      <w:pPr>
        <w:pStyle w:val="FL"/>
      </w:pPr>
      <w:r w:rsidRPr="00F951BF">
        <w:rPr>
          <w:noProof/>
          <w:lang w:val="da-DK" w:eastAsia="da-DK"/>
        </w:rPr>
        <w:drawing>
          <wp:inline distT="0" distB="0" distL="0" distR="0" wp14:anchorId="340322C4" wp14:editId="77599849">
            <wp:extent cx="4508204" cy="2929562"/>
            <wp:effectExtent l="0" t="0" r="0" b="0"/>
            <wp:docPr id="629" name="Grafik 6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513390" cy="2932932"/>
                    </a:xfrm>
                    <a:prstGeom prst="rect">
                      <a:avLst/>
                    </a:prstGeom>
                    <a:noFill/>
                    <a:ln>
                      <a:noFill/>
                    </a:ln>
                  </pic:spPr>
                </pic:pic>
              </a:graphicData>
            </a:graphic>
          </wp:inline>
        </w:drawing>
      </w:r>
    </w:p>
    <w:p w:rsidR="00CA1609" w:rsidRPr="00F951BF" w:rsidRDefault="00CA1609" w:rsidP="00CA1609">
      <w:pPr>
        <w:pStyle w:val="Caption"/>
        <w:rPr>
          <w:i/>
          <w:lang w:val="en-GB"/>
        </w:rPr>
      </w:pPr>
      <w:bookmarkStart w:id="112" w:name="_Ref340649776"/>
      <w:r w:rsidRPr="00F951BF">
        <w:rPr>
          <w:lang w:val="en-GB"/>
        </w:rPr>
        <w:t xml:space="preserve">Figure </w:t>
      </w:r>
      <w:r w:rsidRPr="00F951BF">
        <w:rPr>
          <w:lang w:val="en-GB"/>
        </w:rPr>
        <w:fldChar w:fldCharType="begin"/>
      </w:r>
      <w:r w:rsidRPr="00F951BF">
        <w:rPr>
          <w:lang w:val="en-GB"/>
        </w:rPr>
        <w:instrText xml:space="preserve"> SEQ Figure \* ARABIC </w:instrText>
      </w:r>
      <w:r w:rsidRPr="00F951BF">
        <w:rPr>
          <w:lang w:val="en-GB"/>
        </w:rPr>
        <w:fldChar w:fldCharType="separate"/>
      </w:r>
      <w:r w:rsidR="000600DC">
        <w:rPr>
          <w:noProof/>
          <w:lang w:val="en-GB"/>
        </w:rPr>
        <w:t>8</w:t>
      </w:r>
      <w:r w:rsidRPr="00F951BF">
        <w:rPr>
          <w:lang w:val="en-GB"/>
        </w:rPr>
        <w:fldChar w:fldCharType="end"/>
      </w:r>
      <w:bookmarkEnd w:id="112"/>
      <w:r w:rsidRPr="00F951BF">
        <w:rPr>
          <w:lang w:val="en-GB"/>
        </w:rPr>
        <w:t>: Aircraft Station Antenna Azimuth Pattern (16-antenna array)</w:t>
      </w:r>
    </w:p>
    <w:p w:rsidR="00D66198" w:rsidRPr="00F951BF" w:rsidRDefault="00D66198" w:rsidP="00CA1609">
      <w:pPr>
        <w:rPr>
          <w:lang w:val="en-GB"/>
        </w:rPr>
      </w:pPr>
    </w:p>
    <w:p w:rsidR="00CA1609" w:rsidRPr="00F951BF" w:rsidRDefault="00CA1609" w:rsidP="00D66198">
      <w:pPr>
        <w:pStyle w:val="ECCTablenote"/>
      </w:pPr>
      <w:r w:rsidRPr="00F951BF">
        <w:t xml:space="preserve">Note that, for three dimensional computations, the resulting aircraft station antenna gain for any given pointing direction is the sum of the relevant elevation and azimuth gains shown in </w:t>
      </w:r>
      <w:r w:rsidRPr="00F951BF">
        <w:fldChar w:fldCharType="begin"/>
      </w:r>
      <w:r w:rsidRPr="00F951BF">
        <w:instrText xml:space="preserve"> REF _Ref339287298 \h </w:instrText>
      </w:r>
      <w:r w:rsidRPr="00F951BF">
        <w:fldChar w:fldCharType="separate"/>
      </w:r>
      <w:r w:rsidR="000600DC" w:rsidRPr="00F951BF">
        <w:t xml:space="preserve">Figure </w:t>
      </w:r>
      <w:r w:rsidR="000600DC">
        <w:rPr>
          <w:noProof/>
        </w:rPr>
        <w:t>7</w:t>
      </w:r>
      <w:r w:rsidRPr="00F951BF">
        <w:fldChar w:fldCharType="end"/>
      </w:r>
      <w:r w:rsidRPr="00F951BF">
        <w:t xml:space="preserve"> and </w:t>
      </w:r>
      <w:r w:rsidRPr="00F951BF">
        <w:fldChar w:fldCharType="begin"/>
      </w:r>
      <w:r w:rsidRPr="00F951BF">
        <w:instrText xml:space="preserve"> REF _Ref340649776 \h </w:instrText>
      </w:r>
      <w:r w:rsidRPr="00F951BF">
        <w:fldChar w:fldCharType="separate"/>
      </w:r>
      <w:r w:rsidR="000600DC" w:rsidRPr="00F951BF">
        <w:t xml:space="preserve">Figure </w:t>
      </w:r>
      <w:r w:rsidR="000600DC">
        <w:rPr>
          <w:noProof/>
        </w:rPr>
        <w:t>8</w:t>
      </w:r>
      <w:r w:rsidRPr="00F951BF">
        <w:fldChar w:fldCharType="end"/>
      </w:r>
      <w:r w:rsidRPr="00F951BF">
        <w:t xml:space="preserve"> respectively.</w:t>
      </w:r>
    </w:p>
    <w:p w:rsidR="00CA1609" w:rsidRPr="00F951BF" w:rsidRDefault="00CA1609" w:rsidP="00795956">
      <w:pPr>
        <w:pStyle w:val="Heading3"/>
        <w:rPr>
          <w:lang w:val="en-GB"/>
        </w:rPr>
      </w:pPr>
      <w:bookmarkStart w:id="113" w:name="_Toc341764764"/>
      <w:bookmarkStart w:id="114" w:name="_Toc341764908"/>
      <w:bookmarkStart w:id="115" w:name="_Toc341878375"/>
      <w:bookmarkStart w:id="116" w:name="_Toc341942742"/>
      <w:bookmarkStart w:id="117" w:name="_Toc341946953"/>
      <w:bookmarkStart w:id="118" w:name="_Toc341947085"/>
      <w:bookmarkStart w:id="119" w:name="_Toc341947216"/>
      <w:bookmarkStart w:id="120" w:name="_Toc341947347"/>
      <w:bookmarkStart w:id="121" w:name="_Toc341947478"/>
      <w:bookmarkStart w:id="122" w:name="_Toc341947608"/>
      <w:bookmarkStart w:id="123" w:name="_Toc341947738"/>
      <w:bookmarkStart w:id="124" w:name="_Toc341947869"/>
      <w:bookmarkStart w:id="125" w:name="_Toc341949487"/>
      <w:bookmarkStart w:id="126" w:name="_Toc341950147"/>
      <w:bookmarkStart w:id="127" w:name="_Toc341952861"/>
      <w:bookmarkStart w:id="128" w:name="_Toc342458543"/>
      <w:bookmarkStart w:id="129" w:name="_Toc342465707"/>
      <w:bookmarkStart w:id="130" w:name="_Toc342636716"/>
      <w:bookmarkStart w:id="131" w:name="_Toc342643391"/>
      <w:bookmarkStart w:id="132" w:name="_Toc342643758"/>
      <w:bookmarkStart w:id="133" w:name="_Toc342644028"/>
      <w:bookmarkStart w:id="134" w:name="_Toc342644298"/>
      <w:bookmarkStart w:id="135" w:name="_Toc342645315"/>
      <w:bookmarkStart w:id="136" w:name="_Toc342645588"/>
      <w:bookmarkStart w:id="137" w:name="_Toc342647285"/>
      <w:bookmarkStart w:id="138" w:name="_Toc342650845"/>
      <w:bookmarkStart w:id="139" w:name="_Toc342651618"/>
      <w:bookmarkStart w:id="140" w:name="_Toc342651898"/>
      <w:bookmarkStart w:id="141" w:name="_Toc233514056"/>
      <w:bookmarkStart w:id="142" w:name="_Toc361144170"/>
      <w:bookmarkStart w:id="143" w:name="_Toc379295066"/>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r w:rsidRPr="00F951BF">
        <w:rPr>
          <w:lang w:val="en-GB"/>
        </w:rPr>
        <w:t>Operating Frequency</w:t>
      </w:r>
      <w:bookmarkEnd w:id="141"/>
      <w:bookmarkEnd w:id="142"/>
      <w:r w:rsidR="00E56C1E" w:rsidRPr="00F951BF">
        <w:rPr>
          <w:lang w:val="en-GB"/>
        </w:rPr>
        <w:t xml:space="preserve"> and bandwidth</w:t>
      </w:r>
      <w:bookmarkEnd w:id="143"/>
    </w:p>
    <w:p w:rsidR="00E56C1E" w:rsidRPr="00F951BF" w:rsidRDefault="00CA1609" w:rsidP="00E56C1E">
      <w:pPr>
        <w:pStyle w:val="ECCParagraph"/>
      </w:pPr>
      <w:r w:rsidRPr="00F951BF">
        <w:t>The scope of the ETSI System Reference Document is restricted to operation within the 2 400 MHz to 2 483</w:t>
      </w:r>
      <w:r w:rsidR="00B842C8" w:rsidRPr="00F951BF">
        <w:t>.</w:t>
      </w:r>
      <w:r w:rsidRPr="00F951BF">
        <w:t>5 MHz band and/or the 5 855 MHz to 5 875 MHz band. However, the technology is capable of operating in any frequency band within the range from 790 MHz to 6 GHz including the unpaired 2 GHz bands.</w:t>
      </w:r>
      <w:r w:rsidR="00E56C1E" w:rsidRPr="00F951BF">
        <w:t xml:space="preserve"> The necessary bandwidth (as defined by Articles 1.152 and 1.153 of the ITU Radio Regulations) can be chosen to be any value between 5 and 20 MHz for operation in either the 1900 – 1920 MHz and/or 2010 - 2025 MHz bands and the occupied bandwidth falls within the emission mask specified in </w:t>
      </w:r>
      <w:r w:rsidR="00E56C1E" w:rsidRPr="00F951BF">
        <w:fldChar w:fldCharType="begin"/>
      </w:r>
      <w:r w:rsidR="00E56C1E" w:rsidRPr="00F951BF">
        <w:instrText xml:space="preserve"> REF _Ref340650535 \h  \* MERGEFORMAT </w:instrText>
      </w:r>
      <w:r w:rsidR="00E56C1E" w:rsidRPr="00F951BF">
        <w:fldChar w:fldCharType="separate"/>
      </w:r>
      <w:r w:rsidR="000600DC" w:rsidRPr="00F951BF">
        <w:t xml:space="preserve">Figure </w:t>
      </w:r>
      <w:r w:rsidR="000600DC">
        <w:rPr>
          <w:noProof/>
        </w:rPr>
        <w:t>9</w:t>
      </w:r>
      <w:r w:rsidR="00E56C1E" w:rsidRPr="00F951BF">
        <w:fldChar w:fldCharType="end"/>
      </w:r>
      <w:r w:rsidR="00E56C1E" w:rsidRPr="00F951BF">
        <w:t>.</w:t>
      </w:r>
    </w:p>
    <w:p w:rsidR="00CA1609" w:rsidRPr="00F951BF" w:rsidRDefault="00CA1609" w:rsidP="00795956">
      <w:pPr>
        <w:pStyle w:val="Heading3"/>
        <w:rPr>
          <w:lang w:val="en-GB"/>
        </w:rPr>
      </w:pPr>
      <w:bookmarkStart w:id="144" w:name="_Toc341764766"/>
      <w:bookmarkStart w:id="145" w:name="_Toc341764910"/>
      <w:bookmarkStart w:id="146" w:name="_Toc341878377"/>
      <w:bookmarkStart w:id="147" w:name="_Toc341942744"/>
      <w:bookmarkStart w:id="148" w:name="_Toc341946955"/>
      <w:bookmarkStart w:id="149" w:name="_Toc341947087"/>
      <w:bookmarkStart w:id="150" w:name="_Toc341947218"/>
      <w:bookmarkStart w:id="151" w:name="_Toc341947349"/>
      <w:bookmarkStart w:id="152" w:name="_Toc341947480"/>
      <w:bookmarkStart w:id="153" w:name="_Toc341947610"/>
      <w:bookmarkStart w:id="154" w:name="_Toc341947740"/>
      <w:bookmarkStart w:id="155" w:name="_Toc341947871"/>
      <w:bookmarkStart w:id="156" w:name="_Toc341949489"/>
      <w:bookmarkStart w:id="157" w:name="_Toc341950149"/>
      <w:bookmarkStart w:id="158" w:name="_Toc341952863"/>
      <w:bookmarkStart w:id="159" w:name="_Toc342458545"/>
      <w:bookmarkStart w:id="160" w:name="_Toc342465709"/>
      <w:bookmarkStart w:id="161" w:name="_Toc342636718"/>
      <w:bookmarkStart w:id="162" w:name="_Toc342643393"/>
      <w:bookmarkStart w:id="163" w:name="_Toc342643760"/>
      <w:bookmarkStart w:id="164" w:name="_Toc342644030"/>
      <w:bookmarkStart w:id="165" w:name="_Toc342644300"/>
      <w:bookmarkStart w:id="166" w:name="_Toc342645317"/>
      <w:bookmarkStart w:id="167" w:name="_Toc342645590"/>
      <w:bookmarkStart w:id="168" w:name="_Toc342647287"/>
      <w:bookmarkStart w:id="169" w:name="_Toc342650847"/>
      <w:bookmarkStart w:id="170" w:name="_Toc342651620"/>
      <w:bookmarkStart w:id="171" w:name="_Toc342651900"/>
      <w:bookmarkStart w:id="172" w:name="_Toc233514058"/>
      <w:bookmarkStart w:id="173" w:name="_Toc361144172"/>
      <w:bookmarkStart w:id="174" w:name="_Toc379295067"/>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r w:rsidRPr="00F951BF">
        <w:rPr>
          <w:lang w:val="en-GB"/>
        </w:rPr>
        <w:t>Unwanted emissions</w:t>
      </w:r>
      <w:bookmarkEnd w:id="172"/>
      <w:bookmarkEnd w:id="173"/>
      <w:bookmarkEnd w:id="174"/>
    </w:p>
    <w:p w:rsidR="00CA1609" w:rsidRPr="00F951BF" w:rsidRDefault="00CA1609" w:rsidP="00CA1609">
      <w:pPr>
        <w:rPr>
          <w:lang w:val="en-GB"/>
        </w:rPr>
      </w:pPr>
      <w:r w:rsidRPr="00F951BF">
        <w:rPr>
          <w:lang w:val="en-GB"/>
        </w:rPr>
        <w:t xml:space="preserve">The out-of-band ground station and aircraft station emissions when operating in the 1900 -1920 MHz/ 2010 – 2025 MHz band fall within the limits given in </w:t>
      </w:r>
      <w:r w:rsidRPr="00F951BF">
        <w:rPr>
          <w:lang w:val="en-GB"/>
        </w:rPr>
        <w:fldChar w:fldCharType="begin"/>
      </w:r>
      <w:r w:rsidRPr="00F951BF">
        <w:rPr>
          <w:lang w:val="en-GB"/>
        </w:rPr>
        <w:instrText xml:space="preserve"> REF _Ref340650535 \h  \* MERGEFORMAT </w:instrText>
      </w:r>
      <w:r w:rsidRPr="00F951BF">
        <w:rPr>
          <w:lang w:val="en-GB"/>
        </w:rPr>
      </w:r>
      <w:r w:rsidRPr="00F951BF">
        <w:rPr>
          <w:lang w:val="en-GB"/>
        </w:rPr>
        <w:fldChar w:fldCharType="separate"/>
      </w:r>
      <w:r w:rsidR="000600DC" w:rsidRPr="00F951BF">
        <w:rPr>
          <w:lang w:val="en-GB"/>
        </w:rPr>
        <w:t xml:space="preserve">Figure </w:t>
      </w:r>
      <w:r w:rsidR="000600DC">
        <w:rPr>
          <w:noProof/>
          <w:lang w:val="en-GB"/>
        </w:rPr>
        <w:t>9</w:t>
      </w:r>
      <w:r w:rsidRPr="00F951BF">
        <w:rPr>
          <w:lang w:val="en-GB"/>
        </w:rPr>
        <w:fldChar w:fldCharType="end"/>
      </w:r>
      <w:r w:rsidRPr="00F951BF">
        <w:rPr>
          <w:lang w:val="en-GB"/>
        </w:rPr>
        <w:t xml:space="preserve"> when operating under highest output power conditions.</w:t>
      </w:r>
    </w:p>
    <w:p w:rsidR="00CA1609" w:rsidRPr="00F951BF" w:rsidRDefault="00CA1609" w:rsidP="00687839">
      <w:pPr>
        <w:jc w:val="center"/>
        <w:rPr>
          <w:lang w:val="en-GB"/>
        </w:rPr>
      </w:pPr>
      <w:r w:rsidRPr="00F951BF">
        <w:rPr>
          <w:noProof/>
          <w:lang w:val="da-DK" w:eastAsia="da-DK"/>
        </w:rPr>
        <w:lastRenderedPageBreak/>
        <w:drawing>
          <wp:inline distT="0" distB="0" distL="0" distR="0" wp14:anchorId="4334159E" wp14:editId="402E13DB">
            <wp:extent cx="5222712" cy="3317040"/>
            <wp:effectExtent l="0" t="0" r="0" b="0"/>
            <wp:docPr id="53" name="Grafik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221654" cy="3316368"/>
                    </a:xfrm>
                    <a:prstGeom prst="rect">
                      <a:avLst/>
                    </a:prstGeom>
                    <a:noFill/>
                  </pic:spPr>
                </pic:pic>
              </a:graphicData>
            </a:graphic>
          </wp:inline>
        </w:drawing>
      </w:r>
    </w:p>
    <w:p w:rsidR="00CA1609" w:rsidRPr="00F951BF" w:rsidRDefault="00CA1609" w:rsidP="00CA1609">
      <w:pPr>
        <w:pStyle w:val="Caption"/>
        <w:rPr>
          <w:lang w:val="en-GB"/>
        </w:rPr>
      </w:pPr>
      <w:bookmarkStart w:id="175" w:name="_Ref340650535"/>
      <w:r w:rsidRPr="00F951BF">
        <w:rPr>
          <w:lang w:val="en-GB"/>
        </w:rPr>
        <w:t xml:space="preserve">Figure </w:t>
      </w:r>
      <w:r w:rsidRPr="00F951BF">
        <w:rPr>
          <w:lang w:val="en-GB"/>
        </w:rPr>
        <w:fldChar w:fldCharType="begin"/>
      </w:r>
      <w:r w:rsidRPr="00F951BF">
        <w:rPr>
          <w:lang w:val="en-GB"/>
        </w:rPr>
        <w:instrText xml:space="preserve"> SEQ Figure \* ARABIC </w:instrText>
      </w:r>
      <w:r w:rsidRPr="00F951BF">
        <w:rPr>
          <w:lang w:val="en-GB"/>
        </w:rPr>
        <w:fldChar w:fldCharType="separate"/>
      </w:r>
      <w:r w:rsidR="000600DC">
        <w:rPr>
          <w:noProof/>
          <w:lang w:val="en-GB"/>
        </w:rPr>
        <w:t>9</w:t>
      </w:r>
      <w:r w:rsidRPr="00F951BF">
        <w:rPr>
          <w:lang w:val="en-GB"/>
        </w:rPr>
        <w:fldChar w:fldCharType="end"/>
      </w:r>
      <w:bookmarkEnd w:id="175"/>
      <w:r w:rsidRPr="00F951BF">
        <w:rPr>
          <w:lang w:val="en-GB"/>
        </w:rPr>
        <w:t>: Emission mask</w:t>
      </w:r>
    </w:p>
    <w:p w:rsidR="00CA1609" w:rsidRPr="00F951BF" w:rsidRDefault="00CA1609" w:rsidP="00CA1609">
      <w:pPr>
        <w:rPr>
          <w:i/>
          <w:lang w:val="en-GB"/>
        </w:rPr>
      </w:pPr>
    </w:p>
    <w:p w:rsidR="00CA1609" w:rsidRPr="00F951BF" w:rsidRDefault="00CA1609" w:rsidP="00687839">
      <w:pPr>
        <w:pStyle w:val="ECCTablenote"/>
      </w:pPr>
      <w:r w:rsidRPr="00F951BF">
        <w:t xml:space="preserve">NOTE: The maximum spectral power density referred to in Note 1 of </w:t>
      </w:r>
      <w:r w:rsidRPr="00F951BF">
        <w:fldChar w:fldCharType="begin"/>
      </w:r>
      <w:r w:rsidRPr="00F951BF">
        <w:instrText xml:space="preserve"> REF _Ref340650535 \h  \* MERGEFORMAT </w:instrText>
      </w:r>
      <w:r w:rsidRPr="00F951BF">
        <w:fldChar w:fldCharType="separate"/>
      </w:r>
      <w:r w:rsidR="000600DC" w:rsidRPr="00F951BF">
        <w:t xml:space="preserve">Figure </w:t>
      </w:r>
      <w:r w:rsidR="000600DC">
        <w:t>9</w:t>
      </w:r>
      <w:r w:rsidRPr="00F951BF">
        <w:fldChar w:fldCharType="end"/>
      </w:r>
      <w:r w:rsidRPr="00F951BF">
        <w:t xml:space="preserve"> is equivalent to +9dBm/MHz into the Ground Station antenna and </w:t>
      </w:r>
      <w:proofErr w:type="gramStart"/>
      <w:r w:rsidRPr="00F951BF">
        <w:t>+15 dBm/MHz into the aircraft antenna in the case of a 20 MHz channel</w:t>
      </w:r>
      <w:proofErr w:type="gramEnd"/>
      <w:r w:rsidRPr="00F951BF">
        <w:t>.</w:t>
      </w:r>
    </w:p>
    <w:p w:rsidR="00CA1609" w:rsidRPr="00F951BF" w:rsidRDefault="00CA1609" w:rsidP="00CA1609">
      <w:pPr>
        <w:pStyle w:val="ECCParagraph"/>
        <w:spacing w:after="0"/>
        <w:jc w:val="left"/>
        <w:rPr>
          <w:szCs w:val="20"/>
        </w:rPr>
      </w:pPr>
    </w:p>
    <w:p w:rsidR="00CA1609" w:rsidRPr="00F951BF" w:rsidRDefault="00CA1609" w:rsidP="00D66198">
      <w:pPr>
        <w:pStyle w:val="ECCParagraph"/>
      </w:pPr>
      <w:r w:rsidRPr="00F951BF">
        <w:rPr>
          <w:szCs w:val="20"/>
        </w:rPr>
        <w:t xml:space="preserve">In addition the spurious emissions for both aircraft and ground stations will not exceed a fixed level of </w:t>
      </w:r>
      <w:r w:rsidR="00D66198" w:rsidRPr="00F951BF">
        <w:rPr>
          <w:szCs w:val="20"/>
        </w:rPr>
        <w:br/>
      </w:r>
      <w:r w:rsidRPr="00F951BF">
        <w:t xml:space="preserve">-42dBm/MHz. The quoted spurious level relates to the total conducted power due to spurious emissions delivered to all antennas and antenna elements of a single ground or aircraft station antenna array.  </w:t>
      </w:r>
    </w:p>
    <w:p w:rsidR="00CA1609" w:rsidRPr="00F951BF" w:rsidRDefault="00CA1609" w:rsidP="00795956">
      <w:pPr>
        <w:pStyle w:val="Heading3"/>
        <w:rPr>
          <w:lang w:val="en-GB"/>
        </w:rPr>
      </w:pPr>
      <w:bookmarkStart w:id="176" w:name="_Toc341878380"/>
      <w:bookmarkStart w:id="177" w:name="_Toc341942747"/>
      <w:bookmarkStart w:id="178" w:name="_Toc341946958"/>
      <w:bookmarkStart w:id="179" w:name="_Toc341947090"/>
      <w:bookmarkStart w:id="180" w:name="_Toc341947221"/>
      <w:bookmarkStart w:id="181" w:name="_Toc341947352"/>
      <w:bookmarkStart w:id="182" w:name="_Toc341947483"/>
      <w:bookmarkStart w:id="183" w:name="_Toc341947613"/>
      <w:bookmarkStart w:id="184" w:name="_Toc341947743"/>
      <w:bookmarkStart w:id="185" w:name="_Toc341947874"/>
      <w:bookmarkStart w:id="186" w:name="_Toc341949492"/>
      <w:bookmarkStart w:id="187" w:name="_Toc341950152"/>
      <w:bookmarkStart w:id="188" w:name="_Toc341952866"/>
      <w:bookmarkStart w:id="189" w:name="_Toc342458548"/>
      <w:bookmarkStart w:id="190" w:name="_Toc342465712"/>
      <w:bookmarkStart w:id="191" w:name="_Toc342636721"/>
      <w:bookmarkStart w:id="192" w:name="_Toc342643396"/>
      <w:bookmarkStart w:id="193" w:name="_Toc342643763"/>
      <w:bookmarkStart w:id="194" w:name="_Toc342644033"/>
      <w:bookmarkStart w:id="195" w:name="_Toc342644303"/>
      <w:bookmarkStart w:id="196" w:name="_Toc342645320"/>
      <w:bookmarkStart w:id="197" w:name="_Toc342645593"/>
      <w:bookmarkStart w:id="198" w:name="_Toc342647290"/>
      <w:bookmarkStart w:id="199" w:name="_Toc342650850"/>
      <w:bookmarkStart w:id="200" w:name="_Toc342651623"/>
      <w:bookmarkStart w:id="201" w:name="_Toc342651903"/>
      <w:bookmarkStart w:id="202" w:name="_Toc233514060"/>
      <w:bookmarkStart w:id="203" w:name="_Toc361144173"/>
      <w:bookmarkStart w:id="204" w:name="_Toc379295068"/>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r w:rsidRPr="00F951BF">
        <w:rPr>
          <w:lang w:val="en-GB"/>
        </w:rPr>
        <w:t>Receiver parameters</w:t>
      </w:r>
      <w:bookmarkEnd w:id="202"/>
      <w:bookmarkEnd w:id="203"/>
      <w:bookmarkEnd w:id="204"/>
    </w:p>
    <w:p w:rsidR="00CA1609" w:rsidRPr="00F951BF" w:rsidRDefault="007A27D6" w:rsidP="00D66198">
      <w:pPr>
        <w:pStyle w:val="ECCParagraph"/>
      </w:pPr>
      <w:r w:rsidRPr="00F951BF">
        <w:fldChar w:fldCharType="begin"/>
      </w:r>
      <w:r w:rsidRPr="00F951BF">
        <w:instrText xml:space="preserve"> REF _Ref363482166 \h </w:instrText>
      </w:r>
      <w:r w:rsidRPr="00F951BF">
        <w:fldChar w:fldCharType="separate"/>
      </w:r>
      <w:r w:rsidR="000600DC" w:rsidRPr="00F951BF">
        <w:t xml:space="preserve">Table </w:t>
      </w:r>
      <w:r w:rsidR="000600DC">
        <w:rPr>
          <w:noProof/>
        </w:rPr>
        <w:t>14</w:t>
      </w:r>
      <w:r w:rsidRPr="00F951BF">
        <w:fldChar w:fldCharType="end"/>
      </w:r>
      <w:r w:rsidRPr="00F951BF">
        <w:t xml:space="preserve"> </w:t>
      </w:r>
      <w:r w:rsidR="00CA1609" w:rsidRPr="00F951BF">
        <w:t>below lists the key receiver parameters for use in sharing studies and which are valid for both the aircraft and Ground Station receivers.</w:t>
      </w:r>
    </w:p>
    <w:p w:rsidR="007A27D6" w:rsidRPr="00F951BF" w:rsidRDefault="007A27D6" w:rsidP="007A27D6">
      <w:pPr>
        <w:pStyle w:val="Caption"/>
        <w:keepNext/>
        <w:rPr>
          <w:lang w:val="en-GB"/>
        </w:rPr>
      </w:pPr>
      <w:bookmarkStart w:id="205" w:name="_Ref363482166"/>
      <w:r w:rsidRPr="00F951BF">
        <w:rPr>
          <w:lang w:val="en-GB"/>
        </w:rPr>
        <w:t xml:space="preserve">Table </w:t>
      </w:r>
      <w:r w:rsidRPr="00F951BF">
        <w:rPr>
          <w:lang w:val="en-GB"/>
        </w:rPr>
        <w:fldChar w:fldCharType="begin"/>
      </w:r>
      <w:r w:rsidRPr="00F951BF">
        <w:rPr>
          <w:lang w:val="en-GB"/>
        </w:rPr>
        <w:instrText xml:space="preserve"> SEQ Table \* ARABIC </w:instrText>
      </w:r>
      <w:r w:rsidRPr="00F951BF">
        <w:rPr>
          <w:lang w:val="en-GB"/>
        </w:rPr>
        <w:fldChar w:fldCharType="separate"/>
      </w:r>
      <w:r w:rsidR="000600DC">
        <w:rPr>
          <w:noProof/>
          <w:lang w:val="en-GB"/>
        </w:rPr>
        <w:t>14</w:t>
      </w:r>
      <w:r w:rsidRPr="00F951BF">
        <w:rPr>
          <w:lang w:val="en-GB"/>
        </w:rPr>
        <w:fldChar w:fldCharType="end"/>
      </w:r>
      <w:bookmarkEnd w:id="205"/>
      <w:r w:rsidRPr="00F951BF">
        <w:rPr>
          <w:lang w:val="en-GB"/>
        </w:rPr>
        <w:t>: Key Ground Station and Aircraft Station parameters</w:t>
      </w:r>
    </w:p>
    <w:tbl>
      <w:tblPr>
        <w:tblStyle w:val="TableGrid"/>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ook w:val="04A0" w:firstRow="1" w:lastRow="0" w:firstColumn="1" w:lastColumn="0" w:noHBand="0" w:noVBand="1"/>
      </w:tblPr>
      <w:tblGrid>
        <w:gridCol w:w="5512"/>
        <w:gridCol w:w="1542"/>
      </w:tblGrid>
      <w:tr w:rsidR="00CA1609" w:rsidRPr="00F951BF" w:rsidTr="0036016E">
        <w:trPr>
          <w:jc w:val="center"/>
        </w:trPr>
        <w:tc>
          <w:tcPr>
            <w:tcW w:w="551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rsidR="00CA1609" w:rsidRPr="00F951BF" w:rsidRDefault="00CA1609" w:rsidP="0036016E">
            <w:pPr>
              <w:pStyle w:val="NoSpacing"/>
              <w:jc w:val="center"/>
              <w:rPr>
                <w:color w:val="F2F2F2" w:themeColor="background1" w:themeShade="F2"/>
                <w:lang w:val="en-GB"/>
              </w:rPr>
            </w:pPr>
            <w:r w:rsidRPr="00F951BF">
              <w:rPr>
                <w:color w:val="F2F2F2" w:themeColor="background1" w:themeShade="F2"/>
                <w:lang w:val="en-GB"/>
              </w:rPr>
              <w:t>Parameter</w:t>
            </w:r>
          </w:p>
        </w:tc>
        <w:tc>
          <w:tcPr>
            <w:tcW w:w="154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rsidR="00CA1609" w:rsidRPr="00F951BF" w:rsidRDefault="00CA1609" w:rsidP="0036016E">
            <w:pPr>
              <w:pStyle w:val="NoSpacing"/>
              <w:jc w:val="center"/>
              <w:rPr>
                <w:color w:val="F2F2F2" w:themeColor="background1" w:themeShade="F2"/>
                <w:lang w:val="en-GB"/>
              </w:rPr>
            </w:pPr>
            <w:r w:rsidRPr="00F951BF">
              <w:rPr>
                <w:color w:val="F2F2F2" w:themeColor="background1" w:themeShade="F2"/>
                <w:lang w:val="en-GB"/>
              </w:rPr>
              <w:t>Value</w:t>
            </w:r>
          </w:p>
        </w:tc>
      </w:tr>
      <w:tr w:rsidR="00CA1609" w:rsidRPr="00F951BF" w:rsidTr="0036016E">
        <w:trPr>
          <w:jc w:val="center"/>
        </w:trPr>
        <w:tc>
          <w:tcPr>
            <w:tcW w:w="5512" w:type="dxa"/>
            <w:tcBorders>
              <w:top w:val="single" w:sz="4" w:space="0" w:color="FFFFFF" w:themeColor="background1"/>
            </w:tcBorders>
          </w:tcPr>
          <w:p w:rsidR="00CA1609" w:rsidRPr="00F951BF" w:rsidRDefault="00CA1609" w:rsidP="007A27D6">
            <w:pPr>
              <w:pStyle w:val="NoSpacing"/>
              <w:rPr>
                <w:sz w:val="20"/>
                <w:lang w:val="en-GB"/>
              </w:rPr>
            </w:pPr>
            <w:r w:rsidRPr="00F951BF">
              <w:rPr>
                <w:sz w:val="20"/>
                <w:lang w:val="en-GB"/>
              </w:rPr>
              <w:t>Receiver sensitivity (dBm)</w:t>
            </w:r>
          </w:p>
        </w:tc>
        <w:tc>
          <w:tcPr>
            <w:tcW w:w="1542" w:type="dxa"/>
            <w:tcBorders>
              <w:top w:val="single" w:sz="4" w:space="0" w:color="FFFFFF" w:themeColor="background1"/>
            </w:tcBorders>
          </w:tcPr>
          <w:p w:rsidR="00CA1609" w:rsidRPr="00F951BF" w:rsidRDefault="00CA1609" w:rsidP="0000617F">
            <w:pPr>
              <w:pStyle w:val="NoSpacing"/>
              <w:jc w:val="left"/>
              <w:rPr>
                <w:sz w:val="20"/>
                <w:lang w:val="en-GB"/>
              </w:rPr>
            </w:pPr>
            <w:r w:rsidRPr="00F951BF">
              <w:rPr>
                <w:sz w:val="20"/>
                <w:lang w:val="en-GB"/>
              </w:rPr>
              <w:t>-87</w:t>
            </w:r>
          </w:p>
        </w:tc>
      </w:tr>
      <w:tr w:rsidR="00CA1609" w:rsidRPr="00F951BF" w:rsidTr="0036016E">
        <w:trPr>
          <w:jc w:val="center"/>
        </w:trPr>
        <w:tc>
          <w:tcPr>
            <w:tcW w:w="5512" w:type="dxa"/>
          </w:tcPr>
          <w:p w:rsidR="00CA1609" w:rsidRPr="00F951BF" w:rsidRDefault="00CA1609" w:rsidP="007A27D6">
            <w:pPr>
              <w:pStyle w:val="NoSpacing"/>
              <w:rPr>
                <w:sz w:val="20"/>
                <w:lang w:val="en-GB"/>
              </w:rPr>
            </w:pPr>
            <w:r w:rsidRPr="00F951BF">
              <w:rPr>
                <w:sz w:val="20"/>
                <w:lang w:val="en-GB"/>
              </w:rPr>
              <w:t>Receiver noise figure (dB)</w:t>
            </w:r>
          </w:p>
        </w:tc>
        <w:tc>
          <w:tcPr>
            <w:tcW w:w="1542" w:type="dxa"/>
          </w:tcPr>
          <w:p w:rsidR="00CA1609" w:rsidRPr="00F951BF" w:rsidRDefault="00CA1609" w:rsidP="0000617F">
            <w:pPr>
              <w:pStyle w:val="NoSpacing"/>
              <w:jc w:val="left"/>
              <w:rPr>
                <w:sz w:val="20"/>
                <w:lang w:val="en-GB"/>
              </w:rPr>
            </w:pPr>
            <w:r w:rsidRPr="00F951BF">
              <w:rPr>
                <w:sz w:val="20"/>
                <w:lang w:val="en-GB"/>
              </w:rPr>
              <w:t>4</w:t>
            </w:r>
          </w:p>
        </w:tc>
      </w:tr>
      <w:tr w:rsidR="00CA1609" w:rsidRPr="00F951BF" w:rsidTr="0036016E">
        <w:trPr>
          <w:jc w:val="center"/>
        </w:trPr>
        <w:tc>
          <w:tcPr>
            <w:tcW w:w="5512" w:type="dxa"/>
          </w:tcPr>
          <w:p w:rsidR="00CA1609" w:rsidRPr="00F951BF" w:rsidRDefault="00CA1609" w:rsidP="007A27D6">
            <w:pPr>
              <w:pStyle w:val="NoSpacing"/>
              <w:rPr>
                <w:sz w:val="20"/>
                <w:lang w:val="en-GB"/>
              </w:rPr>
            </w:pPr>
            <w:r w:rsidRPr="00F951BF">
              <w:rPr>
                <w:sz w:val="20"/>
                <w:lang w:val="en-GB"/>
              </w:rPr>
              <w:t>Thermal noise power (dBm/MHz)</w:t>
            </w:r>
          </w:p>
        </w:tc>
        <w:tc>
          <w:tcPr>
            <w:tcW w:w="1542" w:type="dxa"/>
          </w:tcPr>
          <w:p w:rsidR="00CA1609" w:rsidRPr="00F951BF" w:rsidRDefault="00CA1609" w:rsidP="0000617F">
            <w:pPr>
              <w:pStyle w:val="NoSpacing"/>
              <w:jc w:val="left"/>
              <w:rPr>
                <w:sz w:val="20"/>
                <w:lang w:val="en-GB"/>
              </w:rPr>
            </w:pPr>
            <w:r w:rsidRPr="00F951BF">
              <w:rPr>
                <w:sz w:val="20"/>
                <w:lang w:val="en-GB"/>
              </w:rPr>
              <w:t>-110</w:t>
            </w:r>
          </w:p>
        </w:tc>
      </w:tr>
      <w:tr w:rsidR="00CA1609" w:rsidRPr="00F951BF" w:rsidTr="0036016E">
        <w:trPr>
          <w:jc w:val="center"/>
        </w:trPr>
        <w:tc>
          <w:tcPr>
            <w:tcW w:w="5512" w:type="dxa"/>
          </w:tcPr>
          <w:p w:rsidR="00CA1609" w:rsidRPr="00F951BF" w:rsidRDefault="00CA1609" w:rsidP="007A27D6">
            <w:pPr>
              <w:pStyle w:val="NoSpacing"/>
              <w:rPr>
                <w:sz w:val="20"/>
                <w:lang w:val="en-GB"/>
              </w:rPr>
            </w:pPr>
            <w:r w:rsidRPr="00F951BF">
              <w:rPr>
                <w:sz w:val="20"/>
                <w:lang w:val="en-GB"/>
              </w:rPr>
              <w:t>Maximum interference level (I/N =-10dB) (dBm/MHz)</w:t>
            </w:r>
          </w:p>
        </w:tc>
        <w:tc>
          <w:tcPr>
            <w:tcW w:w="1542" w:type="dxa"/>
          </w:tcPr>
          <w:p w:rsidR="00CA1609" w:rsidRPr="00F951BF" w:rsidRDefault="00CA1609" w:rsidP="0000617F">
            <w:pPr>
              <w:pStyle w:val="NoSpacing"/>
              <w:jc w:val="left"/>
              <w:rPr>
                <w:sz w:val="20"/>
                <w:lang w:val="en-GB"/>
              </w:rPr>
            </w:pPr>
            <w:r w:rsidRPr="00F951BF">
              <w:rPr>
                <w:sz w:val="20"/>
                <w:lang w:val="en-GB"/>
              </w:rPr>
              <w:t>-120</w:t>
            </w:r>
          </w:p>
        </w:tc>
      </w:tr>
      <w:tr w:rsidR="00CA1609" w:rsidRPr="00F951BF" w:rsidTr="0036016E">
        <w:trPr>
          <w:jc w:val="center"/>
        </w:trPr>
        <w:tc>
          <w:tcPr>
            <w:tcW w:w="5512" w:type="dxa"/>
          </w:tcPr>
          <w:p w:rsidR="00CA1609" w:rsidRPr="00F951BF" w:rsidRDefault="00CA1609" w:rsidP="007A27D6">
            <w:pPr>
              <w:pStyle w:val="NoSpacing"/>
              <w:rPr>
                <w:sz w:val="20"/>
                <w:lang w:val="en-GB"/>
              </w:rPr>
            </w:pPr>
            <w:r w:rsidRPr="00F951BF">
              <w:rPr>
                <w:sz w:val="20"/>
                <w:lang w:val="en-GB"/>
              </w:rPr>
              <w:t>In-band processing gain/interference rejection</w:t>
            </w:r>
          </w:p>
          <w:p w:rsidR="00CA1609" w:rsidRPr="00F951BF" w:rsidRDefault="00CA1609" w:rsidP="007A27D6">
            <w:pPr>
              <w:pStyle w:val="NoSpacing"/>
              <w:rPr>
                <w:sz w:val="20"/>
                <w:lang w:val="en-GB"/>
              </w:rPr>
            </w:pPr>
            <w:r w:rsidRPr="00F951BF">
              <w:rPr>
                <w:sz w:val="20"/>
                <w:lang w:val="en-GB"/>
              </w:rPr>
              <w:t>(dB relative to wanted signal)</w:t>
            </w:r>
          </w:p>
        </w:tc>
        <w:tc>
          <w:tcPr>
            <w:tcW w:w="1542" w:type="dxa"/>
          </w:tcPr>
          <w:p w:rsidR="00CA1609" w:rsidRPr="00F951BF" w:rsidRDefault="00CA1609" w:rsidP="0000617F">
            <w:pPr>
              <w:pStyle w:val="NoSpacing"/>
              <w:jc w:val="left"/>
              <w:rPr>
                <w:sz w:val="20"/>
                <w:lang w:val="en-GB"/>
              </w:rPr>
            </w:pPr>
            <w:r w:rsidRPr="00F951BF">
              <w:rPr>
                <w:sz w:val="20"/>
                <w:lang w:val="en-GB"/>
              </w:rPr>
              <w:t>up to 50</w:t>
            </w:r>
          </w:p>
        </w:tc>
      </w:tr>
      <w:tr w:rsidR="00CA1609" w:rsidRPr="00F951BF" w:rsidTr="0036016E">
        <w:trPr>
          <w:jc w:val="center"/>
        </w:trPr>
        <w:tc>
          <w:tcPr>
            <w:tcW w:w="5512" w:type="dxa"/>
          </w:tcPr>
          <w:p w:rsidR="00CA1609" w:rsidRPr="00F951BF" w:rsidRDefault="00CA1609" w:rsidP="007A27D6">
            <w:pPr>
              <w:pStyle w:val="NoSpacing"/>
              <w:rPr>
                <w:sz w:val="20"/>
                <w:lang w:val="en-GB"/>
              </w:rPr>
            </w:pPr>
            <w:r w:rsidRPr="00F951BF">
              <w:rPr>
                <w:sz w:val="20"/>
                <w:lang w:val="en-GB"/>
              </w:rPr>
              <w:t>Adjacent channel selectivity (dB)</w:t>
            </w:r>
          </w:p>
        </w:tc>
        <w:tc>
          <w:tcPr>
            <w:tcW w:w="1542" w:type="dxa"/>
          </w:tcPr>
          <w:p w:rsidR="00CA1609" w:rsidRPr="00F951BF" w:rsidRDefault="00CA1609" w:rsidP="0000617F">
            <w:pPr>
              <w:pStyle w:val="NoSpacing"/>
              <w:jc w:val="left"/>
              <w:rPr>
                <w:sz w:val="20"/>
                <w:lang w:val="en-GB"/>
              </w:rPr>
            </w:pPr>
            <w:r w:rsidRPr="00F951BF">
              <w:rPr>
                <w:sz w:val="20"/>
                <w:lang w:val="en-GB"/>
              </w:rPr>
              <w:t>43.5</w:t>
            </w:r>
          </w:p>
        </w:tc>
      </w:tr>
    </w:tbl>
    <w:p w:rsidR="00CA1609" w:rsidRPr="00F951BF" w:rsidRDefault="00CA1609" w:rsidP="00687839">
      <w:pPr>
        <w:pStyle w:val="ECCTablenote"/>
      </w:pPr>
      <w:bookmarkStart w:id="206" w:name="_Toc233514061"/>
      <w:bookmarkStart w:id="207" w:name="_Toc361144174"/>
      <w:r w:rsidRPr="00F951BF">
        <w:t>Note:</w:t>
      </w:r>
      <w:r w:rsidRPr="00F951BF">
        <w:tab/>
      </w:r>
      <w:proofErr w:type="gramStart"/>
      <w:r w:rsidRPr="00F951BF">
        <w:t>The I</w:t>
      </w:r>
      <w:proofErr w:type="gramEnd"/>
      <w:r w:rsidRPr="00F951BF">
        <w:t>/N criterion of -10 dB relates to interference that can be tolerated in the absence of signal processing.  The application of signal processing enables signals up to 50 dB greater than the wanted carrier signal level to be cancelled out.</w:t>
      </w:r>
    </w:p>
    <w:p w:rsidR="00CA1609" w:rsidRPr="00F951BF" w:rsidRDefault="00CA1609" w:rsidP="00795956">
      <w:pPr>
        <w:pStyle w:val="Heading3"/>
        <w:rPr>
          <w:lang w:val="en-GB"/>
        </w:rPr>
      </w:pPr>
      <w:bookmarkStart w:id="208" w:name="_Toc379295069"/>
      <w:r w:rsidRPr="00F951BF">
        <w:rPr>
          <w:lang w:val="en-GB"/>
        </w:rPr>
        <w:t>Channel access parameters</w:t>
      </w:r>
      <w:bookmarkEnd w:id="206"/>
      <w:bookmarkEnd w:id="207"/>
      <w:bookmarkEnd w:id="208"/>
    </w:p>
    <w:p w:rsidR="00CA1609" w:rsidRPr="00F951BF" w:rsidRDefault="00CA1609" w:rsidP="0000617F">
      <w:pPr>
        <w:pStyle w:val="ECCParagraph"/>
      </w:pPr>
      <w:r w:rsidRPr="00F951BF">
        <w:t>The operational channel access parameters such as frame duration, resource grouping and allocation in time and frequency, random access procedures, are fully configurable. Typically, the system employs 5 ms frames with 80 % forward/20 % return link (4 ms ground to air, 1</w:t>
      </w:r>
      <w:r w:rsidR="00B842C8" w:rsidRPr="00F951BF">
        <w:t xml:space="preserve"> </w:t>
      </w:r>
      <w:r w:rsidRPr="00F951BF">
        <w:t>ms air to ground). The frequencies are broken into 12 to 24 channels, depending on the scheduler. The access is fully scheduled using MAC messaging inside the 5 ms frame.</w:t>
      </w:r>
    </w:p>
    <w:p w:rsidR="005B301B" w:rsidRPr="00F951BF" w:rsidRDefault="005B301B" w:rsidP="00850852">
      <w:pPr>
        <w:pStyle w:val="Heading2"/>
        <w:rPr>
          <w:lang w:val="en-GB"/>
        </w:rPr>
      </w:pPr>
      <w:bookmarkStart w:id="209" w:name="_Toc379295070"/>
      <w:r w:rsidRPr="00F951BF">
        <w:rPr>
          <w:lang w:val="en-GB"/>
        </w:rPr>
        <w:lastRenderedPageBreak/>
        <w:t>DA2GC SYSTEM ACCORDING TO ETSI TR 103 108</w:t>
      </w:r>
      <w:bookmarkEnd w:id="209"/>
    </w:p>
    <w:p w:rsidR="005B301B" w:rsidRPr="00F951BF" w:rsidRDefault="005B301B" w:rsidP="0000617F">
      <w:pPr>
        <w:pStyle w:val="ECCParagraph"/>
      </w:pPr>
      <w:r w:rsidRPr="00F951BF">
        <w:t>The system is essentially based on 3G UMTS TDD standards. It uses multi-sector antennas to optimise the ground infrastructure performance by providing coverage when and where required while reducing interference. Essentially the signal in space is compliant with 3GPP standards. Doppler shift and range compensation is introduced by the air station such that the base station considers the mobile to be near stationary with a fixed range. Both vertical and horizontal polarisations may be used.</w:t>
      </w:r>
    </w:p>
    <w:p w:rsidR="005B301B" w:rsidRPr="00F951BF" w:rsidRDefault="005B301B" w:rsidP="00795956">
      <w:pPr>
        <w:pStyle w:val="Heading3"/>
        <w:rPr>
          <w:lang w:val="en-GB"/>
        </w:rPr>
      </w:pPr>
      <w:bookmarkStart w:id="210" w:name="_Toc379295071"/>
      <w:r w:rsidRPr="00F951BF">
        <w:rPr>
          <w:lang w:val="en-GB"/>
        </w:rPr>
        <w:t>Transmitter</w:t>
      </w:r>
      <w:bookmarkEnd w:id="210"/>
    </w:p>
    <w:p w:rsidR="005B301B" w:rsidRPr="00F951BF" w:rsidRDefault="005B301B" w:rsidP="0000617F">
      <w:pPr>
        <w:pStyle w:val="ECCParagraph"/>
      </w:pPr>
      <w:r w:rsidRPr="00F951BF">
        <w:t>It is important to note that for any given cell, at any given instant, the system restricts the total number of active transmitters to one. This can be either the GS or one AS.  Hence the actual number of aircraft physically within the cell coverage does not impact the aggregate interference from that cell.</w:t>
      </w:r>
    </w:p>
    <w:p w:rsidR="005B301B" w:rsidRPr="00F951BF" w:rsidRDefault="005B301B" w:rsidP="00850852">
      <w:pPr>
        <w:autoSpaceDE w:val="0"/>
        <w:autoSpaceDN w:val="0"/>
        <w:adjustRightInd w:val="0"/>
        <w:rPr>
          <w:lang w:val="en-GB"/>
        </w:rPr>
      </w:pPr>
      <w:r w:rsidRPr="00F951BF">
        <w:rPr>
          <w:lang w:val="en-GB"/>
        </w:rPr>
        <w:t>The maximum values of the transmitter parameters are listed below:</w:t>
      </w:r>
    </w:p>
    <w:p w:rsidR="005B301B" w:rsidRPr="00F951BF" w:rsidRDefault="005B301B" w:rsidP="00850852">
      <w:pPr>
        <w:autoSpaceDE w:val="0"/>
        <w:autoSpaceDN w:val="0"/>
        <w:adjustRightInd w:val="0"/>
        <w:rPr>
          <w:lang w:val="en-GB"/>
        </w:rPr>
      </w:pPr>
    </w:p>
    <w:p w:rsidR="005B301B" w:rsidRPr="00F951BF" w:rsidRDefault="005B301B" w:rsidP="00850852">
      <w:pPr>
        <w:pStyle w:val="Caption"/>
        <w:rPr>
          <w:lang w:val="en-GB"/>
        </w:rPr>
      </w:pPr>
      <w:bookmarkStart w:id="211" w:name="_Ref355778978"/>
      <w:r w:rsidRPr="00F951BF">
        <w:rPr>
          <w:lang w:val="en-GB"/>
        </w:rPr>
        <w:t xml:space="preserve">Table </w:t>
      </w:r>
      <w:r w:rsidRPr="00F951BF">
        <w:rPr>
          <w:lang w:val="en-GB"/>
        </w:rPr>
        <w:fldChar w:fldCharType="begin"/>
      </w:r>
      <w:r w:rsidRPr="00F951BF">
        <w:rPr>
          <w:lang w:val="en-GB"/>
        </w:rPr>
        <w:instrText xml:space="preserve"> SEQ Table \* ARABIC </w:instrText>
      </w:r>
      <w:r w:rsidRPr="00F951BF">
        <w:rPr>
          <w:lang w:val="en-GB"/>
        </w:rPr>
        <w:fldChar w:fldCharType="separate"/>
      </w:r>
      <w:r w:rsidR="000600DC">
        <w:rPr>
          <w:noProof/>
          <w:lang w:val="en-GB"/>
        </w:rPr>
        <w:t>15</w:t>
      </w:r>
      <w:r w:rsidRPr="00F951BF">
        <w:rPr>
          <w:lang w:val="en-GB"/>
        </w:rPr>
        <w:fldChar w:fldCharType="end"/>
      </w:r>
      <w:bookmarkEnd w:id="211"/>
      <w:r w:rsidRPr="00F951BF">
        <w:rPr>
          <w:lang w:val="en-GB"/>
        </w:rPr>
        <w:t>: DA2GC Transmitter characteristics</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3030"/>
        <w:gridCol w:w="2787"/>
        <w:gridCol w:w="3372"/>
      </w:tblGrid>
      <w:tr w:rsidR="005B301B" w:rsidRPr="00F951BF" w:rsidTr="005B301B">
        <w:trPr>
          <w:tblHeader/>
        </w:trPr>
        <w:tc>
          <w:tcPr>
            <w:tcW w:w="3030" w:type="dxa"/>
            <w:tcBorders>
              <w:top w:val="single" w:sz="4" w:space="0" w:color="D2232A"/>
              <w:left w:val="single" w:sz="4" w:space="0" w:color="D2232A"/>
              <w:bottom w:val="single" w:sz="4" w:space="0" w:color="D2232A"/>
              <w:right w:val="single" w:sz="4" w:space="0" w:color="FFFFFF"/>
            </w:tcBorders>
            <w:shd w:val="clear" w:color="auto" w:fill="D2232A"/>
            <w:vAlign w:val="center"/>
          </w:tcPr>
          <w:p w:rsidR="005B301B" w:rsidRPr="00F951BF" w:rsidRDefault="005B301B" w:rsidP="005B301B">
            <w:pPr>
              <w:spacing w:line="288" w:lineRule="auto"/>
              <w:jc w:val="center"/>
              <w:rPr>
                <w:b/>
                <w:color w:val="FFFFFF"/>
                <w:lang w:val="en-GB"/>
              </w:rPr>
            </w:pPr>
            <w:r w:rsidRPr="00F951BF">
              <w:rPr>
                <w:b/>
                <w:color w:val="FFFFFF"/>
                <w:lang w:val="en-GB"/>
              </w:rPr>
              <w:t>Parameter</w:t>
            </w:r>
          </w:p>
        </w:tc>
        <w:tc>
          <w:tcPr>
            <w:tcW w:w="2787" w:type="dxa"/>
            <w:tcBorders>
              <w:top w:val="single" w:sz="4" w:space="0" w:color="D2232A"/>
              <w:left w:val="single" w:sz="4" w:space="0" w:color="FFFFFF"/>
              <w:bottom w:val="single" w:sz="4" w:space="0" w:color="D2232A"/>
              <w:right w:val="single" w:sz="4" w:space="0" w:color="FFFFFF"/>
            </w:tcBorders>
            <w:shd w:val="clear" w:color="auto" w:fill="D2232A"/>
          </w:tcPr>
          <w:p w:rsidR="005B301B" w:rsidRPr="00F951BF" w:rsidRDefault="005B301B" w:rsidP="005B301B">
            <w:pPr>
              <w:spacing w:line="288" w:lineRule="auto"/>
              <w:jc w:val="center"/>
              <w:rPr>
                <w:b/>
                <w:color w:val="FFFFFF"/>
                <w:lang w:val="en-GB"/>
              </w:rPr>
            </w:pPr>
            <w:r w:rsidRPr="00F951BF">
              <w:rPr>
                <w:b/>
                <w:color w:val="FFFFFF"/>
                <w:lang w:val="en-GB"/>
              </w:rPr>
              <w:t>Unit</w:t>
            </w:r>
          </w:p>
        </w:tc>
        <w:tc>
          <w:tcPr>
            <w:tcW w:w="3372" w:type="dxa"/>
            <w:tcBorders>
              <w:top w:val="single" w:sz="4" w:space="0" w:color="D2232A"/>
              <w:left w:val="single" w:sz="4" w:space="0" w:color="FFFFFF"/>
              <w:bottom w:val="single" w:sz="4" w:space="0" w:color="D2232A"/>
              <w:right w:val="single" w:sz="4" w:space="0" w:color="FFFFFF"/>
            </w:tcBorders>
            <w:shd w:val="clear" w:color="auto" w:fill="D2232A"/>
            <w:vAlign w:val="center"/>
          </w:tcPr>
          <w:p w:rsidR="005B301B" w:rsidRPr="00F951BF" w:rsidRDefault="005B301B" w:rsidP="005B301B">
            <w:pPr>
              <w:spacing w:line="288" w:lineRule="auto"/>
              <w:jc w:val="center"/>
              <w:rPr>
                <w:b/>
                <w:color w:val="FFFFFF"/>
                <w:lang w:val="en-GB"/>
              </w:rPr>
            </w:pPr>
            <w:r w:rsidRPr="00F951BF">
              <w:rPr>
                <w:b/>
                <w:color w:val="FFFFFF"/>
                <w:lang w:val="en-GB"/>
              </w:rPr>
              <w:t>Value</w:t>
            </w:r>
          </w:p>
        </w:tc>
      </w:tr>
      <w:tr w:rsidR="005B301B" w:rsidRPr="00F951BF" w:rsidTr="005B301B">
        <w:tc>
          <w:tcPr>
            <w:tcW w:w="3030" w:type="dxa"/>
            <w:tcBorders>
              <w:top w:val="single" w:sz="4" w:space="0" w:color="D2232A"/>
              <w:left w:val="single" w:sz="4" w:space="0" w:color="D2232A"/>
              <w:bottom w:val="single" w:sz="4" w:space="0" w:color="D2232A"/>
              <w:right w:val="single" w:sz="4" w:space="0" w:color="D2232A"/>
            </w:tcBorders>
          </w:tcPr>
          <w:p w:rsidR="005B301B" w:rsidRPr="00F951BF" w:rsidRDefault="00420CA5" w:rsidP="005B301B">
            <w:pPr>
              <w:rPr>
                <w:lang w:val="en-GB"/>
              </w:rPr>
            </w:pPr>
            <w:r w:rsidRPr="00F951BF">
              <w:rPr>
                <w:bCs/>
                <w:szCs w:val="19"/>
                <w:lang w:val="en-GB"/>
              </w:rPr>
              <w:t>Channel b</w:t>
            </w:r>
            <w:r w:rsidR="005B301B" w:rsidRPr="00F951BF">
              <w:rPr>
                <w:bCs/>
                <w:szCs w:val="19"/>
                <w:lang w:val="en-GB"/>
              </w:rPr>
              <w:t>andwidth</w:t>
            </w:r>
          </w:p>
        </w:tc>
        <w:tc>
          <w:tcPr>
            <w:tcW w:w="2787" w:type="dxa"/>
            <w:tcBorders>
              <w:top w:val="single" w:sz="4" w:space="0" w:color="D2232A"/>
              <w:left w:val="single" w:sz="4" w:space="0" w:color="D2232A"/>
              <w:bottom w:val="single" w:sz="4" w:space="0" w:color="D2232A"/>
              <w:right w:val="single" w:sz="4" w:space="0" w:color="D2232A"/>
            </w:tcBorders>
          </w:tcPr>
          <w:p w:rsidR="005B301B" w:rsidRPr="00F951BF" w:rsidRDefault="005B301B" w:rsidP="005B301B">
            <w:pPr>
              <w:jc w:val="center"/>
              <w:rPr>
                <w:lang w:val="en-GB"/>
              </w:rPr>
            </w:pPr>
            <w:r w:rsidRPr="00F951BF">
              <w:rPr>
                <w:bCs/>
                <w:szCs w:val="19"/>
                <w:lang w:val="en-GB"/>
              </w:rPr>
              <w:t>MHz</w:t>
            </w:r>
          </w:p>
        </w:tc>
        <w:tc>
          <w:tcPr>
            <w:tcW w:w="3372" w:type="dxa"/>
            <w:tcBorders>
              <w:top w:val="single" w:sz="4" w:space="0" w:color="D2232A"/>
              <w:left w:val="single" w:sz="4" w:space="0" w:color="D2232A"/>
              <w:bottom w:val="single" w:sz="4" w:space="0" w:color="D2232A"/>
              <w:right w:val="single" w:sz="4" w:space="0" w:color="D2232A"/>
            </w:tcBorders>
          </w:tcPr>
          <w:p w:rsidR="005B301B" w:rsidRPr="00F951BF" w:rsidRDefault="005B301B" w:rsidP="005B301B">
            <w:pPr>
              <w:jc w:val="center"/>
              <w:rPr>
                <w:lang w:val="en-GB"/>
              </w:rPr>
            </w:pPr>
            <w:r w:rsidRPr="00F951BF">
              <w:rPr>
                <w:bCs/>
                <w:szCs w:val="19"/>
                <w:lang w:val="en-GB"/>
              </w:rPr>
              <w:t>5 or 10</w:t>
            </w:r>
          </w:p>
        </w:tc>
      </w:tr>
      <w:tr w:rsidR="005B301B" w:rsidRPr="00F951BF" w:rsidTr="005B301B">
        <w:tc>
          <w:tcPr>
            <w:tcW w:w="3030" w:type="dxa"/>
            <w:tcBorders>
              <w:top w:val="single" w:sz="4" w:space="0" w:color="D2232A"/>
              <w:left w:val="single" w:sz="4" w:space="0" w:color="D2232A"/>
              <w:bottom w:val="single" w:sz="4" w:space="0" w:color="D2232A"/>
              <w:right w:val="single" w:sz="4" w:space="0" w:color="D2232A"/>
            </w:tcBorders>
          </w:tcPr>
          <w:p w:rsidR="005B301B" w:rsidRPr="00F951BF" w:rsidRDefault="005B301B" w:rsidP="00AA1548">
            <w:pPr>
              <w:rPr>
                <w:lang w:val="en-GB"/>
              </w:rPr>
            </w:pPr>
            <w:r w:rsidRPr="00F951BF">
              <w:rPr>
                <w:bCs/>
                <w:szCs w:val="19"/>
                <w:lang w:val="en-GB"/>
              </w:rPr>
              <w:t xml:space="preserve">Transmitter </w:t>
            </w:r>
            <w:r w:rsidR="00137A12" w:rsidRPr="00F951BF">
              <w:rPr>
                <w:bCs/>
                <w:szCs w:val="19"/>
                <w:lang w:val="en-GB"/>
              </w:rPr>
              <w:t>max</w:t>
            </w:r>
            <w:r w:rsidR="007A1554" w:rsidRPr="00F951BF">
              <w:rPr>
                <w:bCs/>
                <w:szCs w:val="19"/>
                <w:lang w:val="en-GB"/>
              </w:rPr>
              <w:t xml:space="preserve">imum output power </w:t>
            </w:r>
            <w:r w:rsidRPr="00F951BF">
              <w:rPr>
                <w:bCs/>
                <w:szCs w:val="19"/>
                <w:lang w:val="en-GB"/>
              </w:rPr>
              <w:t>(GS)</w:t>
            </w:r>
          </w:p>
        </w:tc>
        <w:tc>
          <w:tcPr>
            <w:tcW w:w="2787" w:type="dxa"/>
            <w:tcBorders>
              <w:top w:val="single" w:sz="4" w:space="0" w:color="D2232A"/>
              <w:left w:val="single" w:sz="4" w:space="0" w:color="D2232A"/>
              <w:bottom w:val="single" w:sz="4" w:space="0" w:color="D2232A"/>
              <w:right w:val="single" w:sz="4" w:space="0" w:color="D2232A"/>
            </w:tcBorders>
          </w:tcPr>
          <w:p w:rsidR="005B301B" w:rsidRPr="00F951BF" w:rsidRDefault="005B301B" w:rsidP="005B301B">
            <w:pPr>
              <w:jc w:val="center"/>
              <w:rPr>
                <w:lang w:val="en-GB"/>
              </w:rPr>
            </w:pPr>
            <w:r w:rsidRPr="00F951BF">
              <w:rPr>
                <w:bCs/>
                <w:szCs w:val="19"/>
                <w:lang w:val="en-GB"/>
              </w:rPr>
              <w:t>dBm</w:t>
            </w:r>
          </w:p>
        </w:tc>
        <w:tc>
          <w:tcPr>
            <w:tcW w:w="3372" w:type="dxa"/>
            <w:tcBorders>
              <w:top w:val="single" w:sz="4" w:space="0" w:color="D2232A"/>
              <w:left w:val="single" w:sz="4" w:space="0" w:color="D2232A"/>
              <w:bottom w:val="single" w:sz="4" w:space="0" w:color="D2232A"/>
              <w:right w:val="single" w:sz="4" w:space="0" w:color="D2232A"/>
            </w:tcBorders>
          </w:tcPr>
          <w:p w:rsidR="005C3438" w:rsidRPr="00F951BF" w:rsidRDefault="005C3438" w:rsidP="005C3438">
            <w:pPr>
              <w:jc w:val="center"/>
              <w:rPr>
                <w:bCs/>
                <w:szCs w:val="19"/>
                <w:lang w:val="en-GB"/>
              </w:rPr>
            </w:pPr>
            <w:r w:rsidRPr="00F951BF">
              <w:rPr>
                <w:bCs/>
                <w:szCs w:val="19"/>
                <w:lang w:val="en-GB"/>
              </w:rPr>
              <w:t>38 (10 MHz channel)</w:t>
            </w:r>
          </w:p>
          <w:p w:rsidR="005B301B" w:rsidRPr="00F951BF" w:rsidRDefault="005C3438" w:rsidP="005C3438">
            <w:pPr>
              <w:jc w:val="center"/>
              <w:rPr>
                <w:lang w:val="en-GB"/>
              </w:rPr>
            </w:pPr>
            <w:r w:rsidRPr="00F951BF">
              <w:rPr>
                <w:bCs/>
                <w:szCs w:val="19"/>
                <w:lang w:val="en-GB"/>
              </w:rPr>
              <w:t>35 (5 MHz channel)</w:t>
            </w:r>
          </w:p>
        </w:tc>
      </w:tr>
      <w:tr w:rsidR="005B301B" w:rsidRPr="00F951BF" w:rsidTr="005B301B">
        <w:tc>
          <w:tcPr>
            <w:tcW w:w="3030" w:type="dxa"/>
            <w:tcBorders>
              <w:top w:val="single" w:sz="4" w:space="0" w:color="D2232A"/>
              <w:left w:val="single" w:sz="4" w:space="0" w:color="D2232A"/>
              <w:bottom w:val="single" w:sz="4" w:space="0" w:color="D2232A"/>
              <w:right w:val="single" w:sz="4" w:space="0" w:color="D2232A"/>
            </w:tcBorders>
          </w:tcPr>
          <w:p w:rsidR="005B301B" w:rsidRPr="00F951BF" w:rsidRDefault="005B301B" w:rsidP="00AA1548">
            <w:pPr>
              <w:rPr>
                <w:lang w:val="en-GB"/>
              </w:rPr>
            </w:pPr>
            <w:r w:rsidRPr="00F951BF">
              <w:rPr>
                <w:bCs/>
                <w:szCs w:val="19"/>
                <w:lang w:val="en-GB"/>
              </w:rPr>
              <w:t xml:space="preserve">Transmitter </w:t>
            </w:r>
            <w:r w:rsidR="00137A12" w:rsidRPr="00F951BF">
              <w:rPr>
                <w:bCs/>
                <w:szCs w:val="19"/>
                <w:lang w:val="en-GB"/>
              </w:rPr>
              <w:t>max</w:t>
            </w:r>
            <w:r w:rsidR="007A1554" w:rsidRPr="00F951BF">
              <w:rPr>
                <w:bCs/>
                <w:szCs w:val="19"/>
                <w:lang w:val="en-GB"/>
              </w:rPr>
              <w:t xml:space="preserve">imum output power </w:t>
            </w:r>
            <w:r w:rsidRPr="00F951BF">
              <w:rPr>
                <w:bCs/>
                <w:szCs w:val="19"/>
                <w:lang w:val="en-GB"/>
              </w:rPr>
              <w:t>(AS)</w:t>
            </w:r>
          </w:p>
        </w:tc>
        <w:tc>
          <w:tcPr>
            <w:tcW w:w="2787" w:type="dxa"/>
            <w:tcBorders>
              <w:top w:val="single" w:sz="4" w:space="0" w:color="D2232A"/>
              <w:left w:val="single" w:sz="4" w:space="0" w:color="D2232A"/>
              <w:bottom w:val="single" w:sz="4" w:space="0" w:color="D2232A"/>
              <w:right w:val="single" w:sz="4" w:space="0" w:color="D2232A"/>
            </w:tcBorders>
          </w:tcPr>
          <w:p w:rsidR="005B301B" w:rsidRPr="00F951BF" w:rsidRDefault="005B301B" w:rsidP="005B301B">
            <w:pPr>
              <w:jc w:val="center"/>
              <w:rPr>
                <w:lang w:val="en-GB"/>
              </w:rPr>
            </w:pPr>
            <w:r w:rsidRPr="00F951BF">
              <w:rPr>
                <w:bCs/>
                <w:szCs w:val="19"/>
                <w:lang w:val="en-GB"/>
              </w:rPr>
              <w:t>dBm</w:t>
            </w:r>
          </w:p>
        </w:tc>
        <w:tc>
          <w:tcPr>
            <w:tcW w:w="3372" w:type="dxa"/>
            <w:tcBorders>
              <w:top w:val="single" w:sz="4" w:space="0" w:color="D2232A"/>
              <w:left w:val="single" w:sz="4" w:space="0" w:color="D2232A"/>
              <w:bottom w:val="single" w:sz="4" w:space="0" w:color="D2232A"/>
              <w:right w:val="single" w:sz="4" w:space="0" w:color="D2232A"/>
            </w:tcBorders>
          </w:tcPr>
          <w:p w:rsidR="005C3438" w:rsidRPr="00F951BF" w:rsidRDefault="005C3438" w:rsidP="005C3438">
            <w:pPr>
              <w:jc w:val="center"/>
              <w:rPr>
                <w:bCs/>
                <w:szCs w:val="19"/>
                <w:lang w:val="en-GB"/>
              </w:rPr>
            </w:pPr>
            <w:r w:rsidRPr="00F951BF">
              <w:rPr>
                <w:bCs/>
                <w:szCs w:val="19"/>
                <w:lang w:val="en-GB"/>
              </w:rPr>
              <w:t>36 (10 MHz channel)</w:t>
            </w:r>
          </w:p>
          <w:p w:rsidR="005B301B" w:rsidRPr="00F951BF" w:rsidRDefault="005C3438" w:rsidP="005C3438">
            <w:pPr>
              <w:jc w:val="center"/>
              <w:rPr>
                <w:lang w:val="en-GB"/>
              </w:rPr>
            </w:pPr>
            <w:r w:rsidRPr="00F951BF">
              <w:rPr>
                <w:bCs/>
                <w:szCs w:val="19"/>
                <w:lang w:val="en-GB"/>
              </w:rPr>
              <w:t>33 (5 MHz channel)</w:t>
            </w:r>
          </w:p>
        </w:tc>
      </w:tr>
      <w:tr w:rsidR="005B301B" w:rsidRPr="00F951BF" w:rsidTr="005B301B">
        <w:tc>
          <w:tcPr>
            <w:tcW w:w="3030" w:type="dxa"/>
            <w:tcBorders>
              <w:top w:val="single" w:sz="4" w:space="0" w:color="D2232A"/>
              <w:left w:val="single" w:sz="4" w:space="0" w:color="D2232A"/>
              <w:bottom w:val="single" w:sz="4" w:space="0" w:color="D2232A"/>
              <w:right w:val="single" w:sz="4" w:space="0" w:color="D2232A"/>
            </w:tcBorders>
          </w:tcPr>
          <w:p w:rsidR="005B301B" w:rsidRPr="00F951BF" w:rsidRDefault="005B301B" w:rsidP="005B301B">
            <w:pPr>
              <w:rPr>
                <w:lang w:val="en-GB"/>
              </w:rPr>
            </w:pPr>
            <w:r w:rsidRPr="00F951BF">
              <w:rPr>
                <w:bCs/>
                <w:szCs w:val="19"/>
                <w:lang w:val="en-GB"/>
              </w:rPr>
              <w:t>Transmitter feeder loss (GS)</w:t>
            </w:r>
          </w:p>
        </w:tc>
        <w:tc>
          <w:tcPr>
            <w:tcW w:w="2787" w:type="dxa"/>
            <w:tcBorders>
              <w:top w:val="single" w:sz="4" w:space="0" w:color="D2232A"/>
              <w:left w:val="single" w:sz="4" w:space="0" w:color="D2232A"/>
              <w:bottom w:val="single" w:sz="4" w:space="0" w:color="D2232A"/>
              <w:right w:val="single" w:sz="4" w:space="0" w:color="D2232A"/>
            </w:tcBorders>
          </w:tcPr>
          <w:p w:rsidR="005B301B" w:rsidRPr="00F951BF" w:rsidRDefault="005B301B" w:rsidP="005B301B">
            <w:pPr>
              <w:jc w:val="center"/>
              <w:rPr>
                <w:lang w:val="en-GB"/>
              </w:rPr>
            </w:pPr>
            <w:r w:rsidRPr="00F951BF">
              <w:rPr>
                <w:bCs/>
                <w:szCs w:val="19"/>
                <w:lang w:val="en-GB"/>
              </w:rPr>
              <w:t>dB</w:t>
            </w:r>
          </w:p>
        </w:tc>
        <w:tc>
          <w:tcPr>
            <w:tcW w:w="3372" w:type="dxa"/>
            <w:tcBorders>
              <w:top w:val="single" w:sz="4" w:space="0" w:color="D2232A"/>
              <w:left w:val="single" w:sz="4" w:space="0" w:color="D2232A"/>
              <w:bottom w:val="single" w:sz="4" w:space="0" w:color="D2232A"/>
              <w:right w:val="single" w:sz="4" w:space="0" w:color="D2232A"/>
            </w:tcBorders>
          </w:tcPr>
          <w:p w:rsidR="005B301B" w:rsidRPr="00F951BF" w:rsidRDefault="005B301B" w:rsidP="005B301B">
            <w:pPr>
              <w:jc w:val="center"/>
              <w:rPr>
                <w:lang w:val="en-GB"/>
              </w:rPr>
            </w:pPr>
            <w:r w:rsidRPr="00F951BF">
              <w:rPr>
                <w:bCs/>
                <w:szCs w:val="19"/>
                <w:lang w:val="en-GB"/>
              </w:rPr>
              <w:t>2</w:t>
            </w:r>
          </w:p>
        </w:tc>
      </w:tr>
      <w:tr w:rsidR="007A1554" w:rsidRPr="00F951BF" w:rsidTr="005B301B">
        <w:tc>
          <w:tcPr>
            <w:tcW w:w="3030" w:type="dxa"/>
            <w:tcBorders>
              <w:top w:val="single" w:sz="4" w:space="0" w:color="D2232A"/>
              <w:left w:val="single" w:sz="4" w:space="0" w:color="D2232A"/>
              <w:bottom w:val="single" w:sz="4" w:space="0" w:color="D2232A"/>
              <w:right w:val="single" w:sz="4" w:space="0" w:color="D2232A"/>
            </w:tcBorders>
          </w:tcPr>
          <w:p w:rsidR="007A1554" w:rsidRPr="00F951BF" w:rsidRDefault="007A1554" w:rsidP="00AA1548">
            <w:pPr>
              <w:rPr>
                <w:bCs/>
                <w:szCs w:val="19"/>
                <w:lang w:val="en-GB"/>
              </w:rPr>
            </w:pPr>
            <w:r w:rsidRPr="00F951BF">
              <w:rPr>
                <w:bCs/>
                <w:szCs w:val="19"/>
                <w:lang w:val="en-GB"/>
              </w:rPr>
              <w:t xml:space="preserve">Max. antenna gain (GS </w:t>
            </w:r>
            <w:r w:rsidR="007B3DAA" w:rsidRPr="00F951BF">
              <w:rPr>
                <w:bCs/>
                <w:szCs w:val="19"/>
                <w:lang w:val="en-GB"/>
              </w:rPr>
              <w:t>S</w:t>
            </w:r>
            <w:r w:rsidRPr="00F951BF">
              <w:rPr>
                <w:bCs/>
                <w:szCs w:val="19"/>
                <w:lang w:val="en-GB"/>
              </w:rPr>
              <w:t xml:space="preserve">ector </w:t>
            </w:r>
            <w:r w:rsidR="007B3DAA" w:rsidRPr="00F951BF">
              <w:rPr>
                <w:bCs/>
                <w:szCs w:val="19"/>
                <w:lang w:val="en-GB"/>
              </w:rPr>
              <w:t>A</w:t>
            </w:r>
            <w:r w:rsidRPr="00F951BF">
              <w:rPr>
                <w:bCs/>
                <w:szCs w:val="19"/>
                <w:lang w:val="en-GB"/>
              </w:rPr>
              <w:t>ntenna)</w:t>
            </w:r>
          </w:p>
        </w:tc>
        <w:tc>
          <w:tcPr>
            <w:tcW w:w="2787" w:type="dxa"/>
            <w:tcBorders>
              <w:top w:val="single" w:sz="4" w:space="0" w:color="D2232A"/>
              <w:left w:val="single" w:sz="4" w:space="0" w:color="D2232A"/>
              <w:bottom w:val="single" w:sz="4" w:space="0" w:color="D2232A"/>
              <w:right w:val="single" w:sz="4" w:space="0" w:color="D2232A"/>
            </w:tcBorders>
          </w:tcPr>
          <w:p w:rsidR="007A1554" w:rsidRPr="00F951BF" w:rsidRDefault="007A1554" w:rsidP="001F1C19">
            <w:pPr>
              <w:spacing w:line="288" w:lineRule="auto"/>
              <w:jc w:val="center"/>
              <w:rPr>
                <w:bCs/>
                <w:szCs w:val="19"/>
                <w:lang w:val="en-GB"/>
              </w:rPr>
            </w:pPr>
            <w:r w:rsidRPr="00F951BF">
              <w:rPr>
                <w:bCs/>
                <w:szCs w:val="19"/>
                <w:lang w:val="en-GB"/>
              </w:rPr>
              <w:t>dBi</w:t>
            </w:r>
          </w:p>
        </w:tc>
        <w:tc>
          <w:tcPr>
            <w:tcW w:w="3372" w:type="dxa"/>
            <w:tcBorders>
              <w:top w:val="single" w:sz="4" w:space="0" w:color="D2232A"/>
              <w:left w:val="single" w:sz="4" w:space="0" w:color="D2232A"/>
              <w:bottom w:val="single" w:sz="4" w:space="0" w:color="D2232A"/>
              <w:right w:val="single" w:sz="4" w:space="0" w:color="D2232A"/>
            </w:tcBorders>
          </w:tcPr>
          <w:p w:rsidR="007A1554" w:rsidRPr="00F951BF" w:rsidRDefault="007A1554" w:rsidP="001F1C19">
            <w:pPr>
              <w:jc w:val="center"/>
              <w:rPr>
                <w:bCs/>
                <w:szCs w:val="19"/>
                <w:lang w:val="en-GB"/>
              </w:rPr>
            </w:pPr>
            <w:r w:rsidRPr="00F951BF">
              <w:rPr>
                <w:bCs/>
                <w:szCs w:val="19"/>
                <w:lang w:val="en-GB"/>
              </w:rPr>
              <w:t>15</w:t>
            </w:r>
          </w:p>
        </w:tc>
      </w:tr>
      <w:tr w:rsidR="007A1554" w:rsidRPr="00F951BF" w:rsidTr="005B301B">
        <w:tc>
          <w:tcPr>
            <w:tcW w:w="3030" w:type="dxa"/>
            <w:tcBorders>
              <w:top w:val="single" w:sz="4" w:space="0" w:color="D2232A"/>
              <w:left w:val="single" w:sz="4" w:space="0" w:color="D2232A"/>
              <w:bottom w:val="single" w:sz="4" w:space="0" w:color="D2232A"/>
              <w:right w:val="single" w:sz="4" w:space="0" w:color="D2232A"/>
            </w:tcBorders>
          </w:tcPr>
          <w:p w:rsidR="007A1554" w:rsidRPr="00F951BF" w:rsidRDefault="007A1554" w:rsidP="00AA1548">
            <w:pPr>
              <w:rPr>
                <w:bCs/>
                <w:szCs w:val="19"/>
                <w:lang w:val="en-GB"/>
              </w:rPr>
            </w:pPr>
            <w:r w:rsidRPr="00F951BF">
              <w:rPr>
                <w:bCs/>
                <w:szCs w:val="19"/>
                <w:lang w:val="en-GB"/>
              </w:rPr>
              <w:t>Max. antenna gain (GS Directional Antenna)</w:t>
            </w:r>
          </w:p>
        </w:tc>
        <w:tc>
          <w:tcPr>
            <w:tcW w:w="2787" w:type="dxa"/>
            <w:tcBorders>
              <w:top w:val="single" w:sz="4" w:space="0" w:color="D2232A"/>
              <w:left w:val="single" w:sz="4" w:space="0" w:color="D2232A"/>
              <w:bottom w:val="single" w:sz="4" w:space="0" w:color="D2232A"/>
              <w:right w:val="single" w:sz="4" w:space="0" w:color="D2232A"/>
            </w:tcBorders>
          </w:tcPr>
          <w:p w:rsidR="007A1554" w:rsidRPr="00F951BF" w:rsidRDefault="00044E8F" w:rsidP="005B301B">
            <w:pPr>
              <w:spacing w:line="288" w:lineRule="auto"/>
              <w:jc w:val="center"/>
              <w:rPr>
                <w:bCs/>
                <w:szCs w:val="19"/>
                <w:lang w:val="en-GB"/>
              </w:rPr>
            </w:pPr>
            <w:r w:rsidRPr="00F951BF">
              <w:rPr>
                <w:bCs/>
                <w:szCs w:val="19"/>
                <w:lang w:val="en-GB"/>
              </w:rPr>
              <w:t>dBi</w:t>
            </w:r>
          </w:p>
        </w:tc>
        <w:tc>
          <w:tcPr>
            <w:tcW w:w="3372" w:type="dxa"/>
            <w:tcBorders>
              <w:top w:val="single" w:sz="4" w:space="0" w:color="D2232A"/>
              <w:left w:val="single" w:sz="4" w:space="0" w:color="D2232A"/>
              <w:bottom w:val="single" w:sz="4" w:space="0" w:color="D2232A"/>
              <w:right w:val="single" w:sz="4" w:space="0" w:color="D2232A"/>
            </w:tcBorders>
          </w:tcPr>
          <w:p w:rsidR="007A1554" w:rsidRPr="00F951BF" w:rsidRDefault="00044E8F" w:rsidP="005B301B">
            <w:pPr>
              <w:jc w:val="center"/>
              <w:rPr>
                <w:bCs/>
                <w:szCs w:val="19"/>
                <w:lang w:val="en-GB"/>
              </w:rPr>
            </w:pPr>
            <w:r w:rsidRPr="00F951BF">
              <w:rPr>
                <w:bCs/>
                <w:szCs w:val="19"/>
                <w:lang w:val="en-GB"/>
              </w:rPr>
              <w:t>24 (Note 1)</w:t>
            </w:r>
          </w:p>
        </w:tc>
      </w:tr>
      <w:tr w:rsidR="007A1554" w:rsidRPr="00F951BF" w:rsidTr="005B301B">
        <w:tc>
          <w:tcPr>
            <w:tcW w:w="3030" w:type="dxa"/>
            <w:tcBorders>
              <w:top w:val="single" w:sz="4" w:space="0" w:color="D2232A"/>
              <w:left w:val="single" w:sz="4" w:space="0" w:color="D2232A"/>
              <w:bottom w:val="single" w:sz="4" w:space="0" w:color="D2232A"/>
              <w:right w:val="single" w:sz="4" w:space="0" w:color="D2232A"/>
            </w:tcBorders>
          </w:tcPr>
          <w:p w:rsidR="007A1554" w:rsidRPr="00F951BF" w:rsidRDefault="007A1554">
            <w:pPr>
              <w:rPr>
                <w:bCs/>
                <w:szCs w:val="19"/>
                <w:lang w:val="en-GB"/>
              </w:rPr>
            </w:pPr>
            <w:r w:rsidRPr="00F951BF">
              <w:rPr>
                <w:bCs/>
                <w:szCs w:val="19"/>
                <w:lang w:val="en-GB"/>
              </w:rPr>
              <w:t xml:space="preserve">Transmitter maximum </w:t>
            </w:r>
            <w:r w:rsidR="00EB0F0C" w:rsidRPr="00F951BF">
              <w:rPr>
                <w:lang w:val="en-GB"/>
              </w:rPr>
              <w:t>e.i.r.p.</w:t>
            </w:r>
            <w:r w:rsidRPr="00F951BF">
              <w:rPr>
                <w:bCs/>
                <w:szCs w:val="19"/>
                <w:lang w:val="en-GB"/>
              </w:rPr>
              <w:t xml:space="preserve"> (GS – Sector Antenna)</w:t>
            </w:r>
          </w:p>
        </w:tc>
        <w:tc>
          <w:tcPr>
            <w:tcW w:w="2787" w:type="dxa"/>
            <w:tcBorders>
              <w:top w:val="single" w:sz="4" w:space="0" w:color="D2232A"/>
              <w:left w:val="single" w:sz="4" w:space="0" w:color="D2232A"/>
              <w:bottom w:val="single" w:sz="4" w:space="0" w:color="D2232A"/>
              <w:right w:val="single" w:sz="4" w:space="0" w:color="D2232A"/>
            </w:tcBorders>
          </w:tcPr>
          <w:p w:rsidR="007A1554" w:rsidRPr="00F951BF" w:rsidRDefault="00044E8F" w:rsidP="005B301B">
            <w:pPr>
              <w:spacing w:line="288" w:lineRule="auto"/>
              <w:jc w:val="center"/>
              <w:rPr>
                <w:bCs/>
                <w:szCs w:val="19"/>
                <w:lang w:val="en-GB"/>
              </w:rPr>
            </w:pPr>
            <w:r w:rsidRPr="00F951BF">
              <w:rPr>
                <w:bCs/>
                <w:szCs w:val="19"/>
                <w:lang w:val="en-GB"/>
              </w:rPr>
              <w:t>dBm/MHz</w:t>
            </w:r>
          </w:p>
        </w:tc>
        <w:tc>
          <w:tcPr>
            <w:tcW w:w="3372" w:type="dxa"/>
            <w:tcBorders>
              <w:top w:val="single" w:sz="4" w:space="0" w:color="D2232A"/>
              <w:left w:val="single" w:sz="4" w:space="0" w:color="D2232A"/>
              <w:bottom w:val="single" w:sz="4" w:space="0" w:color="D2232A"/>
              <w:right w:val="single" w:sz="4" w:space="0" w:color="D2232A"/>
            </w:tcBorders>
          </w:tcPr>
          <w:p w:rsidR="007A1554" w:rsidRPr="00F951BF" w:rsidRDefault="00044E8F" w:rsidP="005B301B">
            <w:pPr>
              <w:jc w:val="center"/>
              <w:rPr>
                <w:bCs/>
                <w:szCs w:val="19"/>
                <w:lang w:val="en-GB"/>
              </w:rPr>
            </w:pPr>
            <w:r w:rsidRPr="00F951BF">
              <w:rPr>
                <w:bCs/>
                <w:szCs w:val="19"/>
                <w:lang w:val="en-GB"/>
              </w:rPr>
              <w:t>41</w:t>
            </w:r>
          </w:p>
        </w:tc>
      </w:tr>
      <w:tr w:rsidR="007A1554" w:rsidRPr="00F951BF" w:rsidTr="005B301B">
        <w:tc>
          <w:tcPr>
            <w:tcW w:w="3030" w:type="dxa"/>
            <w:tcBorders>
              <w:top w:val="single" w:sz="4" w:space="0" w:color="D2232A"/>
              <w:left w:val="single" w:sz="4" w:space="0" w:color="D2232A"/>
              <w:bottom w:val="single" w:sz="4" w:space="0" w:color="D2232A"/>
              <w:right w:val="single" w:sz="4" w:space="0" w:color="D2232A"/>
            </w:tcBorders>
          </w:tcPr>
          <w:p w:rsidR="007A1554" w:rsidRPr="00F951BF" w:rsidRDefault="007A1554" w:rsidP="00137A12">
            <w:pPr>
              <w:rPr>
                <w:bCs/>
                <w:szCs w:val="19"/>
                <w:lang w:val="en-GB"/>
              </w:rPr>
            </w:pPr>
            <w:r w:rsidRPr="00F951BF">
              <w:rPr>
                <w:bCs/>
                <w:szCs w:val="19"/>
                <w:lang w:val="en-GB"/>
              </w:rPr>
              <w:t xml:space="preserve">Transmitter maximum </w:t>
            </w:r>
            <w:r w:rsidR="00EB0F0C" w:rsidRPr="00F951BF">
              <w:rPr>
                <w:lang w:val="en-GB"/>
              </w:rPr>
              <w:t>e.i.r.p.</w:t>
            </w:r>
            <w:r w:rsidRPr="00F951BF">
              <w:rPr>
                <w:bCs/>
                <w:szCs w:val="19"/>
                <w:lang w:val="en-GB"/>
              </w:rPr>
              <w:t xml:space="preserve"> (GS – Directional Antenna)</w:t>
            </w:r>
          </w:p>
        </w:tc>
        <w:tc>
          <w:tcPr>
            <w:tcW w:w="2787" w:type="dxa"/>
            <w:tcBorders>
              <w:top w:val="single" w:sz="4" w:space="0" w:color="D2232A"/>
              <w:left w:val="single" w:sz="4" w:space="0" w:color="D2232A"/>
              <w:bottom w:val="single" w:sz="4" w:space="0" w:color="D2232A"/>
              <w:right w:val="single" w:sz="4" w:space="0" w:color="D2232A"/>
            </w:tcBorders>
          </w:tcPr>
          <w:p w:rsidR="007A1554" w:rsidRPr="00F951BF" w:rsidRDefault="00044E8F" w:rsidP="005B301B">
            <w:pPr>
              <w:spacing w:line="288" w:lineRule="auto"/>
              <w:jc w:val="center"/>
              <w:rPr>
                <w:bCs/>
                <w:szCs w:val="19"/>
                <w:lang w:val="en-GB"/>
              </w:rPr>
            </w:pPr>
            <w:r w:rsidRPr="00F951BF">
              <w:rPr>
                <w:bCs/>
                <w:szCs w:val="19"/>
                <w:lang w:val="en-GB"/>
              </w:rPr>
              <w:t>dBm/MHz</w:t>
            </w:r>
          </w:p>
        </w:tc>
        <w:tc>
          <w:tcPr>
            <w:tcW w:w="3372" w:type="dxa"/>
            <w:tcBorders>
              <w:top w:val="single" w:sz="4" w:space="0" w:color="D2232A"/>
              <w:left w:val="single" w:sz="4" w:space="0" w:color="D2232A"/>
              <w:bottom w:val="single" w:sz="4" w:space="0" w:color="D2232A"/>
              <w:right w:val="single" w:sz="4" w:space="0" w:color="D2232A"/>
            </w:tcBorders>
          </w:tcPr>
          <w:p w:rsidR="007A1554" w:rsidRPr="00F951BF" w:rsidRDefault="00044E8F" w:rsidP="005B301B">
            <w:pPr>
              <w:jc w:val="center"/>
              <w:rPr>
                <w:bCs/>
                <w:szCs w:val="19"/>
                <w:lang w:val="en-GB"/>
              </w:rPr>
            </w:pPr>
            <w:r w:rsidRPr="00F951BF">
              <w:rPr>
                <w:bCs/>
                <w:szCs w:val="19"/>
                <w:lang w:val="en-GB"/>
              </w:rPr>
              <w:t>50</w:t>
            </w:r>
          </w:p>
        </w:tc>
      </w:tr>
      <w:tr w:rsidR="007A1554" w:rsidRPr="00F951BF" w:rsidTr="005B301B">
        <w:tc>
          <w:tcPr>
            <w:tcW w:w="3030" w:type="dxa"/>
            <w:tcBorders>
              <w:top w:val="single" w:sz="4" w:space="0" w:color="D2232A"/>
              <w:left w:val="single" w:sz="4" w:space="0" w:color="D2232A"/>
              <w:bottom w:val="single" w:sz="4" w:space="0" w:color="D2232A"/>
              <w:right w:val="single" w:sz="4" w:space="0" w:color="D2232A"/>
            </w:tcBorders>
          </w:tcPr>
          <w:p w:rsidR="007A1554" w:rsidRPr="00F951BF" w:rsidRDefault="007A1554" w:rsidP="00137A12">
            <w:pPr>
              <w:rPr>
                <w:bCs/>
                <w:szCs w:val="19"/>
                <w:lang w:val="en-GB"/>
              </w:rPr>
            </w:pPr>
            <w:r w:rsidRPr="00F951BF">
              <w:rPr>
                <w:bCs/>
                <w:szCs w:val="19"/>
                <w:lang w:val="en-GB"/>
              </w:rPr>
              <w:t>Antenna up-tilt ( GS – Sector Antenna )</w:t>
            </w:r>
          </w:p>
        </w:tc>
        <w:tc>
          <w:tcPr>
            <w:tcW w:w="2787" w:type="dxa"/>
            <w:tcBorders>
              <w:top w:val="single" w:sz="4" w:space="0" w:color="D2232A"/>
              <w:left w:val="single" w:sz="4" w:space="0" w:color="D2232A"/>
              <w:bottom w:val="single" w:sz="4" w:space="0" w:color="D2232A"/>
              <w:right w:val="single" w:sz="4" w:space="0" w:color="D2232A"/>
            </w:tcBorders>
          </w:tcPr>
          <w:p w:rsidR="007A1554" w:rsidRPr="00F951BF" w:rsidRDefault="007A1554" w:rsidP="005B301B">
            <w:pPr>
              <w:spacing w:line="288" w:lineRule="auto"/>
              <w:jc w:val="center"/>
              <w:rPr>
                <w:bCs/>
                <w:szCs w:val="19"/>
                <w:lang w:val="en-GB"/>
              </w:rPr>
            </w:pPr>
            <w:r w:rsidRPr="00F951BF">
              <w:rPr>
                <w:bCs/>
                <w:szCs w:val="19"/>
                <w:lang w:val="en-GB"/>
              </w:rPr>
              <w:t>deg.</w:t>
            </w:r>
          </w:p>
        </w:tc>
        <w:tc>
          <w:tcPr>
            <w:tcW w:w="3372" w:type="dxa"/>
            <w:tcBorders>
              <w:top w:val="single" w:sz="4" w:space="0" w:color="D2232A"/>
              <w:left w:val="single" w:sz="4" w:space="0" w:color="D2232A"/>
              <w:bottom w:val="single" w:sz="4" w:space="0" w:color="D2232A"/>
              <w:right w:val="single" w:sz="4" w:space="0" w:color="D2232A"/>
            </w:tcBorders>
          </w:tcPr>
          <w:p w:rsidR="007A1554" w:rsidRPr="00F951BF" w:rsidRDefault="007A1554" w:rsidP="005B301B">
            <w:pPr>
              <w:jc w:val="center"/>
              <w:rPr>
                <w:bCs/>
                <w:szCs w:val="19"/>
                <w:lang w:val="en-GB"/>
              </w:rPr>
            </w:pPr>
            <w:r w:rsidRPr="00F951BF">
              <w:rPr>
                <w:bCs/>
                <w:szCs w:val="19"/>
                <w:lang w:val="en-GB"/>
              </w:rPr>
              <w:t>6</w:t>
            </w:r>
          </w:p>
        </w:tc>
      </w:tr>
      <w:tr w:rsidR="007A1554" w:rsidRPr="00F951BF" w:rsidTr="005B301B">
        <w:tc>
          <w:tcPr>
            <w:tcW w:w="3030" w:type="dxa"/>
            <w:tcBorders>
              <w:top w:val="single" w:sz="4" w:space="0" w:color="D2232A"/>
              <w:left w:val="single" w:sz="4" w:space="0" w:color="D2232A"/>
              <w:bottom w:val="single" w:sz="4" w:space="0" w:color="D2232A"/>
              <w:right w:val="single" w:sz="4" w:space="0" w:color="D2232A"/>
            </w:tcBorders>
          </w:tcPr>
          <w:p w:rsidR="007A1554" w:rsidRPr="00F951BF" w:rsidRDefault="007A1554" w:rsidP="00137A12">
            <w:pPr>
              <w:rPr>
                <w:bCs/>
                <w:szCs w:val="19"/>
                <w:lang w:val="en-GB"/>
              </w:rPr>
            </w:pPr>
            <w:r w:rsidRPr="00F951BF">
              <w:rPr>
                <w:bCs/>
                <w:szCs w:val="19"/>
                <w:lang w:val="en-GB"/>
              </w:rPr>
              <w:t>Antenna up-tilt (GS – Directional Antenna )</w:t>
            </w:r>
          </w:p>
        </w:tc>
        <w:tc>
          <w:tcPr>
            <w:tcW w:w="2787" w:type="dxa"/>
            <w:tcBorders>
              <w:top w:val="single" w:sz="4" w:space="0" w:color="D2232A"/>
              <w:left w:val="single" w:sz="4" w:space="0" w:color="D2232A"/>
              <w:bottom w:val="single" w:sz="4" w:space="0" w:color="D2232A"/>
              <w:right w:val="single" w:sz="4" w:space="0" w:color="D2232A"/>
            </w:tcBorders>
          </w:tcPr>
          <w:p w:rsidR="007A1554" w:rsidRPr="00F951BF" w:rsidRDefault="00044E8F" w:rsidP="005B301B">
            <w:pPr>
              <w:spacing w:line="288" w:lineRule="auto"/>
              <w:jc w:val="center"/>
              <w:rPr>
                <w:bCs/>
                <w:szCs w:val="19"/>
                <w:lang w:val="en-GB"/>
              </w:rPr>
            </w:pPr>
            <w:r w:rsidRPr="00F951BF">
              <w:rPr>
                <w:bCs/>
                <w:szCs w:val="19"/>
                <w:lang w:val="en-GB"/>
              </w:rPr>
              <w:t>deg.</w:t>
            </w:r>
          </w:p>
        </w:tc>
        <w:tc>
          <w:tcPr>
            <w:tcW w:w="3372" w:type="dxa"/>
            <w:tcBorders>
              <w:top w:val="single" w:sz="4" w:space="0" w:color="D2232A"/>
              <w:left w:val="single" w:sz="4" w:space="0" w:color="D2232A"/>
              <w:bottom w:val="single" w:sz="4" w:space="0" w:color="D2232A"/>
              <w:right w:val="single" w:sz="4" w:space="0" w:color="D2232A"/>
            </w:tcBorders>
          </w:tcPr>
          <w:p w:rsidR="007A1554" w:rsidRPr="00F951BF" w:rsidRDefault="00044E8F" w:rsidP="005B301B">
            <w:pPr>
              <w:jc w:val="center"/>
              <w:rPr>
                <w:bCs/>
                <w:szCs w:val="19"/>
                <w:lang w:val="en-GB"/>
              </w:rPr>
            </w:pPr>
            <w:r w:rsidRPr="00F951BF">
              <w:rPr>
                <w:bCs/>
                <w:szCs w:val="19"/>
                <w:lang w:val="en-GB"/>
              </w:rPr>
              <w:t>3</w:t>
            </w:r>
          </w:p>
        </w:tc>
      </w:tr>
      <w:tr w:rsidR="007A1554" w:rsidRPr="00F951BF" w:rsidTr="005B301B">
        <w:tc>
          <w:tcPr>
            <w:tcW w:w="3030" w:type="dxa"/>
            <w:tcBorders>
              <w:top w:val="single" w:sz="4" w:space="0" w:color="D2232A"/>
              <w:left w:val="single" w:sz="4" w:space="0" w:color="D2232A"/>
              <w:bottom w:val="single" w:sz="4" w:space="0" w:color="D2232A"/>
              <w:right w:val="single" w:sz="4" w:space="0" w:color="D2232A"/>
            </w:tcBorders>
          </w:tcPr>
          <w:p w:rsidR="007A1554" w:rsidRPr="00F951BF" w:rsidRDefault="007A1554" w:rsidP="005B301B">
            <w:pPr>
              <w:rPr>
                <w:bCs/>
                <w:szCs w:val="19"/>
                <w:lang w:val="en-GB"/>
              </w:rPr>
            </w:pPr>
            <w:r w:rsidRPr="00F951BF">
              <w:rPr>
                <w:bCs/>
                <w:szCs w:val="19"/>
                <w:lang w:val="en-GB"/>
              </w:rPr>
              <w:t>GS antenna height</w:t>
            </w:r>
          </w:p>
        </w:tc>
        <w:tc>
          <w:tcPr>
            <w:tcW w:w="2787" w:type="dxa"/>
            <w:tcBorders>
              <w:top w:val="single" w:sz="4" w:space="0" w:color="D2232A"/>
              <w:left w:val="single" w:sz="4" w:space="0" w:color="D2232A"/>
              <w:bottom w:val="single" w:sz="4" w:space="0" w:color="D2232A"/>
              <w:right w:val="single" w:sz="4" w:space="0" w:color="D2232A"/>
            </w:tcBorders>
          </w:tcPr>
          <w:p w:rsidR="007A1554" w:rsidRPr="00F951BF" w:rsidRDefault="007A1554" w:rsidP="005B301B">
            <w:pPr>
              <w:spacing w:line="288" w:lineRule="auto"/>
              <w:jc w:val="center"/>
              <w:rPr>
                <w:bCs/>
                <w:szCs w:val="19"/>
                <w:lang w:val="en-GB"/>
              </w:rPr>
            </w:pPr>
            <w:r w:rsidRPr="00F951BF">
              <w:rPr>
                <w:bCs/>
                <w:szCs w:val="19"/>
                <w:lang w:val="en-GB"/>
              </w:rPr>
              <w:t>m</w:t>
            </w:r>
          </w:p>
        </w:tc>
        <w:tc>
          <w:tcPr>
            <w:tcW w:w="3372" w:type="dxa"/>
            <w:tcBorders>
              <w:top w:val="single" w:sz="4" w:space="0" w:color="D2232A"/>
              <w:left w:val="single" w:sz="4" w:space="0" w:color="D2232A"/>
              <w:bottom w:val="single" w:sz="4" w:space="0" w:color="D2232A"/>
              <w:right w:val="single" w:sz="4" w:space="0" w:color="D2232A"/>
            </w:tcBorders>
          </w:tcPr>
          <w:p w:rsidR="007A1554" w:rsidRPr="00F951BF" w:rsidRDefault="007A1554" w:rsidP="005B301B">
            <w:pPr>
              <w:jc w:val="center"/>
              <w:rPr>
                <w:bCs/>
                <w:szCs w:val="19"/>
                <w:lang w:val="en-GB"/>
              </w:rPr>
            </w:pPr>
            <w:r w:rsidRPr="00F951BF">
              <w:rPr>
                <w:bCs/>
                <w:szCs w:val="19"/>
                <w:lang w:val="en-GB"/>
              </w:rPr>
              <w:t>10 – 50 (Note 2)</w:t>
            </w:r>
          </w:p>
        </w:tc>
      </w:tr>
      <w:tr w:rsidR="007A1554" w:rsidRPr="00F951BF" w:rsidTr="005B301B">
        <w:tc>
          <w:tcPr>
            <w:tcW w:w="3030" w:type="dxa"/>
            <w:tcBorders>
              <w:top w:val="single" w:sz="4" w:space="0" w:color="D2232A"/>
              <w:left w:val="single" w:sz="4" w:space="0" w:color="D2232A"/>
              <w:bottom w:val="single" w:sz="4" w:space="0" w:color="D2232A"/>
              <w:right w:val="single" w:sz="4" w:space="0" w:color="D2232A"/>
            </w:tcBorders>
          </w:tcPr>
          <w:p w:rsidR="007A1554" w:rsidRPr="00F951BF" w:rsidRDefault="007A1554" w:rsidP="005B301B">
            <w:pPr>
              <w:rPr>
                <w:bCs/>
                <w:szCs w:val="19"/>
                <w:lang w:val="en-GB"/>
              </w:rPr>
            </w:pPr>
            <w:r w:rsidRPr="00F951BF">
              <w:rPr>
                <w:bCs/>
                <w:szCs w:val="19"/>
                <w:lang w:val="en-GB"/>
              </w:rPr>
              <w:t>Transmitter feeder loss (AS)</w:t>
            </w:r>
          </w:p>
        </w:tc>
        <w:tc>
          <w:tcPr>
            <w:tcW w:w="2787" w:type="dxa"/>
            <w:tcBorders>
              <w:top w:val="single" w:sz="4" w:space="0" w:color="D2232A"/>
              <w:left w:val="single" w:sz="4" w:space="0" w:color="D2232A"/>
              <w:bottom w:val="single" w:sz="4" w:space="0" w:color="D2232A"/>
              <w:right w:val="single" w:sz="4" w:space="0" w:color="D2232A"/>
            </w:tcBorders>
          </w:tcPr>
          <w:p w:rsidR="007A1554" w:rsidRPr="00F951BF" w:rsidRDefault="00044E8F" w:rsidP="005B301B">
            <w:pPr>
              <w:spacing w:line="288" w:lineRule="auto"/>
              <w:jc w:val="center"/>
              <w:rPr>
                <w:bCs/>
                <w:szCs w:val="19"/>
                <w:lang w:val="en-GB"/>
              </w:rPr>
            </w:pPr>
            <w:r w:rsidRPr="00F951BF">
              <w:rPr>
                <w:bCs/>
                <w:szCs w:val="19"/>
                <w:lang w:val="en-GB"/>
              </w:rPr>
              <w:t>dB</w:t>
            </w:r>
          </w:p>
        </w:tc>
        <w:tc>
          <w:tcPr>
            <w:tcW w:w="3372" w:type="dxa"/>
            <w:tcBorders>
              <w:top w:val="single" w:sz="4" w:space="0" w:color="D2232A"/>
              <w:left w:val="single" w:sz="4" w:space="0" w:color="D2232A"/>
              <w:bottom w:val="single" w:sz="4" w:space="0" w:color="D2232A"/>
              <w:right w:val="single" w:sz="4" w:space="0" w:color="D2232A"/>
            </w:tcBorders>
          </w:tcPr>
          <w:p w:rsidR="007A1554" w:rsidRPr="00F951BF" w:rsidRDefault="00044E8F" w:rsidP="005B301B">
            <w:pPr>
              <w:jc w:val="center"/>
              <w:rPr>
                <w:bCs/>
                <w:szCs w:val="19"/>
                <w:lang w:val="en-GB"/>
              </w:rPr>
            </w:pPr>
            <w:r w:rsidRPr="00F951BF">
              <w:rPr>
                <w:bCs/>
                <w:szCs w:val="19"/>
                <w:lang w:val="en-GB"/>
              </w:rPr>
              <w:t>4</w:t>
            </w:r>
          </w:p>
        </w:tc>
      </w:tr>
      <w:tr w:rsidR="00044E8F" w:rsidRPr="00F951BF" w:rsidTr="001F1C19">
        <w:tc>
          <w:tcPr>
            <w:tcW w:w="3030" w:type="dxa"/>
            <w:tcBorders>
              <w:top w:val="single" w:sz="4" w:space="0" w:color="D2232A"/>
              <w:left w:val="single" w:sz="4" w:space="0" w:color="D2232A"/>
              <w:bottom w:val="single" w:sz="4" w:space="0" w:color="D2232A"/>
              <w:right w:val="single" w:sz="4" w:space="0" w:color="D2232A"/>
            </w:tcBorders>
          </w:tcPr>
          <w:p w:rsidR="00044E8F" w:rsidRPr="00F951BF" w:rsidRDefault="00044E8F" w:rsidP="001F1C19">
            <w:pPr>
              <w:rPr>
                <w:bCs/>
                <w:szCs w:val="19"/>
                <w:lang w:val="en-GB"/>
              </w:rPr>
            </w:pPr>
            <w:r w:rsidRPr="00F951BF">
              <w:rPr>
                <w:bCs/>
                <w:szCs w:val="19"/>
                <w:lang w:val="en-GB"/>
              </w:rPr>
              <w:t>Max. antenna gain AS</w:t>
            </w:r>
          </w:p>
        </w:tc>
        <w:tc>
          <w:tcPr>
            <w:tcW w:w="2787" w:type="dxa"/>
            <w:tcBorders>
              <w:top w:val="single" w:sz="4" w:space="0" w:color="D2232A"/>
              <w:left w:val="single" w:sz="4" w:space="0" w:color="D2232A"/>
              <w:bottom w:val="single" w:sz="4" w:space="0" w:color="D2232A"/>
              <w:right w:val="single" w:sz="4" w:space="0" w:color="D2232A"/>
            </w:tcBorders>
          </w:tcPr>
          <w:p w:rsidR="00044E8F" w:rsidRPr="00F951BF" w:rsidRDefault="00044E8F" w:rsidP="001F1C19">
            <w:pPr>
              <w:spacing w:line="288" w:lineRule="auto"/>
              <w:jc w:val="center"/>
              <w:rPr>
                <w:bCs/>
                <w:szCs w:val="19"/>
                <w:lang w:val="en-GB"/>
              </w:rPr>
            </w:pPr>
            <w:r w:rsidRPr="00F951BF">
              <w:rPr>
                <w:bCs/>
                <w:szCs w:val="19"/>
                <w:lang w:val="en-GB"/>
              </w:rPr>
              <w:t>dBi</w:t>
            </w:r>
          </w:p>
        </w:tc>
        <w:tc>
          <w:tcPr>
            <w:tcW w:w="3372" w:type="dxa"/>
            <w:tcBorders>
              <w:top w:val="single" w:sz="4" w:space="0" w:color="D2232A"/>
              <w:left w:val="single" w:sz="4" w:space="0" w:color="D2232A"/>
              <w:bottom w:val="single" w:sz="4" w:space="0" w:color="D2232A"/>
              <w:right w:val="single" w:sz="4" w:space="0" w:color="D2232A"/>
            </w:tcBorders>
          </w:tcPr>
          <w:p w:rsidR="00044E8F" w:rsidRPr="00F951BF" w:rsidRDefault="00044E8F" w:rsidP="001F1C19">
            <w:pPr>
              <w:jc w:val="center"/>
              <w:rPr>
                <w:bCs/>
                <w:szCs w:val="19"/>
                <w:lang w:val="en-GB"/>
              </w:rPr>
            </w:pPr>
            <w:r w:rsidRPr="00F951BF">
              <w:rPr>
                <w:bCs/>
                <w:szCs w:val="19"/>
                <w:lang w:val="en-GB"/>
              </w:rPr>
              <w:t>7</w:t>
            </w:r>
          </w:p>
        </w:tc>
      </w:tr>
      <w:tr w:rsidR="007A1554" w:rsidRPr="00F951BF" w:rsidTr="005B301B">
        <w:tc>
          <w:tcPr>
            <w:tcW w:w="3030" w:type="dxa"/>
            <w:tcBorders>
              <w:top w:val="single" w:sz="4" w:space="0" w:color="D2232A"/>
              <w:left w:val="single" w:sz="4" w:space="0" w:color="D2232A"/>
              <w:bottom w:val="single" w:sz="4" w:space="0" w:color="D2232A"/>
              <w:right w:val="single" w:sz="4" w:space="0" w:color="D2232A"/>
            </w:tcBorders>
          </w:tcPr>
          <w:p w:rsidR="007A1554" w:rsidRPr="00F951BF" w:rsidRDefault="00044E8F" w:rsidP="005B301B">
            <w:pPr>
              <w:rPr>
                <w:bCs/>
                <w:szCs w:val="19"/>
                <w:lang w:val="en-GB"/>
              </w:rPr>
            </w:pPr>
            <w:r w:rsidRPr="00F951BF">
              <w:rPr>
                <w:bCs/>
                <w:szCs w:val="19"/>
                <w:lang w:val="en-GB"/>
              </w:rPr>
              <w:t xml:space="preserve">Transmitter maximum </w:t>
            </w:r>
            <w:r w:rsidR="00EB0F0C" w:rsidRPr="00F951BF">
              <w:rPr>
                <w:lang w:val="en-GB"/>
              </w:rPr>
              <w:t>e.i.r.p.</w:t>
            </w:r>
            <w:r w:rsidRPr="00F951BF">
              <w:rPr>
                <w:bCs/>
                <w:szCs w:val="19"/>
                <w:lang w:val="en-GB"/>
              </w:rPr>
              <w:t xml:space="preserve"> (AS)</w:t>
            </w:r>
          </w:p>
        </w:tc>
        <w:tc>
          <w:tcPr>
            <w:tcW w:w="2787" w:type="dxa"/>
            <w:tcBorders>
              <w:top w:val="single" w:sz="4" w:space="0" w:color="D2232A"/>
              <w:left w:val="single" w:sz="4" w:space="0" w:color="D2232A"/>
              <w:bottom w:val="single" w:sz="4" w:space="0" w:color="D2232A"/>
              <w:right w:val="single" w:sz="4" w:space="0" w:color="D2232A"/>
            </w:tcBorders>
          </w:tcPr>
          <w:p w:rsidR="007A1554" w:rsidRPr="00F951BF" w:rsidRDefault="00044E8F" w:rsidP="005B301B">
            <w:pPr>
              <w:spacing w:line="288" w:lineRule="auto"/>
              <w:jc w:val="center"/>
              <w:rPr>
                <w:bCs/>
                <w:szCs w:val="19"/>
                <w:lang w:val="en-GB"/>
              </w:rPr>
            </w:pPr>
            <w:r w:rsidRPr="00F951BF">
              <w:rPr>
                <w:bCs/>
                <w:szCs w:val="19"/>
                <w:lang w:val="en-GB"/>
              </w:rPr>
              <w:t>dBm/MHz</w:t>
            </w:r>
          </w:p>
        </w:tc>
        <w:tc>
          <w:tcPr>
            <w:tcW w:w="3372" w:type="dxa"/>
            <w:tcBorders>
              <w:top w:val="single" w:sz="4" w:space="0" w:color="D2232A"/>
              <w:left w:val="single" w:sz="4" w:space="0" w:color="D2232A"/>
              <w:bottom w:val="single" w:sz="4" w:space="0" w:color="D2232A"/>
              <w:right w:val="single" w:sz="4" w:space="0" w:color="D2232A"/>
            </w:tcBorders>
          </w:tcPr>
          <w:p w:rsidR="007A1554" w:rsidRPr="00F951BF" w:rsidRDefault="00044E8F" w:rsidP="005B301B">
            <w:pPr>
              <w:jc w:val="center"/>
              <w:rPr>
                <w:bCs/>
                <w:szCs w:val="19"/>
                <w:lang w:val="en-GB"/>
              </w:rPr>
            </w:pPr>
            <w:r w:rsidRPr="00F951BF">
              <w:rPr>
                <w:bCs/>
                <w:szCs w:val="19"/>
                <w:lang w:val="en-GB"/>
              </w:rPr>
              <w:t>29</w:t>
            </w:r>
          </w:p>
        </w:tc>
      </w:tr>
      <w:tr w:rsidR="00044E8F" w:rsidRPr="00F951BF" w:rsidTr="005B301B">
        <w:tc>
          <w:tcPr>
            <w:tcW w:w="3030" w:type="dxa"/>
            <w:tcBorders>
              <w:top w:val="single" w:sz="4" w:space="0" w:color="D2232A"/>
              <w:left w:val="single" w:sz="4" w:space="0" w:color="D2232A"/>
              <w:bottom w:val="single" w:sz="4" w:space="0" w:color="D2232A"/>
              <w:right w:val="single" w:sz="4" w:space="0" w:color="D2232A"/>
            </w:tcBorders>
          </w:tcPr>
          <w:p w:rsidR="00044E8F" w:rsidRPr="00F951BF" w:rsidRDefault="00044E8F" w:rsidP="005B301B">
            <w:pPr>
              <w:rPr>
                <w:bCs/>
                <w:szCs w:val="19"/>
                <w:lang w:val="en-GB"/>
              </w:rPr>
            </w:pPr>
            <w:r w:rsidRPr="00F951BF">
              <w:rPr>
                <w:bCs/>
                <w:szCs w:val="19"/>
                <w:lang w:val="en-GB"/>
              </w:rPr>
              <w:t>Adjacent Channel Leakage Ratio (ACLR) (AS)</w:t>
            </w:r>
          </w:p>
        </w:tc>
        <w:tc>
          <w:tcPr>
            <w:tcW w:w="2787" w:type="dxa"/>
            <w:tcBorders>
              <w:top w:val="single" w:sz="4" w:space="0" w:color="D2232A"/>
              <w:left w:val="single" w:sz="4" w:space="0" w:color="D2232A"/>
              <w:bottom w:val="single" w:sz="4" w:space="0" w:color="D2232A"/>
              <w:right w:val="single" w:sz="4" w:space="0" w:color="D2232A"/>
            </w:tcBorders>
          </w:tcPr>
          <w:p w:rsidR="00044E8F" w:rsidRPr="00F951BF" w:rsidRDefault="00044E8F" w:rsidP="005B301B">
            <w:pPr>
              <w:spacing w:line="288" w:lineRule="auto"/>
              <w:jc w:val="center"/>
              <w:rPr>
                <w:bCs/>
                <w:szCs w:val="19"/>
                <w:lang w:val="en-GB"/>
              </w:rPr>
            </w:pPr>
            <w:r w:rsidRPr="00F951BF">
              <w:rPr>
                <w:bCs/>
                <w:szCs w:val="19"/>
                <w:lang w:val="en-GB"/>
              </w:rPr>
              <w:t>dB</w:t>
            </w:r>
          </w:p>
        </w:tc>
        <w:tc>
          <w:tcPr>
            <w:tcW w:w="3372" w:type="dxa"/>
            <w:tcBorders>
              <w:top w:val="single" w:sz="4" w:space="0" w:color="D2232A"/>
              <w:left w:val="single" w:sz="4" w:space="0" w:color="D2232A"/>
              <w:bottom w:val="single" w:sz="4" w:space="0" w:color="D2232A"/>
              <w:right w:val="single" w:sz="4" w:space="0" w:color="D2232A"/>
            </w:tcBorders>
          </w:tcPr>
          <w:p w:rsidR="00044E8F" w:rsidRPr="00F951BF" w:rsidRDefault="00044E8F" w:rsidP="00044E8F">
            <w:pPr>
              <w:jc w:val="center"/>
              <w:rPr>
                <w:bCs/>
                <w:szCs w:val="19"/>
                <w:lang w:val="en-GB"/>
              </w:rPr>
            </w:pPr>
            <w:r w:rsidRPr="00F951BF">
              <w:rPr>
                <w:bCs/>
                <w:szCs w:val="19"/>
                <w:lang w:val="en-GB"/>
              </w:rPr>
              <w:t>32.2 (1st ACLR)</w:t>
            </w:r>
          </w:p>
          <w:p w:rsidR="00044E8F" w:rsidRPr="00F951BF" w:rsidRDefault="00044E8F" w:rsidP="00044E8F">
            <w:pPr>
              <w:jc w:val="center"/>
              <w:rPr>
                <w:bCs/>
                <w:szCs w:val="19"/>
                <w:lang w:val="en-GB"/>
              </w:rPr>
            </w:pPr>
            <w:r w:rsidRPr="00F951BF">
              <w:rPr>
                <w:bCs/>
                <w:szCs w:val="19"/>
                <w:lang w:val="en-GB"/>
              </w:rPr>
              <w:t>42.2 (2nd ACLR)</w:t>
            </w:r>
          </w:p>
        </w:tc>
      </w:tr>
      <w:tr w:rsidR="00044E8F" w:rsidRPr="00F951BF" w:rsidTr="005B301B">
        <w:tc>
          <w:tcPr>
            <w:tcW w:w="3030" w:type="dxa"/>
            <w:tcBorders>
              <w:top w:val="single" w:sz="4" w:space="0" w:color="D2232A"/>
              <w:left w:val="single" w:sz="4" w:space="0" w:color="D2232A"/>
              <w:bottom w:val="single" w:sz="4" w:space="0" w:color="D2232A"/>
              <w:right w:val="single" w:sz="4" w:space="0" w:color="D2232A"/>
            </w:tcBorders>
          </w:tcPr>
          <w:p w:rsidR="00044E8F" w:rsidRPr="00F951BF" w:rsidRDefault="00044E8F" w:rsidP="005B301B">
            <w:pPr>
              <w:rPr>
                <w:bCs/>
                <w:szCs w:val="19"/>
                <w:lang w:val="en-GB"/>
              </w:rPr>
            </w:pPr>
            <w:r w:rsidRPr="00F951BF">
              <w:rPr>
                <w:bCs/>
                <w:szCs w:val="19"/>
                <w:lang w:val="en-GB"/>
              </w:rPr>
              <w:t>Adjacent Channel Leakage Ratio (ACLR) (GS)</w:t>
            </w:r>
          </w:p>
        </w:tc>
        <w:tc>
          <w:tcPr>
            <w:tcW w:w="2787" w:type="dxa"/>
            <w:tcBorders>
              <w:top w:val="single" w:sz="4" w:space="0" w:color="D2232A"/>
              <w:left w:val="single" w:sz="4" w:space="0" w:color="D2232A"/>
              <w:bottom w:val="single" w:sz="4" w:space="0" w:color="D2232A"/>
              <w:right w:val="single" w:sz="4" w:space="0" w:color="D2232A"/>
            </w:tcBorders>
          </w:tcPr>
          <w:p w:rsidR="00044E8F" w:rsidRPr="00F951BF" w:rsidRDefault="00044E8F" w:rsidP="005B301B">
            <w:pPr>
              <w:spacing w:line="288" w:lineRule="auto"/>
              <w:jc w:val="center"/>
              <w:rPr>
                <w:bCs/>
                <w:szCs w:val="19"/>
                <w:lang w:val="en-GB"/>
              </w:rPr>
            </w:pPr>
            <w:r w:rsidRPr="00F951BF">
              <w:rPr>
                <w:bCs/>
                <w:szCs w:val="19"/>
                <w:lang w:val="en-GB"/>
              </w:rPr>
              <w:t>dB</w:t>
            </w:r>
          </w:p>
        </w:tc>
        <w:tc>
          <w:tcPr>
            <w:tcW w:w="3372" w:type="dxa"/>
            <w:tcBorders>
              <w:top w:val="single" w:sz="4" w:space="0" w:color="D2232A"/>
              <w:left w:val="single" w:sz="4" w:space="0" w:color="D2232A"/>
              <w:bottom w:val="single" w:sz="4" w:space="0" w:color="D2232A"/>
              <w:right w:val="single" w:sz="4" w:space="0" w:color="D2232A"/>
            </w:tcBorders>
          </w:tcPr>
          <w:p w:rsidR="00044E8F" w:rsidRPr="00F951BF" w:rsidRDefault="00044E8F" w:rsidP="00044E8F">
            <w:pPr>
              <w:jc w:val="center"/>
              <w:rPr>
                <w:bCs/>
                <w:szCs w:val="19"/>
                <w:lang w:val="en-GB"/>
              </w:rPr>
            </w:pPr>
            <w:r w:rsidRPr="00F951BF">
              <w:rPr>
                <w:bCs/>
                <w:szCs w:val="19"/>
                <w:lang w:val="en-GB"/>
              </w:rPr>
              <w:t>44.2 (1st ACLR)</w:t>
            </w:r>
          </w:p>
          <w:p w:rsidR="00044E8F" w:rsidRPr="00F951BF" w:rsidRDefault="00044E8F" w:rsidP="00044E8F">
            <w:pPr>
              <w:jc w:val="center"/>
              <w:rPr>
                <w:bCs/>
                <w:szCs w:val="19"/>
                <w:lang w:val="en-GB"/>
              </w:rPr>
            </w:pPr>
            <w:r w:rsidRPr="00F951BF">
              <w:rPr>
                <w:bCs/>
                <w:szCs w:val="19"/>
                <w:lang w:val="en-GB"/>
              </w:rPr>
              <w:t>52.2 (2nd ACLR)</w:t>
            </w:r>
          </w:p>
        </w:tc>
      </w:tr>
      <w:tr w:rsidR="007A1554" w:rsidRPr="00F951BF" w:rsidTr="00E65BBB">
        <w:tc>
          <w:tcPr>
            <w:tcW w:w="3030" w:type="dxa"/>
            <w:tcBorders>
              <w:top w:val="single" w:sz="4" w:space="0" w:color="D2232A"/>
              <w:left w:val="single" w:sz="4" w:space="0" w:color="D2232A"/>
              <w:bottom w:val="single" w:sz="4" w:space="0" w:color="D2232A"/>
              <w:right w:val="single" w:sz="4" w:space="0" w:color="D2232A"/>
            </w:tcBorders>
          </w:tcPr>
          <w:p w:rsidR="007A1554" w:rsidRPr="00F951BF" w:rsidRDefault="007A1554" w:rsidP="00AA1548">
            <w:pPr>
              <w:rPr>
                <w:bCs/>
                <w:szCs w:val="19"/>
                <w:lang w:val="en-GB"/>
              </w:rPr>
            </w:pPr>
            <w:r w:rsidRPr="00F951BF">
              <w:rPr>
                <w:lang w:val="en-GB"/>
              </w:rPr>
              <w:t>Estimated number of GS  across Europe</w:t>
            </w:r>
          </w:p>
        </w:tc>
        <w:tc>
          <w:tcPr>
            <w:tcW w:w="6159" w:type="dxa"/>
            <w:gridSpan w:val="2"/>
            <w:tcBorders>
              <w:top w:val="single" w:sz="4" w:space="0" w:color="D2232A"/>
              <w:left w:val="single" w:sz="4" w:space="0" w:color="D2232A"/>
              <w:bottom w:val="single" w:sz="4" w:space="0" w:color="D2232A"/>
              <w:right w:val="single" w:sz="4" w:space="0" w:color="D2232A"/>
            </w:tcBorders>
          </w:tcPr>
          <w:p w:rsidR="007A1554" w:rsidRPr="00F951BF" w:rsidRDefault="007A1554">
            <w:pPr>
              <w:ind w:left="720"/>
              <w:jc w:val="center"/>
              <w:rPr>
                <w:bCs/>
                <w:szCs w:val="19"/>
                <w:lang w:val="en-GB"/>
              </w:rPr>
            </w:pPr>
            <w:r w:rsidRPr="00F951BF">
              <w:rPr>
                <w:bCs/>
                <w:szCs w:val="19"/>
                <w:lang w:val="en-GB"/>
              </w:rPr>
              <w:t>230</w:t>
            </w:r>
          </w:p>
        </w:tc>
      </w:tr>
    </w:tbl>
    <w:p w:rsidR="005B301B" w:rsidRPr="00F951BF" w:rsidRDefault="005B301B" w:rsidP="00850852">
      <w:pPr>
        <w:autoSpaceDE w:val="0"/>
        <w:autoSpaceDN w:val="0"/>
        <w:adjustRightInd w:val="0"/>
        <w:rPr>
          <w:lang w:val="en-GB"/>
        </w:rPr>
      </w:pPr>
    </w:p>
    <w:p w:rsidR="007B3DAA" w:rsidRPr="00F951BF" w:rsidRDefault="007B3DAA" w:rsidP="00AA1548">
      <w:pPr>
        <w:pStyle w:val="ECCTablenote"/>
      </w:pPr>
      <w:r w:rsidRPr="00F951BF">
        <w:t>Note 1: The directional antenna will only be used where maximum range is required. This will be mainly over sea. To protect any systems located near the coast, the main beam shall not illuminate any landfall within 4 km. The directional antenna may be used in remote areas, such as desert regions, subject to agreement by the regulatory administration(s).</w:t>
      </w:r>
      <w:r w:rsidRPr="00F951BF" w:rsidDel="007B3DAA">
        <w:t xml:space="preserve"> </w:t>
      </w:r>
    </w:p>
    <w:p w:rsidR="007B3DAA" w:rsidRPr="00F951BF" w:rsidRDefault="007B3DAA" w:rsidP="007B3DAA">
      <w:pPr>
        <w:pStyle w:val="ECCTablenote"/>
      </w:pPr>
      <w:r w:rsidRPr="00F951BF">
        <w:t>Note 2: The preferred ground station antenna location is on the roof of a tall building resulting in a height of 50 metres or more.</w:t>
      </w:r>
      <w:r w:rsidR="001013F6" w:rsidRPr="00F951BF">
        <w:t xml:space="preserve"> However remote locations could result in lower antenna heights.</w:t>
      </w:r>
    </w:p>
    <w:p w:rsidR="005B301B" w:rsidRPr="00F951BF" w:rsidRDefault="005B301B" w:rsidP="00795956">
      <w:pPr>
        <w:pStyle w:val="Heading3"/>
        <w:rPr>
          <w:lang w:val="en-GB"/>
        </w:rPr>
      </w:pPr>
      <w:bookmarkStart w:id="212" w:name="_Toc379295072"/>
      <w:r w:rsidRPr="00F951BF">
        <w:rPr>
          <w:lang w:val="en-GB"/>
        </w:rPr>
        <w:lastRenderedPageBreak/>
        <w:t>Receiver</w:t>
      </w:r>
      <w:bookmarkEnd w:id="212"/>
    </w:p>
    <w:p w:rsidR="005B301B" w:rsidRPr="00F951BF" w:rsidRDefault="005B301B" w:rsidP="00D66198">
      <w:pPr>
        <w:pStyle w:val="ECCParagraph"/>
      </w:pPr>
      <w:r w:rsidRPr="00F951BF">
        <w:t xml:space="preserve">Range and Doppler shift compensations are achieved within the avionics receiver. The receiver modem characteristics are compliant with 3GPP release 7 at the physical layer. </w:t>
      </w:r>
    </w:p>
    <w:p w:rsidR="005B301B" w:rsidRPr="00F951BF" w:rsidRDefault="005B301B" w:rsidP="00850852">
      <w:pPr>
        <w:autoSpaceDE w:val="0"/>
        <w:autoSpaceDN w:val="0"/>
        <w:adjustRightInd w:val="0"/>
        <w:rPr>
          <w:lang w:val="en-GB"/>
        </w:rPr>
      </w:pPr>
      <w:r w:rsidRPr="00F951BF">
        <w:rPr>
          <w:lang w:val="en-GB"/>
        </w:rPr>
        <w:t>The receiver characteristics are listed below:</w:t>
      </w:r>
    </w:p>
    <w:p w:rsidR="005B301B" w:rsidRPr="00F951BF" w:rsidRDefault="005B301B" w:rsidP="00850852">
      <w:pPr>
        <w:pStyle w:val="Caption"/>
        <w:rPr>
          <w:lang w:val="en-GB"/>
        </w:rPr>
      </w:pPr>
      <w:r w:rsidRPr="00F951BF">
        <w:rPr>
          <w:lang w:val="en-GB"/>
        </w:rPr>
        <w:t xml:space="preserve">Table </w:t>
      </w:r>
      <w:r w:rsidRPr="00F951BF">
        <w:rPr>
          <w:lang w:val="en-GB"/>
        </w:rPr>
        <w:fldChar w:fldCharType="begin"/>
      </w:r>
      <w:r w:rsidRPr="00F951BF">
        <w:rPr>
          <w:lang w:val="en-GB"/>
        </w:rPr>
        <w:instrText xml:space="preserve"> SEQ Table \* ARABIC </w:instrText>
      </w:r>
      <w:r w:rsidRPr="00F951BF">
        <w:rPr>
          <w:lang w:val="en-GB"/>
        </w:rPr>
        <w:fldChar w:fldCharType="separate"/>
      </w:r>
      <w:r w:rsidR="000600DC">
        <w:rPr>
          <w:noProof/>
          <w:lang w:val="en-GB"/>
        </w:rPr>
        <w:t>16</w:t>
      </w:r>
      <w:r w:rsidRPr="00F951BF">
        <w:rPr>
          <w:lang w:val="en-GB"/>
        </w:rPr>
        <w:fldChar w:fldCharType="end"/>
      </w:r>
      <w:r w:rsidRPr="00F951BF">
        <w:rPr>
          <w:lang w:val="en-GB"/>
        </w:rPr>
        <w:t>: Receiver characteristics</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3030"/>
        <w:gridCol w:w="2787"/>
        <w:gridCol w:w="3372"/>
      </w:tblGrid>
      <w:tr w:rsidR="005B301B" w:rsidRPr="00F951BF" w:rsidTr="005B301B">
        <w:trPr>
          <w:tblHeader/>
        </w:trPr>
        <w:tc>
          <w:tcPr>
            <w:tcW w:w="3030" w:type="dxa"/>
            <w:tcBorders>
              <w:top w:val="single" w:sz="4" w:space="0" w:color="D2232A"/>
              <w:left w:val="single" w:sz="4" w:space="0" w:color="D2232A"/>
              <w:bottom w:val="single" w:sz="4" w:space="0" w:color="D2232A"/>
              <w:right w:val="single" w:sz="4" w:space="0" w:color="FFFFFF"/>
            </w:tcBorders>
            <w:shd w:val="clear" w:color="auto" w:fill="D2232A"/>
            <w:vAlign w:val="center"/>
          </w:tcPr>
          <w:p w:rsidR="005B301B" w:rsidRPr="00F951BF" w:rsidRDefault="005B301B" w:rsidP="005B301B">
            <w:pPr>
              <w:spacing w:line="288" w:lineRule="auto"/>
              <w:jc w:val="center"/>
              <w:rPr>
                <w:b/>
                <w:color w:val="FFFFFF"/>
                <w:lang w:val="en-GB"/>
              </w:rPr>
            </w:pPr>
            <w:r w:rsidRPr="00F951BF">
              <w:rPr>
                <w:b/>
                <w:color w:val="FFFFFF"/>
                <w:lang w:val="en-GB"/>
              </w:rPr>
              <w:t>Parameter</w:t>
            </w:r>
          </w:p>
        </w:tc>
        <w:tc>
          <w:tcPr>
            <w:tcW w:w="2787" w:type="dxa"/>
            <w:tcBorders>
              <w:top w:val="single" w:sz="4" w:space="0" w:color="D2232A"/>
              <w:left w:val="single" w:sz="4" w:space="0" w:color="FFFFFF"/>
              <w:bottom w:val="single" w:sz="4" w:space="0" w:color="D2232A"/>
              <w:right w:val="single" w:sz="4" w:space="0" w:color="FFFFFF"/>
            </w:tcBorders>
            <w:shd w:val="clear" w:color="auto" w:fill="D2232A"/>
          </w:tcPr>
          <w:p w:rsidR="005B301B" w:rsidRPr="00F951BF" w:rsidRDefault="005B301B" w:rsidP="005B301B">
            <w:pPr>
              <w:spacing w:line="288" w:lineRule="auto"/>
              <w:jc w:val="center"/>
              <w:rPr>
                <w:b/>
                <w:color w:val="FFFFFF"/>
                <w:lang w:val="en-GB"/>
              </w:rPr>
            </w:pPr>
            <w:r w:rsidRPr="00F951BF">
              <w:rPr>
                <w:b/>
                <w:color w:val="FFFFFF"/>
                <w:lang w:val="en-GB"/>
              </w:rPr>
              <w:t>Unit</w:t>
            </w:r>
          </w:p>
        </w:tc>
        <w:tc>
          <w:tcPr>
            <w:tcW w:w="3372" w:type="dxa"/>
            <w:tcBorders>
              <w:top w:val="single" w:sz="4" w:space="0" w:color="D2232A"/>
              <w:left w:val="single" w:sz="4" w:space="0" w:color="FFFFFF"/>
              <w:bottom w:val="single" w:sz="4" w:space="0" w:color="D2232A"/>
              <w:right w:val="single" w:sz="4" w:space="0" w:color="FFFFFF"/>
            </w:tcBorders>
            <w:shd w:val="clear" w:color="auto" w:fill="D2232A"/>
            <w:vAlign w:val="center"/>
          </w:tcPr>
          <w:p w:rsidR="005B301B" w:rsidRPr="00F951BF" w:rsidRDefault="005B301B" w:rsidP="005B301B">
            <w:pPr>
              <w:spacing w:line="288" w:lineRule="auto"/>
              <w:jc w:val="center"/>
              <w:rPr>
                <w:b/>
                <w:color w:val="FFFFFF"/>
                <w:lang w:val="en-GB"/>
              </w:rPr>
            </w:pPr>
            <w:r w:rsidRPr="00F951BF">
              <w:rPr>
                <w:b/>
                <w:color w:val="FFFFFF"/>
                <w:lang w:val="en-GB"/>
              </w:rPr>
              <w:t>Value</w:t>
            </w:r>
          </w:p>
        </w:tc>
      </w:tr>
      <w:tr w:rsidR="005B301B" w:rsidRPr="00F951BF" w:rsidTr="005B301B">
        <w:tc>
          <w:tcPr>
            <w:tcW w:w="3030" w:type="dxa"/>
            <w:tcBorders>
              <w:top w:val="single" w:sz="4" w:space="0" w:color="D2232A"/>
              <w:left w:val="single" w:sz="4" w:space="0" w:color="D2232A"/>
              <w:bottom w:val="single" w:sz="4" w:space="0" w:color="D2232A"/>
              <w:right w:val="single" w:sz="4" w:space="0" w:color="D2232A"/>
            </w:tcBorders>
          </w:tcPr>
          <w:p w:rsidR="005B301B" w:rsidRPr="00F951BF" w:rsidRDefault="007B3DAA" w:rsidP="007B3DAA">
            <w:pPr>
              <w:rPr>
                <w:lang w:val="en-GB"/>
              </w:rPr>
            </w:pPr>
            <w:r w:rsidRPr="00F951BF">
              <w:rPr>
                <w:bCs/>
                <w:szCs w:val="19"/>
                <w:lang w:val="en-GB"/>
              </w:rPr>
              <w:t>Channel bandwidth</w:t>
            </w:r>
          </w:p>
        </w:tc>
        <w:tc>
          <w:tcPr>
            <w:tcW w:w="2787" w:type="dxa"/>
            <w:tcBorders>
              <w:top w:val="single" w:sz="4" w:space="0" w:color="D2232A"/>
              <w:left w:val="single" w:sz="4" w:space="0" w:color="D2232A"/>
              <w:bottom w:val="single" w:sz="4" w:space="0" w:color="D2232A"/>
              <w:right w:val="single" w:sz="4" w:space="0" w:color="D2232A"/>
            </w:tcBorders>
          </w:tcPr>
          <w:p w:rsidR="005B301B" w:rsidRPr="00F951BF" w:rsidRDefault="005B301B" w:rsidP="005B301B">
            <w:pPr>
              <w:jc w:val="center"/>
              <w:rPr>
                <w:lang w:val="en-GB"/>
              </w:rPr>
            </w:pPr>
            <w:r w:rsidRPr="00F951BF">
              <w:rPr>
                <w:bCs/>
                <w:szCs w:val="19"/>
                <w:lang w:val="en-GB"/>
              </w:rPr>
              <w:t>MHz</w:t>
            </w:r>
          </w:p>
        </w:tc>
        <w:tc>
          <w:tcPr>
            <w:tcW w:w="3372" w:type="dxa"/>
            <w:tcBorders>
              <w:top w:val="single" w:sz="4" w:space="0" w:color="D2232A"/>
              <w:left w:val="single" w:sz="4" w:space="0" w:color="D2232A"/>
              <w:bottom w:val="single" w:sz="4" w:space="0" w:color="D2232A"/>
              <w:right w:val="single" w:sz="4" w:space="0" w:color="D2232A"/>
            </w:tcBorders>
          </w:tcPr>
          <w:p w:rsidR="005B301B" w:rsidRPr="00F951BF" w:rsidRDefault="005B301B" w:rsidP="005B301B">
            <w:pPr>
              <w:jc w:val="center"/>
              <w:rPr>
                <w:lang w:val="en-GB"/>
              </w:rPr>
            </w:pPr>
            <w:r w:rsidRPr="00F951BF">
              <w:rPr>
                <w:bCs/>
                <w:szCs w:val="19"/>
                <w:lang w:val="en-GB"/>
              </w:rPr>
              <w:t>5 or 10</w:t>
            </w:r>
          </w:p>
        </w:tc>
      </w:tr>
      <w:tr w:rsidR="00240B8E" w:rsidRPr="00F951BF" w:rsidTr="00C6699D">
        <w:tc>
          <w:tcPr>
            <w:tcW w:w="3030" w:type="dxa"/>
            <w:tcBorders>
              <w:top w:val="single" w:sz="4" w:space="0" w:color="D2232A"/>
              <w:left w:val="single" w:sz="4" w:space="0" w:color="D2232A"/>
              <w:bottom w:val="single" w:sz="4" w:space="0" w:color="D2232A"/>
              <w:right w:val="single" w:sz="4" w:space="0" w:color="D2232A"/>
            </w:tcBorders>
          </w:tcPr>
          <w:p w:rsidR="00240B8E" w:rsidRPr="00F951BF" w:rsidRDefault="00240B8E" w:rsidP="00C6699D">
            <w:pPr>
              <w:rPr>
                <w:bCs/>
                <w:szCs w:val="19"/>
                <w:lang w:val="en-GB"/>
              </w:rPr>
            </w:pPr>
            <w:r w:rsidRPr="00F951BF">
              <w:rPr>
                <w:bCs/>
                <w:szCs w:val="19"/>
                <w:lang w:val="en-GB"/>
              </w:rPr>
              <w:t>Thermal Noise power</w:t>
            </w:r>
            <w:r w:rsidR="00786287" w:rsidRPr="00F951BF">
              <w:rPr>
                <w:bCs/>
                <w:szCs w:val="19"/>
                <w:lang w:val="en-GB"/>
              </w:rPr>
              <w:t xml:space="preserve"> density</w:t>
            </w:r>
          </w:p>
        </w:tc>
        <w:tc>
          <w:tcPr>
            <w:tcW w:w="2787" w:type="dxa"/>
            <w:tcBorders>
              <w:top w:val="single" w:sz="4" w:space="0" w:color="D2232A"/>
              <w:left w:val="single" w:sz="4" w:space="0" w:color="D2232A"/>
              <w:bottom w:val="single" w:sz="4" w:space="0" w:color="D2232A"/>
              <w:right w:val="single" w:sz="4" w:space="0" w:color="D2232A"/>
            </w:tcBorders>
          </w:tcPr>
          <w:p w:rsidR="00240B8E" w:rsidRPr="00F951BF" w:rsidRDefault="00240B8E" w:rsidP="00C6699D">
            <w:pPr>
              <w:jc w:val="center"/>
              <w:rPr>
                <w:bCs/>
                <w:szCs w:val="19"/>
                <w:lang w:val="en-GB"/>
              </w:rPr>
            </w:pPr>
            <w:r w:rsidRPr="00F951BF">
              <w:rPr>
                <w:bCs/>
                <w:szCs w:val="19"/>
                <w:lang w:val="en-GB"/>
              </w:rPr>
              <w:t>dBm/MHz</w:t>
            </w:r>
          </w:p>
        </w:tc>
        <w:tc>
          <w:tcPr>
            <w:tcW w:w="3372" w:type="dxa"/>
            <w:tcBorders>
              <w:top w:val="single" w:sz="4" w:space="0" w:color="D2232A"/>
              <w:left w:val="single" w:sz="4" w:space="0" w:color="D2232A"/>
              <w:bottom w:val="single" w:sz="4" w:space="0" w:color="D2232A"/>
              <w:right w:val="single" w:sz="4" w:space="0" w:color="D2232A"/>
            </w:tcBorders>
          </w:tcPr>
          <w:p w:rsidR="00240B8E" w:rsidRPr="00F951BF" w:rsidRDefault="00240B8E" w:rsidP="00C6699D">
            <w:pPr>
              <w:jc w:val="center"/>
              <w:rPr>
                <w:bCs/>
                <w:szCs w:val="19"/>
                <w:lang w:val="en-GB"/>
              </w:rPr>
            </w:pPr>
            <w:r w:rsidRPr="00F951BF">
              <w:rPr>
                <w:bCs/>
                <w:szCs w:val="19"/>
                <w:lang w:val="en-GB"/>
              </w:rPr>
              <w:t>-114</w:t>
            </w:r>
          </w:p>
        </w:tc>
      </w:tr>
      <w:tr w:rsidR="00240B8E" w:rsidRPr="00F951BF" w:rsidTr="00C6699D">
        <w:tc>
          <w:tcPr>
            <w:tcW w:w="3030" w:type="dxa"/>
            <w:tcBorders>
              <w:top w:val="single" w:sz="4" w:space="0" w:color="D2232A"/>
              <w:left w:val="single" w:sz="4" w:space="0" w:color="D2232A"/>
              <w:bottom w:val="single" w:sz="4" w:space="0" w:color="D2232A"/>
              <w:right w:val="single" w:sz="4" w:space="0" w:color="D2232A"/>
            </w:tcBorders>
          </w:tcPr>
          <w:p w:rsidR="00240B8E" w:rsidRPr="00F951BF" w:rsidRDefault="00240B8E" w:rsidP="00240B8E">
            <w:pPr>
              <w:rPr>
                <w:bCs/>
                <w:szCs w:val="19"/>
                <w:lang w:val="en-GB"/>
              </w:rPr>
            </w:pPr>
            <w:r w:rsidRPr="00F951BF">
              <w:rPr>
                <w:bCs/>
                <w:szCs w:val="19"/>
                <w:lang w:val="en-GB"/>
              </w:rPr>
              <w:t>Thermal Noise floor</w:t>
            </w:r>
          </w:p>
        </w:tc>
        <w:tc>
          <w:tcPr>
            <w:tcW w:w="2787" w:type="dxa"/>
            <w:tcBorders>
              <w:top w:val="single" w:sz="4" w:space="0" w:color="D2232A"/>
              <w:left w:val="single" w:sz="4" w:space="0" w:color="D2232A"/>
              <w:bottom w:val="single" w:sz="4" w:space="0" w:color="D2232A"/>
              <w:right w:val="single" w:sz="4" w:space="0" w:color="D2232A"/>
            </w:tcBorders>
          </w:tcPr>
          <w:p w:rsidR="00240B8E" w:rsidRPr="00F951BF" w:rsidRDefault="00240B8E" w:rsidP="00240B8E">
            <w:pPr>
              <w:jc w:val="center"/>
              <w:rPr>
                <w:bCs/>
                <w:szCs w:val="19"/>
                <w:lang w:val="en-GB"/>
              </w:rPr>
            </w:pPr>
            <w:r w:rsidRPr="00F951BF">
              <w:rPr>
                <w:bCs/>
                <w:szCs w:val="19"/>
                <w:lang w:val="en-GB"/>
              </w:rPr>
              <w:t>dBm</w:t>
            </w:r>
          </w:p>
        </w:tc>
        <w:tc>
          <w:tcPr>
            <w:tcW w:w="3372" w:type="dxa"/>
            <w:tcBorders>
              <w:top w:val="single" w:sz="4" w:space="0" w:color="D2232A"/>
              <w:left w:val="single" w:sz="4" w:space="0" w:color="D2232A"/>
              <w:bottom w:val="single" w:sz="4" w:space="0" w:color="D2232A"/>
              <w:right w:val="single" w:sz="4" w:space="0" w:color="D2232A"/>
            </w:tcBorders>
          </w:tcPr>
          <w:p w:rsidR="00240B8E" w:rsidRPr="00F951BF" w:rsidRDefault="00240B8E" w:rsidP="00C6699D">
            <w:pPr>
              <w:jc w:val="center"/>
              <w:rPr>
                <w:bCs/>
                <w:szCs w:val="19"/>
                <w:lang w:val="en-GB"/>
              </w:rPr>
            </w:pPr>
            <w:r w:rsidRPr="00F951BF">
              <w:rPr>
                <w:bCs/>
                <w:szCs w:val="19"/>
                <w:lang w:val="en-GB"/>
              </w:rPr>
              <w:t>-107 (</w:t>
            </w:r>
            <w:r w:rsidR="00786287" w:rsidRPr="00F951BF">
              <w:rPr>
                <w:bCs/>
                <w:szCs w:val="19"/>
                <w:lang w:val="en-GB"/>
              </w:rPr>
              <w:t>5</w:t>
            </w:r>
            <w:r w:rsidRPr="00F951BF">
              <w:rPr>
                <w:bCs/>
                <w:szCs w:val="19"/>
                <w:lang w:val="en-GB"/>
              </w:rPr>
              <w:t xml:space="preserve"> MHz channel)</w:t>
            </w:r>
          </w:p>
          <w:p w:rsidR="00240B8E" w:rsidRPr="00F951BF" w:rsidRDefault="00240B8E" w:rsidP="00786287">
            <w:pPr>
              <w:jc w:val="center"/>
              <w:rPr>
                <w:bCs/>
                <w:szCs w:val="19"/>
                <w:lang w:val="en-GB"/>
              </w:rPr>
            </w:pPr>
            <w:r w:rsidRPr="00F951BF">
              <w:rPr>
                <w:bCs/>
                <w:szCs w:val="19"/>
                <w:lang w:val="en-GB"/>
              </w:rPr>
              <w:t>-104 (</w:t>
            </w:r>
            <w:r w:rsidR="00786287" w:rsidRPr="00F951BF">
              <w:rPr>
                <w:bCs/>
                <w:szCs w:val="19"/>
                <w:lang w:val="en-GB"/>
              </w:rPr>
              <w:t>10</w:t>
            </w:r>
            <w:r w:rsidRPr="00F951BF">
              <w:rPr>
                <w:bCs/>
                <w:szCs w:val="19"/>
                <w:lang w:val="en-GB"/>
              </w:rPr>
              <w:t xml:space="preserve"> MHz channel)</w:t>
            </w:r>
          </w:p>
        </w:tc>
      </w:tr>
      <w:tr w:rsidR="007B3DAA" w:rsidRPr="00F951BF" w:rsidTr="001F1C19">
        <w:tc>
          <w:tcPr>
            <w:tcW w:w="3030" w:type="dxa"/>
            <w:tcBorders>
              <w:top w:val="single" w:sz="4" w:space="0" w:color="D2232A"/>
              <w:left w:val="single" w:sz="4" w:space="0" w:color="D2232A"/>
              <w:bottom w:val="single" w:sz="4" w:space="0" w:color="D2232A"/>
              <w:right w:val="single" w:sz="4" w:space="0" w:color="D2232A"/>
            </w:tcBorders>
          </w:tcPr>
          <w:p w:rsidR="007B3DAA" w:rsidRPr="00F951BF" w:rsidRDefault="007B3DAA" w:rsidP="001F1C19">
            <w:pPr>
              <w:rPr>
                <w:bCs/>
                <w:szCs w:val="19"/>
                <w:lang w:val="en-GB"/>
              </w:rPr>
            </w:pPr>
            <w:r w:rsidRPr="00F951BF">
              <w:rPr>
                <w:bCs/>
                <w:szCs w:val="19"/>
                <w:lang w:val="en-GB"/>
              </w:rPr>
              <w:t>Receiver noise figure</w:t>
            </w:r>
          </w:p>
        </w:tc>
        <w:tc>
          <w:tcPr>
            <w:tcW w:w="2787" w:type="dxa"/>
            <w:tcBorders>
              <w:top w:val="single" w:sz="4" w:space="0" w:color="D2232A"/>
              <w:left w:val="single" w:sz="4" w:space="0" w:color="D2232A"/>
              <w:bottom w:val="single" w:sz="4" w:space="0" w:color="D2232A"/>
              <w:right w:val="single" w:sz="4" w:space="0" w:color="D2232A"/>
            </w:tcBorders>
          </w:tcPr>
          <w:p w:rsidR="007B3DAA" w:rsidRPr="00F951BF" w:rsidRDefault="007B3DAA" w:rsidP="001F1C19">
            <w:pPr>
              <w:jc w:val="center"/>
              <w:rPr>
                <w:bCs/>
                <w:szCs w:val="19"/>
                <w:lang w:val="en-GB"/>
              </w:rPr>
            </w:pPr>
            <w:r w:rsidRPr="00F951BF">
              <w:rPr>
                <w:bCs/>
                <w:szCs w:val="19"/>
                <w:lang w:val="en-GB"/>
              </w:rPr>
              <w:t>dB</w:t>
            </w:r>
          </w:p>
        </w:tc>
        <w:tc>
          <w:tcPr>
            <w:tcW w:w="3372" w:type="dxa"/>
            <w:tcBorders>
              <w:top w:val="single" w:sz="4" w:space="0" w:color="D2232A"/>
              <w:left w:val="single" w:sz="4" w:space="0" w:color="D2232A"/>
              <w:bottom w:val="single" w:sz="4" w:space="0" w:color="D2232A"/>
              <w:right w:val="single" w:sz="4" w:space="0" w:color="D2232A"/>
            </w:tcBorders>
          </w:tcPr>
          <w:p w:rsidR="007B3DAA" w:rsidRPr="00F951BF" w:rsidRDefault="007B3DAA" w:rsidP="001F1C19">
            <w:pPr>
              <w:jc w:val="center"/>
              <w:rPr>
                <w:bCs/>
                <w:szCs w:val="19"/>
                <w:lang w:val="en-GB"/>
              </w:rPr>
            </w:pPr>
            <w:r w:rsidRPr="00F951BF">
              <w:rPr>
                <w:bCs/>
                <w:szCs w:val="19"/>
                <w:lang w:val="en-GB"/>
              </w:rPr>
              <w:t>2.5</w:t>
            </w:r>
          </w:p>
        </w:tc>
      </w:tr>
      <w:tr w:rsidR="007B3DAA" w:rsidRPr="00F951BF" w:rsidTr="005B301B">
        <w:tc>
          <w:tcPr>
            <w:tcW w:w="3030" w:type="dxa"/>
            <w:tcBorders>
              <w:top w:val="single" w:sz="4" w:space="0" w:color="D2232A"/>
              <w:left w:val="single" w:sz="4" w:space="0" w:color="D2232A"/>
              <w:bottom w:val="single" w:sz="4" w:space="0" w:color="D2232A"/>
              <w:right w:val="single" w:sz="4" w:space="0" w:color="D2232A"/>
            </w:tcBorders>
          </w:tcPr>
          <w:p w:rsidR="007B3DAA" w:rsidRPr="00F951BF" w:rsidRDefault="007B3DAA" w:rsidP="005B301B">
            <w:pPr>
              <w:rPr>
                <w:bCs/>
                <w:szCs w:val="19"/>
                <w:lang w:val="en-GB"/>
              </w:rPr>
            </w:pPr>
            <w:r w:rsidRPr="00F951BF">
              <w:rPr>
                <w:bCs/>
                <w:szCs w:val="19"/>
                <w:lang w:val="en-GB"/>
              </w:rPr>
              <w:t xml:space="preserve">Receiver </w:t>
            </w:r>
            <w:r w:rsidR="0012282C" w:rsidRPr="00F951BF">
              <w:rPr>
                <w:bCs/>
                <w:szCs w:val="19"/>
                <w:lang w:val="en-GB"/>
              </w:rPr>
              <w:t>sensitivity</w:t>
            </w:r>
          </w:p>
        </w:tc>
        <w:tc>
          <w:tcPr>
            <w:tcW w:w="2787" w:type="dxa"/>
            <w:tcBorders>
              <w:top w:val="single" w:sz="4" w:space="0" w:color="D2232A"/>
              <w:left w:val="single" w:sz="4" w:space="0" w:color="D2232A"/>
              <w:bottom w:val="single" w:sz="4" w:space="0" w:color="D2232A"/>
              <w:right w:val="single" w:sz="4" w:space="0" w:color="D2232A"/>
            </w:tcBorders>
          </w:tcPr>
          <w:p w:rsidR="007B3DAA" w:rsidRPr="00F951BF" w:rsidRDefault="007B3DAA" w:rsidP="005B301B">
            <w:pPr>
              <w:jc w:val="center"/>
              <w:rPr>
                <w:bCs/>
                <w:szCs w:val="19"/>
                <w:lang w:val="en-GB"/>
              </w:rPr>
            </w:pPr>
            <w:r w:rsidRPr="00F951BF">
              <w:rPr>
                <w:bCs/>
                <w:szCs w:val="19"/>
                <w:lang w:val="en-GB"/>
              </w:rPr>
              <w:t>dBm</w:t>
            </w:r>
          </w:p>
        </w:tc>
        <w:tc>
          <w:tcPr>
            <w:tcW w:w="3372" w:type="dxa"/>
            <w:tcBorders>
              <w:top w:val="single" w:sz="4" w:space="0" w:color="D2232A"/>
              <w:left w:val="single" w:sz="4" w:space="0" w:color="D2232A"/>
              <w:bottom w:val="single" w:sz="4" w:space="0" w:color="D2232A"/>
              <w:right w:val="single" w:sz="4" w:space="0" w:color="D2232A"/>
            </w:tcBorders>
          </w:tcPr>
          <w:p w:rsidR="007B3DAA" w:rsidRPr="00F951BF" w:rsidRDefault="007B3DAA" w:rsidP="007B3DAA">
            <w:pPr>
              <w:jc w:val="center"/>
              <w:rPr>
                <w:bCs/>
                <w:szCs w:val="19"/>
                <w:lang w:val="en-GB"/>
              </w:rPr>
            </w:pPr>
            <w:r w:rsidRPr="00F951BF">
              <w:rPr>
                <w:bCs/>
                <w:szCs w:val="19"/>
                <w:lang w:val="en-GB"/>
              </w:rPr>
              <w:t>-104.5 (5 MHz channel)</w:t>
            </w:r>
          </w:p>
          <w:p w:rsidR="007B3DAA" w:rsidRPr="00F951BF" w:rsidRDefault="007B3DAA" w:rsidP="007B3DAA">
            <w:pPr>
              <w:jc w:val="center"/>
              <w:rPr>
                <w:bCs/>
                <w:szCs w:val="19"/>
                <w:lang w:val="en-GB"/>
              </w:rPr>
            </w:pPr>
            <w:r w:rsidRPr="00F951BF">
              <w:rPr>
                <w:bCs/>
                <w:szCs w:val="19"/>
                <w:lang w:val="en-GB"/>
              </w:rPr>
              <w:t>-101.5 (10 MHz channel)</w:t>
            </w:r>
          </w:p>
        </w:tc>
      </w:tr>
      <w:tr w:rsidR="00A13690" w:rsidRPr="00F951BF" w:rsidTr="005B301B">
        <w:tc>
          <w:tcPr>
            <w:tcW w:w="3030" w:type="dxa"/>
            <w:tcBorders>
              <w:top w:val="single" w:sz="4" w:space="0" w:color="D2232A"/>
              <w:left w:val="single" w:sz="4" w:space="0" w:color="D2232A"/>
              <w:bottom w:val="single" w:sz="4" w:space="0" w:color="D2232A"/>
              <w:right w:val="single" w:sz="4" w:space="0" w:color="D2232A"/>
            </w:tcBorders>
          </w:tcPr>
          <w:p w:rsidR="00A13690" w:rsidRPr="00F951BF" w:rsidRDefault="00A13690" w:rsidP="005B301B">
            <w:pPr>
              <w:rPr>
                <w:bCs/>
                <w:szCs w:val="19"/>
                <w:lang w:val="en-GB"/>
              </w:rPr>
            </w:pPr>
            <w:r w:rsidRPr="00F951BF">
              <w:rPr>
                <w:bCs/>
                <w:szCs w:val="19"/>
                <w:lang w:val="en-GB"/>
              </w:rPr>
              <w:t>Interference protection ratio</w:t>
            </w:r>
            <w:r w:rsidR="00CD2622" w:rsidRPr="00F951BF">
              <w:rPr>
                <w:bCs/>
                <w:szCs w:val="19"/>
                <w:lang w:val="en-GB"/>
              </w:rPr>
              <w:t xml:space="preserve"> (I/N)</w:t>
            </w:r>
            <w:r w:rsidRPr="00F951BF">
              <w:rPr>
                <w:bCs/>
                <w:szCs w:val="19"/>
                <w:lang w:val="en-GB"/>
              </w:rPr>
              <w:t xml:space="preserve"> </w:t>
            </w:r>
          </w:p>
        </w:tc>
        <w:tc>
          <w:tcPr>
            <w:tcW w:w="2787" w:type="dxa"/>
            <w:tcBorders>
              <w:top w:val="single" w:sz="4" w:space="0" w:color="D2232A"/>
              <w:left w:val="single" w:sz="4" w:space="0" w:color="D2232A"/>
              <w:bottom w:val="single" w:sz="4" w:space="0" w:color="D2232A"/>
              <w:right w:val="single" w:sz="4" w:space="0" w:color="D2232A"/>
            </w:tcBorders>
          </w:tcPr>
          <w:p w:rsidR="00A13690" w:rsidRPr="00F951BF" w:rsidRDefault="00A13690" w:rsidP="005B301B">
            <w:pPr>
              <w:jc w:val="center"/>
              <w:rPr>
                <w:bCs/>
                <w:szCs w:val="19"/>
                <w:lang w:val="en-GB"/>
              </w:rPr>
            </w:pPr>
            <w:r w:rsidRPr="00F951BF">
              <w:rPr>
                <w:bCs/>
                <w:szCs w:val="19"/>
                <w:lang w:val="en-GB"/>
              </w:rPr>
              <w:t>dB</w:t>
            </w:r>
          </w:p>
        </w:tc>
        <w:tc>
          <w:tcPr>
            <w:tcW w:w="3372" w:type="dxa"/>
            <w:tcBorders>
              <w:top w:val="single" w:sz="4" w:space="0" w:color="D2232A"/>
              <w:left w:val="single" w:sz="4" w:space="0" w:color="D2232A"/>
              <w:bottom w:val="single" w:sz="4" w:space="0" w:color="D2232A"/>
              <w:right w:val="single" w:sz="4" w:space="0" w:color="D2232A"/>
            </w:tcBorders>
          </w:tcPr>
          <w:p w:rsidR="00A13690" w:rsidRPr="00F951BF" w:rsidRDefault="00A13690" w:rsidP="005B301B">
            <w:pPr>
              <w:jc w:val="center"/>
              <w:rPr>
                <w:bCs/>
                <w:szCs w:val="19"/>
                <w:lang w:val="en-GB"/>
              </w:rPr>
            </w:pPr>
            <w:r w:rsidRPr="00F951BF">
              <w:rPr>
                <w:bCs/>
                <w:szCs w:val="19"/>
                <w:lang w:val="en-GB"/>
              </w:rPr>
              <w:t>-6</w:t>
            </w:r>
          </w:p>
        </w:tc>
      </w:tr>
      <w:tr w:rsidR="005B301B" w:rsidRPr="00F951BF" w:rsidTr="005B301B">
        <w:tc>
          <w:tcPr>
            <w:tcW w:w="3030" w:type="dxa"/>
            <w:tcBorders>
              <w:top w:val="single" w:sz="4" w:space="0" w:color="D2232A"/>
              <w:left w:val="single" w:sz="4" w:space="0" w:color="D2232A"/>
              <w:bottom w:val="single" w:sz="4" w:space="0" w:color="D2232A"/>
              <w:right w:val="single" w:sz="4" w:space="0" w:color="D2232A"/>
            </w:tcBorders>
          </w:tcPr>
          <w:p w:rsidR="005B301B" w:rsidRPr="00F951BF" w:rsidRDefault="00A13690" w:rsidP="00AA1548">
            <w:pPr>
              <w:rPr>
                <w:lang w:val="en-GB"/>
              </w:rPr>
            </w:pPr>
            <w:r w:rsidRPr="00F951BF">
              <w:rPr>
                <w:bCs/>
                <w:szCs w:val="19"/>
                <w:lang w:val="en-GB"/>
              </w:rPr>
              <w:t>I</w:t>
            </w:r>
            <w:r w:rsidR="005B301B" w:rsidRPr="00F951BF">
              <w:rPr>
                <w:bCs/>
                <w:szCs w:val="19"/>
                <w:lang w:val="en-GB"/>
              </w:rPr>
              <w:t xml:space="preserve">nterference </w:t>
            </w:r>
            <w:r w:rsidRPr="00F951BF">
              <w:rPr>
                <w:bCs/>
                <w:szCs w:val="19"/>
                <w:lang w:val="en-GB"/>
              </w:rPr>
              <w:t>protection level</w:t>
            </w:r>
          </w:p>
        </w:tc>
        <w:tc>
          <w:tcPr>
            <w:tcW w:w="2787" w:type="dxa"/>
            <w:tcBorders>
              <w:top w:val="single" w:sz="4" w:space="0" w:color="D2232A"/>
              <w:left w:val="single" w:sz="4" w:space="0" w:color="D2232A"/>
              <w:bottom w:val="single" w:sz="4" w:space="0" w:color="D2232A"/>
              <w:right w:val="single" w:sz="4" w:space="0" w:color="D2232A"/>
            </w:tcBorders>
          </w:tcPr>
          <w:p w:rsidR="005B301B" w:rsidRPr="00F951BF" w:rsidRDefault="005B301B" w:rsidP="007B3DAA">
            <w:pPr>
              <w:jc w:val="center"/>
              <w:rPr>
                <w:lang w:val="en-GB"/>
              </w:rPr>
            </w:pPr>
            <w:r w:rsidRPr="00F951BF">
              <w:rPr>
                <w:bCs/>
                <w:szCs w:val="19"/>
                <w:lang w:val="en-GB"/>
              </w:rPr>
              <w:t>dBm</w:t>
            </w:r>
          </w:p>
        </w:tc>
        <w:tc>
          <w:tcPr>
            <w:tcW w:w="3372" w:type="dxa"/>
            <w:tcBorders>
              <w:top w:val="single" w:sz="4" w:space="0" w:color="D2232A"/>
              <w:left w:val="single" w:sz="4" w:space="0" w:color="D2232A"/>
              <w:bottom w:val="single" w:sz="4" w:space="0" w:color="D2232A"/>
              <w:right w:val="single" w:sz="4" w:space="0" w:color="D2232A"/>
            </w:tcBorders>
          </w:tcPr>
          <w:p w:rsidR="007B3DAA" w:rsidRPr="00F951BF" w:rsidRDefault="007B3DAA" w:rsidP="007B3DAA">
            <w:pPr>
              <w:jc w:val="center"/>
              <w:rPr>
                <w:bCs/>
                <w:szCs w:val="19"/>
                <w:lang w:val="en-GB"/>
              </w:rPr>
            </w:pPr>
            <w:r w:rsidRPr="00F951BF">
              <w:rPr>
                <w:bCs/>
                <w:szCs w:val="19"/>
                <w:lang w:val="en-GB"/>
              </w:rPr>
              <w:t>-110.5 (5 MHz channel)</w:t>
            </w:r>
          </w:p>
          <w:p w:rsidR="005B301B" w:rsidRPr="00F951BF" w:rsidRDefault="007B3DAA" w:rsidP="00AA1548">
            <w:pPr>
              <w:jc w:val="center"/>
              <w:rPr>
                <w:lang w:val="en-GB"/>
              </w:rPr>
            </w:pPr>
            <w:r w:rsidRPr="00F951BF">
              <w:rPr>
                <w:bCs/>
                <w:szCs w:val="19"/>
                <w:lang w:val="en-GB"/>
              </w:rPr>
              <w:t>-107.5 (10 MHz channel)</w:t>
            </w:r>
          </w:p>
        </w:tc>
      </w:tr>
      <w:tr w:rsidR="007B3DAA" w:rsidRPr="00F951BF" w:rsidTr="005B301B">
        <w:tc>
          <w:tcPr>
            <w:tcW w:w="3030" w:type="dxa"/>
            <w:tcBorders>
              <w:top w:val="single" w:sz="4" w:space="0" w:color="D2232A"/>
              <w:left w:val="single" w:sz="4" w:space="0" w:color="D2232A"/>
              <w:bottom w:val="single" w:sz="4" w:space="0" w:color="D2232A"/>
              <w:right w:val="single" w:sz="4" w:space="0" w:color="D2232A"/>
            </w:tcBorders>
          </w:tcPr>
          <w:p w:rsidR="007B3DAA" w:rsidRPr="00F951BF" w:rsidDel="00A13690" w:rsidRDefault="007B3DAA">
            <w:pPr>
              <w:rPr>
                <w:bCs/>
                <w:szCs w:val="19"/>
                <w:lang w:val="en-GB"/>
              </w:rPr>
            </w:pPr>
            <w:r w:rsidRPr="00F951BF">
              <w:rPr>
                <w:bCs/>
                <w:szCs w:val="19"/>
                <w:lang w:val="en-GB"/>
              </w:rPr>
              <w:t>Interference protection level</w:t>
            </w:r>
          </w:p>
        </w:tc>
        <w:tc>
          <w:tcPr>
            <w:tcW w:w="2787" w:type="dxa"/>
            <w:tcBorders>
              <w:top w:val="single" w:sz="4" w:space="0" w:color="D2232A"/>
              <w:left w:val="single" w:sz="4" w:space="0" w:color="D2232A"/>
              <w:bottom w:val="single" w:sz="4" w:space="0" w:color="D2232A"/>
              <w:right w:val="single" w:sz="4" w:space="0" w:color="D2232A"/>
            </w:tcBorders>
          </w:tcPr>
          <w:p w:rsidR="007B3DAA" w:rsidRPr="00F951BF" w:rsidRDefault="007B3DAA" w:rsidP="005B301B">
            <w:pPr>
              <w:jc w:val="center"/>
              <w:rPr>
                <w:bCs/>
                <w:szCs w:val="19"/>
                <w:lang w:val="en-GB"/>
              </w:rPr>
            </w:pPr>
            <w:r w:rsidRPr="00F951BF">
              <w:rPr>
                <w:bCs/>
                <w:szCs w:val="19"/>
                <w:lang w:val="en-GB"/>
              </w:rPr>
              <w:t>dBm/MHz</w:t>
            </w:r>
          </w:p>
        </w:tc>
        <w:tc>
          <w:tcPr>
            <w:tcW w:w="3372" w:type="dxa"/>
            <w:tcBorders>
              <w:top w:val="single" w:sz="4" w:space="0" w:color="D2232A"/>
              <w:left w:val="single" w:sz="4" w:space="0" w:color="D2232A"/>
              <w:bottom w:val="single" w:sz="4" w:space="0" w:color="D2232A"/>
              <w:right w:val="single" w:sz="4" w:space="0" w:color="D2232A"/>
            </w:tcBorders>
          </w:tcPr>
          <w:p w:rsidR="007B3DAA" w:rsidRPr="00F951BF" w:rsidRDefault="007B3DAA" w:rsidP="007B3DAA">
            <w:pPr>
              <w:jc w:val="center"/>
              <w:rPr>
                <w:bCs/>
                <w:szCs w:val="19"/>
                <w:lang w:val="en-GB"/>
              </w:rPr>
            </w:pPr>
            <w:r w:rsidRPr="00F951BF">
              <w:rPr>
                <w:bCs/>
                <w:szCs w:val="19"/>
                <w:lang w:val="en-GB"/>
              </w:rPr>
              <w:t>-117.5</w:t>
            </w:r>
          </w:p>
        </w:tc>
      </w:tr>
      <w:tr w:rsidR="0012282C" w:rsidRPr="00F951BF" w:rsidTr="00C6699D">
        <w:tc>
          <w:tcPr>
            <w:tcW w:w="3030" w:type="dxa"/>
            <w:tcBorders>
              <w:top w:val="single" w:sz="4" w:space="0" w:color="D2232A"/>
              <w:left w:val="single" w:sz="4" w:space="0" w:color="D2232A"/>
              <w:bottom w:val="single" w:sz="4" w:space="0" w:color="D2232A"/>
              <w:right w:val="single" w:sz="4" w:space="0" w:color="D2232A"/>
            </w:tcBorders>
          </w:tcPr>
          <w:p w:rsidR="0012282C" w:rsidRPr="00F951BF" w:rsidRDefault="0012282C" w:rsidP="00C6699D">
            <w:pPr>
              <w:rPr>
                <w:bCs/>
                <w:szCs w:val="19"/>
                <w:lang w:val="en-GB"/>
              </w:rPr>
            </w:pPr>
            <w:r w:rsidRPr="00F951BF">
              <w:rPr>
                <w:bCs/>
                <w:szCs w:val="19"/>
                <w:lang w:val="en-GB"/>
              </w:rPr>
              <w:t>Receiver Adjacent Channel Selectivity (ACS)</w:t>
            </w:r>
          </w:p>
        </w:tc>
        <w:tc>
          <w:tcPr>
            <w:tcW w:w="2787" w:type="dxa"/>
            <w:tcBorders>
              <w:top w:val="single" w:sz="4" w:space="0" w:color="D2232A"/>
              <w:left w:val="single" w:sz="4" w:space="0" w:color="D2232A"/>
              <w:bottom w:val="single" w:sz="4" w:space="0" w:color="D2232A"/>
              <w:right w:val="single" w:sz="4" w:space="0" w:color="D2232A"/>
            </w:tcBorders>
          </w:tcPr>
          <w:p w:rsidR="0012282C" w:rsidRPr="00F951BF" w:rsidRDefault="0012282C" w:rsidP="00C6699D">
            <w:pPr>
              <w:jc w:val="center"/>
              <w:rPr>
                <w:bCs/>
                <w:szCs w:val="19"/>
                <w:lang w:val="en-GB"/>
              </w:rPr>
            </w:pPr>
            <w:r w:rsidRPr="00F951BF">
              <w:rPr>
                <w:bCs/>
                <w:szCs w:val="19"/>
                <w:lang w:val="en-GB"/>
              </w:rPr>
              <w:t>dB</w:t>
            </w:r>
          </w:p>
        </w:tc>
        <w:tc>
          <w:tcPr>
            <w:tcW w:w="3372" w:type="dxa"/>
            <w:tcBorders>
              <w:top w:val="single" w:sz="4" w:space="0" w:color="D2232A"/>
              <w:left w:val="single" w:sz="4" w:space="0" w:color="D2232A"/>
              <w:bottom w:val="single" w:sz="4" w:space="0" w:color="D2232A"/>
              <w:right w:val="single" w:sz="4" w:space="0" w:color="D2232A"/>
            </w:tcBorders>
          </w:tcPr>
          <w:p w:rsidR="0012282C" w:rsidRPr="00F951BF" w:rsidRDefault="0012282C" w:rsidP="00C6699D">
            <w:pPr>
              <w:jc w:val="center"/>
              <w:rPr>
                <w:bCs/>
                <w:szCs w:val="19"/>
                <w:lang w:val="en-GB"/>
              </w:rPr>
            </w:pPr>
            <w:r w:rsidRPr="00F951BF">
              <w:rPr>
                <w:bCs/>
                <w:szCs w:val="19"/>
                <w:lang w:val="en-GB"/>
              </w:rPr>
              <w:t>36 (5  MHz channel)</w:t>
            </w:r>
          </w:p>
          <w:p w:rsidR="0012282C" w:rsidRPr="00F951BF" w:rsidRDefault="0012282C" w:rsidP="00C6699D">
            <w:pPr>
              <w:jc w:val="center"/>
              <w:rPr>
                <w:bCs/>
                <w:szCs w:val="19"/>
                <w:lang w:val="en-GB"/>
              </w:rPr>
            </w:pPr>
            <w:r w:rsidRPr="00F951BF">
              <w:rPr>
                <w:bCs/>
                <w:szCs w:val="19"/>
                <w:lang w:val="en-GB"/>
              </w:rPr>
              <w:t>33 (10 MHz channel)</w:t>
            </w:r>
          </w:p>
        </w:tc>
      </w:tr>
    </w:tbl>
    <w:p w:rsidR="005B301B" w:rsidRPr="00F951BF" w:rsidRDefault="005B301B" w:rsidP="00795956">
      <w:pPr>
        <w:pStyle w:val="Heading3"/>
        <w:rPr>
          <w:lang w:val="en-GB"/>
        </w:rPr>
      </w:pPr>
      <w:bookmarkStart w:id="213" w:name="_Toc379295073"/>
      <w:r w:rsidRPr="00F951BF">
        <w:rPr>
          <w:lang w:val="en-GB"/>
        </w:rPr>
        <w:t>Ground Antennas Characteristics</w:t>
      </w:r>
      <w:bookmarkEnd w:id="213"/>
    </w:p>
    <w:p w:rsidR="005B301B" w:rsidRPr="00F951BF" w:rsidRDefault="005B301B" w:rsidP="00850852">
      <w:pPr>
        <w:autoSpaceDE w:val="0"/>
        <w:autoSpaceDN w:val="0"/>
        <w:adjustRightInd w:val="0"/>
        <w:rPr>
          <w:lang w:val="en-GB"/>
        </w:rPr>
      </w:pPr>
    </w:p>
    <w:p w:rsidR="005B301B" w:rsidRPr="00F951BF" w:rsidRDefault="005B301B" w:rsidP="005B301B">
      <w:pPr>
        <w:jc w:val="center"/>
        <w:rPr>
          <w:lang w:val="en-GB" w:eastAsia="en-GB"/>
        </w:rPr>
      </w:pPr>
      <w:r w:rsidRPr="00F951BF">
        <w:rPr>
          <w:noProof/>
          <w:lang w:val="da-DK" w:eastAsia="da-DK"/>
        </w:rPr>
        <w:drawing>
          <wp:inline distT="0" distB="0" distL="0" distR="0" wp14:anchorId="42BCA102" wp14:editId="5979AB82">
            <wp:extent cx="2838450" cy="1695450"/>
            <wp:effectExtent l="0" t="0" r="19050" b="19050"/>
            <wp:docPr id="112" name="Chart 1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5B301B" w:rsidRPr="00F951BF" w:rsidRDefault="005B301B" w:rsidP="00850852">
      <w:pPr>
        <w:pStyle w:val="Caption"/>
        <w:rPr>
          <w:lang w:val="en-GB"/>
        </w:rPr>
      </w:pPr>
      <w:bookmarkStart w:id="214" w:name="_Ref365032783"/>
      <w:r w:rsidRPr="00F951BF">
        <w:rPr>
          <w:lang w:val="en-GB"/>
        </w:rPr>
        <w:t xml:space="preserve">Figure </w:t>
      </w:r>
      <w:r w:rsidRPr="00F951BF">
        <w:rPr>
          <w:lang w:val="en-GB"/>
        </w:rPr>
        <w:fldChar w:fldCharType="begin"/>
      </w:r>
      <w:r w:rsidRPr="00F951BF">
        <w:rPr>
          <w:lang w:val="en-GB"/>
        </w:rPr>
        <w:instrText xml:space="preserve"> SEQ Figure \* ARABIC </w:instrText>
      </w:r>
      <w:r w:rsidRPr="00F951BF">
        <w:rPr>
          <w:lang w:val="en-GB"/>
        </w:rPr>
        <w:fldChar w:fldCharType="separate"/>
      </w:r>
      <w:r w:rsidR="000600DC">
        <w:rPr>
          <w:noProof/>
          <w:lang w:val="en-GB"/>
        </w:rPr>
        <w:t>10</w:t>
      </w:r>
      <w:r w:rsidRPr="00F951BF">
        <w:rPr>
          <w:lang w:val="en-GB"/>
        </w:rPr>
        <w:fldChar w:fldCharType="end"/>
      </w:r>
      <w:bookmarkEnd w:id="214"/>
      <w:r w:rsidRPr="00F951BF">
        <w:rPr>
          <w:lang w:val="en-GB"/>
        </w:rPr>
        <w:t>: Sector Antenna Pattern - Elevation</w:t>
      </w:r>
    </w:p>
    <w:p w:rsidR="005B301B" w:rsidRPr="00F951BF" w:rsidRDefault="00FC398E" w:rsidP="00D66198">
      <w:pPr>
        <w:keepNext/>
        <w:autoSpaceDE w:val="0"/>
        <w:autoSpaceDN w:val="0"/>
        <w:adjustRightInd w:val="0"/>
        <w:rPr>
          <w:lang w:val="en-GB"/>
        </w:rPr>
      </w:pPr>
      <w:r w:rsidRPr="00F951BF">
        <w:rPr>
          <w:lang w:val="en-GB"/>
        </w:rPr>
        <w:t xml:space="preserve">The antenna pattern depicted in </w:t>
      </w:r>
      <w:r w:rsidRPr="00F951BF">
        <w:rPr>
          <w:lang w:val="en-GB"/>
        </w:rPr>
        <w:fldChar w:fldCharType="begin"/>
      </w:r>
      <w:r w:rsidRPr="00F951BF">
        <w:rPr>
          <w:lang w:val="en-GB"/>
        </w:rPr>
        <w:instrText xml:space="preserve"> REF _Ref365032783 \h </w:instrText>
      </w:r>
      <w:r w:rsidRPr="00F951BF">
        <w:rPr>
          <w:lang w:val="en-GB"/>
        </w:rPr>
      </w:r>
      <w:r w:rsidRPr="00F951BF">
        <w:rPr>
          <w:lang w:val="en-GB"/>
        </w:rPr>
        <w:fldChar w:fldCharType="separate"/>
      </w:r>
      <w:r w:rsidR="000600DC" w:rsidRPr="00F951BF">
        <w:rPr>
          <w:lang w:val="en-GB"/>
        </w:rPr>
        <w:t xml:space="preserve">Figure </w:t>
      </w:r>
      <w:r w:rsidR="000600DC">
        <w:rPr>
          <w:noProof/>
          <w:lang w:val="en-GB"/>
        </w:rPr>
        <w:t>10</w:t>
      </w:r>
      <w:r w:rsidRPr="00F951BF">
        <w:rPr>
          <w:lang w:val="en-GB"/>
        </w:rPr>
        <w:fldChar w:fldCharType="end"/>
      </w:r>
      <w:r w:rsidRPr="00F951BF">
        <w:rPr>
          <w:lang w:val="en-GB"/>
        </w:rPr>
        <w:t xml:space="preserve"> is referenced to boresight and does not include up-tilt.</w:t>
      </w:r>
    </w:p>
    <w:p w:rsidR="005B301B" w:rsidRPr="00F951BF" w:rsidRDefault="005B301B" w:rsidP="00D66198">
      <w:pPr>
        <w:keepNext/>
        <w:autoSpaceDE w:val="0"/>
        <w:autoSpaceDN w:val="0"/>
        <w:adjustRightInd w:val="0"/>
        <w:rPr>
          <w:lang w:val="en-GB"/>
        </w:rPr>
      </w:pPr>
    </w:p>
    <w:p w:rsidR="005B301B" w:rsidRPr="00F951BF" w:rsidRDefault="005B301B" w:rsidP="00D66198">
      <w:pPr>
        <w:keepNext/>
        <w:autoSpaceDE w:val="0"/>
        <w:autoSpaceDN w:val="0"/>
        <w:adjustRightInd w:val="0"/>
        <w:jc w:val="center"/>
        <w:rPr>
          <w:lang w:val="en-GB"/>
        </w:rPr>
      </w:pPr>
      <w:r w:rsidRPr="00F951BF">
        <w:rPr>
          <w:noProof/>
          <w:lang w:val="da-DK" w:eastAsia="da-DK"/>
        </w:rPr>
        <w:drawing>
          <wp:inline distT="0" distB="0" distL="0" distR="0" wp14:anchorId="2BB575A4" wp14:editId="6B6EDF21">
            <wp:extent cx="2886075" cy="1695450"/>
            <wp:effectExtent l="0" t="0" r="9525" b="19050"/>
            <wp:docPr id="113" name="Chart 1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5B301B" w:rsidRPr="00F951BF" w:rsidRDefault="005B301B" w:rsidP="00850852">
      <w:pPr>
        <w:pStyle w:val="Caption"/>
        <w:rPr>
          <w:lang w:val="en-GB"/>
        </w:rPr>
      </w:pPr>
      <w:r w:rsidRPr="00F951BF">
        <w:rPr>
          <w:lang w:val="en-GB"/>
        </w:rPr>
        <w:t xml:space="preserve">Figure </w:t>
      </w:r>
      <w:r w:rsidRPr="00F951BF">
        <w:rPr>
          <w:lang w:val="en-GB"/>
        </w:rPr>
        <w:fldChar w:fldCharType="begin"/>
      </w:r>
      <w:r w:rsidRPr="00F951BF">
        <w:rPr>
          <w:lang w:val="en-GB"/>
        </w:rPr>
        <w:instrText xml:space="preserve"> SEQ Figure \* ARABIC </w:instrText>
      </w:r>
      <w:r w:rsidRPr="00F951BF">
        <w:rPr>
          <w:lang w:val="en-GB"/>
        </w:rPr>
        <w:fldChar w:fldCharType="separate"/>
      </w:r>
      <w:r w:rsidR="000600DC">
        <w:rPr>
          <w:noProof/>
          <w:lang w:val="en-GB"/>
        </w:rPr>
        <w:t>11</w:t>
      </w:r>
      <w:r w:rsidRPr="00F951BF">
        <w:rPr>
          <w:lang w:val="en-GB"/>
        </w:rPr>
        <w:fldChar w:fldCharType="end"/>
      </w:r>
      <w:r w:rsidRPr="00F951BF">
        <w:rPr>
          <w:lang w:val="en-GB"/>
        </w:rPr>
        <w:t>: Sector Antenna Pattern - Azimuth</w:t>
      </w:r>
    </w:p>
    <w:p w:rsidR="005B301B" w:rsidRPr="00F951BF" w:rsidRDefault="005B301B" w:rsidP="00795956">
      <w:pPr>
        <w:pStyle w:val="Heading3"/>
        <w:rPr>
          <w:lang w:val="en-GB"/>
        </w:rPr>
      </w:pPr>
      <w:bookmarkStart w:id="215" w:name="_Toc379295074"/>
      <w:r w:rsidRPr="00F951BF">
        <w:rPr>
          <w:lang w:val="en-GB"/>
        </w:rPr>
        <w:lastRenderedPageBreak/>
        <w:t>Aircraft Antenna Characteristics</w:t>
      </w:r>
      <w:bookmarkEnd w:id="215"/>
    </w:p>
    <w:p w:rsidR="005B301B" w:rsidRPr="00F951BF" w:rsidRDefault="005B301B" w:rsidP="00850852">
      <w:pPr>
        <w:autoSpaceDE w:val="0"/>
        <w:autoSpaceDN w:val="0"/>
        <w:adjustRightInd w:val="0"/>
        <w:rPr>
          <w:lang w:val="en-GB"/>
        </w:rPr>
      </w:pPr>
    </w:p>
    <w:p w:rsidR="005B301B" w:rsidRPr="00F951BF" w:rsidRDefault="005B301B" w:rsidP="00850852">
      <w:pPr>
        <w:autoSpaceDE w:val="0"/>
        <w:autoSpaceDN w:val="0"/>
        <w:adjustRightInd w:val="0"/>
        <w:jc w:val="center"/>
        <w:rPr>
          <w:lang w:val="en-GB"/>
        </w:rPr>
      </w:pPr>
      <w:r w:rsidRPr="00F951BF">
        <w:rPr>
          <w:b/>
          <w:bCs/>
          <w:noProof/>
          <w:color w:val="4F81BD" w:themeColor="accent1"/>
          <w:sz w:val="18"/>
          <w:szCs w:val="18"/>
          <w:lang w:val="da-DK" w:eastAsia="da-DK"/>
        </w:rPr>
        <w:drawing>
          <wp:inline distT="0" distB="0" distL="0" distR="0" wp14:anchorId="1772EAEE" wp14:editId="2EAB5C31">
            <wp:extent cx="2847975" cy="2209800"/>
            <wp:effectExtent l="0" t="0" r="9525" b="19050"/>
            <wp:docPr id="122" name="Chart 14"/>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5B301B" w:rsidRPr="00F951BF" w:rsidRDefault="005B301B" w:rsidP="00850852">
      <w:pPr>
        <w:pStyle w:val="Caption"/>
        <w:rPr>
          <w:lang w:val="en-GB"/>
        </w:rPr>
      </w:pPr>
      <w:bookmarkStart w:id="216" w:name="_Ref365032851"/>
      <w:r w:rsidRPr="00F951BF">
        <w:rPr>
          <w:lang w:val="en-GB"/>
        </w:rPr>
        <w:t xml:space="preserve">Figure </w:t>
      </w:r>
      <w:r w:rsidRPr="00F951BF">
        <w:rPr>
          <w:lang w:val="en-GB"/>
        </w:rPr>
        <w:fldChar w:fldCharType="begin"/>
      </w:r>
      <w:r w:rsidRPr="00F951BF">
        <w:rPr>
          <w:lang w:val="en-GB"/>
        </w:rPr>
        <w:instrText xml:space="preserve"> SEQ Figure \* ARABIC </w:instrText>
      </w:r>
      <w:r w:rsidRPr="00F951BF">
        <w:rPr>
          <w:lang w:val="en-GB"/>
        </w:rPr>
        <w:fldChar w:fldCharType="separate"/>
      </w:r>
      <w:r w:rsidR="000600DC">
        <w:rPr>
          <w:noProof/>
          <w:lang w:val="en-GB"/>
        </w:rPr>
        <w:t>12</w:t>
      </w:r>
      <w:r w:rsidRPr="00F951BF">
        <w:rPr>
          <w:lang w:val="en-GB"/>
        </w:rPr>
        <w:fldChar w:fldCharType="end"/>
      </w:r>
      <w:bookmarkEnd w:id="216"/>
      <w:r w:rsidRPr="00F951BF">
        <w:rPr>
          <w:lang w:val="en-GB"/>
        </w:rPr>
        <w:t>: Aircraft Antenna Pattern - Elevation</w:t>
      </w:r>
    </w:p>
    <w:p w:rsidR="00D66198" w:rsidRPr="00F951BF" w:rsidRDefault="00D66198" w:rsidP="00D66198">
      <w:pPr>
        <w:pStyle w:val="ECCParagraph"/>
      </w:pPr>
    </w:p>
    <w:p w:rsidR="005B301B" w:rsidRPr="00F951BF" w:rsidRDefault="00FC398E" w:rsidP="00D66198">
      <w:pPr>
        <w:pStyle w:val="ECCParagraph"/>
      </w:pPr>
      <w:r w:rsidRPr="00F951BF">
        <w:t xml:space="preserve">The elevation pattern depicted in </w:t>
      </w:r>
      <w:r w:rsidRPr="00F951BF">
        <w:fldChar w:fldCharType="begin"/>
      </w:r>
      <w:r w:rsidRPr="00F951BF">
        <w:instrText xml:space="preserve"> REF _Ref365032851 \h </w:instrText>
      </w:r>
      <w:r w:rsidRPr="00F951BF">
        <w:fldChar w:fldCharType="separate"/>
      </w:r>
      <w:r w:rsidR="000600DC" w:rsidRPr="00F951BF">
        <w:t xml:space="preserve">Figure </w:t>
      </w:r>
      <w:r w:rsidR="000600DC">
        <w:rPr>
          <w:noProof/>
        </w:rPr>
        <w:t>12</w:t>
      </w:r>
      <w:r w:rsidRPr="00F951BF">
        <w:fldChar w:fldCharType="end"/>
      </w:r>
      <w:r w:rsidRPr="00F951BF">
        <w:t xml:space="preserve"> is beneath the aircraft fuselage so that, for example, 10 degrees represents a depression angle of 10 degrees relative to the horizontal.</w:t>
      </w:r>
    </w:p>
    <w:p w:rsidR="005B301B" w:rsidRPr="00F951BF" w:rsidRDefault="005B301B" w:rsidP="00850852">
      <w:pPr>
        <w:autoSpaceDE w:val="0"/>
        <w:autoSpaceDN w:val="0"/>
        <w:adjustRightInd w:val="0"/>
        <w:rPr>
          <w:lang w:val="en-GB"/>
        </w:rPr>
      </w:pPr>
    </w:p>
    <w:p w:rsidR="005B301B" w:rsidRPr="00F951BF" w:rsidRDefault="005B301B" w:rsidP="00850852">
      <w:pPr>
        <w:autoSpaceDE w:val="0"/>
        <w:autoSpaceDN w:val="0"/>
        <w:adjustRightInd w:val="0"/>
        <w:jc w:val="center"/>
        <w:rPr>
          <w:lang w:val="en-GB"/>
        </w:rPr>
      </w:pPr>
      <w:r w:rsidRPr="00F951BF">
        <w:rPr>
          <w:noProof/>
          <w:lang w:val="da-DK" w:eastAsia="da-DK"/>
        </w:rPr>
        <w:drawing>
          <wp:inline distT="0" distB="0" distL="0" distR="0" wp14:anchorId="7EFC9252" wp14:editId="3A8661C7">
            <wp:extent cx="3019425" cy="2209800"/>
            <wp:effectExtent l="0" t="0" r="9525" b="19050"/>
            <wp:docPr id="124" name="Chart 1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5B301B" w:rsidRPr="00F951BF" w:rsidRDefault="005B301B" w:rsidP="00850852">
      <w:pPr>
        <w:autoSpaceDE w:val="0"/>
        <w:autoSpaceDN w:val="0"/>
        <w:adjustRightInd w:val="0"/>
        <w:rPr>
          <w:lang w:val="en-GB"/>
        </w:rPr>
      </w:pPr>
    </w:p>
    <w:p w:rsidR="005B301B" w:rsidRPr="00F951BF" w:rsidRDefault="005B301B" w:rsidP="00850852">
      <w:pPr>
        <w:pStyle w:val="Caption"/>
        <w:rPr>
          <w:lang w:val="en-GB"/>
        </w:rPr>
      </w:pPr>
      <w:r w:rsidRPr="00F951BF">
        <w:rPr>
          <w:lang w:val="en-GB"/>
        </w:rPr>
        <w:t xml:space="preserve">Figure </w:t>
      </w:r>
      <w:r w:rsidRPr="00F951BF">
        <w:rPr>
          <w:lang w:val="en-GB"/>
        </w:rPr>
        <w:fldChar w:fldCharType="begin"/>
      </w:r>
      <w:r w:rsidRPr="00F951BF">
        <w:rPr>
          <w:lang w:val="en-GB"/>
        </w:rPr>
        <w:instrText xml:space="preserve"> SEQ Figure \* ARABIC </w:instrText>
      </w:r>
      <w:r w:rsidRPr="00F951BF">
        <w:rPr>
          <w:lang w:val="en-GB"/>
        </w:rPr>
        <w:fldChar w:fldCharType="separate"/>
      </w:r>
      <w:r w:rsidR="000600DC">
        <w:rPr>
          <w:noProof/>
          <w:lang w:val="en-GB"/>
        </w:rPr>
        <w:t>13</w:t>
      </w:r>
      <w:r w:rsidRPr="00F951BF">
        <w:rPr>
          <w:lang w:val="en-GB"/>
        </w:rPr>
        <w:fldChar w:fldCharType="end"/>
      </w:r>
      <w:r w:rsidRPr="00F951BF">
        <w:rPr>
          <w:lang w:val="en-GB"/>
        </w:rPr>
        <w:t>: Aircraft Antenna Pattern - Azimuth</w:t>
      </w:r>
    </w:p>
    <w:p w:rsidR="005B301B" w:rsidRPr="00F951BF" w:rsidRDefault="005B301B" w:rsidP="00850852">
      <w:pPr>
        <w:autoSpaceDE w:val="0"/>
        <w:autoSpaceDN w:val="0"/>
        <w:adjustRightInd w:val="0"/>
        <w:rPr>
          <w:lang w:val="en-GB"/>
        </w:rPr>
      </w:pPr>
    </w:p>
    <w:p w:rsidR="001A63B8" w:rsidRPr="00F951BF" w:rsidRDefault="001A63B8" w:rsidP="00850852">
      <w:pPr>
        <w:autoSpaceDE w:val="0"/>
        <w:autoSpaceDN w:val="0"/>
        <w:adjustRightInd w:val="0"/>
        <w:rPr>
          <w:lang w:val="en-GB"/>
        </w:rPr>
      </w:pPr>
    </w:p>
    <w:p w:rsidR="007A446C" w:rsidRPr="00F951BF" w:rsidRDefault="007A446C">
      <w:pPr>
        <w:rPr>
          <w:rFonts w:cs="Arial"/>
          <w:bCs/>
          <w:szCs w:val="20"/>
          <w:lang w:val="en-GB"/>
        </w:rPr>
      </w:pPr>
      <w:r w:rsidRPr="00F951BF">
        <w:rPr>
          <w:lang w:val="en-GB"/>
        </w:rPr>
        <w:br w:type="page"/>
      </w:r>
    </w:p>
    <w:p w:rsidR="001A63B8" w:rsidRPr="00F951BF" w:rsidRDefault="00A4554E" w:rsidP="00795956">
      <w:pPr>
        <w:pStyle w:val="Heading3"/>
        <w:rPr>
          <w:lang w:val="en-GB"/>
        </w:rPr>
      </w:pPr>
      <w:bookmarkStart w:id="217" w:name="_Toc379295075"/>
      <w:r w:rsidRPr="00F951BF">
        <w:rPr>
          <w:lang w:val="en-GB"/>
        </w:rPr>
        <w:lastRenderedPageBreak/>
        <w:t>Ground Station Elevation e</w:t>
      </w:r>
      <w:r w:rsidR="001A63B8" w:rsidRPr="00F951BF">
        <w:rPr>
          <w:lang w:val="en-GB"/>
        </w:rPr>
        <w:t>.</w:t>
      </w:r>
      <w:r w:rsidRPr="00F951BF">
        <w:rPr>
          <w:lang w:val="en-GB"/>
        </w:rPr>
        <w:t>i</w:t>
      </w:r>
      <w:r w:rsidR="001A63B8" w:rsidRPr="00F951BF">
        <w:rPr>
          <w:lang w:val="en-GB"/>
        </w:rPr>
        <w:t>.</w:t>
      </w:r>
      <w:r w:rsidRPr="00F951BF">
        <w:rPr>
          <w:lang w:val="en-GB"/>
        </w:rPr>
        <w:t>r</w:t>
      </w:r>
      <w:r w:rsidR="001A63B8" w:rsidRPr="00F951BF">
        <w:rPr>
          <w:lang w:val="en-GB"/>
        </w:rPr>
        <w:t>.</w:t>
      </w:r>
      <w:r w:rsidRPr="00F951BF">
        <w:rPr>
          <w:lang w:val="en-GB"/>
        </w:rPr>
        <w:t>p.</w:t>
      </w:r>
      <w:r w:rsidR="001A63B8" w:rsidRPr="00F951BF">
        <w:rPr>
          <w:lang w:val="en-GB"/>
        </w:rPr>
        <w:t xml:space="preserve"> Mask</w:t>
      </w:r>
      <w:bookmarkEnd w:id="217"/>
    </w:p>
    <w:p w:rsidR="001A63B8" w:rsidRPr="00F951BF" w:rsidRDefault="001A63B8" w:rsidP="00850852">
      <w:pPr>
        <w:autoSpaceDE w:val="0"/>
        <w:autoSpaceDN w:val="0"/>
        <w:adjustRightInd w:val="0"/>
        <w:rPr>
          <w:lang w:val="en-GB"/>
        </w:rPr>
      </w:pPr>
    </w:p>
    <w:p w:rsidR="001A63B8" w:rsidRPr="00F951BF" w:rsidRDefault="001A63B8" w:rsidP="00850852">
      <w:pPr>
        <w:autoSpaceDE w:val="0"/>
        <w:autoSpaceDN w:val="0"/>
        <w:adjustRightInd w:val="0"/>
        <w:jc w:val="center"/>
        <w:rPr>
          <w:lang w:val="en-GB"/>
        </w:rPr>
      </w:pPr>
      <w:r w:rsidRPr="00F951BF">
        <w:rPr>
          <w:noProof/>
          <w:lang w:val="da-DK" w:eastAsia="da-DK"/>
        </w:rPr>
        <w:drawing>
          <wp:inline distT="0" distB="0" distL="0" distR="0" wp14:anchorId="5061F139" wp14:editId="5870010E">
            <wp:extent cx="4682579" cy="2416604"/>
            <wp:effectExtent l="0" t="0" r="3810" b="3175"/>
            <wp:docPr id="129" name="Grafik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683777" cy="2417222"/>
                    </a:xfrm>
                    <a:prstGeom prst="rect">
                      <a:avLst/>
                    </a:prstGeom>
                    <a:noFill/>
                  </pic:spPr>
                </pic:pic>
              </a:graphicData>
            </a:graphic>
          </wp:inline>
        </w:drawing>
      </w:r>
    </w:p>
    <w:p w:rsidR="001A63B8" w:rsidRPr="00F951BF" w:rsidRDefault="00C02890" w:rsidP="008170A6">
      <w:pPr>
        <w:pStyle w:val="Caption"/>
        <w:rPr>
          <w:lang w:val="en-GB"/>
        </w:rPr>
      </w:pPr>
      <w:r w:rsidRPr="00F951BF">
        <w:rPr>
          <w:lang w:val="en-GB"/>
        </w:rPr>
        <w:t xml:space="preserve">Figure </w:t>
      </w:r>
      <w:r w:rsidRPr="00F951BF">
        <w:rPr>
          <w:lang w:val="en-GB"/>
        </w:rPr>
        <w:fldChar w:fldCharType="begin"/>
      </w:r>
      <w:r w:rsidRPr="00F951BF">
        <w:rPr>
          <w:lang w:val="en-GB"/>
        </w:rPr>
        <w:instrText xml:space="preserve"> SEQ Figure \* ARABIC </w:instrText>
      </w:r>
      <w:r w:rsidRPr="00F951BF">
        <w:rPr>
          <w:lang w:val="en-GB"/>
        </w:rPr>
        <w:fldChar w:fldCharType="separate"/>
      </w:r>
      <w:r w:rsidR="000600DC">
        <w:rPr>
          <w:noProof/>
          <w:lang w:val="en-GB"/>
        </w:rPr>
        <w:t>14</w:t>
      </w:r>
      <w:r w:rsidRPr="00F951BF">
        <w:rPr>
          <w:lang w:val="en-GB"/>
        </w:rPr>
        <w:fldChar w:fldCharType="end"/>
      </w:r>
      <w:r w:rsidRPr="00F951BF">
        <w:rPr>
          <w:lang w:val="en-GB"/>
        </w:rPr>
        <w:t>: GS elevation e.i.r.p. mask</w:t>
      </w:r>
    </w:p>
    <w:p w:rsidR="001A63B8" w:rsidRPr="00F951BF" w:rsidRDefault="001A63B8" w:rsidP="00850852">
      <w:pPr>
        <w:autoSpaceDE w:val="0"/>
        <w:autoSpaceDN w:val="0"/>
        <w:adjustRightInd w:val="0"/>
        <w:rPr>
          <w:lang w:val="en-GB"/>
        </w:rPr>
      </w:pPr>
    </w:p>
    <w:p w:rsidR="001A63B8" w:rsidRPr="00F951BF" w:rsidRDefault="001A63B8" w:rsidP="00850852">
      <w:pPr>
        <w:autoSpaceDE w:val="0"/>
        <w:autoSpaceDN w:val="0"/>
        <w:adjustRightInd w:val="0"/>
        <w:rPr>
          <w:lang w:val="en-GB"/>
        </w:rPr>
      </w:pPr>
      <w:r w:rsidRPr="00F951BF">
        <w:rPr>
          <w:lang w:val="en-GB"/>
        </w:rPr>
        <w:t>This mask is assumed for all azimuth angles.</w:t>
      </w:r>
    </w:p>
    <w:p w:rsidR="001A63B8" w:rsidRPr="00F951BF" w:rsidRDefault="001A63B8" w:rsidP="00795956">
      <w:pPr>
        <w:pStyle w:val="Heading3"/>
        <w:rPr>
          <w:lang w:val="en-GB"/>
        </w:rPr>
      </w:pPr>
      <w:bookmarkStart w:id="218" w:name="_Toc379295076"/>
      <w:r w:rsidRPr="00F951BF">
        <w:rPr>
          <w:lang w:val="en-GB"/>
        </w:rPr>
        <w:t xml:space="preserve">Aircraft Station Elevation </w:t>
      </w:r>
      <w:r w:rsidR="00EB0F0C" w:rsidRPr="00F951BF">
        <w:rPr>
          <w:lang w:val="en-GB"/>
        </w:rPr>
        <w:t>e.</w:t>
      </w:r>
      <w:r w:rsidRPr="00F951BF">
        <w:rPr>
          <w:lang w:val="en-GB"/>
        </w:rPr>
        <w:t>i</w:t>
      </w:r>
      <w:r w:rsidR="00EB0F0C" w:rsidRPr="00F951BF">
        <w:rPr>
          <w:lang w:val="en-GB"/>
        </w:rPr>
        <w:t>.</w:t>
      </w:r>
      <w:r w:rsidRPr="00F951BF">
        <w:rPr>
          <w:lang w:val="en-GB"/>
        </w:rPr>
        <w:t>r</w:t>
      </w:r>
      <w:r w:rsidR="00EB0F0C" w:rsidRPr="00F951BF">
        <w:rPr>
          <w:lang w:val="en-GB"/>
        </w:rPr>
        <w:t>.</w:t>
      </w:r>
      <w:r w:rsidRPr="00F951BF">
        <w:rPr>
          <w:lang w:val="en-GB"/>
        </w:rPr>
        <w:t>p</w:t>
      </w:r>
      <w:r w:rsidR="00EB0F0C" w:rsidRPr="00F951BF">
        <w:rPr>
          <w:lang w:val="en-GB"/>
        </w:rPr>
        <w:t>.</w:t>
      </w:r>
      <w:r w:rsidRPr="00F951BF">
        <w:rPr>
          <w:lang w:val="en-GB"/>
        </w:rPr>
        <w:t xml:space="preserve"> Masks</w:t>
      </w:r>
      <w:bookmarkEnd w:id="218"/>
    </w:p>
    <w:p w:rsidR="00FC398E" w:rsidRPr="00F951BF" w:rsidRDefault="00FC398E" w:rsidP="00D66198">
      <w:pPr>
        <w:pStyle w:val="ECCParagraph"/>
      </w:pPr>
      <w:r w:rsidRPr="00F951BF">
        <w:t>The following elevation masks for the aircraft station is taken from ETSI TR 103</w:t>
      </w:r>
      <w:r w:rsidR="001A6861">
        <w:t> </w:t>
      </w:r>
      <w:r w:rsidRPr="00F951BF">
        <w:t>108</w:t>
      </w:r>
      <w:r w:rsidR="001A6861">
        <w:t xml:space="preserve"> </w:t>
      </w:r>
      <w:r w:rsidR="001A6861">
        <w:fldChar w:fldCharType="begin"/>
      </w:r>
      <w:r w:rsidR="001A6861">
        <w:instrText xml:space="preserve"> REF _Ref379288595 \r \h </w:instrText>
      </w:r>
      <w:r w:rsidR="001A6861">
        <w:fldChar w:fldCharType="separate"/>
      </w:r>
      <w:r w:rsidR="000600DC">
        <w:t>[44]</w:t>
      </w:r>
      <w:r w:rsidR="001A6861">
        <w:fldChar w:fldCharType="end"/>
      </w:r>
      <w:r w:rsidRPr="00F951BF">
        <w:t xml:space="preserve">. The elevation angle in the following figure denotes angles below the fuselage where 0 degrees is the horizontal. </w:t>
      </w:r>
    </w:p>
    <w:p w:rsidR="001A63B8" w:rsidRPr="00F951BF" w:rsidRDefault="00FC398E" w:rsidP="00850852">
      <w:pPr>
        <w:autoSpaceDE w:val="0"/>
        <w:autoSpaceDN w:val="0"/>
        <w:adjustRightInd w:val="0"/>
        <w:rPr>
          <w:lang w:val="en-GB"/>
        </w:rPr>
      </w:pPr>
      <w:r w:rsidRPr="00F951BF" w:rsidDel="00FC398E">
        <w:rPr>
          <w:lang w:val="en-GB"/>
        </w:rPr>
        <w:t xml:space="preserve"> </w:t>
      </w:r>
    </w:p>
    <w:p w:rsidR="001A63B8" w:rsidRPr="00F951BF" w:rsidRDefault="00FC398E" w:rsidP="00850852">
      <w:pPr>
        <w:autoSpaceDE w:val="0"/>
        <w:autoSpaceDN w:val="0"/>
        <w:adjustRightInd w:val="0"/>
        <w:jc w:val="center"/>
        <w:rPr>
          <w:lang w:val="en-GB"/>
        </w:rPr>
      </w:pPr>
      <w:r w:rsidRPr="00F951BF">
        <w:rPr>
          <w:noProof/>
          <w:lang w:val="da-DK" w:eastAsia="da-DK"/>
        </w:rPr>
        <w:drawing>
          <wp:inline distT="0" distB="0" distL="0" distR="0" wp14:anchorId="5BE55EC2" wp14:editId="09712F2B">
            <wp:extent cx="4767566" cy="2377161"/>
            <wp:effectExtent l="0" t="0" r="0" b="4445"/>
            <wp:docPr id="123" name="Grafik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767566" cy="2377161"/>
                    </a:xfrm>
                    <a:prstGeom prst="rect">
                      <a:avLst/>
                    </a:prstGeom>
                    <a:noFill/>
                  </pic:spPr>
                </pic:pic>
              </a:graphicData>
            </a:graphic>
          </wp:inline>
        </w:drawing>
      </w:r>
    </w:p>
    <w:p w:rsidR="001A63B8" w:rsidRPr="00F951BF" w:rsidRDefault="00C02890" w:rsidP="008170A6">
      <w:pPr>
        <w:pStyle w:val="Caption"/>
        <w:rPr>
          <w:lang w:val="en-GB"/>
        </w:rPr>
      </w:pPr>
      <w:r w:rsidRPr="00F951BF">
        <w:rPr>
          <w:lang w:val="en-GB"/>
        </w:rPr>
        <w:t xml:space="preserve">Figure </w:t>
      </w:r>
      <w:r w:rsidRPr="00F951BF">
        <w:rPr>
          <w:lang w:val="en-GB"/>
        </w:rPr>
        <w:fldChar w:fldCharType="begin"/>
      </w:r>
      <w:r w:rsidRPr="00F951BF">
        <w:rPr>
          <w:lang w:val="en-GB"/>
        </w:rPr>
        <w:instrText xml:space="preserve"> SEQ Figure \* ARABIC </w:instrText>
      </w:r>
      <w:r w:rsidRPr="00F951BF">
        <w:rPr>
          <w:lang w:val="en-GB"/>
        </w:rPr>
        <w:fldChar w:fldCharType="separate"/>
      </w:r>
      <w:r w:rsidR="000600DC">
        <w:rPr>
          <w:noProof/>
          <w:lang w:val="en-GB"/>
        </w:rPr>
        <w:t>15</w:t>
      </w:r>
      <w:r w:rsidRPr="00F951BF">
        <w:rPr>
          <w:lang w:val="en-GB"/>
        </w:rPr>
        <w:fldChar w:fldCharType="end"/>
      </w:r>
      <w:r w:rsidRPr="00F951BF">
        <w:rPr>
          <w:lang w:val="en-GB"/>
        </w:rPr>
        <w:t xml:space="preserve">: Aircraft Station Elevation </w:t>
      </w:r>
      <w:r w:rsidR="00EB0F0C" w:rsidRPr="00F951BF">
        <w:rPr>
          <w:lang w:val="en-GB"/>
        </w:rPr>
        <w:t>e.i.r.p.</w:t>
      </w:r>
      <w:r w:rsidRPr="00F951BF">
        <w:rPr>
          <w:lang w:val="en-GB"/>
        </w:rPr>
        <w:t xml:space="preserve"> Mask (Below fuselage)</w:t>
      </w:r>
    </w:p>
    <w:p w:rsidR="001A63B8" w:rsidRPr="00F951BF" w:rsidRDefault="001A63B8" w:rsidP="00850852">
      <w:pPr>
        <w:autoSpaceDE w:val="0"/>
        <w:autoSpaceDN w:val="0"/>
        <w:adjustRightInd w:val="0"/>
        <w:rPr>
          <w:lang w:val="en-GB"/>
        </w:rPr>
      </w:pPr>
    </w:p>
    <w:p w:rsidR="001F1C19" w:rsidRPr="00F951BF" w:rsidRDefault="001F1C19" w:rsidP="00A4554E">
      <w:pPr>
        <w:pStyle w:val="ECCParagraph"/>
      </w:pPr>
      <w:r w:rsidRPr="00F951BF">
        <w:t>The elevation angle in the following figure denotes angles above the fuselage where 0 degrees is the horizontal.</w:t>
      </w:r>
    </w:p>
    <w:p w:rsidR="001F1C19" w:rsidRPr="00F951BF" w:rsidRDefault="001F1C19" w:rsidP="00850852">
      <w:pPr>
        <w:autoSpaceDE w:val="0"/>
        <w:autoSpaceDN w:val="0"/>
        <w:adjustRightInd w:val="0"/>
        <w:rPr>
          <w:lang w:val="en-GB"/>
        </w:rPr>
      </w:pPr>
    </w:p>
    <w:p w:rsidR="001A63B8" w:rsidRPr="00F951BF" w:rsidRDefault="001A63B8" w:rsidP="00850852">
      <w:pPr>
        <w:autoSpaceDE w:val="0"/>
        <w:autoSpaceDN w:val="0"/>
        <w:adjustRightInd w:val="0"/>
        <w:jc w:val="center"/>
        <w:rPr>
          <w:lang w:val="en-GB"/>
        </w:rPr>
      </w:pPr>
      <w:r w:rsidRPr="00F951BF">
        <w:rPr>
          <w:noProof/>
          <w:lang w:val="da-DK" w:eastAsia="da-DK"/>
        </w:rPr>
        <w:lastRenderedPageBreak/>
        <w:drawing>
          <wp:inline distT="0" distB="0" distL="0" distR="0" wp14:anchorId="562B2D4E" wp14:editId="5175FB60">
            <wp:extent cx="4478434" cy="2220188"/>
            <wp:effectExtent l="0" t="0" r="0" b="8890"/>
            <wp:docPr id="131" name="Grafik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481865" cy="2221889"/>
                    </a:xfrm>
                    <a:prstGeom prst="rect">
                      <a:avLst/>
                    </a:prstGeom>
                    <a:noFill/>
                  </pic:spPr>
                </pic:pic>
              </a:graphicData>
            </a:graphic>
          </wp:inline>
        </w:drawing>
      </w:r>
    </w:p>
    <w:p w:rsidR="001A63B8" w:rsidRPr="00F951BF" w:rsidRDefault="00C02890" w:rsidP="008170A6">
      <w:pPr>
        <w:pStyle w:val="Caption"/>
        <w:rPr>
          <w:lang w:val="en-GB"/>
        </w:rPr>
      </w:pPr>
      <w:r w:rsidRPr="00F951BF">
        <w:rPr>
          <w:lang w:val="en-GB"/>
        </w:rPr>
        <w:t xml:space="preserve">Figure </w:t>
      </w:r>
      <w:r w:rsidRPr="00F951BF">
        <w:rPr>
          <w:lang w:val="en-GB"/>
        </w:rPr>
        <w:fldChar w:fldCharType="begin"/>
      </w:r>
      <w:r w:rsidRPr="00F951BF">
        <w:rPr>
          <w:lang w:val="en-GB"/>
        </w:rPr>
        <w:instrText xml:space="preserve"> SEQ Figure \* ARABIC </w:instrText>
      </w:r>
      <w:r w:rsidRPr="00F951BF">
        <w:rPr>
          <w:lang w:val="en-GB"/>
        </w:rPr>
        <w:fldChar w:fldCharType="separate"/>
      </w:r>
      <w:r w:rsidR="000600DC">
        <w:rPr>
          <w:noProof/>
          <w:lang w:val="en-GB"/>
        </w:rPr>
        <w:t>16</w:t>
      </w:r>
      <w:r w:rsidRPr="00F951BF">
        <w:rPr>
          <w:lang w:val="en-GB"/>
        </w:rPr>
        <w:fldChar w:fldCharType="end"/>
      </w:r>
      <w:r w:rsidRPr="00F951BF">
        <w:rPr>
          <w:lang w:val="en-GB"/>
        </w:rPr>
        <w:t xml:space="preserve">: Aircraft Station Elevation </w:t>
      </w:r>
      <w:r w:rsidR="00EB0F0C" w:rsidRPr="00F951BF">
        <w:rPr>
          <w:lang w:val="en-GB"/>
        </w:rPr>
        <w:t>e.i.r.p.</w:t>
      </w:r>
      <w:r w:rsidRPr="00F951BF">
        <w:rPr>
          <w:lang w:val="en-GB"/>
        </w:rPr>
        <w:t xml:space="preserve"> Mask (Above fuselage)</w:t>
      </w:r>
    </w:p>
    <w:p w:rsidR="001A63B8" w:rsidRPr="00F951BF" w:rsidRDefault="001A63B8" w:rsidP="00850852">
      <w:pPr>
        <w:autoSpaceDE w:val="0"/>
        <w:autoSpaceDN w:val="0"/>
        <w:adjustRightInd w:val="0"/>
        <w:rPr>
          <w:lang w:val="en-GB"/>
        </w:rPr>
      </w:pPr>
    </w:p>
    <w:p w:rsidR="001A63B8" w:rsidRPr="00F951BF" w:rsidRDefault="001A63B8" w:rsidP="00795956">
      <w:pPr>
        <w:pStyle w:val="Heading3"/>
        <w:rPr>
          <w:lang w:val="en-GB"/>
        </w:rPr>
      </w:pPr>
      <w:bookmarkStart w:id="219" w:name="_Toc379295077"/>
      <w:r w:rsidRPr="00F951BF">
        <w:rPr>
          <w:lang w:val="en-GB"/>
        </w:rPr>
        <w:t>Spectrum Emission Mask</w:t>
      </w:r>
      <w:bookmarkEnd w:id="219"/>
    </w:p>
    <w:p w:rsidR="001A63B8" w:rsidRPr="00F951BF" w:rsidRDefault="001A63B8" w:rsidP="00850852">
      <w:pPr>
        <w:autoSpaceDE w:val="0"/>
        <w:autoSpaceDN w:val="0"/>
        <w:adjustRightInd w:val="0"/>
        <w:rPr>
          <w:lang w:val="en-GB"/>
        </w:rPr>
      </w:pPr>
    </w:p>
    <w:p w:rsidR="001A63B8" w:rsidRPr="00F951BF" w:rsidRDefault="001A63B8" w:rsidP="00850852">
      <w:pPr>
        <w:autoSpaceDE w:val="0"/>
        <w:autoSpaceDN w:val="0"/>
        <w:adjustRightInd w:val="0"/>
        <w:rPr>
          <w:lang w:val="en-GB"/>
        </w:rPr>
      </w:pPr>
      <w:r w:rsidRPr="00F951BF">
        <w:rPr>
          <w:lang w:val="en-GB"/>
        </w:rPr>
        <w:t>The spectrum emission mask taken from ETSI TR 103</w:t>
      </w:r>
      <w:r w:rsidR="001A6861">
        <w:rPr>
          <w:lang w:val="en-GB"/>
        </w:rPr>
        <w:t> </w:t>
      </w:r>
      <w:r w:rsidRPr="00F951BF">
        <w:rPr>
          <w:lang w:val="en-GB"/>
        </w:rPr>
        <w:t>108</w:t>
      </w:r>
      <w:r w:rsidR="001A6861">
        <w:rPr>
          <w:lang w:val="en-GB"/>
        </w:rPr>
        <w:t xml:space="preserve"> </w:t>
      </w:r>
      <w:r w:rsidR="001A6861">
        <w:rPr>
          <w:lang w:val="en-GB"/>
        </w:rPr>
        <w:fldChar w:fldCharType="begin"/>
      </w:r>
      <w:r w:rsidR="001A6861">
        <w:rPr>
          <w:lang w:val="en-GB"/>
        </w:rPr>
        <w:instrText xml:space="preserve"> REF _Ref379288595 \r \h </w:instrText>
      </w:r>
      <w:r w:rsidR="001A6861">
        <w:rPr>
          <w:lang w:val="en-GB"/>
        </w:rPr>
      </w:r>
      <w:r w:rsidR="001A6861">
        <w:rPr>
          <w:lang w:val="en-GB"/>
        </w:rPr>
        <w:fldChar w:fldCharType="separate"/>
      </w:r>
      <w:r w:rsidR="000600DC">
        <w:rPr>
          <w:lang w:val="en-GB"/>
        </w:rPr>
        <w:t>[44]</w:t>
      </w:r>
      <w:r w:rsidR="001A6861">
        <w:rPr>
          <w:lang w:val="en-GB"/>
        </w:rPr>
        <w:fldChar w:fldCharType="end"/>
      </w:r>
      <w:r w:rsidRPr="00F951BF">
        <w:rPr>
          <w:lang w:val="en-GB"/>
        </w:rPr>
        <w:t xml:space="preserve"> is given below:</w:t>
      </w:r>
    </w:p>
    <w:p w:rsidR="001A63B8" w:rsidRPr="00F951BF" w:rsidRDefault="001A63B8" w:rsidP="00850852">
      <w:pPr>
        <w:autoSpaceDE w:val="0"/>
        <w:autoSpaceDN w:val="0"/>
        <w:adjustRightInd w:val="0"/>
        <w:rPr>
          <w:lang w:val="en-GB"/>
        </w:rPr>
      </w:pPr>
    </w:p>
    <w:p w:rsidR="001A63B8" w:rsidRPr="00F951BF" w:rsidRDefault="001A63B8" w:rsidP="00850852">
      <w:pPr>
        <w:autoSpaceDE w:val="0"/>
        <w:autoSpaceDN w:val="0"/>
        <w:adjustRightInd w:val="0"/>
        <w:rPr>
          <w:lang w:val="en-GB"/>
        </w:rPr>
      </w:pPr>
    </w:p>
    <w:p w:rsidR="001A63B8" w:rsidRPr="00F951BF" w:rsidRDefault="001A63B8" w:rsidP="00850852">
      <w:pPr>
        <w:autoSpaceDE w:val="0"/>
        <w:autoSpaceDN w:val="0"/>
        <w:adjustRightInd w:val="0"/>
        <w:jc w:val="center"/>
        <w:rPr>
          <w:lang w:val="en-GB"/>
        </w:rPr>
      </w:pPr>
      <w:r w:rsidRPr="00F951BF">
        <w:rPr>
          <w:noProof/>
          <w:lang w:val="da-DK" w:eastAsia="da-DK"/>
        </w:rPr>
        <w:drawing>
          <wp:inline distT="0" distB="0" distL="0" distR="0" wp14:anchorId="36397D40" wp14:editId="5686BEE4">
            <wp:extent cx="4805916" cy="2767609"/>
            <wp:effectExtent l="0" t="0" r="0" b="0"/>
            <wp:docPr id="132" name="Grafik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805925" cy="2767614"/>
                    </a:xfrm>
                    <a:prstGeom prst="rect">
                      <a:avLst/>
                    </a:prstGeom>
                    <a:noFill/>
                  </pic:spPr>
                </pic:pic>
              </a:graphicData>
            </a:graphic>
          </wp:inline>
        </w:drawing>
      </w:r>
    </w:p>
    <w:p w:rsidR="001A63B8" w:rsidRPr="00F951BF" w:rsidRDefault="001A63B8" w:rsidP="00850852">
      <w:pPr>
        <w:autoSpaceDE w:val="0"/>
        <w:autoSpaceDN w:val="0"/>
        <w:adjustRightInd w:val="0"/>
        <w:rPr>
          <w:lang w:val="en-GB"/>
        </w:rPr>
      </w:pPr>
    </w:p>
    <w:p w:rsidR="001A63B8" w:rsidRPr="00F951BF" w:rsidRDefault="001A63B8" w:rsidP="00850852">
      <w:pPr>
        <w:pStyle w:val="Caption"/>
        <w:rPr>
          <w:lang w:val="en-GB"/>
        </w:rPr>
      </w:pPr>
      <w:r w:rsidRPr="00F951BF">
        <w:rPr>
          <w:lang w:val="en-GB"/>
        </w:rPr>
        <w:t xml:space="preserve">Figure </w:t>
      </w:r>
      <w:r w:rsidRPr="00F951BF">
        <w:rPr>
          <w:lang w:val="en-GB"/>
        </w:rPr>
        <w:fldChar w:fldCharType="begin"/>
      </w:r>
      <w:r w:rsidRPr="00F951BF">
        <w:rPr>
          <w:lang w:val="en-GB"/>
        </w:rPr>
        <w:instrText xml:space="preserve"> SEQ Figure \* ARABIC </w:instrText>
      </w:r>
      <w:r w:rsidRPr="00F951BF">
        <w:rPr>
          <w:lang w:val="en-GB"/>
        </w:rPr>
        <w:fldChar w:fldCharType="separate"/>
      </w:r>
      <w:r w:rsidR="000600DC">
        <w:rPr>
          <w:noProof/>
          <w:lang w:val="en-GB"/>
        </w:rPr>
        <w:t>17</w:t>
      </w:r>
      <w:r w:rsidRPr="00F951BF">
        <w:rPr>
          <w:lang w:val="en-GB"/>
        </w:rPr>
        <w:fldChar w:fldCharType="end"/>
      </w:r>
      <w:r w:rsidRPr="00F951BF">
        <w:rPr>
          <w:lang w:val="en-GB"/>
        </w:rPr>
        <w:t>: Spectral Emission Mask for both GS and AS</w:t>
      </w:r>
    </w:p>
    <w:p w:rsidR="00D66198" w:rsidRPr="00F951BF" w:rsidRDefault="00D66198" w:rsidP="00D66198">
      <w:pPr>
        <w:pStyle w:val="ECCTablenote"/>
        <w:rPr>
          <w:rStyle w:val="Guidance"/>
          <w:color w:val="000000" w:themeColor="text1"/>
        </w:rPr>
      </w:pPr>
      <w:r w:rsidRPr="00F951BF">
        <w:rPr>
          <w:rStyle w:val="Guidance"/>
          <w:color w:val="000000" w:themeColor="text1"/>
        </w:rPr>
        <w:t xml:space="preserve">Note 1: </w:t>
      </w:r>
      <w:r w:rsidR="001A63B8" w:rsidRPr="00F951BF">
        <w:rPr>
          <w:rStyle w:val="Guidance"/>
          <w:color w:val="000000" w:themeColor="text1"/>
        </w:rPr>
        <w:t xml:space="preserve">0 </w:t>
      </w:r>
      <w:proofErr w:type="spellStart"/>
      <w:r w:rsidR="001A63B8" w:rsidRPr="00F951BF">
        <w:rPr>
          <w:rStyle w:val="Guidance"/>
          <w:color w:val="000000" w:themeColor="text1"/>
        </w:rPr>
        <w:t>dBc</w:t>
      </w:r>
      <w:proofErr w:type="spellEnd"/>
      <w:r w:rsidR="001A63B8" w:rsidRPr="00F951BF">
        <w:rPr>
          <w:rStyle w:val="Guidance"/>
          <w:color w:val="000000" w:themeColor="text1"/>
        </w:rPr>
        <w:t xml:space="preserve"> Reference Level is the spectral density relative to the maximum spectral power density of the transmitted signal. For example:</w:t>
      </w:r>
    </w:p>
    <w:p w:rsidR="00D66198" w:rsidRPr="00F951BF" w:rsidRDefault="00D66198" w:rsidP="00D66198">
      <w:pPr>
        <w:pStyle w:val="ECCTablenote"/>
        <w:rPr>
          <w:rStyle w:val="Guidance"/>
          <w:color w:val="000000" w:themeColor="text1"/>
        </w:rPr>
      </w:pPr>
      <w:r w:rsidRPr="00F951BF">
        <w:rPr>
          <w:rStyle w:val="Guidance"/>
          <w:color w:val="000000" w:themeColor="text1"/>
        </w:rPr>
        <w:t xml:space="preserve"> </w:t>
      </w:r>
      <w:proofErr w:type="spellStart"/>
      <w:r w:rsidR="001A63B8" w:rsidRPr="00F951BF">
        <w:rPr>
          <w:rStyle w:val="Guidance"/>
          <w:color w:val="000000" w:themeColor="text1"/>
        </w:rPr>
        <w:t>i</w:t>
      </w:r>
      <w:proofErr w:type="spellEnd"/>
      <w:r w:rsidR="001A63B8" w:rsidRPr="00F951BF">
        <w:rPr>
          <w:rStyle w:val="Guidance"/>
          <w:color w:val="000000" w:themeColor="text1"/>
        </w:rPr>
        <w:t xml:space="preserve">) for a Ground Station with a directional antenna, using a 10 MHz bandwidth, the Reference level (0 </w:t>
      </w:r>
      <w:proofErr w:type="spellStart"/>
      <w:r w:rsidR="001A63B8" w:rsidRPr="00F951BF">
        <w:rPr>
          <w:rStyle w:val="Guidance"/>
          <w:color w:val="000000" w:themeColor="text1"/>
        </w:rPr>
        <w:t>dBc</w:t>
      </w:r>
      <w:proofErr w:type="spellEnd"/>
      <w:r w:rsidR="001A63B8" w:rsidRPr="00F951BF">
        <w:rPr>
          <w:rStyle w:val="Guidance"/>
          <w:color w:val="000000" w:themeColor="text1"/>
        </w:rPr>
        <w:t>) would be 60 dBm/(10 MHz) = 50 dBm/MHz</w:t>
      </w:r>
      <w:r w:rsidRPr="00F951BF">
        <w:rPr>
          <w:rStyle w:val="Guidance"/>
          <w:color w:val="000000" w:themeColor="text1"/>
        </w:rPr>
        <w:t xml:space="preserve"> </w:t>
      </w:r>
    </w:p>
    <w:p w:rsidR="001A63B8" w:rsidRPr="00F951BF" w:rsidRDefault="001A63B8" w:rsidP="00D66198">
      <w:pPr>
        <w:pStyle w:val="ECCTablenote"/>
        <w:rPr>
          <w:rStyle w:val="Guidance"/>
          <w:i w:val="0"/>
          <w:color w:val="000000" w:themeColor="text1"/>
        </w:rPr>
      </w:pPr>
      <w:r w:rsidRPr="00F951BF">
        <w:rPr>
          <w:rStyle w:val="Guidance"/>
          <w:color w:val="000000" w:themeColor="text1"/>
        </w:rPr>
        <w:t xml:space="preserve">ii) </w:t>
      </w:r>
      <w:proofErr w:type="gramStart"/>
      <w:r w:rsidRPr="00F951BF">
        <w:rPr>
          <w:rStyle w:val="Guidance"/>
          <w:color w:val="000000" w:themeColor="text1"/>
        </w:rPr>
        <w:t>for</w:t>
      </w:r>
      <w:proofErr w:type="gramEnd"/>
      <w:r w:rsidRPr="00F951BF">
        <w:rPr>
          <w:rStyle w:val="Guidance"/>
          <w:color w:val="000000" w:themeColor="text1"/>
        </w:rPr>
        <w:t xml:space="preserve"> an Aircraft Station using a 5 MHz bandwidth, the Reference level (0 </w:t>
      </w:r>
      <w:proofErr w:type="spellStart"/>
      <w:r w:rsidRPr="00F951BF">
        <w:rPr>
          <w:rStyle w:val="Guidance"/>
          <w:color w:val="000000" w:themeColor="text1"/>
        </w:rPr>
        <w:t>dBc</w:t>
      </w:r>
      <w:proofErr w:type="spellEnd"/>
      <w:r w:rsidRPr="00F951BF">
        <w:rPr>
          <w:rStyle w:val="Guidance"/>
          <w:color w:val="000000" w:themeColor="text1"/>
        </w:rPr>
        <w:t>) would be 39dBm/(5 MHz) = 32 dBm/MHz</w:t>
      </w:r>
    </w:p>
    <w:p w:rsidR="001A63B8" w:rsidRPr="00F951BF" w:rsidRDefault="00D66198" w:rsidP="00D66198">
      <w:pPr>
        <w:pStyle w:val="ECCTablenote"/>
        <w:rPr>
          <w:rStyle w:val="Guidance"/>
          <w:i w:val="0"/>
          <w:color w:val="000000" w:themeColor="text1"/>
        </w:rPr>
      </w:pPr>
      <w:r w:rsidRPr="00F951BF">
        <w:rPr>
          <w:rStyle w:val="Guidance"/>
          <w:color w:val="000000" w:themeColor="text1"/>
        </w:rPr>
        <w:t xml:space="preserve">Note 2: </w:t>
      </w:r>
      <w:r w:rsidR="001A63B8" w:rsidRPr="00F951BF">
        <w:rPr>
          <w:rStyle w:val="Guidance"/>
          <w:color w:val="000000" w:themeColor="text1"/>
        </w:rPr>
        <w:t>On the Frequency Offset axis, the figures apply to a 10 MHz bandwidth system, whereas the figures in parentheses apply to a 5 MHz bandwidth system.</w:t>
      </w:r>
    </w:p>
    <w:p w:rsidR="005B301B" w:rsidRPr="00F951BF" w:rsidRDefault="005B301B" w:rsidP="00850852">
      <w:pPr>
        <w:autoSpaceDE w:val="0"/>
        <w:autoSpaceDN w:val="0"/>
        <w:adjustRightInd w:val="0"/>
        <w:rPr>
          <w:lang w:val="en-GB"/>
        </w:rPr>
      </w:pPr>
    </w:p>
    <w:p w:rsidR="001A63B8" w:rsidRPr="00F951BF" w:rsidRDefault="001A63B8" w:rsidP="00795956">
      <w:pPr>
        <w:pStyle w:val="Heading3"/>
        <w:rPr>
          <w:lang w:val="en-GB"/>
        </w:rPr>
      </w:pPr>
      <w:bookmarkStart w:id="220" w:name="_Toc379295078"/>
      <w:r w:rsidRPr="00F951BF">
        <w:rPr>
          <w:lang w:val="en-GB"/>
        </w:rPr>
        <w:lastRenderedPageBreak/>
        <w:t>Unwanted emissions</w:t>
      </w:r>
      <w:bookmarkEnd w:id="220"/>
    </w:p>
    <w:p w:rsidR="001A63B8" w:rsidRPr="00F951BF" w:rsidRDefault="001A63B8" w:rsidP="001A63B8">
      <w:pPr>
        <w:pStyle w:val="ECCParagraph"/>
      </w:pPr>
      <w:r w:rsidRPr="00F951BF">
        <w:t xml:space="preserve">The spurious emissions from the antenna connector during transmit mode are defined as unwanted power in the bands from 30 MHz up to Fc -2.5*BW and from Fc +2.5*BW up to 5*Fc, where Fc is the carrier frequency and BW is the signal bandwidth (5 MHz or 10 MHz). This frequency band covers both in-band and out-of-band emissions. </w:t>
      </w:r>
    </w:p>
    <w:p w:rsidR="001A63B8" w:rsidRPr="00F951BF" w:rsidRDefault="001A63B8" w:rsidP="001A63B8">
      <w:pPr>
        <w:pStyle w:val="ECCParagraph"/>
      </w:pPr>
      <w:r w:rsidRPr="00F951BF">
        <w:t xml:space="preserve">The maximum level of spurious emission is: </w:t>
      </w:r>
      <w:r w:rsidRPr="00F951BF">
        <w:tab/>
        <w:t>-36 dBm</w:t>
      </w:r>
      <w:proofErr w:type="gramStart"/>
      <w:r w:rsidRPr="00F951BF">
        <w:t>/(</w:t>
      </w:r>
      <w:proofErr w:type="gramEnd"/>
      <w:r w:rsidRPr="00F951BF">
        <w:t xml:space="preserve">100 kHz), </w:t>
      </w:r>
      <w:r w:rsidRPr="00F951BF">
        <w:tab/>
        <w:t>for 9 kHz  ≤ f ≤ 1 GHz</w:t>
      </w:r>
    </w:p>
    <w:p w:rsidR="001A63B8" w:rsidRPr="00281879" w:rsidRDefault="001A63B8" w:rsidP="001A63B8">
      <w:pPr>
        <w:pStyle w:val="ECCParagraph"/>
        <w:ind w:left="3600" w:firstLine="720"/>
      </w:pPr>
      <w:r w:rsidRPr="00281879">
        <w:t>-30 dBm/</w:t>
      </w:r>
      <w:proofErr w:type="gramStart"/>
      <w:r w:rsidRPr="00281879">
        <w:t>MHz ,</w:t>
      </w:r>
      <w:proofErr w:type="gramEnd"/>
      <w:r w:rsidRPr="00281879">
        <w:t xml:space="preserve"> </w:t>
      </w:r>
      <w:r w:rsidRPr="00281879">
        <w:tab/>
      </w:r>
      <w:r w:rsidRPr="00281879">
        <w:tab/>
        <w:t>for 1 GHz &lt; f ≤ 26 GHz</w:t>
      </w:r>
    </w:p>
    <w:p w:rsidR="001A63B8" w:rsidRPr="00F951BF" w:rsidRDefault="0022396E" w:rsidP="00795956">
      <w:pPr>
        <w:pStyle w:val="Heading3"/>
        <w:rPr>
          <w:lang w:val="en-GB"/>
        </w:rPr>
      </w:pPr>
      <w:bookmarkStart w:id="221" w:name="_Toc379295079"/>
      <w:r w:rsidRPr="00F951BF">
        <w:rPr>
          <w:lang w:val="en-GB"/>
        </w:rPr>
        <w:t>Aircraft Station Mitigation Attenuation</w:t>
      </w:r>
      <w:bookmarkEnd w:id="221"/>
    </w:p>
    <w:p w:rsidR="001A63B8" w:rsidRPr="00F951BF" w:rsidRDefault="001A63B8" w:rsidP="00850852">
      <w:pPr>
        <w:autoSpaceDE w:val="0"/>
        <w:autoSpaceDN w:val="0"/>
        <w:adjustRightInd w:val="0"/>
        <w:rPr>
          <w:lang w:val="en-GB"/>
        </w:rPr>
      </w:pPr>
    </w:p>
    <w:p w:rsidR="0022396E" w:rsidRPr="00F951BF" w:rsidRDefault="0022396E" w:rsidP="0022396E">
      <w:pPr>
        <w:pStyle w:val="ECCParagraph"/>
      </w:pPr>
      <w:r w:rsidRPr="00F951BF">
        <w:t>The AS introduces additional transmitter attenuation according to its altitude as follows:</w:t>
      </w:r>
    </w:p>
    <w:p w:rsidR="000B07A1" w:rsidRPr="00F951BF" w:rsidRDefault="000B07A1" w:rsidP="000B07A1">
      <w:pPr>
        <w:pStyle w:val="Caption"/>
        <w:rPr>
          <w:lang w:val="en-GB"/>
        </w:rPr>
      </w:pPr>
      <w:r w:rsidRPr="00F951BF">
        <w:rPr>
          <w:lang w:val="en-GB"/>
        </w:rPr>
        <w:t xml:space="preserve">Table </w:t>
      </w:r>
      <w:r w:rsidRPr="00F951BF">
        <w:rPr>
          <w:lang w:val="en-GB"/>
        </w:rPr>
        <w:fldChar w:fldCharType="begin"/>
      </w:r>
      <w:r w:rsidRPr="00F951BF">
        <w:rPr>
          <w:lang w:val="en-GB"/>
        </w:rPr>
        <w:instrText xml:space="preserve"> SEQ Table \* ARABIC </w:instrText>
      </w:r>
      <w:r w:rsidRPr="00F951BF">
        <w:rPr>
          <w:lang w:val="en-GB"/>
        </w:rPr>
        <w:fldChar w:fldCharType="separate"/>
      </w:r>
      <w:r w:rsidR="000600DC">
        <w:rPr>
          <w:noProof/>
          <w:lang w:val="en-GB"/>
        </w:rPr>
        <w:t>17</w:t>
      </w:r>
      <w:r w:rsidRPr="00F951BF">
        <w:rPr>
          <w:lang w:val="en-GB"/>
        </w:rPr>
        <w:fldChar w:fldCharType="end"/>
      </w:r>
      <w:r w:rsidRPr="00F951BF">
        <w:rPr>
          <w:lang w:val="en-GB"/>
        </w:rPr>
        <w:t>: Additional attenuation according to the aircraft altitude</w:t>
      </w:r>
    </w:p>
    <w:tbl>
      <w:tblPr>
        <w:tblW w:w="0" w:type="auto"/>
        <w:jc w:val="center"/>
        <w:tblInd w:w="1951"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268"/>
        <w:gridCol w:w="2268"/>
      </w:tblGrid>
      <w:tr w:rsidR="0022396E" w:rsidRPr="00F951BF" w:rsidTr="00AA1548">
        <w:trPr>
          <w:tblHeader/>
          <w:jc w:val="center"/>
        </w:trPr>
        <w:tc>
          <w:tcPr>
            <w:tcW w:w="2268" w:type="dxa"/>
            <w:tcBorders>
              <w:top w:val="single" w:sz="4" w:space="0" w:color="D2232A"/>
              <w:left w:val="single" w:sz="4" w:space="0" w:color="D2232A"/>
              <w:bottom w:val="single" w:sz="4" w:space="0" w:color="D2232A"/>
              <w:right w:val="single" w:sz="4" w:space="0" w:color="FFFFFF"/>
            </w:tcBorders>
            <w:shd w:val="clear" w:color="auto" w:fill="D2232A"/>
            <w:vAlign w:val="center"/>
          </w:tcPr>
          <w:p w:rsidR="0022396E" w:rsidRPr="00F951BF" w:rsidRDefault="0022396E" w:rsidP="003C199E">
            <w:pPr>
              <w:spacing w:line="288" w:lineRule="auto"/>
              <w:jc w:val="center"/>
              <w:rPr>
                <w:b/>
                <w:color w:val="FFFFFF"/>
                <w:lang w:val="en-GB"/>
              </w:rPr>
            </w:pPr>
            <w:r w:rsidRPr="00F951BF">
              <w:rPr>
                <w:b/>
                <w:color w:val="FFFFFF"/>
                <w:lang w:val="en-GB"/>
              </w:rPr>
              <w:t>Altitude</w:t>
            </w:r>
            <w:r w:rsidR="001F1C19" w:rsidRPr="00F951BF">
              <w:rPr>
                <w:b/>
                <w:color w:val="FFFFFF"/>
                <w:lang w:val="en-GB"/>
              </w:rPr>
              <w:t xml:space="preserve"> (metres)</w:t>
            </w:r>
          </w:p>
        </w:tc>
        <w:tc>
          <w:tcPr>
            <w:tcW w:w="2268" w:type="dxa"/>
            <w:tcBorders>
              <w:top w:val="single" w:sz="4" w:space="0" w:color="D2232A"/>
              <w:left w:val="single" w:sz="4" w:space="0" w:color="FFFFFF"/>
              <w:bottom w:val="single" w:sz="4" w:space="0" w:color="D2232A"/>
              <w:right w:val="single" w:sz="4" w:space="0" w:color="FFFFFF"/>
            </w:tcBorders>
            <w:shd w:val="clear" w:color="auto" w:fill="D2232A"/>
          </w:tcPr>
          <w:p w:rsidR="0022396E" w:rsidRPr="00F951BF" w:rsidRDefault="0022396E" w:rsidP="003C199E">
            <w:pPr>
              <w:spacing w:line="288" w:lineRule="auto"/>
              <w:jc w:val="center"/>
              <w:rPr>
                <w:b/>
                <w:color w:val="FFFFFF"/>
                <w:lang w:val="en-GB"/>
              </w:rPr>
            </w:pPr>
            <w:proofErr w:type="spellStart"/>
            <w:r w:rsidRPr="00F951BF">
              <w:rPr>
                <w:b/>
                <w:color w:val="FFFFFF"/>
                <w:lang w:val="en-GB"/>
              </w:rPr>
              <w:t>Attn</w:t>
            </w:r>
            <w:proofErr w:type="spellEnd"/>
            <w:r w:rsidRPr="00F951BF">
              <w:rPr>
                <w:b/>
                <w:color w:val="FFFFFF"/>
                <w:lang w:val="en-GB"/>
              </w:rPr>
              <w:t xml:space="preserve"> (dB)</w:t>
            </w:r>
          </w:p>
        </w:tc>
      </w:tr>
      <w:tr w:rsidR="0022396E" w:rsidRPr="00F951BF" w:rsidTr="00AA1548">
        <w:trPr>
          <w:jc w:val="center"/>
        </w:trPr>
        <w:tc>
          <w:tcPr>
            <w:tcW w:w="2268" w:type="dxa"/>
            <w:tcBorders>
              <w:top w:val="single" w:sz="4" w:space="0" w:color="D2232A"/>
              <w:left w:val="single" w:sz="4" w:space="0" w:color="D2232A"/>
              <w:bottom w:val="single" w:sz="4" w:space="0" w:color="D2232A"/>
              <w:right w:val="single" w:sz="4" w:space="0" w:color="D2232A"/>
            </w:tcBorders>
            <w:vAlign w:val="bottom"/>
          </w:tcPr>
          <w:p w:rsidR="0022396E" w:rsidRPr="00F951BF" w:rsidRDefault="0022396E" w:rsidP="003C199E">
            <w:pPr>
              <w:jc w:val="center"/>
              <w:rPr>
                <w:lang w:val="en-GB"/>
              </w:rPr>
            </w:pPr>
            <w:r w:rsidRPr="00F951BF">
              <w:rPr>
                <w:rFonts w:ascii="Calibri" w:hAnsi="Calibri"/>
                <w:color w:val="000000"/>
                <w:sz w:val="22"/>
                <w:szCs w:val="22"/>
                <w:lang w:val="en-GB" w:eastAsia="en-GB"/>
              </w:rPr>
              <w:t>3</w:t>
            </w:r>
            <w:r w:rsidR="001F1C19" w:rsidRPr="00F951BF">
              <w:rPr>
                <w:rFonts w:ascii="Calibri" w:hAnsi="Calibri"/>
                <w:color w:val="000000"/>
                <w:sz w:val="22"/>
                <w:szCs w:val="22"/>
                <w:lang w:val="en-GB" w:eastAsia="en-GB"/>
              </w:rPr>
              <w:t>000 to 4999</w:t>
            </w:r>
          </w:p>
        </w:tc>
        <w:tc>
          <w:tcPr>
            <w:tcW w:w="2268" w:type="dxa"/>
            <w:tcBorders>
              <w:top w:val="single" w:sz="4" w:space="0" w:color="D2232A"/>
              <w:left w:val="single" w:sz="4" w:space="0" w:color="D2232A"/>
              <w:bottom w:val="single" w:sz="4" w:space="0" w:color="D2232A"/>
              <w:right w:val="single" w:sz="4" w:space="0" w:color="D2232A"/>
            </w:tcBorders>
            <w:vAlign w:val="bottom"/>
          </w:tcPr>
          <w:p w:rsidR="0022396E" w:rsidRPr="00F951BF" w:rsidRDefault="0022396E" w:rsidP="003C199E">
            <w:pPr>
              <w:jc w:val="center"/>
              <w:rPr>
                <w:lang w:val="en-GB"/>
              </w:rPr>
            </w:pPr>
            <w:r w:rsidRPr="00F951BF">
              <w:rPr>
                <w:rFonts w:ascii="Calibri" w:hAnsi="Calibri"/>
                <w:color w:val="000000"/>
                <w:sz w:val="22"/>
                <w:szCs w:val="22"/>
                <w:lang w:val="en-GB" w:eastAsia="en-GB"/>
              </w:rPr>
              <w:t>8</w:t>
            </w:r>
          </w:p>
        </w:tc>
      </w:tr>
      <w:tr w:rsidR="0022396E" w:rsidRPr="00F951BF" w:rsidTr="00AA1548">
        <w:trPr>
          <w:jc w:val="center"/>
        </w:trPr>
        <w:tc>
          <w:tcPr>
            <w:tcW w:w="2268" w:type="dxa"/>
            <w:tcBorders>
              <w:top w:val="single" w:sz="4" w:space="0" w:color="D2232A"/>
              <w:left w:val="single" w:sz="4" w:space="0" w:color="D2232A"/>
              <w:bottom w:val="single" w:sz="4" w:space="0" w:color="D2232A"/>
              <w:right w:val="single" w:sz="4" w:space="0" w:color="D2232A"/>
            </w:tcBorders>
            <w:vAlign w:val="bottom"/>
          </w:tcPr>
          <w:p w:rsidR="0022396E" w:rsidRPr="00F951BF" w:rsidRDefault="001F1C19" w:rsidP="003C199E">
            <w:pPr>
              <w:jc w:val="center"/>
              <w:rPr>
                <w:rFonts w:ascii="Calibri" w:hAnsi="Calibri"/>
                <w:color w:val="000000"/>
                <w:sz w:val="22"/>
                <w:szCs w:val="22"/>
                <w:lang w:val="en-GB" w:eastAsia="en-GB"/>
              </w:rPr>
            </w:pPr>
            <w:r w:rsidRPr="00F951BF">
              <w:rPr>
                <w:rFonts w:ascii="Calibri" w:hAnsi="Calibri"/>
                <w:color w:val="000000"/>
                <w:sz w:val="22"/>
                <w:szCs w:val="22"/>
                <w:lang w:val="en-GB" w:eastAsia="en-GB"/>
              </w:rPr>
              <w:t>5000 to 5999</w:t>
            </w:r>
          </w:p>
        </w:tc>
        <w:tc>
          <w:tcPr>
            <w:tcW w:w="2268" w:type="dxa"/>
            <w:tcBorders>
              <w:top w:val="single" w:sz="4" w:space="0" w:color="D2232A"/>
              <w:left w:val="single" w:sz="4" w:space="0" w:color="D2232A"/>
              <w:bottom w:val="single" w:sz="4" w:space="0" w:color="D2232A"/>
              <w:right w:val="single" w:sz="4" w:space="0" w:color="D2232A"/>
            </w:tcBorders>
            <w:vAlign w:val="bottom"/>
          </w:tcPr>
          <w:p w:rsidR="0022396E" w:rsidRPr="00F951BF" w:rsidRDefault="001F1C19" w:rsidP="003C199E">
            <w:pPr>
              <w:jc w:val="center"/>
              <w:rPr>
                <w:rFonts w:ascii="Calibri" w:hAnsi="Calibri"/>
                <w:color w:val="000000"/>
                <w:sz w:val="22"/>
                <w:szCs w:val="22"/>
                <w:lang w:val="en-GB" w:eastAsia="en-GB"/>
              </w:rPr>
            </w:pPr>
            <w:r w:rsidRPr="00F951BF">
              <w:rPr>
                <w:rFonts w:ascii="Calibri" w:hAnsi="Calibri"/>
                <w:color w:val="000000"/>
                <w:sz w:val="22"/>
                <w:szCs w:val="22"/>
                <w:lang w:val="en-GB" w:eastAsia="en-GB"/>
              </w:rPr>
              <w:t>6</w:t>
            </w:r>
          </w:p>
        </w:tc>
      </w:tr>
      <w:tr w:rsidR="0022396E" w:rsidRPr="00F951BF" w:rsidTr="00AA1548">
        <w:trPr>
          <w:jc w:val="center"/>
        </w:trPr>
        <w:tc>
          <w:tcPr>
            <w:tcW w:w="2268" w:type="dxa"/>
            <w:tcBorders>
              <w:top w:val="single" w:sz="4" w:space="0" w:color="D2232A"/>
              <w:left w:val="single" w:sz="4" w:space="0" w:color="D2232A"/>
              <w:bottom w:val="single" w:sz="4" w:space="0" w:color="D2232A"/>
              <w:right w:val="single" w:sz="4" w:space="0" w:color="D2232A"/>
            </w:tcBorders>
            <w:vAlign w:val="bottom"/>
          </w:tcPr>
          <w:p w:rsidR="0022396E" w:rsidRPr="00F951BF" w:rsidRDefault="001F1C19" w:rsidP="003C199E">
            <w:pPr>
              <w:jc w:val="center"/>
              <w:rPr>
                <w:rFonts w:ascii="Calibri" w:hAnsi="Calibri"/>
                <w:color w:val="000000"/>
                <w:sz w:val="22"/>
                <w:szCs w:val="22"/>
                <w:lang w:val="en-GB" w:eastAsia="en-GB"/>
              </w:rPr>
            </w:pPr>
            <w:r w:rsidRPr="00F951BF">
              <w:rPr>
                <w:rFonts w:ascii="Calibri" w:hAnsi="Calibri"/>
                <w:color w:val="000000"/>
                <w:sz w:val="22"/>
                <w:szCs w:val="22"/>
                <w:lang w:val="en-GB" w:eastAsia="en-GB"/>
              </w:rPr>
              <w:t>6000 to 6999</w:t>
            </w:r>
          </w:p>
        </w:tc>
        <w:tc>
          <w:tcPr>
            <w:tcW w:w="2268" w:type="dxa"/>
            <w:tcBorders>
              <w:top w:val="single" w:sz="4" w:space="0" w:color="D2232A"/>
              <w:left w:val="single" w:sz="4" w:space="0" w:color="D2232A"/>
              <w:bottom w:val="single" w:sz="4" w:space="0" w:color="D2232A"/>
              <w:right w:val="single" w:sz="4" w:space="0" w:color="D2232A"/>
            </w:tcBorders>
            <w:vAlign w:val="bottom"/>
          </w:tcPr>
          <w:p w:rsidR="0022396E" w:rsidRPr="00F951BF" w:rsidRDefault="001F1C19" w:rsidP="003C199E">
            <w:pPr>
              <w:jc w:val="center"/>
              <w:rPr>
                <w:rFonts w:ascii="Calibri" w:hAnsi="Calibri"/>
                <w:color w:val="000000"/>
                <w:sz w:val="22"/>
                <w:szCs w:val="22"/>
                <w:lang w:val="en-GB" w:eastAsia="en-GB"/>
              </w:rPr>
            </w:pPr>
            <w:r w:rsidRPr="00F951BF">
              <w:rPr>
                <w:rFonts w:ascii="Calibri" w:hAnsi="Calibri"/>
                <w:color w:val="000000"/>
                <w:sz w:val="22"/>
                <w:szCs w:val="22"/>
                <w:lang w:val="en-GB" w:eastAsia="en-GB"/>
              </w:rPr>
              <w:t>4</w:t>
            </w:r>
          </w:p>
        </w:tc>
      </w:tr>
      <w:tr w:rsidR="0022396E" w:rsidRPr="00F951BF" w:rsidTr="00AA1548">
        <w:trPr>
          <w:jc w:val="center"/>
        </w:trPr>
        <w:tc>
          <w:tcPr>
            <w:tcW w:w="2268" w:type="dxa"/>
            <w:tcBorders>
              <w:top w:val="single" w:sz="4" w:space="0" w:color="D2232A"/>
              <w:left w:val="single" w:sz="4" w:space="0" w:color="D2232A"/>
              <w:bottom w:val="single" w:sz="4" w:space="0" w:color="D2232A"/>
              <w:right w:val="single" w:sz="4" w:space="0" w:color="D2232A"/>
            </w:tcBorders>
            <w:vAlign w:val="bottom"/>
          </w:tcPr>
          <w:p w:rsidR="0022396E" w:rsidRPr="00F951BF" w:rsidRDefault="001F1C19" w:rsidP="003C199E">
            <w:pPr>
              <w:jc w:val="center"/>
              <w:rPr>
                <w:rFonts w:ascii="Calibri" w:hAnsi="Calibri"/>
                <w:color w:val="000000"/>
                <w:sz w:val="22"/>
                <w:szCs w:val="22"/>
                <w:lang w:val="en-GB" w:eastAsia="en-GB"/>
              </w:rPr>
            </w:pPr>
            <w:r w:rsidRPr="00F951BF">
              <w:rPr>
                <w:rFonts w:ascii="Calibri" w:hAnsi="Calibri"/>
                <w:color w:val="000000"/>
                <w:sz w:val="22"/>
                <w:szCs w:val="22"/>
                <w:lang w:val="en-GB" w:eastAsia="en-GB"/>
              </w:rPr>
              <w:t>7000 and above</w:t>
            </w:r>
          </w:p>
        </w:tc>
        <w:tc>
          <w:tcPr>
            <w:tcW w:w="2268" w:type="dxa"/>
            <w:tcBorders>
              <w:top w:val="single" w:sz="4" w:space="0" w:color="D2232A"/>
              <w:left w:val="single" w:sz="4" w:space="0" w:color="D2232A"/>
              <w:bottom w:val="single" w:sz="4" w:space="0" w:color="D2232A"/>
              <w:right w:val="single" w:sz="4" w:space="0" w:color="D2232A"/>
            </w:tcBorders>
            <w:vAlign w:val="bottom"/>
          </w:tcPr>
          <w:p w:rsidR="0022396E" w:rsidRPr="00F951BF" w:rsidRDefault="001F1C19" w:rsidP="003C199E">
            <w:pPr>
              <w:jc w:val="center"/>
              <w:rPr>
                <w:rFonts w:ascii="Calibri" w:hAnsi="Calibri"/>
                <w:color w:val="000000"/>
                <w:sz w:val="22"/>
                <w:szCs w:val="22"/>
                <w:lang w:val="en-GB" w:eastAsia="en-GB"/>
              </w:rPr>
            </w:pPr>
            <w:r w:rsidRPr="00F951BF">
              <w:rPr>
                <w:rFonts w:ascii="Calibri" w:hAnsi="Calibri"/>
                <w:color w:val="000000"/>
                <w:sz w:val="22"/>
                <w:szCs w:val="22"/>
                <w:lang w:val="en-GB" w:eastAsia="en-GB"/>
              </w:rPr>
              <w:t>0</w:t>
            </w:r>
          </w:p>
        </w:tc>
      </w:tr>
    </w:tbl>
    <w:p w:rsidR="0022396E" w:rsidRPr="00F951BF" w:rsidRDefault="0022396E" w:rsidP="0022396E">
      <w:pPr>
        <w:spacing w:before="120" w:line="240" w:lineRule="atLeast"/>
        <w:jc w:val="both"/>
        <w:rPr>
          <w:lang w:val="en-GB"/>
        </w:rPr>
      </w:pPr>
    </w:p>
    <w:p w:rsidR="005B301B" w:rsidRPr="00F951BF" w:rsidRDefault="005B301B" w:rsidP="00850852">
      <w:pPr>
        <w:autoSpaceDE w:val="0"/>
        <w:autoSpaceDN w:val="0"/>
        <w:adjustRightInd w:val="0"/>
        <w:rPr>
          <w:lang w:val="en-GB"/>
        </w:rPr>
      </w:pPr>
    </w:p>
    <w:p w:rsidR="000B07A1" w:rsidRPr="00F951BF" w:rsidRDefault="000B07A1">
      <w:pPr>
        <w:rPr>
          <w:rFonts w:cs="Arial"/>
          <w:b/>
          <w:bCs/>
          <w:caps/>
          <w:color w:val="D2232A"/>
          <w:kern w:val="32"/>
          <w:szCs w:val="32"/>
          <w:lang w:val="en-GB"/>
        </w:rPr>
      </w:pPr>
      <w:r w:rsidRPr="00F951BF">
        <w:rPr>
          <w:lang w:val="en-GB"/>
        </w:rPr>
        <w:br w:type="page"/>
      </w:r>
    </w:p>
    <w:p w:rsidR="00A22484" w:rsidRPr="00F951BF" w:rsidRDefault="00851552" w:rsidP="0036016E">
      <w:pPr>
        <w:pStyle w:val="Heading1"/>
      </w:pPr>
      <w:bookmarkStart w:id="222" w:name="_Toc379295080"/>
      <w:r w:rsidRPr="00F951BF">
        <w:lastRenderedPageBreak/>
        <w:t xml:space="preserve">Compatibility </w:t>
      </w:r>
      <w:r w:rsidR="00E91FAB" w:rsidRPr="00F951BF">
        <w:t xml:space="preserve">studies in the </w:t>
      </w:r>
      <w:r w:rsidR="00014A1C" w:rsidRPr="00F951BF">
        <w:t xml:space="preserve">unpaired </w:t>
      </w:r>
      <w:r w:rsidR="00E91FAB" w:rsidRPr="00F951BF">
        <w:t>2 GH</w:t>
      </w:r>
      <w:r w:rsidR="00E91FAB" w:rsidRPr="00F951BF">
        <w:rPr>
          <w:sz w:val="16"/>
        </w:rPr>
        <w:t>z</w:t>
      </w:r>
      <w:r w:rsidR="00E91FAB" w:rsidRPr="00F951BF">
        <w:t xml:space="preserve"> </w:t>
      </w:r>
      <w:r w:rsidR="0091174D" w:rsidRPr="00F951BF">
        <w:t>bands</w:t>
      </w:r>
      <w:bookmarkEnd w:id="222"/>
      <w:r w:rsidR="0091174D" w:rsidRPr="00F951BF">
        <w:t xml:space="preserve"> </w:t>
      </w:r>
    </w:p>
    <w:p w:rsidR="0091174D" w:rsidRPr="00F951BF" w:rsidRDefault="0091174D" w:rsidP="0017492F">
      <w:pPr>
        <w:pStyle w:val="Heading2"/>
        <w:rPr>
          <w:lang w:val="en-GB"/>
        </w:rPr>
      </w:pPr>
      <w:bookmarkStart w:id="223" w:name="_Toc379295081"/>
      <w:r w:rsidRPr="00F951BF">
        <w:rPr>
          <w:lang w:val="en-GB"/>
        </w:rPr>
        <w:t>Introduction</w:t>
      </w:r>
      <w:bookmarkEnd w:id="223"/>
    </w:p>
    <w:p w:rsidR="00E91D02" w:rsidRPr="00F951BF" w:rsidRDefault="008C31D9" w:rsidP="00E91D02">
      <w:pPr>
        <w:pStyle w:val="ECCParagraph"/>
      </w:pPr>
      <w:r w:rsidRPr="00F951BF">
        <w:t>Compatibility studies for both, the DA2GC FL and the DA2GC RL have been performed for</w:t>
      </w:r>
      <w:r w:rsidR="006C27B4" w:rsidRPr="00F951BF">
        <w:t xml:space="preserve"> the band 1900-1920 MHz and the band 2010-2025 MHz, respectively.</w:t>
      </w:r>
    </w:p>
    <w:p w:rsidR="0091174D" w:rsidRPr="00F951BF" w:rsidRDefault="0091174D" w:rsidP="0017492F">
      <w:pPr>
        <w:pStyle w:val="Heading2"/>
        <w:rPr>
          <w:lang w:val="en-GB"/>
        </w:rPr>
      </w:pPr>
      <w:bookmarkStart w:id="224" w:name="_Toc379295082"/>
      <w:r w:rsidRPr="00F951BF">
        <w:rPr>
          <w:lang w:val="en-GB"/>
        </w:rPr>
        <w:t>Compatibility and shari</w:t>
      </w:r>
      <w:r w:rsidR="007C7D07">
        <w:rPr>
          <w:lang w:val="en-GB"/>
        </w:rPr>
        <w:t>ng scenarios in the band 1900-</w:t>
      </w:r>
      <w:r w:rsidRPr="00F951BF">
        <w:rPr>
          <w:lang w:val="en-GB"/>
        </w:rPr>
        <w:t>1920 MH</w:t>
      </w:r>
      <w:r w:rsidRPr="00F951BF">
        <w:rPr>
          <w:sz w:val="16"/>
          <w:lang w:val="en-GB"/>
        </w:rPr>
        <w:t>z</w:t>
      </w:r>
      <w:bookmarkEnd w:id="224"/>
    </w:p>
    <w:p w:rsidR="000705C1" w:rsidRPr="00F951BF" w:rsidRDefault="000705C1" w:rsidP="000705C1">
      <w:pPr>
        <w:spacing w:after="120"/>
        <w:rPr>
          <w:rFonts w:cs="Arial"/>
          <w:szCs w:val="20"/>
          <w:lang w:val="en-GB" w:eastAsia="de-DE"/>
        </w:rPr>
      </w:pPr>
      <w:r w:rsidRPr="00F951BF">
        <w:rPr>
          <w:rFonts w:cs="Arial"/>
          <w:szCs w:val="20"/>
          <w:lang w:val="en-GB" w:eastAsia="de-DE"/>
        </w:rPr>
        <w:t xml:space="preserve">According to the information given in </w:t>
      </w:r>
      <w:r w:rsidRPr="00F951BF">
        <w:rPr>
          <w:rFonts w:cs="Arial"/>
          <w:szCs w:val="20"/>
          <w:lang w:val="en-GB" w:eastAsia="de-DE"/>
        </w:rPr>
        <w:fldChar w:fldCharType="begin"/>
      </w:r>
      <w:r w:rsidRPr="00F951BF">
        <w:rPr>
          <w:rFonts w:cs="Arial"/>
          <w:szCs w:val="20"/>
          <w:lang w:val="en-GB" w:eastAsia="de-DE"/>
        </w:rPr>
        <w:instrText xml:space="preserve"> REF _Ref342637006 \n \h </w:instrText>
      </w:r>
      <w:r w:rsidRPr="00F951BF">
        <w:rPr>
          <w:rFonts w:cs="Arial"/>
          <w:szCs w:val="20"/>
          <w:lang w:val="en-GB" w:eastAsia="de-DE"/>
        </w:rPr>
      </w:r>
      <w:r w:rsidRPr="00F951BF">
        <w:rPr>
          <w:rFonts w:cs="Arial"/>
          <w:szCs w:val="20"/>
          <w:lang w:val="en-GB" w:eastAsia="de-DE"/>
        </w:rPr>
        <w:fldChar w:fldCharType="separate"/>
      </w:r>
      <w:r w:rsidR="000600DC">
        <w:rPr>
          <w:rFonts w:cs="Arial"/>
          <w:szCs w:val="20"/>
          <w:lang w:val="en-GB" w:eastAsia="de-DE"/>
        </w:rPr>
        <w:t>3.1</w:t>
      </w:r>
      <w:r w:rsidRPr="00F951BF">
        <w:rPr>
          <w:rFonts w:cs="Arial"/>
          <w:szCs w:val="20"/>
          <w:lang w:val="en-GB" w:eastAsia="de-DE"/>
        </w:rPr>
        <w:fldChar w:fldCharType="end"/>
      </w:r>
      <w:r w:rsidRPr="00F951BF">
        <w:rPr>
          <w:rFonts w:cs="Arial"/>
          <w:szCs w:val="20"/>
          <w:lang w:val="en-GB" w:eastAsia="de-DE"/>
        </w:rPr>
        <w:t xml:space="preserve"> two systems commercially deployed within Europe are in the focus of compatibility evaluations for DA2GC:</w:t>
      </w:r>
    </w:p>
    <w:p w:rsidR="000705C1" w:rsidRPr="00F951BF" w:rsidRDefault="000705C1" w:rsidP="001D1526">
      <w:pPr>
        <w:numPr>
          <w:ilvl w:val="0"/>
          <w:numId w:val="25"/>
        </w:numPr>
        <w:spacing w:after="120"/>
        <w:jc w:val="both"/>
        <w:rPr>
          <w:rFonts w:cs="Arial"/>
          <w:szCs w:val="20"/>
          <w:lang w:val="en-GB" w:eastAsia="de-DE"/>
        </w:rPr>
      </w:pPr>
      <w:r w:rsidRPr="00F951BF">
        <w:rPr>
          <w:rFonts w:cs="Arial"/>
          <w:szCs w:val="20"/>
          <w:lang w:val="en-GB" w:eastAsia="de-DE"/>
        </w:rPr>
        <w:t>DECT (TDD) in the adjacent band below 1900 MHz.</w:t>
      </w:r>
    </w:p>
    <w:p w:rsidR="00AE5653" w:rsidRPr="00F951BF" w:rsidRDefault="000705C1" w:rsidP="001D1526">
      <w:pPr>
        <w:numPr>
          <w:ilvl w:val="0"/>
          <w:numId w:val="25"/>
        </w:numPr>
        <w:spacing w:after="120"/>
        <w:jc w:val="both"/>
        <w:rPr>
          <w:rFonts w:cs="Arial"/>
          <w:szCs w:val="20"/>
          <w:lang w:val="en-GB" w:eastAsia="de-DE"/>
        </w:rPr>
      </w:pPr>
      <w:r w:rsidRPr="00F951BF">
        <w:rPr>
          <w:rFonts w:cs="Arial"/>
          <w:szCs w:val="20"/>
          <w:lang w:val="en-GB" w:eastAsia="de-DE"/>
        </w:rPr>
        <w:t>UMTS FDD (UL) in the adjacent band above 1920 MHz.</w:t>
      </w:r>
    </w:p>
    <w:p w:rsidR="002F4E44" w:rsidRPr="00F951BF" w:rsidRDefault="00C66098" w:rsidP="00D66198">
      <w:pPr>
        <w:pStyle w:val="ECCParagraph"/>
        <w:rPr>
          <w:lang w:eastAsia="de-DE"/>
        </w:rPr>
      </w:pPr>
      <w:r w:rsidRPr="00F951BF">
        <w:rPr>
          <w:lang w:eastAsia="de-DE"/>
        </w:rPr>
        <w:t>In addition, f</w:t>
      </w:r>
      <w:r w:rsidRPr="00F951BF">
        <w:t>ixed services (secondary allocation) might also be in operation on a national basis. However, c</w:t>
      </w:r>
      <w:r w:rsidR="00AE5653" w:rsidRPr="00F951BF">
        <w:rPr>
          <w:lang w:eastAsia="de-DE"/>
        </w:rPr>
        <w:t xml:space="preserve">ompatibility between DA2GC and FS is not considered due to the secondary allocation status of the FS. Conclusions drawn from the studies performed </w:t>
      </w:r>
      <w:r w:rsidRPr="00F951BF">
        <w:rPr>
          <w:lang w:eastAsia="de-DE"/>
        </w:rPr>
        <w:t xml:space="preserve">for the band 2010-2025 MHz are generally also valid for the band 1900-1920 MHz. </w:t>
      </w:r>
    </w:p>
    <w:p w:rsidR="004E1B6B" w:rsidRPr="00F951BF" w:rsidRDefault="002F4E44" w:rsidP="0017492F">
      <w:pPr>
        <w:pStyle w:val="Heading2"/>
        <w:rPr>
          <w:lang w:val="en-GB" w:eastAsia="de-DE"/>
        </w:rPr>
      </w:pPr>
      <w:bookmarkStart w:id="225" w:name="_Ref361401261"/>
      <w:bookmarkStart w:id="226" w:name="_Toc379295083"/>
      <w:r w:rsidRPr="00F951BF">
        <w:rPr>
          <w:lang w:val="en-GB" w:eastAsia="de-DE"/>
        </w:rPr>
        <w:t>Technical characteristics of UMTS</w:t>
      </w:r>
      <w:bookmarkEnd w:id="225"/>
      <w:bookmarkEnd w:id="226"/>
    </w:p>
    <w:p w:rsidR="002F4E44" w:rsidRPr="00F951BF" w:rsidRDefault="002F4E44" w:rsidP="002F4E44">
      <w:pPr>
        <w:pStyle w:val="ECCParagraph"/>
        <w:spacing w:after="120"/>
        <w:jc w:val="left"/>
      </w:pPr>
      <w:r w:rsidRPr="00F951BF">
        <w:t>The UMTS system parameters are based on 3GPP specifications for transmitter and receiver characteristics for BS</w:t>
      </w:r>
      <w:r w:rsidR="00F4782B" w:rsidRPr="00F951BF">
        <w:t xml:space="preserve"> </w:t>
      </w:r>
      <w:r w:rsidR="00AE55A9" w:rsidRPr="00F951BF">
        <w:fldChar w:fldCharType="begin"/>
      </w:r>
      <w:r w:rsidR="00AE55A9" w:rsidRPr="00F951BF">
        <w:instrText xml:space="preserve"> REF _Ref351359382 \n \h </w:instrText>
      </w:r>
      <w:r w:rsidR="00AE55A9" w:rsidRPr="00F951BF">
        <w:fldChar w:fldCharType="separate"/>
      </w:r>
      <w:r w:rsidR="000600DC">
        <w:t>[11]</w:t>
      </w:r>
      <w:r w:rsidR="00AE55A9" w:rsidRPr="00F951BF">
        <w:fldChar w:fldCharType="end"/>
      </w:r>
      <w:r w:rsidRPr="00F951BF">
        <w:t xml:space="preserve"> and UE</w:t>
      </w:r>
      <w:r w:rsidR="00F4782B" w:rsidRPr="00F951BF">
        <w:t xml:space="preserve"> </w:t>
      </w:r>
      <w:r w:rsidR="00AE55A9" w:rsidRPr="00F951BF">
        <w:fldChar w:fldCharType="begin"/>
      </w:r>
      <w:r w:rsidR="00AE55A9" w:rsidRPr="00F951BF">
        <w:instrText xml:space="preserve"> REF _Ref351359390 \n \h </w:instrText>
      </w:r>
      <w:r w:rsidR="00AE55A9" w:rsidRPr="00F951BF">
        <w:fldChar w:fldCharType="separate"/>
      </w:r>
      <w:r w:rsidR="000600DC">
        <w:t>[12]</w:t>
      </w:r>
      <w:r w:rsidR="00AE55A9" w:rsidRPr="00F951BF">
        <w:fldChar w:fldCharType="end"/>
      </w:r>
      <w:r w:rsidRPr="00F951BF">
        <w:t>.</w:t>
      </w:r>
    </w:p>
    <w:p w:rsidR="002F4E44" w:rsidRPr="00F951BF" w:rsidRDefault="002F4E44" w:rsidP="0017492F">
      <w:pPr>
        <w:pStyle w:val="Caption"/>
        <w:rPr>
          <w:lang w:val="en-GB"/>
        </w:rPr>
      </w:pPr>
      <w:r w:rsidRPr="00F951BF">
        <w:rPr>
          <w:lang w:val="en-GB"/>
        </w:rPr>
        <w:t xml:space="preserve">Table </w:t>
      </w:r>
      <w:r w:rsidRPr="00F951BF">
        <w:rPr>
          <w:lang w:val="en-GB"/>
        </w:rPr>
        <w:fldChar w:fldCharType="begin"/>
      </w:r>
      <w:r w:rsidRPr="00F951BF">
        <w:rPr>
          <w:lang w:val="en-GB"/>
        </w:rPr>
        <w:instrText xml:space="preserve"> SEQ Table \* ARABIC </w:instrText>
      </w:r>
      <w:r w:rsidRPr="00F951BF">
        <w:rPr>
          <w:lang w:val="en-GB"/>
        </w:rPr>
        <w:fldChar w:fldCharType="separate"/>
      </w:r>
      <w:r w:rsidR="000600DC">
        <w:rPr>
          <w:noProof/>
          <w:lang w:val="en-GB"/>
        </w:rPr>
        <w:t>18</w:t>
      </w:r>
      <w:r w:rsidRPr="00F951BF">
        <w:rPr>
          <w:lang w:val="en-GB"/>
        </w:rPr>
        <w:fldChar w:fldCharType="end"/>
      </w:r>
      <w:r w:rsidRPr="00F951BF">
        <w:rPr>
          <w:lang w:val="en-GB"/>
        </w:rPr>
        <w:t>: Main parameters for the UMTS system</w:t>
      </w:r>
    </w:p>
    <w:tbl>
      <w:tblPr>
        <w:tblW w:w="9208"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3408"/>
        <w:gridCol w:w="2900"/>
        <w:gridCol w:w="2900"/>
      </w:tblGrid>
      <w:tr w:rsidR="002F4E44" w:rsidRPr="00F951BF" w:rsidTr="002F4E44">
        <w:trPr>
          <w:tblHeader/>
        </w:trPr>
        <w:tc>
          <w:tcPr>
            <w:tcW w:w="3408" w:type="dxa"/>
            <w:tcBorders>
              <w:right w:val="single" w:sz="4" w:space="0" w:color="FFFFFF"/>
            </w:tcBorders>
            <w:shd w:val="clear" w:color="auto" w:fill="D2232A"/>
            <w:vAlign w:val="center"/>
          </w:tcPr>
          <w:p w:rsidR="002F4E44" w:rsidRPr="00F951BF" w:rsidRDefault="002F4E44" w:rsidP="002F4E44">
            <w:pPr>
              <w:spacing w:line="288" w:lineRule="auto"/>
              <w:jc w:val="center"/>
              <w:rPr>
                <w:b/>
                <w:color w:val="FFFFFF"/>
                <w:lang w:val="en-GB"/>
              </w:rPr>
            </w:pPr>
            <w:r w:rsidRPr="00F951BF">
              <w:rPr>
                <w:b/>
                <w:color w:val="FFFFFF"/>
                <w:lang w:val="en-GB"/>
              </w:rPr>
              <w:t>Parameter</w:t>
            </w:r>
          </w:p>
        </w:tc>
        <w:tc>
          <w:tcPr>
            <w:tcW w:w="2900" w:type="dxa"/>
            <w:tcBorders>
              <w:top w:val="nil"/>
              <w:left w:val="single" w:sz="4" w:space="0" w:color="FFFFFF"/>
              <w:bottom w:val="single" w:sz="4" w:space="0" w:color="FFFFFF"/>
              <w:right w:val="single" w:sz="4" w:space="0" w:color="FFFFFF"/>
            </w:tcBorders>
            <w:shd w:val="clear" w:color="auto" w:fill="D2232A"/>
            <w:vAlign w:val="center"/>
          </w:tcPr>
          <w:p w:rsidR="002F4E44" w:rsidRPr="00F951BF" w:rsidRDefault="002F4E44" w:rsidP="002F4E44">
            <w:pPr>
              <w:spacing w:line="288" w:lineRule="auto"/>
              <w:jc w:val="center"/>
              <w:rPr>
                <w:b/>
                <w:color w:val="FFFFFF"/>
                <w:lang w:val="en-GB"/>
              </w:rPr>
            </w:pPr>
            <w:r w:rsidRPr="00F951BF">
              <w:rPr>
                <w:b/>
                <w:color w:val="FFFFFF"/>
                <w:lang w:val="en-GB"/>
              </w:rPr>
              <w:t>UMTS BS</w:t>
            </w:r>
          </w:p>
        </w:tc>
        <w:tc>
          <w:tcPr>
            <w:tcW w:w="2900" w:type="dxa"/>
            <w:tcBorders>
              <w:left w:val="single" w:sz="4" w:space="0" w:color="FFFFFF"/>
              <w:bottom w:val="single" w:sz="4" w:space="0" w:color="FFFFFF"/>
              <w:right w:val="single" w:sz="4" w:space="0" w:color="FFFFFF"/>
            </w:tcBorders>
            <w:shd w:val="clear" w:color="auto" w:fill="D2232A"/>
            <w:vAlign w:val="center"/>
          </w:tcPr>
          <w:p w:rsidR="002F4E44" w:rsidRPr="00F951BF" w:rsidRDefault="002F4E44" w:rsidP="002F4E44">
            <w:pPr>
              <w:spacing w:line="288" w:lineRule="auto"/>
              <w:jc w:val="center"/>
              <w:rPr>
                <w:b/>
                <w:color w:val="FFFFFF"/>
                <w:lang w:val="en-GB"/>
              </w:rPr>
            </w:pPr>
            <w:r w:rsidRPr="00F951BF">
              <w:rPr>
                <w:b/>
                <w:color w:val="FFFFFF"/>
                <w:lang w:val="en-GB"/>
              </w:rPr>
              <w:t xml:space="preserve">UMTS UE </w:t>
            </w:r>
          </w:p>
        </w:tc>
      </w:tr>
      <w:tr w:rsidR="002F4E44" w:rsidRPr="00F951BF" w:rsidTr="002F4E44">
        <w:trPr>
          <w:tblHeader/>
        </w:trPr>
        <w:tc>
          <w:tcPr>
            <w:tcW w:w="3408" w:type="dxa"/>
            <w:tcBorders>
              <w:right w:val="single" w:sz="4" w:space="0" w:color="FFFFFF"/>
            </w:tcBorders>
            <w:shd w:val="clear" w:color="auto" w:fill="D2232A"/>
            <w:vAlign w:val="center"/>
          </w:tcPr>
          <w:p w:rsidR="002F4E44" w:rsidRPr="00F951BF" w:rsidRDefault="002F4E44" w:rsidP="002F4E44">
            <w:pPr>
              <w:spacing w:line="288" w:lineRule="auto"/>
              <w:jc w:val="center"/>
              <w:rPr>
                <w:b/>
                <w:color w:val="FFFFFF"/>
                <w:lang w:val="en-GB"/>
              </w:rPr>
            </w:pPr>
          </w:p>
        </w:tc>
        <w:tc>
          <w:tcPr>
            <w:tcW w:w="2900" w:type="dxa"/>
            <w:tcBorders>
              <w:top w:val="single" w:sz="4" w:space="0" w:color="FFFFFF"/>
              <w:left w:val="single" w:sz="4" w:space="0" w:color="FFFFFF"/>
              <w:right w:val="single" w:sz="4" w:space="0" w:color="FFFFFF"/>
            </w:tcBorders>
            <w:shd w:val="clear" w:color="auto" w:fill="D2232A"/>
            <w:vAlign w:val="center"/>
          </w:tcPr>
          <w:p w:rsidR="002F4E44" w:rsidRPr="00F951BF" w:rsidRDefault="002F4E44" w:rsidP="002F4E44">
            <w:pPr>
              <w:spacing w:line="288" w:lineRule="auto"/>
              <w:jc w:val="center"/>
              <w:rPr>
                <w:b/>
                <w:color w:val="FFFFFF"/>
                <w:lang w:val="en-GB"/>
              </w:rPr>
            </w:pPr>
            <w:r w:rsidRPr="00F951BF">
              <w:rPr>
                <w:b/>
                <w:color w:val="FFFFFF"/>
                <w:lang w:val="en-GB"/>
              </w:rPr>
              <w:t>FDD</w:t>
            </w:r>
          </w:p>
        </w:tc>
        <w:tc>
          <w:tcPr>
            <w:tcW w:w="2900" w:type="dxa"/>
            <w:tcBorders>
              <w:top w:val="single" w:sz="4" w:space="0" w:color="FFFFFF"/>
              <w:left w:val="single" w:sz="4" w:space="0" w:color="FFFFFF"/>
              <w:right w:val="single" w:sz="4" w:space="0" w:color="FFFFFF"/>
            </w:tcBorders>
            <w:shd w:val="clear" w:color="auto" w:fill="D2232A"/>
            <w:vAlign w:val="center"/>
          </w:tcPr>
          <w:p w:rsidR="002F4E44" w:rsidRPr="00F951BF" w:rsidRDefault="002F4E44" w:rsidP="002F4E44">
            <w:pPr>
              <w:spacing w:line="288" w:lineRule="auto"/>
              <w:jc w:val="center"/>
              <w:rPr>
                <w:b/>
                <w:color w:val="FFFFFF"/>
                <w:lang w:val="en-GB"/>
              </w:rPr>
            </w:pPr>
            <w:r w:rsidRPr="00F951BF">
              <w:rPr>
                <w:b/>
                <w:color w:val="FFFFFF"/>
                <w:lang w:val="en-GB"/>
              </w:rPr>
              <w:t>FDD</w:t>
            </w:r>
          </w:p>
        </w:tc>
      </w:tr>
      <w:tr w:rsidR="002F4E44" w:rsidRPr="00F951BF" w:rsidTr="002F4E44">
        <w:tc>
          <w:tcPr>
            <w:tcW w:w="3408" w:type="dxa"/>
            <w:vAlign w:val="center"/>
          </w:tcPr>
          <w:p w:rsidR="002F4E44" w:rsidRPr="00F951BF" w:rsidRDefault="002F4E44" w:rsidP="002F4E44">
            <w:pPr>
              <w:rPr>
                <w:lang w:val="en-GB"/>
              </w:rPr>
            </w:pPr>
            <w:r w:rsidRPr="00F951BF">
              <w:rPr>
                <w:lang w:val="en-GB"/>
              </w:rPr>
              <w:t>Type</w:t>
            </w:r>
          </w:p>
        </w:tc>
        <w:tc>
          <w:tcPr>
            <w:tcW w:w="2900" w:type="dxa"/>
            <w:vAlign w:val="center"/>
          </w:tcPr>
          <w:p w:rsidR="002F4E44" w:rsidRPr="00F951BF" w:rsidRDefault="002F4E44" w:rsidP="002F4E44">
            <w:pPr>
              <w:rPr>
                <w:lang w:val="en-GB"/>
              </w:rPr>
            </w:pPr>
            <w:r w:rsidRPr="00F951BF">
              <w:rPr>
                <w:lang w:val="en-GB"/>
              </w:rPr>
              <w:t>Macro / Wide area</w:t>
            </w:r>
          </w:p>
        </w:tc>
        <w:tc>
          <w:tcPr>
            <w:tcW w:w="2900" w:type="dxa"/>
            <w:vAlign w:val="center"/>
          </w:tcPr>
          <w:p w:rsidR="002F4E44" w:rsidRPr="00F951BF" w:rsidRDefault="002F4E44" w:rsidP="002F4E44">
            <w:pPr>
              <w:rPr>
                <w:lang w:val="en-GB"/>
              </w:rPr>
            </w:pPr>
            <w:r w:rsidRPr="00F951BF">
              <w:rPr>
                <w:lang w:val="en-GB"/>
              </w:rPr>
              <w:t>Power class 3</w:t>
            </w:r>
          </w:p>
        </w:tc>
      </w:tr>
      <w:tr w:rsidR="002F4E44" w:rsidRPr="00F951BF" w:rsidTr="002F4E44">
        <w:tc>
          <w:tcPr>
            <w:tcW w:w="3408" w:type="dxa"/>
            <w:vAlign w:val="center"/>
          </w:tcPr>
          <w:p w:rsidR="002F4E44" w:rsidRPr="00F951BF" w:rsidRDefault="002F4E44" w:rsidP="002F4E44">
            <w:pPr>
              <w:rPr>
                <w:lang w:val="en-GB"/>
              </w:rPr>
            </w:pPr>
            <w:r w:rsidRPr="00F951BF">
              <w:rPr>
                <w:lang w:val="en-GB"/>
              </w:rPr>
              <w:t>Tx power</w:t>
            </w:r>
          </w:p>
        </w:tc>
        <w:tc>
          <w:tcPr>
            <w:tcW w:w="2900" w:type="dxa"/>
            <w:vAlign w:val="center"/>
          </w:tcPr>
          <w:p w:rsidR="002F4E44" w:rsidRPr="00F951BF" w:rsidRDefault="002F4E44" w:rsidP="002F4E44">
            <w:pPr>
              <w:rPr>
                <w:lang w:val="en-GB"/>
              </w:rPr>
            </w:pPr>
            <w:r w:rsidRPr="00F951BF">
              <w:rPr>
                <w:lang w:val="en-GB"/>
              </w:rPr>
              <w:t>43 dBm</w:t>
            </w:r>
          </w:p>
        </w:tc>
        <w:tc>
          <w:tcPr>
            <w:tcW w:w="2900" w:type="dxa"/>
            <w:vAlign w:val="center"/>
          </w:tcPr>
          <w:p w:rsidR="002F4E44" w:rsidRPr="00F951BF" w:rsidRDefault="002F4E44" w:rsidP="002F4E44">
            <w:pPr>
              <w:rPr>
                <w:lang w:val="en-GB"/>
              </w:rPr>
            </w:pPr>
            <w:r w:rsidRPr="00F951BF">
              <w:rPr>
                <w:lang w:val="en-GB"/>
              </w:rPr>
              <w:t>24 dBm</w:t>
            </w:r>
          </w:p>
        </w:tc>
      </w:tr>
      <w:tr w:rsidR="002F4E44" w:rsidRPr="00F951BF" w:rsidTr="002F4E44">
        <w:tc>
          <w:tcPr>
            <w:tcW w:w="3408" w:type="dxa"/>
            <w:vAlign w:val="center"/>
          </w:tcPr>
          <w:p w:rsidR="002F4E44" w:rsidRPr="00F951BF" w:rsidRDefault="002F4E44" w:rsidP="002F4E44">
            <w:pPr>
              <w:rPr>
                <w:lang w:val="en-GB"/>
              </w:rPr>
            </w:pPr>
            <w:r w:rsidRPr="00F951BF">
              <w:rPr>
                <w:lang w:val="en-GB"/>
              </w:rPr>
              <w:t>Antenna type</w:t>
            </w:r>
          </w:p>
        </w:tc>
        <w:tc>
          <w:tcPr>
            <w:tcW w:w="2900" w:type="dxa"/>
            <w:vAlign w:val="center"/>
          </w:tcPr>
          <w:p w:rsidR="002F4E44" w:rsidRPr="00F951BF" w:rsidRDefault="002F4E44" w:rsidP="002F4E44">
            <w:pPr>
              <w:rPr>
                <w:lang w:val="en-GB"/>
              </w:rPr>
            </w:pPr>
            <w:r w:rsidRPr="00F951BF">
              <w:rPr>
                <w:lang w:val="en-GB"/>
              </w:rPr>
              <w:t>3 x 120° sector antennas</w:t>
            </w:r>
          </w:p>
          <w:p w:rsidR="002F4E44" w:rsidRPr="00F951BF" w:rsidRDefault="002F4E44" w:rsidP="002F4E44">
            <w:pPr>
              <w:rPr>
                <w:lang w:val="en-GB"/>
              </w:rPr>
            </w:pPr>
            <w:r w:rsidRPr="00F951BF">
              <w:rPr>
                <w:lang w:val="en-GB"/>
              </w:rPr>
              <w:t>(according to ITU-R F.1336)</w:t>
            </w:r>
          </w:p>
        </w:tc>
        <w:tc>
          <w:tcPr>
            <w:tcW w:w="2900" w:type="dxa"/>
            <w:vAlign w:val="center"/>
          </w:tcPr>
          <w:p w:rsidR="002F4E44" w:rsidRPr="00F951BF" w:rsidRDefault="002F4E44" w:rsidP="002F4E44">
            <w:pPr>
              <w:rPr>
                <w:lang w:val="en-GB"/>
              </w:rPr>
            </w:pPr>
            <w:r w:rsidRPr="00F951BF">
              <w:rPr>
                <w:lang w:val="en-GB"/>
              </w:rPr>
              <w:t>Omni</w:t>
            </w:r>
          </w:p>
        </w:tc>
      </w:tr>
      <w:tr w:rsidR="002F4E44" w:rsidRPr="00F951BF" w:rsidTr="002F4E44">
        <w:tc>
          <w:tcPr>
            <w:tcW w:w="3408" w:type="dxa"/>
            <w:vAlign w:val="center"/>
          </w:tcPr>
          <w:p w:rsidR="002F4E44" w:rsidRPr="00F951BF" w:rsidRDefault="002F4E44" w:rsidP="002F4E44">
            <w:pPr>
              <w:rPr>
                <w:lang w:val="en-GB"/>
              </w:rPr>
            </w:pPr>
            <w:r w:rsidRPr="00F951BF">
              <w:rPr>
                <w:lang w:val="en-GB"/>
              </w:rPr>
              <w:t>Antenna gain</w:t>
            </w:r>
          </w:p>
        </w:tc>
        <w:tc>
          <w:tcPr>
            <w:tcW w:w="2900" w:type="dxa"/>
            <w:vAlign w:val="center"/>
          </w:tcPr>
          <w:p w:rsidR="002F4E44" w:rsidRPr="00F951BF" w:rsidRDefault="002F4E44" w:rsidP="002F4E44">
            <w:pPr>
              <w:rPr>
                <w:lang w:val="en-GB"/>
              </w:rPr>
            </w:pPr>
            <w:r w:rsidRPr="00F951BF">
              <w:rPr>
                <w:lang w:val="en-GB"/>
              </w:rPr>
              <w:t>17 dBi</w:t>
            </w:r>
          </w:p>
        </w:tc>
        <w:tc>
          <w:tcPr>
            <w:tcW w:w="2900" w:type="dxa"/>
            <w:vAlign w:val="center"/>
          </w:tcPr>
          <w:p w:rsidR="002F4E44" w:rsidRPr="00F951BF" w:rsidRDefault="002F4E44" w:rsidP="002F4E44">
            <w:pPr>
              <w:rPr>
                <w:lang w:val="en-GB"/>
              </w:rPr>
            </w:pPr>
            <w:r w:rsidRPr="00F951BF">
              <w:rPr>
                <w:lang w:val="en-GB"/>
              </w:rPr>
              <w:t>0 dBi</w:t>
            </w:r>
          </w:p>
        </w:tc>
      </w:tr>
      <w:tr w:rsidR="002F4E44" w:rsidRPr="00F951BF" w:rsidTr="002F4E44">
        <w:tc>
          <w:tcPr>
            <w:tcW w:w="3408" w:type="dxa"/>
            <w:vAlign w:val="center"/>
          </w:tcPr>
          <w:p w:rsidR="002F4E44" w:rsidRPr="00F951BF" w:rsidRDefault="002F4E44" w:rsidP="002F4E44">
            <w:pPr>
              <w:rPr>
                <w:lang w:val="en-GB"/>
              </w:rPr>
            </w:pPr>
            <w:r w:rsidRPr="00F951BF">
              <w:rPr>
                <w:lang w:val="en-GB"/>
              </w:rPr>
              <w:t>Antenna height</w:t>
            </w:r>
          </w:p>
        </w:tc>
        <w:tc>
          <w:tcPr>
            <w:tcW w:w="2900" w:type="dxa"/>
            <w:vAlign w:val="center"/>
          </w:tcPr>
          <w:p w:rsidR="002F4E44" w:rsidRPr="00F951BF" w:rsidRDefault="002F4E44" w:rsidP="002F4E44">
            <w:pPr>
              <w:rPr>
                <w:lang w:val="en-GB"/>
              </w:rPr>
            </w:pPr>
            <w:r w:rsidRPr="00F951BF">
              <w:rPr>
                <w:lang w:val="en-GB"/>
              </w:rPr>
              <w:t>30 m</w:t>
            </w:r>
          </w:p>
        </w:tc>
        <w:tc>
          <w:tcPr>
            <w:tcW w:w="2900" w:type="dxa"/>
            <w:vAlign w:val="center"/>
          </w:tcPr>
          <w:p w:rsidR="002F4E44" w:rsidRPr="00F951BF" w:rsidRDefault="002F4E44" w:rsidP="002F4E44">
            <w:pPr>
              <w:rPr>
                <w:lang w:val="en-GB"/>
              </w:rPr>
            </w:pPr>
            <w:r w:rsidRPr="00F951BF">
              <w:rPr>
                <w:lang w:val="en-GB"/>
              </w:rPr>
              <w:t>1.5 m</w:t>
            </w:r>
          </w:p>
        </w:tc>
      </w:tr>
      <w:tr w:rsidR="002F4E44" w:rsidRPr="00F951BF" w:rsidTr="002F4E44">
        <w:tc>
          <w:tcPr>
            <w:tcW w:w="3408" w:type="dxa"/>
            <w:vAlign w:val="center"/>
          </w:tcPr>
          <w:p w:rsidR="002F4E44" w:rsidRPr="00F951BF" w:rsidRDefault="002F4E44" w:rsidP="002F4E44">
            <w:pPr>
              <w:rPr>
                <w:lang w:val="en-GB"/>
              </w:rPr>
            </w:pPr>
            <w:r w:rsidRPr="00F951BF">
              <w:rPr>
                <w:lang w:val="en-GB"/>
              </w:rPr>
              <w:t>Antenna tilt</w:t>
            </w:r>
          </w:p>
        </w:tc>
        <w:tc>
          <w:tcPr>
            <w:tcW w:w="2900" w:type="dxa"/>
            <w:vAlign w:val="center"/>
          </w:tcPr>
          <w:p w:rsidR="002F4E44" w:rsidRPr="00F951BF" w:rsidRDefault="002F4E44" w:rsidP="002F4E44">
            <w:pPr>
              <w:rPr>
                <w:lang w:val="en-GB"/>
              </w:rPr>
            </w:pPr>
            <w:r w:rsidRPr="00F951BF">
              <w:rPr>
                <w:lang w:val="en-GB"/>
              </w:rPr>
              <w:t>-2.5°(down-tilt)</w:t>
            </w:r>
          </w:p>
        </w:tc>
        <w:tc>
          <w:tcPr>
            <w:tcW w:w="2900" w:type="dxa"/>
            <w:vAlign w:val="center"/>
          </w:tcPr>
          <w:p w:rsidR="002F4E44" w:rsidRPr="00F951BF" w:rsidRDefault="002F4E44" w:rsidP="002F4E44">
            <w:pPr>
              <w:rPr>
                <w:lang w:val="en-GB"/>
              </w:rPr>
            </w:pPr>
            <w:r w:rsidRPr="00F951BF">
              <w:rPr>
                <w:lang w:val="en-GB"/>
              </w:rPr>
              <w:t>0°</w:t>
            </w:r>
          </w:p>
        </w:tc>
      </w:tr>
      <w:tr w:rsidR="002F4E44" w:rsidRPr="00F951BF" w:rsidTr="002F4E44">
        <w:tc>
          <w:tcPr>
            <w:tcW w:w="3408" w:type="dxa"/>
            <w:vAlign w:val="center"/>
          </w:tcPr>
          <w:p w:rsidR="002F4E44" w:rsidRPr="00F951BF" w:rsidRDefault="002F4E44" w:rsidP="002F4E44">
            <w:pPr>
              <w:rPr>
                <w:lang w:val="en-GB"/>
              </w:rPr>
            </w:pPr>
            <w:r w:rsidRPr="00F951BF">
              <w:rPr>
                <w:lang w:val="en-GB"/>
              </w:rPr>
              <w:t>Channel bandwidth</w:t>
            </w:r>
          </w:p>
        </w:tc>
        <w:tc>
          <w:tcPr>
            <w:tcW w:w="2900" w:type="dxa"/>
            <w:vAlign w:val="center"/>
          </w:tcPr>
          <w:p w:rsidR="002F4E44" w:rsidRPr="00F951BF" w:rsidRDefault="002F4E44" w:rsidP="002F4E44">
            <w:pPr>
              <w:rPr>
                <w:lang w:val="en-GB"/>
              </w:rPr>
            </w:pPr>
            <w:r w:rsidRPr="00F951BF">
              <w:rPr>
                <w:lang w:val="en-GB"/>
              </w:rPr>
              <w:t>5 MHz</w:t>
            </w:r>
          </w:p>
        </w:tc>
        <w:tc>
          <w:tcPr>
            <w:tcW w:w="2900" w:type="dxa"/>
            <w:vAlign w:val="center"/>
          </w:tcPr>
          <w:p w:rsidR="002F4E44" w:rsidRPr="00F951BF" w:rsidRDefault="002F4E44" w:rsidP="002F4E44">
            <w:pPr>
              <w:rPr>
                <w:lang w:val="en-GB"/>
              </w:rPr>
            </w:pPr>
            <w:r w:rsidRPr="00F951BF">
              <w:rPr>
                <w:lang w:val="en-GB"/>
              </w:rPr>
              <w:t>5 MHz</w:t>
            </w:r>
          </w:p>
        </w:tc>
      </w:tr>
      <w:tr w:rsidR="002F4E44" w:rsidRPr="00F951BF" w:rsidTr="002F4E44">
        <w:tc>
          <w:tcPr>
            <w:tcW w:w="3408" w:type="dxa"/>
            <w:vAlign w:val="center"/>
          </w:tcPr>
          <w:p w:rsidR="002F4E44" w:rsidRPr="00F951BF" w:rsidRDefault="002F4E44" w:rsidP="002F4E44">
            <w:pPr>
              <w:rPr>
                <w:lang w:val="en-GB"/>
              </w:rPr>
            </w:pPr>
            <w:r w:rsidRPr="00F951BF">
              <w:rPr>
                <w:lang w:val="en-GB"/>
              </w:rPr>
              <w:t>Frequency re-use factor</w:t>
            </w:r>
          </w:p>
        </w:tc>
        <w:tc>
          <w:tcPr>
            <w:tcW w:w="2900" w:type="dxa"/>
            <w:vAlign w:val="center"/>
          </w:tcPr>
          <w:p w:rsidR="002F4E44" w:rsidRPr="00F951BF" w:rsidRDefault="002F4E44" w:rsidP="002F4E44">
            <w:pPr>
              <w:rPr>
                <w:lang w:val="en-GB"/>
              </w:rPr>
            </w:pPr>
            <w:r w:rsidRPr="00F951BF">
              <w:rPr>
                <w:lang w:val="en-GB"/>
              </w:rPr>
              <w:t>1</w:t>
            </w:r>
          </w:p>
        </w:tc>
        <w:tc>
          <w:tcPr>
            <w:tcW w:w="2900" w:type="dxa"/>
            <w:vAlign w:val="center"/>
          </w:tcPr>
          <w:p w:rsidR="002F4E44" w:rsidRPr="00F951BF" w:rsidRDefault="002F4E44" w:rsidP="002F4E44">
            <w:pPr>
              <w:rPr>
                <w:lang w:val="en-GB"/>
              </w:rPr>
            </w:pPr>
            <w:r w:rsidRPr="00F951BF">
              <w:rPr>
                <w:lang w:val="en-GB"/>
              </w:rPr>
              <w:t>1</w:t>
            </w:r>
          </w:p>
        </w:tc>
      </w:tr>
      <w:tr w:rsidR="002F4E44" w:rsidRPr="00F951BF" w:rsidTr="002F4E44">
        <w:tc>
          <w:tcPr>
            <w:tcW w:w="3408" w:type="dxa"/>
            <w:vAlign w:val="center"/>
          </w:tcPr>
          <w:p w:rsidR="002F4E44" w:rsidRPr="00F951BF" w:rsidRDefault="002F4E44" w:rsidP="002F4E44">
            <w:pPr>
              <w:rPr>
                <w:lang w:val="en-GB"/>
              </w:rPr>
            </w:pPr>
            <w:r w:rsidRPr="00F951BF">
              <w:rPr>
                <w:lang w:val="en-GB"/>
              </w:rPr>
              <w:t xml:space="preserve">Signal bandwidth </w:t>
            </w:r>
          </w:p>
        </w:tc>
        <w:tc>
          <w:tcPr>
            <w:tcW w:w="2900" w:type="dxa"/>
            <w:vAlign w:val="center"/>
          </w:tcPr>
          <w:p w:rsidR="002F4E44" w:rsidRPr="00F951BF" w:rsidRDefault="002F4E44" w:rsidP="002F4E44">
            <w:pPr>
              <w:rPr>
                <w:lang w:val="en-GB"/>
              </w:rPr>
            </w:pPr>
            <w:r w:rsidRPr="00F951BF">
              <w:rPr>
                <w:lang w:val="en-GB"/>
              </w:rPr>
              <w:t>3.84 MHz</w:t>
            </w:r>
          </w:p>
        </w:tc>
        <w:tc>
          <w:tcPr>
            <w:tcW w:w="2900" w:type="dxa"/>
            <w:vAlign w:val="center"/>
          </w:tcPr>
          <w:p w:rsidR="002F4E44" w:rsidRPr="00F951BF" w:rsidRDefault="002F4E44" w:rsidP="002F4E44">
            <w:pPr>
              <w:rPr>
                <w:lang w:val="en-GB"/>
              </w:rPr>
            </w:pPr>
            <w:r w:rsidRPr="00F951BF">
              <w:rPr>
                <w:lang w:val="en-GB"/>
              </w:rPr>
              <w:t>3.84 MHz</w:t>
            </w:r>
          </w:p>
        </w:tc>
      </w:tr>
      <w:tr w:rsidR="002F4E44" w:rsidRPr="00F951BF" w:rsidTr="002F4E44">
        <w:tc>
          <w:tcPr>
            <w:tcW w:w="3408" w:type="dxa"/>
            <w:vAlign w:val="center"/>
          </w:tcPr>
          <w:p w:rsidR="002F4E44" w:rsidRPr="00F951BF" w:rsidRDefault="002F4E44" w:rsidP="002F4E44">
            <w:pPr>
              <w:rPr>
                <w:lang w:val="en-GB"/>
              </w:rPr>
            </w:pPr>
            <w:r w:rsidRPr="00F951BF">
              <w:rPr>
                <w:lang w:val="en-GB"/>
              </w:rPr>
              <w:t>Rx thermal noise</w:t>
            </w:r>
          </w:p>
        </w:tc>
        <w:tc>
          <w:tcPr>
            <w:tcW w:w="2900" w:type="dxa"/>
            <w:vAlign w:val="center"/>
          </w:tcPr>
          <w:p w:rsidR="002F4E44" w:rsidRPr="00F951BF" w:rsidRDefault="002F4E44" w:rsidP="002F4E44">
            <w:pPr>
              <w:rPr>
                <w:lang w:val="en-GB"/>
              </w:rPr>
            </w:pPr>
            <w:r w:rsidRPr="00F951BF">
              <w:rPr>
                <w:lang w:val="en-GB"/>
              </w:rPr>
              <w:t>-108 dBm</w:t>
            </w:r>
          </w:p>
        </w:tc>
        <w:tc>
          <w:tcPr>
            <w:tcW w:w="2900" w:type="dxa"/>
            <w:vAlign w:val="center"/>
          </w:tcPr>
          <w:p w:rsidR="002F4E44" w:rsidRPr="00F951BF" w:rsidRDefault="002F4E44" w:rsidP="002F4E44">
            <w:pPr>
              <w:rPr>
                <w:lang w:val="en-GB"/>
              </w:rPr>
            </w:pPr>
            <w:r w:rsidRPr="00F951BF">
              <w:rPr>
                <w:lang w:val="en-GB"/>
              </w:rPr>
              <w:t>-108 dBm</w:t>
            </w:r>
          </w:p>
        </w:tc>
      </w:tr>
      <w:tr w:rsidR="002F4E44" w:rsidRPr="00F951BF" w:rsidTr="002F4E44">
        <w:tc>
          <w:tcPr>
            <w:tcW w:w="3408" w:type="dxa"/>
            <w:vAlign w:val="center"/>
          </w:tcPr>
          <w:p w:rsidR="002F4E44" w:rsidRPr="00F951BF" w:rsidRDefault="002F4E44" w:rsidP="002F4E44">
            <w:pPr>
              <w:rPr>
                <w:lang w:val="en-GB"/>
              </w:rPr>
            </w:pPr>
            <w:r w:rsidRPr="00F951BF">
              <w:rPr>
                <w:lang w:val="en-GB"/>
              </w:rPr>
              <w:t>Rx noise figure</w:t>
            </w:r>
          </w:p>
        </w:tc>
        <w:tc>
          <w:tcPr>
            <w:tcW w:w="2900" w:type="dxa"/>
            <w:vAlign w:val="center"/>
          </w:tcPr>
          <w:p w:rsidR="002F4E44" w:rsidRPr="00F951BF" w:rsidRDefault="002F4E44" w:rsidP="002F4E44">
            <w:pPr>
              <w:rPr>
                <w:lang w:val="en-GB"/>
              </w:rPr>
            </w:pPr>
            <w:r w:rsidRPr="00F951BF">
              <w:rPr>
                <w:lang w:val="en-GB"/>
              </w:rPr>
              <w:t>5 dB</w:t>
            </w:r>
          </w:p>
        </w:tc>
        <w:tc>
          <w:tcPr>
            <w:tcW w:w="2900" w:type="dxa"/>
            <w:vAlign w:val="center"/>
          </w:tcPr>
          <w:p w:rsidR="002F4E44" w:rsidRPr="00F951BF" w:rsidRDefault="002F4E44" w:rsidP="002F4E44">
            <w:pPr>
              <w:rPr>
                <w:lang w:val="en-GB"/>
              </w:rPr>
            </w:pPr>
            <w:r w:rsidRPr="00F951BF">
              <w:rPr>
                <w:lang w:val="en-GB"/>
              </w:rPr>
              <w:t>9 dB</w:t>
            </w:r>
          </w:p>
        </w:tc>
      </w:tr>
      <w:tr w:rsidR="002F4E44" w:rsidRPr="00F951BF" w:rsidTr="002F4E44">
        <w:tc>
          <w:tcPr>
            <w:tcW w:w="3408" w:type="dxa"/>
            <w:vAlign w:val="center"/>
          </w:tcPr>
          <w:p w:rsidR="002F4E44" w:rsidRPr="00F951BF" w:rsidRDefault="002F4E44" w:rsidP="002F4E44">
            <w:pPr>
              <w:rPr>
                <w:lang w:val="en-GB"/>
              </w:rPr>
            </w:pPr>
            <w:r w:rsidRPr="00F951BF">
              <w:rPr>
                <w:lang w:val="en-GB"/>
              </w:rPr>
              <w:t>Rx noise floor</w:t>
            </w:r>
          </w:p>
        </w:tc>
        <w:tc>
          <w:tcPr>
            <w:tcW w:w="2900" w:type="dxa"/>
            <w:vAlign w:val="center"/>
          </w:tcPr>
          <w:p w:rsidR="002F4E44" w:rsidRPr="00F951BF" w:rsidRDefault="002F4E44" w:rsidP="002F4E44">
            <w:pPr>
              <w:rPr>
                <w:lang w:val="en-GB"/>
              </w:rPr>
            </w:pPr>
            <w:r w:rsidRPr="00F951BF">
              <w:rPr>
                <w:lang w:val="en-GB"/>
              </w:rPr>
              <w:t>-103 dBm</w:t>
            </w:r>
          </w:p>
        </w:tc>
        <w:tc>
          <w:tcPr>
            <w:tcW w:w="2900" w:type="dxa"/>
            <w:vAlign w:val="center"/>
          </w:tcPr>
          <w:p w:rsidR="002F4E44" w:rsidRPr="00F951BF" w:rsidRDefault="002F4E44" w:rsidP="002F4E44">
            <w:pPr>
              <w:rPr>
                <w:lang w:val="en-GB"/>
              </w:rPr>
            </w:pPr>
            <w:r w:rsidRPr="00F951BF">
              <w:rPr>
                <w:lang w:val="en-GB"/>
              </w:rPr>
              <w:t>-99 dBm</w:t>
            </w:r>
          </w:p>
        </w:tc>
      </w:tr>
      <w:tr w:rsidR="002F4E44" w:rsidRPr="00F951BF" w:rsidTr="002F4E44">
        <w:tc>
          <w:tcPr>
            <w:tcW w:w="3408" w:type="dxa"/>
            <w:vAlign w:val="center"/>
          </w:tcPr>
          <w:p w:rsidR="002F4E44" w:rsidRPr="00F951BF" w:rsidRDefault="002F4E44" w:rsidP="002F4E44">
            <w:pPr>
              <w:rPr>
                <w:lang w:val="en-GB"/>
              </w:rPr>
            </w:pPr>
            <w:r w:rsidRPr="00F951BF">
              <w:rPr>
                <w:lang w:val="en-GB"/>
              </w:rPr>
              <w:t>Rx reference sensitivity level</w:t>
            </w:r>
          </w:p>
        </w:tc>
        <w:tc>
          <w:tcPr>
            <w:tcW w:w="2900" w:type="dxa"/>
            <w:vAlign w:val="center"/>
          </w:tcPr>
          <w:p w:rsidR="002F4E44" w:rsidRPr="00F951BF" w:rsidRDefault="002F4E44" w:rsidP="002F4E44">
            <w:pPr>
              <w:rPr>
                <w:lang w:val="en-GB"/>
              </w:rPr>
            </w:pPr>
            <w:r w:rsidRPr="00F951BF">
              <w:rPr>
                <w:lang w:val="en-GB"/>
              </w:rPr>
              <w:t>-121 dBm</w:t>
            </w:r>
          </w:p>
        </w:tc>
        <w:tc>
          <w:tcPr>
            <w:tcW w:w="2900" w:type="dxa"/>
            <w:vAlign w:val="center"/>
          </w:tcPr>
          <w:p w:rsidR="002F4E44" w:rsidRPr="00F951BF" w:rsidRDefault="002F4E44" w:rsidP="002F4E44">
            <w:pPr>
              <w:rPr>
                <w:lang w:val="en-GB"/>
              </w:rPr>
            </w:pPr>
            <w:r w:rsidRPr="00F951BF">
              <w:rPr>
                <w:lang w:val="en-GB"/>
              </w:rPr>
              <w:t>-117 dBm</w:t>
            </w:r>
          </w:p>
        </w:tc>
      </w:tr>
      <w:tr w:rsidR="002F4E44" w:rsidRPr="00F951BF" w:rsidTr="002F4E44">
        <w:tc>
          <w:tcPr>
            <w:tcW w:w="3408" w:type="dxa"/>
            <w:vAlign w:val="center"/>
          </w:tcPr>
          <w:p w:rsidR="002F4E44" w:rsidRPr="00F951BF" w:rsidRDefault="002F4E44" w:rsidP="002F4E44">
            <w:pPr>
              <w:rPr>
                <w:lang w:val="en-GB"/>
              </w:rPr>
            </w:pPr>
            <w:r w:rsidRPr="00F951BF">
              <w:rPr>
                <w:lang w:val="en-GB"/>
              </w:rPr>
              <w:t>Interference protection ratio I/N</w:t>
            </w:r>
          </w:p>
        </w:tc>
        <w:tc>
          <w:tcPr>
            <w:tcW w:w="2900" w:type="dxa"/>
            <w:vAlign w:val="center"/>
          </w:tcPr>
          <w:p w:rsidR="002F4E44" w:rsidRPr="00F951BF" w:rsidRDefault="002F4E44" w:rsidP="002F4E44">
            <w:pPr>
              <w:rPr>
                <w:lang w:val="en-GB"/>
              </w:rPr>
            </w:pPr>
            <w:r w:rsidRPr="00F951BF">
              <w:rPr>
                <w:lang w:val="en-GB"/>
              </w:rPr>
              <w:t>-6 dB</w:t>
            </w:r>
          </w:p>
        </w:tc>
        <w:tc>
          <w:tcPr>
            <w:tcW w:w="2900" w:type="dxa"/>
            <w:vAlign w:val="center"/>
          </w:tcPr>
          <w:p w:rsidR="002F4E44" w:rsidRPr="00F951BF" w:rsidRDefault="002F4E44" w:rsidP="002F4E44">
            <w:pPr>
              <w:rPr>
                <w:lang w:val="en-GB"/>
              </w:rPr>
            </w:pPr>
            <w:r w:rsidRPr="00F951BF">
              <w:rPr>
                <w:lang w:val="en-GB"/>
              </w:rPr>
              <w:t>-6 dB</w:t>
            </w:r>
          </w:p>
        </w:tc>
      </w:tr>
      <w:tr w:rsidR="002F4E44" w:rsidRPr="00F951BF" w:rsidTr="002F4E44">
        <w:tc>
          <w:tcPr>
            <w:tcW w:w="3408" w:type="dxa"/>
            <w:vAlign w:val="center"/>
          </w:tcPr>
          <w:p w:rsidR="002F4E44" w:rsidRPr="00F951BF" w:rsidRDefault="002F4E44" w:rsidP="002F4E44">
            <w:pPr>
              <w:rPr>
                <w:lang w:val="en-GB"/>
              </w:rPr>
            </w:pPr>
            <w:r w:rsidRPr="00F951BF">
              <w:rPr>
                <w:lang w:val="en-GB"/>
              </w:rPr>
              <w:t>Interference protection level</w:t>
            </w:r>
          </w:p>
        </w:tc>
        <w:tc>
          <w:tcPr>
            <w:tcW w:w="2900" w:type="dxa"/>
            <w:vAlign w:val="center"/>
          </w:tcPr>
          <w:p w:rsidR="002F4E44" w:rsidRPr="00F951BF" w:rsidRDefault="002F4E44" w:rsidP="002F4E44">
            <w:pPr>
              <w:rPr>
                <w:lang w:val="en-GB"/>
              </w:rPr>
            </w:pPr>
            <w:r w:rsidRPr="00F951BF">
              <w:rPr>
                <w:lang w:val="en-GB"/>
              </w:rPr>
              <w:t>-109 dBm</w:t>
            </w:r>
          </w:p>
        </w:tc>
        <w:tc>
          <w:tcPr>
            <w:tcW w:w="2900" w:type="dxa"/>
            <w:vAlign w:val="center"/>
          </w:tcPr>
          <w:p w:rsidR="002F4E44" w:rsidRPr="00F951BF" w:rsidRDefault="002F4E44" w:rsidP="002F4E44">
            <w:pPr>
              <w:rPr>
                <w:lang w:val="en-GB"/>
              </w:rPr>
            </w:pPr>
            <w:r w:rsidRPr="00F951BF">
              <w:rPr>
                <w:lang w:val="en-GB"/>
              </w:rPr>
              <w:t>-105 dBm</w:t>
            </w:r>
          </w:p>
        </w:tc>
      </w:tr>
      <w:tr w:rsidR="002F4E44" w:rsidRPr="00F951BF" w:rsidTr="002F4E44">
        <w:tc>
          <w:tcPr>
            <w:tcW w:w="3408" w:type="dxa"/>
            <w:vAlign w:val="center"/>
          </w:tcPr>
          <w:p w:rsidR="002F4E44" w:rsidRPr="00F951BF" w:rsidRDefault="002F4E44" w:rsidP="002F4E44">
            <w:pPr>
              <w:rPr>
                <w:lang w:val="en-GB"/>
              </w:rPr>
            </w:pPr>
            <w:r w:rsidRPr="00F951BF">
              <w:rPr>
                <w:lang w:val="en-GB"/>
              </w:rPr>
              <w:t>Tx spectrum emission mask (SEM) / Spurious emissions</w:t>
            </w:r>
          </w:p>
        </w:tc>
        <w:tc>
          <w:tcPr>
            <w:tcW w:w="2900" w:type="dxa"/>
            <w:vAlign w:val="center"/>
          </w:tcPr>
          <w:p w:rsidR="002F4E44" w:rsidRPr="00F951BF" w:rsidRDefault="002F4E44" w:rsidP="00AE55A9">
            <w:pPr>
              <w:rPr>
                <w:highlight w:val="yellow"/>
                <w:lang w:val="en-GB"/>
              </w:rPr>
            </w:pPr>
            <w:r w:rsidRPr="00F951BF">
              <w:rPr>
                <w:lang w:val="en-GB"/>
              </w:rPr>
              <w:t xml:space="preserve">According to </w:t>
            </w:r>
            <w:r w:rsidR="00AE55A9" w:rsidRPr="00F951BF">
              <w:rPr>
                <w:lang w:val="en-GB"/>
              </w:rPr>
              <w:fldChar w:fldCharType="begin"/>
            </w:r>
            <w:r w:rsidR="00AE55A9" w:rsidRPr="00F951BF">
              <w:rPr>
                <w:lang w:val="en-GB"/>
              </w:rPr>
              <w:instrText xml:space="preserve"> REF _Ref351359382 \n \h </w:instrText>
            </w:r>
            <w:r w:rsidR="00AE55A9" w:rsidRPr="00F951BF">
              <w:rPr>
                <w:lang w:val="en-GB"/>
              </w:rPr>
            </w:r>
            <w:r w:rsidR="00AE55A9" w:rsidRPr="00F951BF">
              <w:rPr>
                <w:lang w:val="en-GB"/>
              </w:rPr>
              <w:fldChar w:fldCharType="separate"/>
            </w:r>
            <w:r w:rsidR="000600DC">
              <w:rPr>
                <w:lang w:val="en-GB"/>
              </w:rPr>
              <w:t>[11]</w:t>
            </w:r>
            <w:r w:rsidR="00AE55A9" w:rsidRPr="00F951BF">
              <w:rPr>
                <w:lang w:val="en-GB"/>
              </w:rPr>
              <w:fldChar w:fldCharType="end"/>
            </w:r>
          </w:p>
        </w:tc>
        <w:tc>
          <w:tcPr>
            <w:tcW w:w="2900" w:type="dxa"/>
            <w:vAlign w:val="center"/>
          </w:tcPr>
          <w:p w:rsidR="002F4E44" w:rsidRPr="00F951BF" w:rsidRDefault="002F4E44" w:rsidP="00AE55A9">
            <w:pPr>
              <w:rPr>
                <w:highlight w:val="yellow"/>
                <w:lang w:val="en-GB"/>
              </w:rPr>
            </w:pPr>
            <w:r w:rsidRPr="00F951BF">
              <w:rPr>
                <w:lang w:val="en-GB"/>
              </w:rPr>
              <w:t xml:space="preserve">According to </w:t>
            </w:r>
            <w:r w:rsidR="00AE55A9" w:rsidRPr="00F951BF">
              <w:rPr>
                <w:lang w:val="en-GB"/>
              </w:rPr>
              <w:fldChar w:fldCharType="begin"/>
            </w:r>
            <w:r w:rsidR="00AE55A9" w:rsidRPr="00F951BF">
              <w:rPr>
                <w:lang w:val="en-GB"/>
              </w:rPr>
              <w:instrText xml:space="preserve"> REF _Ref351359390 \n \h </w:instrText>
            </w:r>
            <w:r w:rsidR="00AE55A9" w:rsidRPr="00F951BF">
              <w:rPr>
                <w:lang w:val="en-GB"/>
              </w:rPr>
            </w:r>
            <w:r w:rsidR="00AE55A9" w:rsidRPr="00F951BF">
              <w:rPr>
                <w:lang w:val="en-GB"/>
              </w:rPr>
              <w:fldChar w:fldCharType="separate"/>
            </w:r>
            <w:r w:rsidR="000600DC">
              <w:rPr>
                <w:lang w:val="en-GB"/>
              </w:rPr>
              <w:t>[12]</w:t>
            </w:r>
            <w:r w:rsidR="00AE55A9" w:rsidRPr="00F951BF">
              <w:rPr>
                <w:lang w:val="en-GB"/>
              </w:rPr>
              <w:fldChar w:fldCharType="end"/>
            </w:r>
          </w:p>
        </w:tc>
      </w:tr>
      <w:tr w:rsidR="002F4E44" w:rsidRPr="00F951BF" w:rsidTr="002F4E44">
        <w:tc>
          <w:tcPr>
            <w:tcW w:w="3408" w:type="dxa"/>
            <w:vAlign w:val="center"/>
          </w:tcPr>
          <w:p w:rsidR="002F4E44" w:rsidRPr="00F951BF" w:rsidRDefault="002F4E44" w:rsidP="002F4E44">
            <w:pPr>
              <w:rPr>
                <w:lang w:val="en-GB"/>
              </w:rPr>
            </w:pPr>
            <w:r w:rsidRPr="00F951BF">
              <w:rPr>
                <w:lang w:val="en-GB"/>
              </w:rPr>
              <w:t>Adjacent channel leakage ratio (ACLR) limit (related to UMTS)</w:t>
            </w:r>
          </w:p>
        </w:tc>
        <w:tc>
          <w:tcPr>
            <w:tcW w:w="2900" w:type="dxa"/>
            <w:vAlign w:val="center"/>
          </w:tcPr>
          <w:p w:rsidR="002F4E44" w:rsidRPr="00F951BF" w:rsidRDefault="002F4E44" w:rsidP="002F4E44">
            <w:pPr>
              <w:rPr>
                <w:lang w:val="en-GB"/>
              </w:rPr>
            </w:pPr>
            <w:r w:rsidRPr="00F951BF">
              <w:rPr>
                <w:lang w:val="en-GB"/>
              </w:rPr>
              <w:t>45 dB / 50 dB (1</w:t>
            </w:r>
            <w:r w:rsidRPr="00F951BF">
              <w:rPr>
                <w:vertAlign w:val="superscript"/>
                <w:lang w:val="en-GB"/>
              </w:rPr>
              <w:t>st</w:t>
            </w:r>
            <w:r w:rsidRPr="00F951BF">
              <w:rPr>
                <w:lang w:val="en-GB"/>
              </w:rPr>
              <w:t>/2</w:t>
            </w:r>
            <w:r w:rsidRPr="00F951BF">
              <w:rPr>
                <w:vertAlign w:val="superscript"/>
                <w:lang w:val="en-GB"/>
              </w:rPr>
              <w:t>nd</w:t>
            </w:r>
            <w:r w:rsidRPr="00F951BF">
              <w:rPr>
                <w:lang w:val="en-GB"/>
              </w:rPr>
              <w:t xml:space="preserve"> channel)</w:t>
            </w:r>
          </w:p>
        </w:tc>
        <w:tc>
          <w:tcPr>
            <w:tcW w:w="2900" w:type="dxa"/>
            <w:vAlign w:val="center"/>
          </w:tcPr>
          <w:p w:rsidR="002F4E44" w:rsidRPr="00F951BF" w:rsidRDefault="002F4E44" w:rsidP="002F4E44">
            <w:pPr>
              <w:rPr>
                <w:lang w:val="en-GB"/>
              </w:rPr>
            </w:pPr>
            <w:r w:rsidRPr="00F951BF">
              <w:rPr>
                <w:lang w:val="en-GB"/>
              </w:rPr>
              <w:t>33 dB / 43 dB (1</w:t>
            </w:r>
            <w:r w:rsidRPr="00F951BF">
              <w:rPr>
                <w:vertAlign w:val="superscript"/>
                <w:lang w:val="en-GB"/>
              </w:rPr>
              <w:t>st</w:t>
            </w:r>
            <w:r w:rsidRPr="00F951BF">
              <w:rPr>
                <w:lang w:val="en-GB"/>
              </w:rPr>
              <w:t>/2</w:t>
            </w:r>
            <w:r w:rsidRPr="00F951BF">
              <w:rPr>
                <w:vertAlign w:val="superscript"/>
                <w:lang w:val="en-GB"/>
              </w:rPr>
              <w:t>nd</w:t>
            </w:r>
            <w:r w:rsidRPr="00F951BF">
              <w:rPr>
                <w:lang w:val="en-GB"/>
              </w:rPr>
              <w:t xml:space="preserve"> channel)</w:t>
            </w:r>
          </w:p>
        </w:tc>
      </w:tr>
      <w:tr w:rsidR="002F4E44" w:rsidRPr="00F951BF" w:rsidTr="002F4E44">
        <w:tc>
          <w:tcPr>
            <w:tcW w:w="3408" w:type="dxa"/>
            <w:vAlign w:val="center"/>
          </w:tcPr>
          <w:p w:rsidR="002F4E44" w:rsidRPr="00F951BF" w:rsidRDefault="002F4E44" w:rsidP="002F4E44">
            <w:pPr>
              <w:rPr>
                <w:lang w:val="en-GB"/>
              </w:rPr>
            </w:pPr>
            <w:r w:rsidRPr="00F951BF">
              <w:rPr>
                <w:lang w:val="en-GB"/>
              </w:rPr>
              <w:t>Rx in-band / out-of-band blocking</w:t>
            </w:r>
          </w:p>
        </w:tc>
        <w:tc>
          <w:tcPr>
            <w:tcW w:w="2900" w:type="dxa"/>
            <w:vAlign w:val="center"/>
          </w:tcPr>
          <w:p w:rsidR="002F4E44" w:rsidRPr="00F951BF" w:rsidRDefault="002F4E44" w:rsidP="00AE55A9">
            <w:pPr>
              <w:rPr>
                <w:lang w:val="en-GB"/>
              </w:rPr>
            </w:pPr>
            <w:r w:rsidRPr="00F951BF">
              <w:rPr>
                <w:lang w:val="en-GB"/>
              </w:rPr>
              <w:t xml:space="preserve">According to </w:t>
            </w:r>
            <w:r w:rsidR="00AE55A9" w:rsidRPr="00F951BF">
              <w:rPr>
                <w:lang w:val="en-GB"/>
              </w:rPr>
              <w:fldChar w:fldCharType="begin"/>
            </w:r>
            <w:r w:rsidR="00AE55A9" w:rsidRPr="00F951BF">
              <w:rPr>
                <w:lang w:val="en-GB"/>
              </w:rPr>
              <w:instrText xml:space="preserve"> REF _Ref351359382 \n \h </w:instrText>
            </w:r>
            <w:r w:rsidR="00AE55A9" w:rsidRPr="00F951BF">
              <w:rPr>
                <w:lang w:val="en-GB"/>
              </w:rPr>
            </w:r>
            <w:r w:rsidR="00AE55A9" w:rsidRPr="00F951BF">
              <w:rPr>
                <w:lang w:val="en-GB"/>
              </w:rPr>
              <w:fldChar w:fldCharType="separate"/>
            </w:r>
            <w:r w:rsidR="000600DC">
              <w:rPr>
                <w:lang w:val="en-GB"/>
              </w:rPr>
              <w:t>[11]</w:t>
            </w:r>
            <w:r w:rsidR="00AE55A9" w:rsidRPr="00F951BF">
              <w:rPr>
                <w:lang w:val="en-GB"/>
              </w:rPr>
              <w:fldChar w:fldCharType="end"/>
            </w:r>
          </w:p>
        </w:tc>
        <w:tc>
          <w:tcPr>
            <w:tcW w:w="2900" w:type="dxa"/>
            <w:vAlign w:val="center"/>
          </w:tcPr>
          <w:p w:rsidR="002F4E44" w:rsidRPr="00F951BF" w:rsidRDefault="002F4E44" w:rsidP="00AE55A9">
            <w:pPr>
              <w:rPr>
                <w:lang w:val="en-GB"/>
              </w:rPr>
            </w:pPr>
            <w:r w:rsidRPr="00F951BF">
              <w:rPr>
                <w:lang w:val="en-GB"/>
              </w:rPr>
              <w:t xml:space="preserve">According to </w:t>
            </w:r>
            <w:r w:rsidR="00AE55A9" w:rsidRPr="00F951BF">
              <w:rPr>
                <w:lang w:val="en-GB"/>
              </w:rPr>
              <w:fldChar w:fldCharType="begin"/>
            </w:r>
            <w:r w:rsidR="00AE55A9" w:rsidRPr="00F951BF">
              <w:rPr>
                <w:lang w:val="en-GB"/>
              </w:rPr>
              <w:instrText xml:space="preserve"> REF _Ref351359390 \n \h </w:instrText>
            </w:r>
            <w:r w:rsidR="00AE55A9" w:rsidRPr="00F951BF">
              <w:rPr>
                <w:lang w:val="en-GB"/>
              </w:rPr>
            </w:r>
            <w:r w:rsidR="00AE55A9" w:rsidRPr="00F951BF">
              <w:rPr>
                <w:lang w:val="en-GB"/>
              </w:rPr>
              <w:fldChar w:fldCharType="separate"/>
            </w:r>
            <w:r w:rsidR="000600DC">
              <w:rPr>
                <w:lang w:val="en-GB"/>
              </w:rPr>
              <w:t>[12]</w:t>
            </w:r>
            <w:r w:rsidR="00AE55A9" w:rsidRPr="00F951BF">
              <w:rPr>
                <w:lang w:val="en-GB"/>
              </w:rPr>
              <w:fldChar w:fldCharType="end"/>
            </w:r>
          </w:p>
        </w:tc>
      </w:tr>
      <w:tr w:rsidR="002F4E44" w:rsidRPr="00F951BF" w:rsidTr="002F4E44">
        <w:tc>
          <w:tcPr>
            <w:tcW w:w="3408" w:type="dxa"/>
            <w:vAlign w:val="center"/>
          </w:tcPr>
          <w:p w:rsidR="002F4E44" w:rsidRPr="00F951BF" w:rsidRDefault="002F4E44" w:rsidP="002F4E44">
            <w:pPr>
              <w:rPr>
                <w:lang w:val="en-GB"/>
              </w:rPr>
            </w:pPr>
            <w:r w:rsidRPr="00F951BF">
              <w:rPr>
                <w:lang w:val="en-GB"/>
              </w:rPr>
              <w:t>Rx adjacent channel selectivity (ACS)</w:t>
            </w:r>
          </w:p>
        </w:tc>
        <w:tc>
          <w:tcPr>
            <w:tcW w:w="2900" w:type="dxa"/>
            <w:vAlign w:val="center"/>
          </w:tcPr>
          <w:p w:rsidR="002F4E44" w:rsidRPr="00F951BF" w:rsidRDefault="002F4E44" w:rsidP="002F4E44">
            <w:pPr>
              <w:rPr>
                <w:lang w:val="en-GB"/>
              </w:rPr>
            </w:pPr>
            <w:r w:rsidRPr="00F951BF">
              <w:rPr>
                <w:lang w:val="en-GB"/>
              </w:rPr>
              <w:t>46 dB</w:t>
            </w:r>
          </w:p>
        </w:tc>
        <w:tc>
          <w:tcPr>
            <w:tcW w:w="2900" w:type="dxa"/>
            <w:vAlign w:val="center"/>
          </w:tcPr>
          <w:p w:rsidR="002F4E44" w:rsidRPr="00F951BF" w:rsidRDefault="002F4E44" w:rsidP="002F4E44">
            <w:pPr>
              <w:rPr>
                <w:lang w:val="en-GB"/>
              </w:rPr>
            </w:pPr>
            <w:r w:rsidRPr="00F951BF">
              <w:rPr>
                <w:lang w:val="en-GB"/>
              </w:rPr>
              <w:t>33 dB</w:t>
            </w:r>
          </w:p>
        </w:tc>
      </w:tr>
    </w:tbl>
    <w:p w:rsidR="002F4E44" w:rsidRPr="00F951BF" w:rsidRDefault="002F4E44" w:rsidP="002F4E44">
      <w:pPr>
        <w:spacing w:after="120"/>
        <w:rPr>
          <w:rFonts w:cs="Arial"/>
          <w:szCs w:val="20"/>
          <w:lang w:val="en-GB"/>
        </w:rPr>
      </w:pPr>
    </w:p>
    <w:p w:rsidR="002F4E44" w:rsidRPr="00F951BF" w:rsidRDefault="002F4E44" w:rsidP="002F4E44">
      <w:pPr>
        <w:spacing w:after="120"/>
        <w:jc w:val="center"/>
        <w:rPr>
          <w:rFonts w:cs="Arial"/>
          <w:szCs w:val="20"/>
          <w:lang w:val="en-GB"/>
        </w:rPr>
      </w:pPr>
      <w:r w:rsidRPr="00F951BF">
        <w:rPr>
          <w:rFonts w:cs="Arial"/>
          <w:noProof/>
          <w:szCs w:val="20"/>
          <w:lang w:val="da-DK" w:eastAsia="da-DK"/>
        </w:rPr>
        <w:lastRenderedPageBreak/>
        <w:drawing>
          <wp:inline distT="0" distB="0" distL="0" distR="0" wp14:anchorId="0A5604FA" wp14:editId="21099DA0">
            <wp:extent cx="5753735" cy="3568700"/>
            <wp:effectExtent l="0" t="0" r="0" b="0"/>
            <wp:docPr id="325" name="Grafik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753735" cy="3568700"/>
                    </a:xfrm>
                    <a:prstGeom prst="rect">
                      <a:avLst/>
                    </a:prstGeom>
                    <a:noFill/>
                    <a:ln>
                      <a:noFill/>
                    </a:ln>
                  </pic:spPr>
                </pic:pic>
              </a:graphicData>
            </a:graphic>
          </wp:inline>
        </w:drawing>
      </w:r>
    </w:p>
    <w:p w:rsidR="002F4E44" w:rsidRPr="00F951BF" w:rsidRDefault="002F4E44" w:rsidP="0017492F">
      <w:pPr>
        <w:pStyle w:val="Caption"/>
        <w:rPr>
          <w:rFonts w:cs="Arial"/>
          <w:lang w:val="en-GB"/>
        </w:rPr>
      </w:pPr>
      <w:r w:rsidRPr="00F951BF">
        <w:rPr>
          <w:lang w:val="en-GB"/>
        </w:rPr>
        <w:t xml:space="preserve">Figure </w:t>
      </w:r>
      <w:r w:rsidRPr="00F951BF">
        <w:rPr>
          <w:lang w:val="en-GB"/>
        </w:rPr>
        <w:fldChar w:fldCharType="begin"/>
      </w:r>
      <w:r w:rsidRPr="00F951BF">
        <w:rPr>
          <w:lang w:val="en-GB"/>
        </w:rPr>
        <w:instrText xml:space="preserve"> SEQ Figure \* ARABIC </w:instrText>
      </w:r>
      <w:r w:rsidRPr="00F951BF">
        <w:rPr>
          <w:lang w:val="en-GB"/>
        </w:rPr>
        <w:fldChar w:fldCharType="separate"/>
      </w:r>
      <w:r w:rsidR="000600DC">
        <w:rPr>
          <w:noProof/>
          <w:lang w:val="en-GB"/>
        </w:rPr>
        <w:t>18</w:t>
      </w:r>
      <w:r w:rsidRPr="00F951BF">
        <w:rPr>
          <w:lang w:val="en-GB"/>
        </w:rPr>
        <w:fldChar w:fldCharType="end"/>
      </w:r>
      <w:r w:rsidRPr="00F951BF">
        <w:rPr>
          <w:b w:val="0"/>
          <w:bCs w:val="0"/>
          <w:lang w:val="en-GB"/>
        </w:rPr>
        <w:t xml:space="preserve">: </w:t>
      </w:r>
      <w:r w:rsidRPr="00F951BF">
        <w:rPr>
          <w:noProof/>
          <w:lang w:val="en-GB"/>
        </w:rPr>
        <w:t>Vertical sector antenna pattern characteristic of the UMTS BS (accordi</w:t>
      </w:r>
      <w:r w:rsidR="00F4782B" w:rsidRPr="00F951BF">
        <w:rPr>
          <w:noProof/>
          <w:lang w:val="en-GB"/>
        </w:rPr>
        <w:t>ng to</w:t>
      </w:r>
      <w:r w:rsidR="00D66198" w:rsidRPr="00F951BF">
        <w:rPr>
          <w:noProof/>
          <w:lang w:val="en-GB"/>
        </w:rPr>
        <w:br/>
      </w:r>
      <w:r w:rsidR="007C7D07">
        <w:rPr>
          <w:noProof/>
          <w:lang w:val="en-GB"/>
        </w:rPr>
        <w:t>Recommendation</w:t>
      </w:r>
      <w:r w:rsidR="00F4782B" w:rsidRPr="00F951BF">
        <w:rPr>
          <w:noProof/>
          <w:lang w:val="en-GB"/>
        </w:rPr>
        <w:t xml:space="preserve"> ITU-R F.1336 with k = 0.2 </w:t>
      </w:r>
      <w:r w:rsidR="00AE55A9" w:rsidRPr="00F951BF">
        <w:rPr>
          <w:noProof/>
          <w:lang w:val="en-GB"/>
        </w:rPr>
        <w:fldChar w:fldCharType="begin"/>
      </w:r>
      <w:r w:rsidR="00AE55A9" w:rsidRPr="00F951BF">
        <w:rPr>
          <w:noProof/>
          <w:lang w:val="en-GB"/>
        </w:rPr>
        <w:instrText xml:space="preserve"> REF _Ref351352989 \n \h </w:instrText>
      </w:r>
      <w:r w:rsidR="00AE55A9" w:rsidRPr="00F951BF">
        <w:rPr>
          <w:noProof/>
          <w:lang w:val="en-GB"/>
        </w:rPr>
      </w:r>
      <w:r w:rsidR="00AE55A9" w:rsidRPr="00F951BF">
        <w:rPr>
          <w:noProof/>
          <w:lang w:val="en-GB"/>
        </w:rPr>
        <w:fldChar w:fldCharType="separate"/>
      </w:r>
      <w:r w:rsidR="000600DC">
        <w:rPr>
          <w:noProof/>
          <w:lang w:val="en-GB"/>
        </w:rPr>
        <w:t>[6]</w:t>
      </w:r>
      <w:r w:rsidR="00AE55A9" w:rsidRPr="00F951BF">
        <w:rPr>
          <w:noProof/>
          <w:lang w:val="en-GB"/>
        </w:rPr>
        <w:fldChar w:fldCharType="end"/>
      </w:r>
      <w:r w:rsidRPr="00F951BF">
        <w:rPr>
          <w:noProof/>
          <w:lang w:val="en-GB"/>
        </w:rPr>
        <w:t>; down-tilt not considered in the diagram)</w:t>
      </w:r>
    </w:p>
    <w:p w:rsidR="00F4782B" w:rsidRPr="00F951BF" w:rsidRDefault="00F4782B" w:rsidP="0017492F">
      <w:pPr>
        <w:pStyle w:val="Heading2"/>
        <w:rPr>
          <w:lang w:val="en-GB" w:eastAsia="de-DE"/>
        </w:rPr>
      </w:pPr>
      <w:bookmarkStart w:id="227" w:name="_Toc379295084"/>
      <w:r w:rsidRPr="00F951BF">
        <w:rPr>
          <w:lang w:val="en-GB" w:eastAsia="de-DE"/>
        </w:rPr>
        <w:t>Technical characteristics of DECT systems</w:t>
      </w:r>
      <w:bookmarkEnd w:id="227"/>
    </w:p>
    <w:p w:rsidR="00F4782B" w:rsidRPr="00F951BF" w:rsidRDefault="00F4782B" w:rsidP="00F4782B">
      <w:pPr>
        <w:pStyle w:val="ECCParagraph"/>
        <w:spacing w:after="120"/>
        <w:jc w:val="left"/>
      </w:pPr>
      <w:r w:rsidRPr="00F951BF">
        <w:t xml:space="preserve">The DECT system parameters used in the study are based on </w:t>
      </w:r>
      <w:r w:rsidRPr="00F951BF">
        <w:rPr>
          <w:rFonts w:cs="Arial"/>
          <w:szCs w:val="20"/>
        </w:rPr>
        <w:t>ETSI EN 300 175-2</w:t>
      </w:r>
      <w:r w:rsidR="00B6216A" w:rsidRPr="00F951BF">
        <w:rPr>
          <w:rFonts w:cs="Arial"/>
          <w:szCs w:val="20"/>
        </w:rPr>
        <w:t xml:space="preserve"> </w:t>
      </w:r>
      <w:r w:rsidR="00AE55A9" w:rsidRPr="00F951BF">
        <w:rPr>
          <w:rFonts w:cs="Arial"/>
          <w:szCs w:val="20"/>
        </w:rPr>
        <w:fldChar w:fldCharType="begin"/>
      </w:r>
      <w:r w:rsidR="00AE55A9" w:rsidRPr="00F951BF">
        <w:rPr>
          <w:rFonts w:cs="Arial"/>
          <w:szCs w:val="20"/>
        </w:rPr>
        <w:instrText xml:space="preserve"> REF _Ref351359565 \n \h </w:instrText>
      </w:r>
      <w:r w:rsidR="00AE55A9" w:rsidRPr="00F951BF">
        <w:rPr>
          <w:rFonts w:cs="Arial"/>
          <w:szCs w:val="20"/>
        </w:rPr>
      </w:r>
      <w:r w:rsidR="00AE55A9" w:rsidRPr="00F951BF">
        <w:rPr>
          <w:rFonts w:cs="Arial"/>
          <w:szCs w:val="20"/>
        </w:rPr>
        <w:fldChar w:fldCharType="separate"/>
      </w:r>
      <w:r w:rsidR="000600DC">
        <w:rPr>
          <w:rFonts w:cs="Arial"/>
          <w:szCs w:val="20"/>
        </w:rPr>
        <w:t>[13]</w:t>
      </w:r>
      <w:r w:rsidR="00AE55A9" w:rsidRPr="00F951BF">
        <w:rPr>
          <w:rFonts w:cs="Arial"/>
          <w:szCs w:val="20"/>
        </w:rPr>
        <w:fldChar w:fldCharType="end"/>
      </w:r>
      <w:r w:rsidR="00B6216A" w:rsidRPr="00F951BF">
        <w:rPr>
          <w:rFonts w:cs="Arial"/>
          <w:szCs w:val="20"/>
        </w:rPr>
        <w:t xml:space="preserve"> </w:t>
      </w:r>
      <w:r w:rsidRPr="00F951BF">
        <w:rPr>
          <w:rFonts w:cs="Arial"/>
          <w:szCs w:val="20"/>
        </w:rPr>
        <w:t>and on additional information provided by the DECT Forum (e.g</w:t>
      </w:r>
      <w:proofErr w:type="gramStart"/>
      <w:r w:rsidRPr="00F951BF">
        <w:rPr>
          <w:rFonts w:cs="Arial"/>
          <w:szCs w:val="20"/>
        </w:rPr>
        <w:t>.</w:t>
      </w:r>
      <w:proofErr w:type="gramEnd"/>
      <w:r w:rsidR="00AE55A9" w:rsidRPr="00F951BF">
        <w:rPr>
          <w:rFonts w:cs="Arial"/>
          <w:szCs w:val="20"/>
        </w:rPr>
        <w:fldChar w:fldCharType="begin"/>
      </w:r>
      <w:r w:rsidR="00AE55A9" w:rsidRPr="00F951BF">
        <w:rPr>
          <w:rFonts w:cs="Arial"/>
          <w:szCs w:val="20"/>
        </w:rPr>
        <w:instrText xml:space="preserve"> REF _Ref351359574 \n \h </w:instrText>
      </w:r>
      <w:r w:rsidR="00AE55A9" w:rsidRPr="00F951BF">
        <w:rPr>
          <w:rFonts w:cs="Arial"/>
          <w:szCs w:val="20"/>
        </w:rPr>
      </w:r>
      <w:r w:rsidR="00AE55A9" w:rsidRPr="00F951BF">
        <w:rPr>
          <w:rFonts w:cs="Arial"/>
          <w:szCs w:val="20"/>
        </w:rPr>
        <w:fldChar w:fldCharType="separate"/>
      </w:r>
      <w:r w:rsidR="000600DC">
        <w:rPr>
          <w:rFonts w:cs="Arial"/>
          <w:szCs w:val="20"/>
        </w:rPr>
        <w:t>[14]</w:t>
      </w:r>
      <w:r w:rsidR="00AE55A9" w:rsidRPr="00F951BF">
        <w:rPr>
          <w:rFonts w:cs="Arial"/>
          <w:szCs w:val="20"/>
        </w:rPr>
        <w:fldChar w:fldCharType="end"/>
      </w:r>
      <w:r w:rsidRPr="00F951BF">
        <w:rPr>
          <w:rFonts w:cs="Arial"/>
          <w:szCs w:val="20"/>
        </w:rPr>
        <w:t xml:space="preserve">). </w:t>
      </w:r>
    </w:p>
    <w:p w:rsidR="00F4782B" w:rsidRPr="00F951BF" w:rsidRDefault="00F4782B" w:rsidP="00D66198">
      <w:pPr>
        <w:pStyle w:val="ECCParagraph"/>
      </w:pPr>
      <w:r w:rsidRPr="00F951BF">
        <w:t xml:space="preserve">DECT technology has been deployed </w:t>
      </w:r>
      <w:r w:rsidR="00B6216A" w:rsidRPr="00F951BF">
        <w:t>worldwide</w:t>
      </w:r>
      <w:r w:rsidRPr="00F951BF">
        <w:t xml:space="preserve"> since many years with applications for residential cordless telephones, enterprise (multi-cell) local mobility systems, public wireless local loop (WLL) systems and public pedestrian mobility systems. According to information of the DECT Forum the dominating applications are residential cordless phones followed by enterprise systems. Public DECT systems exist in a few places in Eastern Europe, and the market is very small.</w:t>
      </w:r>
    </w:p>
    <w:p w:rsidR="00F4782B" w:rsidRPr="00F951BF" w:rsidRDefault="00F4782B" w:rsidP="0017492F">
      <w:pPr>
        <w:pStyle w:val="Caption"/>
        <w:rPr>
          <w:lang w:val="en-GB"/>
        </w:rPr>
      </w:pPr>
      <w:r w:rsidRPr="00F951BF">
        <w:rPr>
          <w:lang w:val="en-GB"/>
        </w:rPr>
        <w:t xml:space="preserve">Table </w:t>
      </w:r>
      <w:r w:rsidRPr="00F951BF">
        <w:rPr>
          <w:lang w:val="en-GB"/>
        </w:rPr>
        <w:fldChar w:fldCharType="begin"/>
      </w:r>
      <w:r w:rsidRPr="00F951BF">
        <w:rPr>
          <w:lang w:val="en-GB"/>
        </w:rPr>
        <w:instrText xml:space="preserve"> SEQ Table \* ARABIC </w:instrText>
      </w:r>
      <w:r w:rsidRPr="00F951BF">
        <w:rPr>
          <w:lang w:val="en-GB"/>
        </w:rPr>
        <w:fldChar w:fldCharType="separate"/>
      </w:r>
      <w:r w:rsidR="000600DC">
        <w:rPr>
          <w:noProof/>
          <w:lang w:val="en-GB"/>
        </w:rPr>
        <w:t>19</w:t>
      </w:r>
      <w:r w:rsidRPr="00F951BF">
        <w:rPr>
          <w:lang w:val="en-GB"/>
        </w:rPr>
        <w:fldChar w:fldCharType="end"/>
      </w:r>
      <w:r w:rsidRPr="00F951BF">
        <w:rPr>
          <w:lang w:val="en-GB"/>
        </w:rPr>
        <w:t>: Main parameters for DECT stations/terminals</w:t>
      </w:r>
    </w:p>
    <w:tbl>
      <w:tblPr>
        <w:tblW w:w="9639"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5108"/>
        <w:gridCol w:w="4531"/>
      </w:tblGrid>
      <w:tr w:rsidR="00F4782B" w:rsidRPr="00F951BF" w:rsidTr="00F4782B">
        <w:trPr>
          <w:tblHeader/>
        </w:trPr>
        <w:tc>
          <w:tcPr>
            <w:tcW w:w="5108" w:type="dxa"/>
            <w:tcBorders>
              <w:right w:val="single" w:sz="4" w:space="0" w:color="FFFFFF"/>
            </w:tcBorders>
            <w:shd w:val="clear" w:color="auto" w:fill="D2232A"/>
            <w:vAlign w:val="center"/>
          </w:tcPr>
          <w:p w:rsidR="00F4782B" w:rsidRPr="00F951BF" w:rsidRDefault="00F4782B" w:rsidP="00F4782B">
            <w:pPr>
              <w:spacing w:line="288" w:lineRule="auto"/>
              <w:jc w:val="center"/>
              <w:rPr>
                <w:b/>
                <w:color w:val="FFFFFF"/>
                <w:lang w:val="en-GB"/>
              </w:rPr>
            </w:pPr>
            <w:r w:rsidRPr="00F951BF">
              <w:rPr>
                <w:b/>
                <w:color w:val="FFFFFF"/>
                <w:lang w:val="en-GB"/>
              </w:rPr>
              <w:t>Parameter</w:t>
            </w:r>
          </w:p>
        </w:tc>
        <w:tc>
          <w:tcPr>
            <w:tcW w:w="4531" w:type="dxa"/>
            <w:tcBorders>
              <w:left w:val="single" w:sz="4" w:space="0" w:color="FFFFFF"/>
              <w:bottom w:val="single" w:sz="4" w:space="0" w:color="FFFFFF"/>
              <w:right w:val="single" w:sz="4" w:space="0" w:color="FFFFFF"/>
            </w:tcBorders>
            <w:shd w:val="clear" w:color="auto" w:fill="D2232A"/>
            <w:vAlign w:val="center"/>
          </w:tcPr>
          <w:p w:rsidR="00F4782B" w:rsidRPr="00F951BF" w:rsidRDefault="00F4782B" w:rsidP="00F4782B">
            <w:pPr>
              <w:spacing w:line="288" w:lineRule="auto"/>
              <w:jc w:val="center"/>
              <w:rPr>
                <w:b/>
                <w:color w:val="FFFFFF"/>
                <w:lang w:val="en-GB"/>
              </w:rPr>
            </w:pPr>
            <w:r w:rsidRPr="00F951BF">
              <w:rPr>
                <w:b/>
                <w:color w:val="FFFFFF"/>
                <w:lang w:val="en-GB"/>
              </w:rPr>
              <w:t>DECT station/terminal</w:t>
            </w:r>
          </w:p>
        </w:tc>
      </w:tr>
      <w:tr w:rsidR="00F4782B" w:rsidRPr="00F951BF" w:rsidTr="00F4782B">
        <w:trPr>
          <w:tblHeader/>
        </w:trPr>
        <w:tc>
          <w:tcPr>
            <w:tcW w:w="5108" w:type="dxa"/>
            <w:tcBorders>
              <w:right w:val="single" w:sz="4" w:space="0" w:color="FFFFFF"/>
            </w:tcBorders>
            <w:shd w:val="clear" w:color="auto" w:fill="D2232A"/>
            <w:vAlign w:val="center"/>
          </w:tcPr>
          <w:p w:rsidR="00F4782B" w:rsidRPr="00F951BF" w:rsidRDefault="00F4782B" w:rsidP="00F4782B">
            <w:pPr>
              <w:spacing w:line="288" w:lineRule="auto"/>
              <w:jc w:val="center"/>
              <w:rPr>
                <w:b/>
                <w:color w:val="FFFFFF"/>
                <w:lang w:val="en-GB"/>
              </w:rPr>
            </w:pPr>
          </w:p>
        </w:tc>
        <w:tc>
          <w:tcPr>
            <w:tcW w:w="4531" w:type="dxa"/>
            <w:tcBorders>
              <w:top w:val="single" w:sz="4" w:space="0" w:color="FFFFFF"/>
              <w:left w:val="single" w:sz="4" w:space="0" w:color="FFFFFF"/>
              <w:right w:val="single" w:sz="4" w:space="0" w:color="FFFFFF"/>
            </w:tcBorders>
            <w:shd w:val="clear" w:color="auto" w:fill="D2232A"/>
            <w:vAlign w:val="center"/>
          </w:tcPr>
          <w:p w:rsidR="00F4782B" w:rsidRPr="00F951BF" w:rsidRDefault="00F4782B" w:rsidP="00F4782B">
            <w:pPr>
              <w:spacing w:line="288" w:lineRule="auto"/>
              <w:jc w:val="center"/>
              <w:rPr>
                <w:b/>
                <w:color w:val="FFFFFF"/>
                <w:lang w:val="en-GB"/>
              </w:rPr>
            </w:pPr>
            <w:r w:rsidRPr="00F951BF">
              <w:rPr>
                <w:b/>
                <w:color w:val="FFFFFF"/>
                <w:lang w:val="en-GB"/>
              </w:rPr>
              <w:t>TDD</w:t>
            </w:r>
          </w:p>
        </w:tc>
      </w:tr>
      <w:tr w:rsidR="00F4782B" w:rsidRPr="00F951BF" w:rsidTr="00F4782B">
        <w:tc>
          <w:tcPr>
            <w:tcW w:w="5108" w:type="dxa"/>
            <w:vAlign w:val="center"/>
          </w:tcPr>
          <w:p w:rsidR="00F4782B" w:rsidRPr="00F951BF" w:rsidRDefault="00F4782B" w:rsidP="00F4782B">
            <w:pPr>
              <w:spacing w:line="288" w:lineRule="auto"/>
              <w:rPr>
                <w:lang w:val="en-GB"/>
              </w:rPr>
            </w:pPr>
            <w:r w:rsidRPr="00F951BF">
              <w:rPr>
                <w:lang w:val="en-GB"/>
              </w:rPr>
              <w:t>Tx power (max</w:t>
            </w:r>
            <w:proofErr w:type="gramStart"/>
            <w:r w:rsidRPr="00F951BF">
              <w:rPr>
                <w:lang w:val="en-GB"/>
              </w:rPr>
              <w:t>./</w:t>
            </w:r>
            <w:proofErr w:type="gramEnd"/>
            <w:r w:rsidRPr="00F951BF">
              <w:rPr>
                <w:lang w:val="en-GB"/>
              </w:rPr>
              <w:t xml:space="preserve">min.) </w:t>
            </w:r>
          </w:p>
        </w:tc>
        <w:tc>
          <w:tcPr>
            <w:tcW w:w="4531" w:type="dxa"/>
            <w:vAlign w:val="center"/>
          </w:tcPr>
          <w:p w:rsidR="00F4782B" w:rsidRPr="00F951BF" w:rsidRDefault="00F4782B" w:rsidP="00F4782B">
            <w:pPr>
              <w:spacing w:line="288" w:lineRule="auto"/>
              <w:rPr>
                <w:lang w:val="en-GB"/>
              </w:rPr>
            </w:pPr>
            <w:r w:rsidRPr="00F951BF">
              <w:rPr>
                <w:lang w:val="en-GB"/>
              </w:rPr>
              <w:t>24 dBm</w:t>
            </w:r>
          </w:p>
        </w:tc>
      </w:tr>
      <w:tr w:rsidR="00F4782B" w:rsidRPr="00F951BF" w:rsidTr="00F4782B">
        <w:tc>
          <w:tcPr>
            <w:tcW w:w="5108" w:type="dxa"/>
            <w:vAlign w:val="center"/>
          </w:tcPr>
          <w:p w:rsidR="00F4782B" w:rsidRPr="00F951BF" w:rsidRDefault="00F4782B" w:rsidP="00F4782B">
            <w:pPr>
              <w:spacing w:line="288" w:lineRule="auto"/>
              <w:rPr>
                <w:lang w:val="en-GB"/>
              </w:rPr>
            </w:pPr>
            <w:r w:rsidRPr="00F951BF">
              <w:rPr>
                <w:lang w:val="en-GB"/>
              </w:rPr>
              <w:t>Antenna type</w:t>
            </w:r>
          </w:p>
        </w:tc>
        <w:tc>
          <w:tcPr>
            <w:tcW w:w="4531" w:type="dxa"/>
            <w:vAlign w:val="center"/>
          </w:tcPr>
          <w:p w:rsidR="00F4782B" w:rsidRPr="00F951BF" w:rsidRDefault="00F4782B" w:rsidP="00F4782B">
            <w:pPr>
              <w:spacing w:line="288" w:lineRule="auto"/>
              <w:rPr>
                <w:lang w:val="en-GB"/>
              </w:rPr>
            </w:pPr>
            <w:r w:rsidRPr="00F951BF">
              <w:rPr>
                <w:lang w:val="en-GB"/>
              </w:rPr>
              <w:t>Directional / Omni-directional</w:t>
            </w:r>
          </w:p>
        </w:tc>
      </w:tr>
      <w:tr w:rsidR="00F4782B" w:rsidRPr="00F951BF" w:rsidTr="00F4782B">
        <w:tc>
          <w:tcPr>
            <w:tcW w:w="5108" w:type="dxa"/>
            <w:vAlign w:val="center"/>
          </w:tcPr>
          <w:p w:rsidR="00F4782B" w:rsidRPr="00F951BF" w:rsidRDefault="00F4782B" w:rsidP="00F4782B">
            <w:pPr>
              <w:spacing w:line="288" w:lineRule="auto"/>
              <w:rPr>
                <w:lang w:val="en-GB"/>
              </w:rPr>
            </w:pPr>
            <w:r w:rsidRPr="00F951BF">
              <w:rPr>
                <w:lang w:val="en-GB"/>
              </w:rPr>
              <w:t>Antenna gain</w:t>
            </w:r>
          </w:p>
        </w:tc>
        <w:tc>
          <w:tcPr>
            <w:tcW w:w="4531" w:type="dxa"/>
            <w:vAlign w:val="center"/>
          </w:tcPr>
          <w:p w:rsidR="00F4782B" w:rsidRPr="00F951BF" w:rsidRDefault="00F4782B" w:rsidP="00F4782B">
            <w:pPr>
              <w:spacing w:line="288" w:lineRule="auto"/>
              <w:rPr>
                <w:lang w:val="en-GB"/>
              </w:rPr>
            </w:pPr>
            <w:r w:rsidRPr="00F951BF">
              <w:rPr>
                <w:lang w:val="en-GB"/>
              </w:rPr>
              <w:t>Up to 12 dBi / Up to 3 dBi</w:t>
            </w:r>
            <w:r w:rsidRPr="00F951BF">
              <w:rPr>
                <w:lang w:val="en-GB"/>
              </w:rPr>
              <w:br/>
              <w:t>(Note 1)</w:t>
            </w:r>
          </w:p>
        </w:tc>
      </w:tr>
      <w:tr w:rsidR="00F4782B" w:rsidRPr="00F951BF" w:rsidTr="00F4782B">
        <w:tc>
          <w:tcPr>
            <w:tcW w:w="5108" w:type="dxa"/>
            <w:vAlign w:val="center"/>
          </w:tcPr>
          <w:p w:rsidR="00F4782B" w:rsidRPr="00F951BF" w:rsidRDefault="00F4782B" w:rsidP="00F4782B">
            <w:pPr>
              <w:spacing w:line="288" w:lineRule="auto"/>
              <w:rPr>
                <w:lang w:val="en-GB"/>
              </w:rPr>
            </w:pPr>
            <w:r w:rsidRPr="00F951BF">
              <w:rPr>
                <w:lang w:val="en-GB"/>
              </w:rPr>
              <w:t>Antenna height</w:t>
            </w:r>
          </w:p>
        </w:tc>
        <w:tc>
          <w:tcPr>
            <w:tcW w:w="4531" w:type="dxa"/>
            <w:vAlign w:val="center"/>
          </w:tcPr>
          <w:p w:rsidR="00F4782B" w:rsidRPr="00F951BF" w:rsidRDefault="00F4782B" w:rsidP="00F4782B">
            <w:pPr>
              <w:spacing w:line="288" w:lineRule="auto"/>
              <w:rPr>
                <w:lang w:val="en-GB"/>
              </w:rPr>
            </w:pPr>
            <w:r w:rsidRPr="00F951BF">
              <w:rPr>
                <w:lang w:val="en-GB"/>
              </w:rPr>
              <w:t>5 m</w:t>
            </w:r>
            <w:r w:rsidRPr="00F951BF">
              <w:rPr>
                <w:lang w:val="en-GB"/>
              </w:rPr>
              <w:br/>
              <w:t>(Note 2)</w:t>
            </w:r>
          </w:p>
        </w:tc>
      </w:tr>
      <w:tr w:rsidR="00F4782B" w:rsidRPr="00F951BF" w:rsidTr="00F4782B">
        <w:tc>
          <w:tcPr>
            <w:tcW w:w="5108" w:type="dxa"/>
            <w:vAlign w:val="center"/>
          </w:tcPr>
          <w:p w:rsidR="00F4782B" w:rsidRPr="00F951BF" w:rsidRDefault="00F4782B" w:rsidP="00F4782B">
            <w:pPr>
              <w:spacing w:line="288" w:lineRule="auto"/>
              <w:rPr>
                <w:lang w:val="en-GB"/>
              </w:rPr>
            </w:pPr>
            <w:r w:rsidRPr="00F951BF">
              <w:rPr>
                <w:lang w:val="en-GB"/>
              </w:rPr>
              <w:t>Channel separation</w:t>
            </w:r>
          </w:p>
        </w:tc>
        <w:tc>
          <w:tcPr>
            <w:tcW w:w="4531" w:type="dxa"/>
            <w:vAlign w:val="center"/>
          </w:tcPr>
          <w:p w:rsidR="00F4782B" w:rsidRPr="00F951BF" w:rsidRDefault="00F4782B" w:rsidP="00F4782B">
            <w:pPr>
              <w:spacing w:line="288" w:lineRule="auto"/>
              <w:rPr>
                <w:lang w:val="en-GB"/>
              </w:rPr>
            </w:pPr>
            <w:r w:rsidRPr="00F951BF">
              <w:rPr>
                <w:lang w:val="en-GB"/>
              </w:rPr>
              <w:t>1.728 MHz</w:t>
            </w:r>
          </w:p>
        </w:tc>
      </w:tr>
      <w:tr w:rsidR="00F4782B" w:rsidRPr="00F951BF" w:rsidTr="00F4782B">
        <w:tc>
          <w:tcPr>
            <w:tcW w:w="5108" w:type="dxa"/>
            <w:vAlign w:val="center"/>
          </w:tcPr>
          <w:p w:rsidR="00F4782B" w:rsidRPr="00F951BF" w:rsidRDefault="00F4782B" w:rsidP="00F4782B">
            <w:pPr>
              <w:spacing w:line="288" w:lineRule="auto"/>
              <w:rPr>
                <w:lang w:val="en-GB"/>
              </w:rPr>
            </w:pPr>
            <w:r w:rsidRPr="00F951BF">
              <w:rPr>
                <w:lang w:val="en-GB"/>
              </w:rPr>
              <w:t>Signal bandwidth</w:t>
            </w:r>
          </w:p>
        </w:tc>
        <w:tc>
          <w:tcPr>
            <w:tcW w:w="4531" w:type="dxa"/>
            <w:vAlign w:val="center"/>
          </w:tcPr>
          <w:p w:rsidR="00F4782B" w:rsidRPr="00F951BF" w:rsidRDefault="00F4782B" w:rsidP="00F4782B">
            <w:pPr>
              <w:spacing w:line="288" w:lineRule="auto"/>
              <w:rPr>
                <w:lang w:val="en-GB"/>
              </w:rPr>
            </w:pPr>
            <w:r w:rsidRPr="00F951BF">
              <w:rPr>
                <w:lang w:val="en-GB"/>
              </w:rPr>
              <w:t>1.152 MHz</w:t>
            </w:r>
          </w:p>
        </w:tc>
      </w:tr>
      <w:tr w:rsidR="00F4782B" w:rsidRPr="00F951BF" w:rsidTr="00F4782B">
        <w:tc>
          <w:tcPr>
            <w:tcW w:w="5108" w:type="dxa"/>
            <w:vAlign w:val="center"/>
          </w:tcPr>
          <w:p w:rsidR="00F4782B" w:rsidRPr="00F951BF" w:rsidRDefault="00F4782B" w:rsidP="00F4782B">
            <w:pPr>
              <w:spacing w:line="288" w:lineRule="auto"/>
              <w:rPr>
                <w:lang w:val="en-GB"/>
              </w:rPr>
            </w:pPr>
            <w:r w:rsidRPr="00F951BF">
              <w:rPr>
                <w:lang w:val="en-GB"/>
              </w:rPr>
              <w:t>Rx thermal noise</w:t>
            </w:r>
          </w:p>
        </w:tc>
        <w:tc>
          <w:tcPr>
            <w:tcW w:w="4531" w:type="dxa"/>
            <w:vAlign w:val="center"/>
          </w:tcPr>
          <w:p w:rsidR="00F4782B" w:rsidRPr="00F951BF" w:rsidRDefault="00F4782B" w:rsidP="00F4782B">
            <w:pPr>
              <w:spacing w:line="288" w:lineRule="auto"/>
              <w:rPr>
                <w:lang w:val="en-GB"/>
              </w:rPr>
            </w:pPr>
            <w:r w:rsidRPr="00F951BF">
              <w:rPr>
                <w:lang w:val="en-GB"/>
              </w:rPr>
              <w:t>-114 dBm</w:t>
            </w:r>
          </w:p>
        </w:tc>
      </w:tr>
      <w:tr w:rsidR="00F4782B" w:rsidRPr="00F951BF" w:rsidTr="00F4782B">
        <w:tc>
          <w:tcPr>
            <w:tcW w:w="5108" w:type="dxa"/>
            <w:vAlign w:val="center"/>
          </w:tcPr>
          <w:p w:rsidR="00F4782B" w:rsidRPr="00F951BF" w:rsidRDefault="00F4782B" w:rsidP="00F4782B">
            <w:pPr>
              <w:spacing w:line="288" w:lineRule="auto"/>
              <w:rPr>
                <w:lang w:val="en-GB"/>
              </w:rPr>
            </w:pPr>
            <w:r w:rsidRPr="00F951BF">
              <w:rPr>
                <w:lang w:val="en-GB"/>
              </w:rPr>
              <w:t>Rx noise figure</w:t>
            </w:r>
          </w:p>
        </w:tc>
        <w:tc>
          <w:tcPr>
            <w:tcW w:w="4531" w:type="dxa"/>
            <w:vAlign w:val="center"/>
          </w:tcPr>
          <w:p w:rsidR="00F4782B" w:rsidRPr="00F951BF" w:rsidRDefault="00F4782B" w:rsidP="00F4782B">
            <w:pPr>
              <w:spacing w:line="288" w:lineRule="auto"/>
              <w:rPr>
                <w:lang w:val="en-GB"/>
              </w:rPr>
            </w:pPr>
            <w:r w:rsidRPr="00F951BF">
              <w:rPr>
                <w:lang w:val="en-GB"/>
              </w:rPr>
              <w:t>11 dB</w:t>
            </w:r>
          </w:p>
        </w:tc>
      </w:tr>
      <w:tr w:rsidR="00F4782B" w:rsidRPr="00F951BF" w:rsidTr="00F4782B">
        <w:tc>
          <w:tcPr>
            <w:tcW w:w="5108" w:type="dxa"/>
            <w:vAlign w:val="center"/>
          </w:tcPr>
          <w:p w:rsidR="00F4782B" w:rsidRPr="00F951BF" w:rsidRDefault="00F4782B" w:rsidP="00F4782B">
            <w:pPr>
              <w:spacing w:line="288" w:lineRule="auto"/>
              <w:rPr>
                <w:lang w:val="en-GB"/>
              </w:rPr>
            </w:pPr>
            <w:r w:rsidRPr="00F951BF">
              <w:rPr>
                <w:lang w:val="en-GB"/>
              </w:rPr>
              <w:t>Rx noise floor</w:t>
            </w:r>
          </w:p>
        </w:tc>
        <w:tc>
          <w:tcPr>
            <w:tcW w:w="4531" w:type="dxa"/>
            <w:vAlign w:val="center"/>
          </w:tcPr>
          <w:p w:rsidR="00F4782B" w:rsidRPr="00F951BF" w:rsidRDefault="00F4782B" w:rsidP="00F4782B">
            <w:pPr>
              <w:spacing w:line="288" w:lineRule="auto"/>
              <w:rPr>
                <w:lang w:val="en-GB"/>
              </w:rPr>
            </w:pPr>
            <w:r w:rsidRPr="00F951BF">
              <w:rPr>
                <w:lang w:val="en-GB"/>
              </w:rPr>
              <w:t>-103 dBm</w:t>
            </w:r>
          </w:p>
        </w:tc>
      </w:tr>
      <w:tr w:rsidR="00F4782B" w:rsidRPr="00F951BF" w:rsidTr="00F4782B">
        <w:tc>
          <w:tcPr>
            <w:tcW w:w="5108" w:type="dxa"/>
            <w:vAlign w:val="center"/>
          </w:tcPr>
          <w:p w:rsidR="00F4782B" w:rsidRPr="00F951BF" w:rsidRDefault="00F4782B" w:rsidP="00F4782B">
            <w:pPr>
              <w:spacing w:line="288" w:lineRule="auto"/>
              <w:rPr>
                <w:lang w:val="en-GB"/>
              </w:rPr>
            </w:pPr>
            <w:r w:rsidRPr="00F951BF">
              <w:rPr>
                <w:lang w:val="en-GB"/>
              </w:rPr>
              <w:lastRenderedPageBreak/>
              <w:t>Rx reference sensitivity level</w:t>
            </w:r>
          </w:p>
        </w:tc>
        <w:tc>
          <w:tcPr>
            <w:tcW w:w="4531" w:type="dxa"/>
            <w:vAlign w:val="center"/>
          </w:tcPr>
          <w:p w:rsidR="00F4782B" w:rsidRPr="00F951BF" w:rsidRDefault="00F4782B" w:rsidP="00F4782B">
            <w:pPr>
              <w:spacing w:line="288" w:lineRule="auto"/>
              <w:rPr>
                <w:lang w:val="en-GB"/>
              </w:rPr>
            </w:pPr>
            <w:r w:rsidRPr="00F951BF">
              <w:rPr>
                <w:lang w:val="en-GB"/>
              </w:rPr>
              <w:t>-93 dBm</w:t>
            </w:r>
            <w:r w:rsidRPr="00F951BF">
              <w:rPr>
                <w:lang w:val="en-GB"/>
              </w:rPr>
              <w:br/>
              <w:t>(Note 3)</w:t>
            </w:r>
          </w:p>
        </w:tc>
      </w:tr>
      <w:tr w:rsidR="00F4782B" w:rsidRPr="00F951BF" w:rsidTr="00F4782B">
        <w:tc>
          <w:tcPr>
            <w:tcW w:w="5108" w:type="dxa"/>
            <w:vAlign w:val="center"/>
          </w:tcPr>
          <w:p w:rsidR="00F4782B" w:rsidRPr="00F951BF" w:rsidRDefault="00F4782B" w:rsidP="00F4782B">
            <w:pPr>
              <w:spacing w:line="288" w:lineRule="auto"/>
              <w:rPr>
                <w:lang w:val="en-GB"/>
              </w:rPr>
            </w:pPr>
            <w:r w:rsidRPr="00F951BF">
              <w:rPr>
                <w:lang w:val="en-GB"/>
              </w:rPr>
              <w:t>Interference protection ratio I/N</w:t>
            </w:r>
          </w:p>
        </w:tc>
        <w:tc>
          <w:tcPr>
            <w:tcW w:w="4531" w:type="dxa"/>
            <w:vAlign w:val="center"/>
          </w:tcPr>
          <w:p w:rsidR="00F4782B" w:rsidRPr="00F951BF" w:rsidRDefault="00F4782B" w:rsidP="00F4782B">
            <w:pPr>
              <w:spacing w:line="288" w:lineRule="auto"/>
              <w:rPr>
                <w:lang w:val="en-GB"/>
              </w:rPr>
            </w:pPr>
            <w:r w:rsidRPr="00F951BF">
              <w:rPr>
                <w:lang w:val="en-GB"/>
              </w:rPr>
              <w:t>0 dB</w:t>
            </w:r>
          </w:p>
        </w:tc>
      </w:tr>
      <w:tr w:rsidR="00F4782B" w:rsidRPr="00F951BF" w:rsidTr="00F4782B">
        <w:tc>
          <w:tcPr>
            <w:tcW w:w="5108" w:type="dxa"/>
            <w:vAlign w:val="center"/>
          </w:tcPr>
          <w:p w:rsidR="00F4782B" w:rsidRPr="00F951BF" w:rsidRDefault="00F4782B" w:rsidP="00F4782B">
            <w:pPr>
              <w:spacing w:line="288" w:lineRule="auto"/>
              <w:rPr>
                <w:lang w:val="en-GB"/>
              </w:rPr>
            </w:pPr>
            <w:r w:rsidRPr="00F951BF">
              <w:rPr>
                <w:lang w:val="en-GB"/>
              </w:rPr>
              <w:t>Interference protection level</w:t>
            </w:r>
          </w:p>
        </w:tc>
        <w:tc>
          <w:tcPr>
            <w:tcW w:w="4531" w:type="dxa"/>
            <w:vAlign w:val="center"/>
          </w:tcPr>
          <w:p w:rsidR="00F4782B" w:rsidRPr="00F951BF" w:rsidRDefault="00F4782B" w:rsidP="00F4782B">
            <w:pPr>
              <w:spacing w:line="288" w:lineRule="auto"/>
              <w:rPr>
                <w:lang w:val="en-GB"/>
              </w:rPr>
            </w:pPr>
            <w:r w:rsidRPr="00F951BF">
              <w:rPr>
                <w:lang w:val="en-GB"/>
              </w:rPr>
              <w:t>-103 dBm</w:t>
            </w:r>
            <w:r w:rsidRPr="00F951BF">
              <w:rPr>
                <w:lang w:val="en-GB"/>
              </w:rPr>
              <w:br/>
              <w:t>(Note 4)</w:t>
            </w:r>
          </w:p>
        </w:tc>
      </w:tr>
      <w:tr w:rsidR="00F4782B" w:rsidRPr="00F951BF" w:rsidTr="00F4782B">
        <w:tc>
          <w:tcPr>
            <w:tcW w:w="5108" w:type="dxa"/>
            <w:vAlign w:val="center"/>
          </w:tcPr>
          <w:p w:rsidR="00F4782B" w:rsidRPr="00F951BF" w:rsidRDefault="00F4782B" w:rsidP="00F4782B">
            <w:pPr>
              <w:spacing w:line="288" w:lineRule="auto"/>
              <w:rPr>
                <w:lang w:val="en-GB"/>
              </w:rPr>
            </w:pPr>
            <w:r w:rsidRPr="00F951BF">
              <w:rPr>
                <w:lang w:val="en-GB"/>
              </w:rPr>
              <w:t>Tx spectrum emission mask (SEM) / Spurious emissions</w:t>
            </w:r>
          </w:p>
        </w:tc>
        <w:tc>
          <w:tcPr>
            <w:tcW w:w="4531" w:type="dxa"/>
            <w:vAlign w:val="center"/>
          </w:tcPr>
          <w:p w:rsidR="00F4782B" w:rsidRPr="00F951BF" w:rsidRDefault="00F4782B" w:rsidP="00764088">
            <w:pPr>
              <w:spacing w:line="288" w:lineRule="auto"/>
              <w:rPr>
                <w:lang w:val="en-GB"/>
              </w:rPr>
            </w:pPr>
            <w:r w:rsidRPr="00F951BF">
              <w:rPr>
                <w:lang w:val="en-GB"/>
              </w:rPr>
              <w:t xml:space="preserve">According to </w:t>
            </w:r>
            <w:r w:rsidR="00764088" w:rsidRPr="00F951BF">
              <w:rPr>
                <w:lang w:val="en-GB"/>
              </w:rPr>
              <w:fldChar w:fldCharType="begin"/>
            </w:r>
            <w:r w:rsidR="00764088" w:rsidRPr="00F951BF">
              <w:rPr>
                <w:lang w:val="en-GB"/>
              </w:rPr>
              <w:instrText xml:space="preserve"> REF _Ref351359565 \n \h </w:instrText>
            </w:r>
            <w:r w:rsidR="00764088" w:rsidRPr="00F951BF">
              <w:rPr>
                <w:lang w:val="en-GB"/>
              </w:rPr>
            </w:r>
            <w:r w:rsidR="00764088" w:rsidRPr="00F951BF">
              <w:rPr>
                <w:lang w:val="en-GB"/>
              </w:rPr>
              <w:fldChar w:fldCharType="separate"/>
            </w:r>
            <w:r w:rsidR="000600DC">
              <w:rPr>
                <w:lang w:val="en-GB"/>
              </w:rPr>
              <w:t>[13]</w:t>
            </w:r>
            <w:r w:rsidR="00764088" w:rsidRPr="00F951BF">
              <w:rPr>
                <w:lang w:val="en-GB"/>
              </w:rPr>
              <w:fldChar w:fldCharType="end"/>
            </w:r>
          </w:p>
        </w:tc>
      </w:tr>
      <w:tr w:rsidR="00F4782B" w:rsidRPr="00F951BF" w:rsidTr="00F4782B">
        <w:tc>
          <w:tcPr>
            <w:tcW w:w="5108" w:type="dxa"/>
            <w:vAlign w:val="center"/>
          </w:tcPr>
          <w:p w:rsidR="00F4782B" w:rsidRPr="00F951BF" w:rsidRDefault="00F4782B" w:rsidP="00F4782B">
            <w:pPr>
              <w:spacing w:line="288" w:lineRule="auto"/>
              <w:rPr>
                <w:lang w:val="en-GB"/>
              </w:rPr>
            </w:pPr>
            <w:r w:rsidRPr="00F951BF">
              <w:rPr>
                <w:lang w:val="en-GB"/>
              </w:rPr>
              <w:t>Adjacent channel leakage ratio (ACLR) limit</w:t>
            </w:r>
          </w:p>
        </w:tc>
        <w:tc>
          <w:tcPr>
            <w:tcW w:w="4531" w:type="dxa"/>
            <w:vAlign w:val="center"/>
          </w:tcPr>
          <w:p w:rsidR="00F4782B" w:rsidRPr="00F951BF" w:rsidRDefault="00F4782B" w:rsidP="006265B0">
            <w:pPr>
              <w:spacing w:line="288" w:lineRule="auto"/>
              <w:rPr>
                <w:lang w:val="en-GB"/>
              </w:rPr>
            </w:pPr>
            <w:r w:rsidRPr="00F951BF">
              <w:rPr>
                <w:lang w:val="en-GB"/>
              </w:rPr>
              <w:t>See</w:t>
            </w:r>
            <w:r w:rsidR="006265B0" w:rsidRPr="00F951BF">
              <w:rPr>
                <w:lang w:val="en-GB"/>
              </w:rPr>
              <w:t xml:space="preserve"> </w:t>
            </w:r>
            <w:r w:rsidR="006265B0" w:rsidRPr="00F951BF">
              <w:rPr>
                <w:lang w:val="en-GB"/>
              </w:rPr>
              <w:fldChar w:fldCharType="begin"/>
            </w:r>
            <w:r w:rsidR="006265B0" w:rsidRPr="00F951BF">
              <w:rPr>
                <w:lang w:val="en-GB"/>
              </w:rPr>
              <w:instrText xml:space="preserve"> REF _Ref347920369 \h </w:instrText>
            </w:r>
            <w:r w:rsidR="006265B0" w:rsidRPr="00F951BF">
              <w:rPr>
                <w:lang w:val="en-GB"/>
              </w:rPr>
            </w:r>
            <w:r w:rsidR="006265B0" w:rsidRPr="00F951BF">
              <w:rPr>
                <w:lang w:val="en-GB"/>
              </w:rPr>
              <w:fldChar w:fldCharType="separate"/>
            </w:r>
            <w:r w:rsidR="000600DC" w:rsidRPr="00F951BF">
              <w:rPr>
                <w:noProof/>
                <w:lang w:val="en-GB"/>
              </w:rPr>
              <w:t xml:space="preserve">Table </w:t>
            </w:r>
            <w:r w:rsidR="000600DC">
              <w:rPr>
                <w:noProof/>
                <w:lang w:val="en-GB"/>
              </w:rPr>
              <w:t>20</w:t>
            </w:r>
            <w:r w:rsidR="006265B0" w:rsidRPr="00F951BF">
              <w:rPr>
                <w:lang w:val="en-GB"/>
              </w:rPr>
              <w:fldChar w:fldCharType="end"/>
            </w:r>
          </w:p>
        </w:tc>
      </w:tr>
      <w:tr w:rsidR="00F4782B" w:rsidRPr="00F951BF" w:rsidTr="00F4782B">
        <w:tc>
          <w:tcPr>
            <w:tcW w:w="5108" w:type="dxa"/>
            <w:vAlign w:val="center"/>
          </w:tcPr>
          <w:p w:rsidR="00F4782B" w:rsidRPr="00F951BF" w:rsidRDefault="00F4782B" w:rsidP="00F4782B">
            <w:pPr>
              <w:spacing w:line="288" w:lineRule="auto"/>
              <w:rPr>
                <w:lang w:val="en-GB"/>
              </w:rPr>
            </w:pPr>
            <w:r w:rsidRPr="00F951BF">
              <w:rPr>
                <w:lang w:val="en-GB"/>
              </w:rPr>
              <w:t>Rx in-band / out-of-band blocking</w:t>
            </w:r>
          </w:p>
        </w:tc>
        <w:tc>
          <w:tcPr>
            <w:tcW w:w="4531" w:type="dxa"/>
            <w:vAlign w:val="center"/>
          </w:tcPr>
          <w:p w:rsidR="00F4782B" w:rsidRPr="00F951BF" w:rsidRDefault="00F4782B" w:rsidP="00764088">
            <w:pPr>
              <w:spacing w:line="288" w:lineRule="auto"/>
              <w:rPr>
                <w:lang w:val="en-GB"/>
              </w:rPr>
            </w:pPr>
            <w:r w:rsidRPr="00F951BF">
              <w:rPr>
                <w:lang w:val="en-GB"/>
              </w:rPr>
              <w:t xml:space="preserve">According to </w:t>
            </w:r>
            <w:r w:rsidR="00764088" w:rsidRPr="00F951BF">
              <w:rPr>
                <w:lang w:val="en-GB"/>
              </w:rPr>
              <w:fldChar w:fldCharType="begin"/>
            </w:r>
            <w:r w:rsidR="00764088" w:rsidRPr="00F951BF">
              <w:rPr>
                <w:lang w:val="en-GB"/>
              </w:rPr>
              <w:instrText xml:space="preserve"> REF _Ref351359565 \n \h </w:instrText>
            </w:r>
            <w:r w:rsidR="00764088" w:rsidRPr="00F951BF">
              <w:rPr>
                <w:lang w:val="en-GB"/>
              </w:rPr>
            </w:r>
            <w:r w:rsidR="00764088" w:rsidRPr="00F951BF">
              <w:rPr>
                <w:lang w:val="en-GB"/>
              </w:rPr>
              <w:fldChar w:fldCharType="separate"/>
            </w:r>
            <w:r w:rsidR="000600DC">
              <w:rPr>
                <w:lang w:val="en-GB"/>
              </w:rPr>
              <w:t>[13]</w:t>
            </w:r>
            <w:r w:rsidR="00764088" w:rsidRPr="00F951BF">
              <w:rPr>
                <w:lang w:val="en-GB"/>
              </w:rPr>
              <w:fldChar w:fldCharType="end"/>
            </w:r>
          </w:p>
        </w:tc>
      </w:tr>
      <w:tr w:rsidR="00F4782B" w:rsidRPr="00F951BF" w:rsidTr="00F4782B">
        <w:tc>
          <w:tcPr>
            <w:tcW w:w="5108" w:type="dxa"/>
            <w:vAlign w:val="center"/>
          </w:tcPr>
          <w:p w:rsidR="00F4782B" w:rsidRPr="00F951BF" w:rsidRDefault="00F4782B" w:rsidP="00F4782B">
            <w:pPr>
              <w:spacing w:line="288" w:lineRule="auto"/>
              <w:rPr>
                <w:lang w:val="en-GB"/>
              </w:rPr>
            </w:pPr>
            <w:r w:rsidRPr="00F951BF">
              <w:rPr>
                <w:lang w:val="en-GB"/>
              </w:rPr>
              <w:t>Rx adjacent channel selectivity (ACS)</w:t>
            </w:r>
          </w:p>
        </w:tc>
        <w:tc>
          <w:tcPr>
            <w:tcW w:w="4531" w:type="dxa"/>
            <w:vAlign w:val="center"/>
          </w:tcPr>
          <w:p w:rsidR="00F4782B" w:rsidRPr="00F951BF" w:rsidRDefault="00F4782B" w:rsidP="0017492F">
            <w:pPr>
              <w:spacing w:line="288" w:lineRule="auto"/>
              <w:rPr>
                <w:lang w:val="en-GB"/>
              </w:rPr>
            </w:pPr>
            <w:r w:rsidRPr="00F951BF">
              <w:rPr>
                <w:lang w:val="en-GB"/>
              </w:rPr>
              <w:t xml:space="preserve">See </w:t>
            </w:r>
            <w:r w:rsidR="00327E15" w:rsidRPr="00F951BF">
              <w:rPr>
                <w:lang w:val="en-GB"/>
              </w:rPr>
              <w:fldChar w:fldCharType="begin"/>
            </w:r>
            <w:r w:rsidR="00327E15" w:rsidRPr="00F951BF">
              <w:rPr>
                <w:lang w:val="en-GB"/>
              </w:rPr>
              <w:instrText xml:space="preserve"> REF _Ref342642687 \h </w:instrText>
            </w:r>
            <w:r w:rsidR="00327E15" w:rsidRPr="00F951BF">
              <w:rPr>
                <w:lang w:val="en-GB"/>
              </w:rPr>
            </w:r>
            <w:r w:rsidR="00327E15" w:rsidRPr="00F951BF">
              <w:rPr>
                <w:lang w:val="en-GB"/>
              </w:rPr>
              <w:fldChar w:fldCharType="separate"/>
            </w:r>
            <w:r w:rsidR="000600DC" w:rsidRPr="00F951BF">
              <w:rPr>
                <w:lang w:val="en-GB"/>
              </w:rPr>
              <w:t xml:space="preserve">Table </w:t>
            </w:r>
            <w:r w:rsidR="000600DC">
              <w:rPr>
                <w:noProof/>
                <w:lang w:val="en-GB"/>
              </w:rPr>
              <w:t>21</w:t>
            </w:r>
            <w:r w:rsidR="00327E15" w:rsidRPr="00F951BF">
              <w:rPr>
                <w:lang w:val="en-GB"/>
              </w:rPr>
              <w:fldChar w:fldCharType="end"/>
            </w:r>
          </w:p>
        </w:tc>
      </w:tr>
    </w:tbl>
    <w:p w:rsidR="00F4782B" w:rsidRPr="00F951BF" w:rsidRDefault="00F4782B" w:rsidP="00F4782B">
      <w:pPr>
        <w:ind w:left="284" w:hanging="284"/>
        <w:rPr>
          <w:sz w:val="16"/>
          <w:szCs w:val="16"/>
          <w:lang w:val="en-GB"/>
        </w:rPr>
      </w:pPr>
    </w:p>
    <w:p w:rsidR="00F4782B" w:rsidRPr="00F951BF" w:rsidRDefault="00F4782B" w:rsidP="00F4782B">
      <w:pPr>
        <w:ind w:left="284" w:hanging="284"/>
        <w:rPr>
          <w:sz w:val="16"/>
          <w:szCs w:val="16"/>
          <w:lang w:val="en-GB"/>
        </w:rPr>
      </w:pPr>
      <w:r w:rsidRPr="00F951BF">
        <w:rPr>
          <w:sz w:val="16"/>
          <w:szCs w:val="16"/>
          <w:lang w:val="en-GB"/>
        </w:rPr>
        <w:t xml:space="preserve">Note 1: Typically DECT equipment uses </w:t>
      </w:r>
      <w:proofErr w:type="spellStart"/>
      <w:r w:rsidRPr="00F951BF">
        <w:rPr>
          <w:sz w:val="16"/>
          <w:szCs w:val="16"/>
          <w:lang w:val="en-GB"/>
        </w:rPr>
        <w:t>omni</w:t>
      </w:r>
      <w:proofErr w:type="spellEnd"/>
      <w:r w:rsidRPr="00F951BF">
        <w:rPr>
          <w:sz w:val="16"/>
          <w:szCs w:val="16"/>
          <w:lang w:val="en-GB"/>
        </w:rPr>
        <w:t>-directional antennas with 0 dBi (due to asymmetries in the diagram peak gains up to 3 dBi may occur). About 5 % of the enterprise base stations have external antennas with 6-12 dBi. This corresponds to 0,026% of all DECT base stations, and 0</w:t>
      </w:r>
      <w:proofErr w:type="gramStart"/>
      <w:r w:rsidRPr="00F951BF">
        <w:rPr>
          <w:sz w:val="16"/>
          <w:szCs w:val="16"/>
          <w:lang w:val="en-GB"/>
        </w:rPr>
        <w:t>,01</w:t>
      </w:r>
      <w:proofErr w:type="gramEnd"/>
      <w:r w:rsidRPr="00F951BF">
        <w:rPr>
          <w:sz w:val="16"/>
          <w:szCs w:val="16"/>
          <w:lang w:val="en-GB"/>
        </w:rPr>
        <w:t xml:space="preserve"> % of all DECT transmitters. The 12 dBi value has been considered as worst case assumption for the interference computation in the present study.</w:t>
      </w:r>
    </w:p>
    <w:p w:rsidR="00F4782B" w:rsidRPr="00F951BF" w:rsidRDefault="00F4782B" w:rsidP="00F4782B">
      <w:pPr>
        <w:ind w:left="284" w:hanging="284"/>
        <w:rPr>
          <w:sz w:val="16"/>
          <w:szCs w:val="16"/>
          <w:lang w:val="en-GB"/>
        </w:rPr>
      </w:pPr>
      <w:r w:rsidRPr="00F951BF">
        <w:rPr>
          <w:sz w:val="16"/>
          <w:szCs w:val="16"/>
          <w:lang w:val="en-GB"/>
        </w:rPr>
        <w:t>Note 2: Similar to the antenna gain a height of 5 m has been assumed corresponding to an outdoor enterprise or WLL station.</w:t>
      </w:r>
    </w:p>
    <w:p w:rsidR="00F4782B" w:rsidRPr="00F951BF" w:rsidRDefault="00F4782B" w:rsidP="00F4782B">
      <w:pPr>
        <w:ind w:left="284" w:hanging="284"/>
        <w:rPr>
          <w:sz w:val="16"/>
          <w:szCs w:val="16"/>
          <w:lang w:val="en-GB"/>
        </w:rPr>
      </w:pPr>
      <w:r w:rsidRPr="00F951BF">
        <w:rPr>
          <w:sz w:val="16"/>
          <w:szCs w:val="16"/>
          <w:lang w:val="en-GB"/>
        </w:rPr>
        <w:t xml:space="preserve">Note 3: The reference sensitivity level given in ETSI EN 300 175-2 </w:t>
      </w:r>
      <w:r w:rsidR="00764088" w:rsidRPr="00F951BF">
        <w:rPr>
          <w:sz w:val="16"/>
          <w:szCs w:val="16"/>
          <w:lang w:val="en-GB"/>
        </w:rPr>
        <w:fldChar w:fldCharType="begin"/>
      </w:r>
      <w:r w:rsidR="00764088" w:rsidRPr="00F951BF">
        <w:rPr>
          <w:sz w:val="16"/>
          <w:szCs w:val="16"/>
          <w:lang w:val="en-GB"/>
        </w:rPr>
        <w:instrText xml:space="preserve"> REF _Ref351359565 \n \h </w:instrText>
      </w:r>
      <w:r w:rsidR="00764088" w:rsidRPr="00F951BF">
        <w:rPr>
          <w:sz w:val="16"/>
          <w:szCs w:val="16"/>
          <w:lang w:val="en-GB"/>
        </w:rPr>
      </w:r>
      <w:r w:rsidR="00764088" w:rsidRPr="00F951BF">
        <w:rPr>
          <w:sz w:val="16"/>
          <w:szCs w:val="16"/>
          <w:lang w:val="en-GB"/>
        </w:rPr>
        <w:fldChar w:fldCharType="separate"/>
      </w:r>
      <w:r w:rsidR="000600DC">
        <w:rPr>
          <w:sz w:val="16"/>
          <w:szCs w:val="16"/>
          <w:lang w:val="en-GB"/>
        </w:rPr>
        <w:t>[13]</w:t>
      </w:r>
      <w:r w:rsidR="00764088" w:rsidRPr="00F951BF">
        <w:rPr>
          <w:sz w:val="16"/>
          <w:szCs w:val="16"/>
          <w:lang w:val="en-GB"/>
        </w:rPr>
        <w:fldChar w:fldCharType="end"/>
      </w:r>
      <w:r w:rsidR="00B6216A" w:rsidRPr="00F951BF">
        <w:rPr>
          <w:sz w:val="16"/>
          <w:szCs w:val="16"/>
          <w:lang w:val="en-GB"/>
        </w:rPr>
        <w:t xml:space="preserve"> </w:t>
      </w:r>
      <w:r w:rsidRPr="00F951BF">
        <w:rPr>
          <w:sz w:val="16"/>
          <w:szCs w:val="16"/>
          <w:lang w:val="en-GB"/>
        </w:rPr>
        <w:t>is only -83 dBm, but DECT manufacturers very early succeeded to make cost efficient DECT phones with -93 dBm sensitivity, which is the industry standard since then.</w:t>
      </w:r>
    </w:p>
    <w:p w:rsidR="00F4782B" w:rsidRPr="00F951BF" w:rsidRDefault="00F4782B" w:rsidP="00F4782B">
      <w:pPr>
        <w:ind w:left="284" w:hanging="284"/>
        <w:rPr>
          <w:sz w:val="16"/>
          <w:szCs w:val="16"/>
          <w:lang w:val="en-GB"/>
        </w:rPr>
      </w:pPr>
      <w:r w:rsidRPr="00F951BF">
        <w:rPr>
          <w:sz w:val="16"/>
          <w:szCs w:val="16"/>
          <w:lang w:val="en-GB"/>
        </w:rPr>
        <w:t>Note 4: Interfering signal level to allow a 3dB desensitization of the DECT receiver.</w:t>
      </w:r>
    </w:p>
    <w:p w:rsidR="00F4782B" w:rsidRPr="00F951BF" w:rsidRDefault="00F4782B" w:rsidP="000705C1">
      <w:pPr>
        <w:spacing w:after="120"/>
        <w:rPr>
          <w:rFonts w:cs="Arial"/>
          <w:szCs w:val="20"/>
          <w:lang w:val="en-GB" w:eastAsia="de-DE"/>
        </w:rPr>
      </w:pPr>
    </w:p>
    <w:p w:rsidR="00B6216A" w:rsidRPr="00F951BF" w:rsidRDefault="00B6216A" w:rsidP="00D66198">
      <w:pPr>
        <w:pStyle w:val="ECCParagraph"/>
      </w:pPr>
      <w:r w:rsidRPr="00F951BF">
        <w:t xml:space="preserve">Ten RF carriers are defined for DECT in the frequency band 1880-1900 MHz with </w:t>
      </w:r>
      <w:proofErr w:type="spellStart"/>
      <w:r w:rsidRPr="00F951BF">
        <w:t>center</w:t>
      </w:r>
      <w:proofErr w:type="spellEnd"/>
      <w:r w:rsidRPr="00F951BF">
        <w:t xml:space="preserve"> frequencies Fc given by: </w:t>
      </w:r>
    </w:p>
    <w:p w:rsidR="00B6216A" w:rsidRPr="00F951BF" w:rsidRDefault="00B6216A" w:rsidP="00B6216A">
      <w:pPr>
        <w:spacing w:after="120"/>
        <w:ind w:left="709"/>
        <w:rPr>
          <w:rFonts w:cs="Arial"/>
          <w:szCs w:val="20"/>
          <w:lang w:val="en-GB"/>
        </w:rPr>
      </w:pPr>
      <w:r w:rsidRPr="00F951BF">
        <w:rPr>
          <w:rFonts w:cs="Arial"/>
          <w:szCs w:val="20"/>
          <w:lang w:val="en-GB"/>
        </w:rPr>
        <w:t>Fc = F0 - c x 1.728 MHz where F0 = 1897.344 MHz and c = 0, 1</w:t>
      </w:r>
      <w:proofErr w:type="gramStart"/>
      <w:r w:rsidRPr="00F951BF">
        <w:rPr>
          <w:rFonts w:cs="Arial"/>
          <w:szCs w:val="20"/>
          <w:lang w:val="en-GB"/>
        </w:rPr>
        <w:t>, ...,</w:t>
      </w:r>
      <w:proofErr w:type="gramEnd"/>
      <w:r w:rsidRPr="00F951BF">
        <w:rPr>
          <w:rFonts w:cs="Arial"/>
          <w:szCs w:val="20"/>
          <w:lang w:val="en-GB"/>
        </w:rPr>
        <w:t xml:space="preserve"> 9.</w:t>
      </w:r>
    </w:p>
    <w:p w:rsidR="00B6216A" w:rsidRPr="00F951BF" w:rsidRDefault="00327E15" w:rsidP="00AA1548">
      <w:pPr>
        <w:spacing w:after="120"/>
        <w:jc w:val="center"/>
        <w:rPr>
          <w:rFonts w:cs="Arial"/>
          <w:szCs w:val="20"/>
          <w:lang w:val="en-GB" w:eastAsia="de-DE"/>
        </w:rPr>
      </w:pPr>
      <w:r w:rsidRPr="00F951BF">
        <w:rPr>
          <w:noProof/>
          <w:lang w:val="da-DK" w:eastAsia="da-DK"/>
        </w:rPr>
        <w:drawing>
          <wp:inline distT="0" distB="0" distL="0" distR="0" wp14:anchorId="08F0BC73" wp14:editId="167A3988">
            <wp:extent cx="4905633" cy="2430352"/>
            <wp:effectExtent l="0" t="0" r="0" b="8255"/>
            <wp:docPr id="331" name="Grafik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905033" cy="2430055"/>
                    </a:xfrm>
                    <a:prstGeom prst="rect">
                      <a:avLst/>
                    </a:prstGeom>
                    <a:noFill/>
                    <a:ln>
                      <a:noFill/>
                    </a:ln>
                  </pic:spPr>
                </pic:pic>
              </a:graphicData>
            </a:graphic>
          </wp:inline>
        </w:drawing>
      </w:r>
    </w:p>
    <w:p w:rsidR="00327E15" w:rsidRPr="00F951BF" w:rsidRDefault="00327E15" w:rsidP="00327E15">
      <w:pPr>
        <w:pStyle w:val="Caption"/>
        <w:rPr>
          <w:rFonts w:cs="Arial"/>
          <w:lang w:val="en-GB" w:eastAsia="de-DE"/>
        </w:rPr>
      </w:pPr>
      <w:bookmarkStart w:id="228" w:name="_Ref365111951"/>
      <w:r w:rsidRPr="00F951BF">
        <w:rPr>
          <w:lang w:val="en-GB"/>
        </w:rPr>
        <w:t xml:space="preserve">Figure </w:t>
      </w:r>
      <w:r w:rsidRPr="00F951BF">
        <w:rPr>
          <w:lang w:val="en-GB"/>
        </w:rPr>
        <w:fldChar w:fldCharType="begin"/>
      </w:r>
      <w:r w:rsidRPr="00F951BF">
        <w:rPr>
          <w:lang w:val="en-GB"/>
        </w:rPr>
        <w:instrText xml:space="preserve"> SEQ Figure \* ARABIC </w:instrText>
      </w:r>
      <w:r w:rsidRPr="00F951BF">
        <w:rPr>
          <w:lang w:val="en-GB"/>
        </w:rPr>
        <w:fldChar w:fldCharType="separate"/>
      </w:r>
      <w:r w:rsidR="000600DC">
        <w:rPr>
          <w:noProof/>
          <w:lang w:val="en-GB"/>
        </w:rPr>
        <w:t>19</w:t>
      </w:r>
      <w:r w:rsidRPr="00F951BF">
        <w:rPr>
          <w:lang w:val="en-GB"/>
        </w:rPr>
        <w:fldChar w:fldCharType="end"/>
      </w:r>
      <w:bookmarkEnd w:id="228"/>
      <w:r w:rsidRPr="00F951BF">
        <w:rPr>
          <w:lang w:val="en-GB"/>
        </w:rPr>
        <w:t xml:space="preserve">: Position of DECT carriers and adjacent channels extended outside the DECT band </w:t>
      </w:r>
      <w:r w:rsidR="007C7D07">
        <w:rPr>
          <w:lang w:val="en-GB"/>
        </w:rPr>
        <w:br/>
      </w:r>
      <w:r w:rsidRPr="00F951BF">
        <w:rPr>
          <w:lang w:val="en-GB"/>
        </w:rPr>
        <w:t>(related to UMTS TDD channelization)</w:t>
      </w:r>
    </w:p>
    <w:p w:rsidR="00B6216A" w:rsidRPr="00F951BF" w:rsidRDefault="00B6216A" w:rsidP="000705C1">
      <w:pPr>
        <w:spacing w:after="120"/>
        <w:rPr>
          <w:rFonts w:cs="Arial"/>
          <w:szCs w:val="20"/>
          <w:lang w:val="en-GB" w:eastAsia="de-DE"/>
        </w:rPr>
      </w:pPr>
    </w:p>
    <w:p w:rsidR="00327E15" w:rsidRPr="00F951BF" w:rsidRDefault="00327E15" w:rsidP="0017492F">
      <w:pPr>
        <w:pStyle w:val="Caption"/>
        <w:rPr>
          <w:b w:val="0"/>
          <w:bCs w:val="0"/>
          <w:noProof/>
          <w:lang w:val="en-GB"/>
        </w:rPr>
      </w:pPr>
      <w:bookmarkStart w:id="229" w:name="_Ref347920369"/>
      <w:r w:rsidRPr="00F951BF">
        <w:rPr>
          <w:noProof/>
          <w:lang w:val="en-GB"/>
        </w:rPr>
        <w:t xml:space="preserve">Table </w:t>
      </w:r>
      <w:r w:rsidRPr="00F951BF">
        <w:rPr>
          <w:noProof/>
          <w:lang w:val="en-GB"/>
        </w:rPr>
        <w:fldChar w:fldCharType="begin"/>
      </w:r>
      <w:r w:rsidRPr="00F951BF">
        <w:rPr>
          <w:noProof/>
          <w:lang w:val="en-GB"/>
        </w:rPr>
        <w:instrText xml:space="preserve"> SEQ Table \* ARABIC </w:instrText>
      </w:r>
      <w:r w:rsidRPr="00F951BF">
        <w:rPr>
          <w:noProof/>
          <w:lang w:val="en-GB"/>
        </w:rPr>
        <w:fldChar w:fldCharType="separate"/>
      </w:r>
      <w:r w:rsidR="000600DC">
        <w:rPr>
          <w:noProof/>
          <w:lang w:val="en-GB"/>
        </w:rPr>
        <w:t>20</w:t>
      </w:r>
      <w:r w:rsidRPr="00F951BF">
        <w:rPr>
          <w:noProof/>
          <w:lang w:val="en-GB"/>
        </w:rPr>
        <w:fldChar w:fldCharType="end"/>
      </w:r>
      <w:bookmarkEnd w:id="229"/>
      <w:r w:rsidRPr="00F951BF">
        <w:rPr>
          <w:noProof/>
          <w:lang w:val="en-GB"/>
        </w:rPr>
        <w:t>: Adjacent channel leakage ratio for DECT channelization (bandwidth of about 1 MHz)</w:t>
      </w:r>
    </w:p>
    <w:tbl>
      <w:tblPr>
        <w:tblW w:w="9608"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3202"/>
        <w:gridCol w:w="3203"/>
        <w:gridCol w:w="3203"/>
      </w:tblGrid>
      <w:tr w:rsidR="00327E15" w:rsidRPr="00F951BF" w:rsidTr="00327E15">
        <w:trPr>
          <w:tblHeader/>
        </w:trPr>
        <w:tc>
          <w:tcPr>
            <w:tcW w:w="3202" w:type="dxa"/>
            <w:tcBorders>
              <w:right w:val="single" w:sz="4" w:space="0" w:color="FFFFFF"/>
            </w:tcBorders>
            <w:shd w:val="clear" w:color="auto" w:fill="D2232A"/>
            <w:vAlign w:val="center"/>
          </w:tcPr>
          <w:p w:rsidR="00327E15" w:rsidRPr="00F951BF" w:rsidRDefault="00327E15" w:rsidP="00327E15">
            <w:pPr>
              <w:jc w:val="center"/>
              <w:rPr>
                <w:rFonts w:cs="Arial"/>
                <w:b/>
                <w:color w:val="FFFFFF"/>
                <w:szCs w:val="20"/>
                <w:lang w:val="en-GB"/>
              </w:rPr>
            </w:pPr>
            <w:r w:rsidRPr="00F951BF">
              <w:rPr>
                <w:rFonts w:cs="Arial"/>
                <w:b/>
                <w:color w:val="FFFFFF"/>
                <w:szCs w:val="20"/>
                <w:lang w:val="en-GB"/>
              </w:rPr>
              <w:t>Adjacent channel #</w:t>
            </w:r>
          </w:p>
        </w:tc>
        <w:tc>
          <w:tcPr>
            <w:tcW w:w="3203" w:type="dxa"/>
            <w:tcBorders>
              <w:left w:val="single" w:sz="4" w:space="0" w:color="FFFFFF"/>
              <w:right w:val="single" w:sz="4" w:space="0" w:color="FFFFFF"/>
            </w:tcBorders>
            <w:shd w:val="clear" w:color="auto" w:fill="D2232A"/>
            <w:vAlign w:val="center"/>
          </w:tcPr>
          <w:p w:rsidR="00327E15" w:rsidRPr="00F951BF" w:rsidRDefault="00327E15" w:rsidP="00327E15">
            <w:pPr>
              <w:jc w:val="center"/>
              <w:rPr>
                <w:rFonts w:cs="Arial"/>
                <w:b/>
                <w:color w:val="FFFFFF"/>
                <w:szCs w:val="20"/>
                <w:lang w:val="en-GB"/>
              </w:rPr>
            </w:pPr>
            <w:r w:rsidRPr="00F951BF">
              <w:rPr>
                <w:rFonts w:cs="Arial"/>
                <w:b/>
                <w:color w:val="FFFFFF"/>
                <w:szCs w:val="20"/>
                <w:lang w:val="en-GB"/>
              </w:rPr>
              <w:t>Maximum power level</w:t>
            </w:r>
          </w:p>
        </w:tc>
        <w:tc>
          <w:tcPr>
            <w:tcW w:w="3203" w:type="dxa"/>
            <w:tcBorders>
              <w:left w:val="single" w:sz="4" w:space="0" w:color="FFFFFF"/>
              <w:bottom w:val="single" w:sz="4" w:space="0" w:color="FFFFFF"/>
              <w:right w:val="single" w:sz="4" w:space="0" w:color="FFFFFF"/>
            </w:tcBorders>
            <w:shd w:val="clear" w:color="auto" w:fill="D2232A"/>
          </w:tcPr>
          <w:p w:rsidR="00327E15" w:rsidRPr="00F951BF" w:rsidRDefault="00327E15" w:rsidP="00327E15">
            <w:pPr>
              <w:jc w:val="center"/>
              <w:rPr>
                <w:rFonts w:cs="Arial"/>
                <w:b/>
                <w:color w:val="FFFFFF"/>
                <w:szCs w:val="20"/>
                <w:lang w:val="en-GB"/>
              </w:rPr>
            </w:pPr>
            <w:r w:rsidRPr="00F951BF">
              <w:rPr>
                <w:rFonts w:cs="Arial"/>
                <w:b/>
                <w:color w:val="FFFFFF"/>
                <w:szCs w:val="20"/>
                <w:lang w:val="en-GB"/>
              </w:rPr>
              <w:t>ACLR</w:t>
            </w:r>
          </w:p>
        </w:tc>
      </w:tr>
      <w:tr w:rsidR="00327E15" w:rsidRPr="00F951BF" w:rsidTr="00327E15">
        <w:tc>
          <w:tcPr>
            <w:tcW w:w="3202" w:type="dxa"/>
            <w:vAlign w:val="center"/>
          </w:tcPr>
          <w:p w:rsidR="00327E15" w:rsidRPr="00F951BF" w:rsidRDefault="00327E15" w:rsidP="00D66198">
            <w:pPr>
              <w:rPr>
                <w:rFonts w:cs="Arial"/>
                <w:szCs w:val="20"/>
                <w:lang w:val="en-GB"/>
              </w:rPr>
            </w:pPr>
            <w:r w:rsidRPr="00F951BF">
              <w:rPr>
                <w:rFonts w:cs="Arial"/>
                <w:szCs w:val="20"/>
                <w:lang w:val="en-GB"/>
              </w:rPr>
              <w:t>1</w:t>
            </w:r>
            <w:r w:rsidRPr="00F951BF">
              <w:rPr>
                <w:rFonts w:cs="Arial"/>
                <w:szCs w:val="20"/>
                <w:vertAlign w:val="superscript"/>
                <w:lang w:val="en-GB"/>
              </w:rPr>
              <w:t>st</w:t>
            </w:r>
            <w:r w:rsidRPr="00F951BF">
              <w:rPr>
                <w:rFonts w:cs="Arial"/>
                <w:szCs w:val="20"/>
                <w:lang w:val="en-GB"/>
              </w:rPr>
              <w:t xml:space="preserve"> adj. channel</w:t>
            </w:r>
          </w:p>
        </w:tc>
        <w:tc>
          <w:tcPr>
            <w:tcW w:w="3203" w:type="dxa"/>
            <w:vAlign w:val="center"/>
          </w:tcPr>
          <w:p w:rsidR="00327E15" w:rsidRPr="00F951BF" w:rsidRDefault="00327E15" w:rsidP="00D66198">
            <w:pPr>
              <w:rPr>
                <w:rFonts w:cs="Arial"/>
                <w:szCs w:val="20"/>
                <w:lang w:val="en-GB"/>
              </w:rPr>
            </w:pPr>
            <w:r w:rsidRPr="00F951BF">
              <w:rPr>
                <w:rFonts w:cs="Arial"/>
                <w:szCs w:val="20"/>
                <w:lang w:val="en-GB"/>
              </w:rPr>
              <w:t>-8 dBm</w:t>
            </w:r>
          </w:p>
        </w:tc>
        <w:tc>
          <w:tcPr>
            <w:tcW w:w="3203" w:type="dxa"/>
          </w:tcPr>
          <w:p w:rsidR="00327E15" w:rsidRPr="00F951BF" w:rsidRDefault="00327E15" w:rsidP="00D66198">
            <w:pPr>
              <w:rPr>
                <w:rFonts w:cs="Arial"/>
                <w:szCs w:val="20"/>
                <w:lang w:val="en-GB"/>
              </w:rPr>
            </w:pPr>
            <w:r w:rsidRPr="00F951BF">
              <w:rPr>
                <w:rFonts w:cs="Arial"/>
                <w:szCs w:val="20"/>
                <w:lang w:val="en-GB"/>
              </w:rPr>
              <w:t>32 dB</w:t>
            </w:r>
          </w:p>
        </w:tc>
      </w:tr>
      <w:tr w:rsidR="00327E15" w:rsidRPr="00F951BF" w:rsidTr="00327E15">
        <w:tc>
          <w:tcPr>
            <w:tcW w:w="3202" w:type="dxa"/>
            <w:vAlign w:val="center"/>
          </w:tcPr>
          <w:p w:rsidR="00327E15" w:rsidRPr="00F951BF" w:rsidRDefault="00327E15" w:rsidP="00D66198">
            <w:pPr>
              <w:rPr>
                <w:rFonts w:cs="Arial"/>
                <w:szCs w:val="20"/>
                <w:lang w:val="en-GB"/>
              </w:rPr>
            </w:pPr>
            <w:r w:rsidRPr="00F951BF">
              <w:rPr>
                <w:rFonts w:cs="Arial"/>
                <w:szCs w:val="20"/>
                <w:lang w:val="en-GB"/>
              </w:rPr>
              <w:t>2</w:t>
            </w:r>
            <w:r w:rsidRPr="00F951BF">
              <w:rPr>
                <w:rFonts w:cs="Arial"/>
                <w:szCs w:val="20"/>
                <w:vertAlign w:val="superscript"/>
                <w:lang w:val="en-GB"/>
              </w:rPr>
              <w:t>nd</w:t>
            </w:r>
            <w:r w:rsidRPr="00F951BF">
              <w:rPr>
                <w:rFonts w:cs="Arial"/>
                <w:szCs w:val="20"/>
                <w:lang w:val="en-GB"/>
              </w:rPr>
              <w:t xml:space="preserve"> adj. channel</w:t>
            </w:r>
          </w:p>
        </w:tc>
        <w:tc>
          <w:tcPr>
            <w:tcW w:w="3203" w:type="dxa"/>
            <w:vAlign w:val="center"/>
          </w:tcPr>
          <w:p w:rsidR="00327E15" w:rsidRPr="00F951BF" w:rsidRDefault="00327E15" w:rsidP="00D66198">
            <w:pPr>
              <w:rPr>
                <w:rFonts w:cs="Arial"/>
                <w:szCs w:val="20"/>
                <w:lang w:val="en-GB"/>
              </w:rPr>
            </w:pPr>
            <w:r w:rsidRPr="00F951BF">
              <w:rPr>
                <w:rFonts w:cs="Arial"/>
                <w:szCs w:val="20"/>
                <w:lang w:val="en-GB"/>
              </w:rPr>
              <w:t>-30 dBm</w:t>
            </w:r>
          </w:p>
        </w:tc>
        <w:tc>
          <w:tcPr>
            <w:tcW w:w="3203" w:type="dxa"/>
          </w:tcPr>
          <w:p w:rsidR="00327E15" w:rsidRPr="00F951BF" w:rsidRDefault="00327E15" w:rsidP="00D66198">
            <w:pPr>
              <w:rPr>
                <w:rFonts w:cs="Arial"/>
                <w:szCs w:val="20"/>
                <w:lang w:val="en-GB"/>
              </w:rPr>
            </w:pPr>
            <w:r w:rsidRPr="00F951BF">
              <w:rPr>
                <w:rFonts w:cs="Arial"/>
                <w:szCs w:val="20"/>
                <w:lang w:val="en-GB"/>
              </w:rPr>
              <w:t>54 dB</w:t>
            </w:r>
          </w:p>
        </w:tc>
      </w:tr>
      <w:tr w:rsidR="00327E15" w:rsidRPr="00F951BF" w:rsidTr="00327E15">
        <w:tc>
          <w:tcPr>
            <w:tcW w:w="3202" w:type="dxa"/>
            <w:vAlign w:val="center"/>
          </w:tcPr>
          <w:p w:rsidR="00327E15" w:rsidRPr="00F951BF" w:rsidRDefault="00327E15" w:rsidP="00D66198">
            <w:pPr>
              <w:rPr>
                <w:rFonts w:cs="Arial"/>
                <w:szCs w:val="20"/>
                <w:lang w:val="en-GB"/>
              </w:rPr>
            </w:pPr>
            <w:r w:rsidRPr="00F951BF">
              <w:rPr>
                <w:rFonts w:cs="Arial"/>
                <w:szCs w:val="20"/>
                <w:lang w:val="en-GB"/>
              </w:rPr>
              <w:t>3</w:t>
            </w:r>
            <w:r w:rsidRPr="00F951BF">
              <w:rPr>
                <w:rFonts w:cs="Arial"/>
                <w:szCs w:val="20"/>
                <w:vertAlign w:val="superscript"/>
                <w:lang w:val="en-GB"/>
              </w:rPr>
              <w:t>rd</w:t>
            </w:r>
            <w:r w:rsidRPr="00F951BF">
              <w:rPr>
                <w:rFonts w:cs="Arial"/>
                <w:szCs w:val="20"/>
                <w:lang w:val="en-GB"/>
              </w:rPr>
              <w:t xml:space="preserve"> adj. channel</w:t>
            </w:r>
          </w:p>
        </w:tc>
        <w:tc>
          <w:tcPr>
            <w:tcW w:w="3203" w:type="dxa"/>
            <w:vAlign w:val="center"/>
          </w:tcPr>
          <w:p w:rsidR="00327E15" w:rsidRPr="00F951BF" w:rsidRDefault="00327E15" w:rsidP="00D66198">
            <w:pPr>
              <w:rPr>
                <w:rFonts w:cs="Arial"/>
                <w:szCs w:val="20"/>
                <w:lang w:val="en-GB"/>
              </w:rPr>
            </w:pPr>
            <w:r w:rsidRPr="00F951BF">
              <w:rPr>
                <w:rFonts w:cs="Arial"/>
                <w:szCs w:val="20"/>
                <w:lang w:val="en-GB"/>
              </w:rPr>
              <w:t>-41 dBm</w:t>
            </w:r>
          </w:p>
        </w:tc>
        <w:tc>
          <w:tcPr>
            <w:tcW w:w="3203" w:type="dxa"/>
          </w:tcPr>
          <w:p w:rsidR="00327E15" w:rsidRPr="00F951BF" w:rsidRDefault="00327E15" w:rsidP="00D66198">
            <w:pPr>
              <w:rPr>
                <w:rFonts w:cs="Arial"/>
                <w:szCs w:val="20"/>
                <w:lang w:val="en-GB"/>
              </w:rPr>
            </w:pPr>
            <w:r w:rsidRPr="00F951BF">
              <w:rPr>
                <w:rFonts w:cs="Arial"/>
                <w:szCs w:val="20"/>
                <w:lang w:val="en-GB"/>
              </w:rPr>
              <w:t>65 dB</w:t>
            </w:r>
          </w:p>
        </w:tc>
      </w:tr>
      <w:tr w:rsidR="00327E15" w:rsidRPr="00F951BF" w:rsidTr="00327E15">
        <w:tc>
          <w:tcPr>
            <w:tcW w:w="3202" w:type="dxa"/>
            <w:vAlign w:val="center"/>
          </w:tcPr>
          <w:p w:rsidR="00327E15" w:rsidRPr="00F951BF" w:rsidRDefault="00327E15" w:rsidP="00D66198">
            <w:pPr>
              <w:rPr>
                <w:rFonts w:cs="Arial"/>
                <w:szCs w:val="20"/>
                <w:lang w:val="en-GB"/>
              </w:rPr>
            </w:pPr>
            <w:r w:rsidRPr="00F951BF">
              <w:rPr>
                <w:rFonts w:cs="Arial"/>
                <w:szCs w:val="20"/>
                <w:lang w:val="en-GB"/>
              </w:rPr>
              <w:t>4</w:t>
            </w:r>
            <w:r w:rsidRPr="00F951BF">
              <w:rPr>
                <w:rFonts w:cs="Arial"/>
                <w:szCs w:val="20"/>
                <w:vertAlign w:val="superscript"/>
                <w:lang w:val="en-GB"/>
              </w:rPr>
              <w:t>th</w:t>
            </w:r>
            <w:r w:rsidRPr="00F951BF">
              <w:rPr>
                <w:rFonts w:cs="Arial"/>
                <w:szCs w:val="20"/>
                <w:lang w:val="en-GB"/>
              </w:rPr>
              <w:t xml:space="preserve"> &amp; higher adj. channel</w:t>
            </w:r>
          </w:p>
        </w:tc>
        <w:tc>
          <w:tcPr>
            <w:tcW w:w="3203" w:type="dxa"/>
            <w:vAlign w:val="center"/>
          </w:tcPr>
          <w:p w:rsidR="00327E15" w:rsidRPr="00F951BF" w:rsidRDefault="00327E15" w:rsidP="00D66198">
            <w:pPr>
              <w:rPr>
                <w:rFonts w:cs="Arial"/>
                <w:szCs w:val="20"/>
                <w:lang w:val="en-GB"/>
              </w:rPr>
            </w:pPr>
            <w:r w:rsidRPr="00F951BF">
              <w:rPr>
                <w:rFonts w:cs="Arial"/>
                <w:szCs w:val="20"/>
                <w:lang w:val="en-GB"/>
              </w:rPr>
              <w:t>-44 dBm</w:t>
            </w:r>
          </w:p>
        </w:tc>
        <w:tc>
          <w:tcPr>
            <w:tcW w:w="3203" w:type="dxa"/>
          </w:tcPr>
          <w:p w:rsidR="00327E15" w:rsidRPr="00F951BF" w:rsidRDefault="00327E15" w:rsidP="00D66198">
            <w:pPr>
              <w:rPr>
                <w:rFonts w:cs="Arial"/>
                <w:szCs w:val="20"/>
                <w:lang w:val="en-GB"/>
              </w:rPr>
            </w:pPr>
            <w:r w:rsidRPr="00F951BF">
              <w:rPr>
                <w:rFonts w:cs="Arial"/>
                <w:szCs w:val="20"/>
                <w:lang w:val="en-GB"/>
              </w:rPr>
              <w:t>68 dB</w:t>
            </w:r>
          </w:p>
        </w:tc>
      </w:tr>
    </w:tbl>
    <w:p w:rsidR="00327E15" w:rsidRPr="00F951BF" w:rsidRDefault="00327E15" w:rsidP="00D66198">
      <w:pPr>
        <w:spacing w:after="120"/>
        <w:rPr>
          <w:rFonts w:cs="Arial"/>
          <w:szCs w:val="20"/>
          <w:lang w:val="en-GB"/>
        </w:rPr>
      </w:pPr>
    </w:p>
    <w:p w:rsidR="00327E15" w:rsidRPr="00F951BF" w:rsidRDefault="00327E15" w:rsidP="0017492F">
      <w:pPr>
        <w:pStyle w:val="Caption"/>
        <w:rPr>
          <w:lang w:val="en-GB"/>
        </w:rPr>
      </w:pPr>
      <w:bookmarkStart w:id="230" w:name="_Ref342642687"/>
      <w:r w:rsidRPr="00F951BF">
        <w:rPr>
          <w:lang w:val="en-GB"/>
        </w:rPr>
        <w:lastRenderedPageBreak/>
        <w:t xml:space="preserve">Table </w:t>
      </w:r>
      <w:r w:rsidRPr="00F951BF">
        <w:rPr>
          <w:lang w:val="en-GB"/>
        </w:rPr>
        <w:fldChar w:fldCharType="begin"/>
      </w:r>
      <w:r w:rsidRPr="00F951BF">
        <w:rPr>
          <w:lang w:val="en-GB"/>
        </w:rPr>
        <w:instrText xml:space="preserve"> SEQ Table \* ARABIC </w:instrText>
      </w:r>
      <w:r w:rsidRPr="00F951BF">
        <w:rPr>
          <w:lang w:val="en-GB"/>
        </w:rPr>
        <w:fldChar w:fldCharType="separate"/>
      </w:r>
      <w:r w:rsidR="000600DC">
        <w:rPr>
          <w:noProof/>
          <w:lang w:val="en-GB"/>
        </w:rPr>
        <w:t>21</w:t>
      </w:r>
      <w:r w:rsidRPr="00F951BF">
        <w:rPr>
          <w:lang w:val="en-GB"/>
        </w:rPr>
        <w:fldChar w:fldCharType="end"/>
      </w:r>
      <w:bookmarkEnd w:id="230"/>
      <w:r w:rsidRPr="00F951BF">
        <w:rPr>
          <w:lang w:val="en-GB"/>
        </w:rPr>
        <w:t>: Adjacent channel selectivity for DECT-like interferer</w:t>
      </w:r>
    </w:p>
    <w:tbl>
      <w:tblPr>
        <w:tblW w:w="9639"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5108"/>
        <w:gridCol w:w="4531"/>
      </w:tblGrid>
      <w:tr w:rsidR="00327E15" w:rsidRPr="00F951BF" w:rsidTr="00327E15">
        <w:trPr>
          <w:tblHeader/>
        </w:trPr>
        <w:tc>
          <w:tcPr>
            <w:tcW w:w="5108" w:type="dxa"/>
            <w:tcBorders>
              <w:right w:val="single" w:sz="4" w:space="0" w:color="FFFFFF"/>
            </w:tcBorders>
            <w:shd w:val="clear" w:color="auto" w:fill="D2232A"/>
            <w:vAlign w:val="center"/>
          </w:tcPr>
          <w:p w:rsidR="00327E15" w:rsidRPr="00F951BF" w:rsidRDefault="00327E15" w:rsidP="00327E15">
            <w:pPr>
              <w:jc w:val="center"/>
              <w:rPr>
                <w:rFonts w:cs="Arial"/>
                <w:b/>
                <w:color w:val="FFFFFF"/>
                <w:szCs w:val="20"/>
                <w:lang w:val="en-GB"/>
              </w:rPr>
            </w:pPr>
            <w:r w:rsidRPr="00F951BF">
              <w:rPr>
                <w:rFonts w:cs="Arial"/>
                <w:b/>
                <w:color w:val="FFFFFF"/>
                <w:szCs w:val="20"/>
                <w:lang w:val="en-GB"/>
              </w:rPr>
              <w:t>Adjacent channel #</w:t>
            </w:r>
          </w:p>
        </w:tc>
        <w:tc>
          <w:tcPr>
            <w:tcW w:w="4531" w:type="dxa"/>
            <w:tcBorders>
              <w:left w:val="single" w:sz="4" w:space="0" w:color="FFFFFF"/>
              <w:bottom w:val="single" w:sz="4" w:space="0" w:color="FFFFFF"/>
              <w:right w:val="single" w:sz="4" w:space="0" w:color="FFFFFF"/>
            </w:tcBorders>
            <w:shd w:val="clear" w:color="auto" w:fill="D2232A"/>
            <w:vAlign w:val="center"/>
          </w:tcPr>
          <w:p w:rsidR="00327E15" w:rsidRPr="00F951BF" w:rsidRDefault="00327E15" w:rsidP="00327E15">
            <w:pPr>
              <w:jc w:val="center"/>
              <w:rPr>
                <w:rFonts w:cs="Arial"/>
                <w:b/>
                <w:color w:val="FFFFFF"/>
                <w:szCs w:val="20"/>
                <w:lang w:val="en-GB"/>
              </w:rPr>
            </w:pPr>
            <w:r w:rsidRPr="00F951BF">
              <w:rPr>
                <w:rFonts w:cs="Arial"/>
                <w:b/>
                <w:color w:val="FFFFFF"/>
                <w:szCs w:val="20"/>
                <w:lang w:val="en-GB"/>
              </w:rPr>
              <w:t>ACS</w:t>
            </w:r>
          </w:p>
        </w:tc>
      </w:tr>
      <w:tr w:rsidR="00327E15" w:rsidRPr="00F951BF" w:rsidTr="00327E15">
        <w:tc>
          <w:tcPr>
            <w:tcW w:w="5108" w:type="dxa"/>
            <w:vAlign w:val="center"/>
          </w:tcPr>
          <w:p w:rsidR="00327E15" w:rsidRPr="00F951BF" w:rsidRDefault="00327E15" w:rsidP="00D66198">
            <w:pPr>
              <w:rPr>
                <w:rFonts w:cs="Arial"/>
                <w:szCs w:val="20"/>
                <w:lang w:val="en-GB"/>
              </w:rPr>
            </w:pPr>
            <w:r w:rsidRPr="00F951BF">
              <w:rPr>
                <w:rFonts w:cs="Arial"/>
                <w:szCs w:val="20"/>
                <w:lang w:val="en-GB"/>
              </w:rPr>
              <w:t>1</w:t>
            </w:r>
            <w:r w:rsidRPr="00F951BF">
              <w:rPr>
                <w:rFonts w:cs="Arial"/>
                <w:szCs w:val="20"/>
                <w:vertAlign w:val="superscript"/>
                <w:lang w:val="en-GB"/>
              </w:rPr>
              <w:t>st</w:t>
            </w:r>
            <w:r w:rsidRPr="00F951BF">
              <w:rPr>
                <w:rFonts w:cs="Arial"/>
                <w:szCs w:val="20"/>
                <w:lang w:val="en-GB"/>
              </w:rPr>
              <w:t xml:space="preserve"> adj. channel</w:t>
            </w:r>
          </w:p>
        </w:tc>
        <w:tc>
          <w:tcPr>
            <w:tcW w:w="4531" w:type="dxa"/>
            <w:vAlign w:val="center"/>
          </w:tcPr>
          <w:p w:rsidR="00327E15" w:rsidRPr="00F951BF" w:rsidRDefault="00327E15" w:rsidP="00D66198">
            <w:pPr>
              <w:rPr>
                <w:rFonts w:cs="Arial"/>
                <w:szCs w:val="20"/>
                <w:lang w:val="en-GB"/>
              </w:rPr>
            </w:pPr>
            <w:r w:rsidRPr="00F951BF">
              <w:rPr>
                <w:rFonts w:cs="Arial"/>
                <w:szCs w:val="20"/>
                <w:lang w:val="en-GB"/>
              </w:rPr>
              <w:t>24 dB</w:t>
            </w:r>
          </w:p>
        </w:tc>
      </w:tr>
      <w:tr w:rsidR="00327E15" w:rsidRPr="00F951BF" w:rsidTr="00327E15">
        <w:tc>
          <w:tcPr>
            <w:tcW w:w="5108" w:type="dxa"/>
            <w:vAlign w:val="center"/>
          </w:tcPr>
          <w:p w:rsidR="00327E15" w:rsidRPr="00F951BF" w:rsidRDefault="00327E15" w:rsidP="00D66198">
            <w:pPr>
              <w:rPr>
                <w:rFonts w:cs="Arial"/>
                <w:szCs w:val="20"/>
                <w:lang w:val="en-GB"/>
              </w:rPr>
            </w:pPr>
            <w:r w:rsidRPr="00F951BF">
              <w:rPr>
                <w:rFonts w:cs="Arial"/>
                <w:szCs w:val="20"/>
                <w:lang w:val="en-GB"/>
              </w:rPr>
              <w:t>2</w:t>
            </w:r>
            <w:r w:rsidRPr="00F951BF">
              <w:rPr>
                <w:rFonts w:cs="Arial"/>
                <w:szCs w:val="20"/>
                <w:vertAlign w:val="superscript"/>
                <w:lang w:val="en-GB"/>
              </w:rPr>
              <w:t>nd</w:t>
            </w:r>
            <w:r w:rsidRPr="00F951BF">
              <w:rPr>
                <w:rFonts w:cs="Arial"/>
                <w:szCs w:val="20"/>
                <w:lang w:val="en-GB"/>
              </w:rPr>
              <w:t xml:space="preserve"> adj. channel</w:t>
            </w:r>
          </w:p>
        </w:tc>
        <w:tc>
          <w:tcPr>
            <w:tcW w:w="4531" w:type="dxa"/>
            <w:vAlign w:val="center"/>
          </w:tcPr>
          <w:p w:rsidR="00327E15" w:rsidRPr="00F951BF" w:rsidRDefault="00327E15" w:rsidP="00D66198">
            <w:pPr>
              <w:rPr>
                <w:rFonts w:cs="Arial"/>
                <w:szCs w:val="20"/>
                <w:lang w:val="en-GB"/>
              </w:rPr>
            </w:pPr>
            <w:r w:rsidRPr="00F951BF">
              <w:rPr>
                <w:rFonts w:cs="Arial"/>
                <w:szCs w:val="20"/>
                <w:lang w:val="en-GB"/>
              </w:rPr>
              <w:t>45 dB</w:t>
            </w:r>
          </w:p>
        </w:tc>
      </w:tr>
      <w:tr w:rsidR="00327E15" w:rsidRPr="00F951BF" w:rsidTr="00327E15">
        <w:tc>
          <w:tcPr>
            <w:tcW w:w="5108" w:type="dxa"/>
            <w:vAlign w:val="center"/>
          </w:tcPr>
          <w:p w:rsidR="00327E15" w:rsidRPr="00F951BF" w:rsidRDefault="00327E15" w:rsidP="00D66198">
            <w:pPr>
              <w:rPr>
                <w:rFonts w:cs="Arial"/>
                <w:szCs w:val="20"/>
                <w:lang w:val="en-GB"/>
              </w:rPr>
            </w:pPr>
            <w:r w:rsidRPr="00F951BF">
              <w:rPr>
                <w:rFonts w:cs="Arial"/>
                <w:szCs w:val="20"/>
                <w:lang w:val="en-GB"/>
              </w:rPr>
              <w:t>3</w:t>
            </w:r>
            <w:r w:rsidRPr="00F951BF">
              <w:rPr>
                <w:rFonts w:cs="Arial"/>
                <w:szCs w:val="20"/>
                <w:vertAlign w:val="superscript"/>
                <w:lang w:val="en-GB"/>
              </w:rPr>
              <w:t>rd</w:t>
            </w:r>
            <w:r w:rsidRPr="00F951BF">
              <w:rPr>
                <w:rFonts w:cs="Arial"/>
                <w:szCs w:val="20"/>
                <w:lang w:val="en-GB"/>
              </w:rPr>
              <w:t xml:space="preserve"> adj. channel</w:t>
            </w:r>
          </w:p>
        </w:tc>
        <w:tc>
          <w:tcPr>
            <w:tcW w:w="4531" w:type="dxa"/>
            <w:vAlign w:val="center"/>
          </w:tcPr>
          <w:p w:rsidR="00327E15" w:rsidRPr="00F951BF" w:rsidRDefault="00327E15" w:rsidP="00D66198">
            <w:pPr>
              <w:rPr>
                <w:rFonts w:cs="Arial"/>
                <w:szCs w:val="20"/>
                <w:lang w:val="en-GB"/>
              </w:rPr>
            </w:pPr>
            <w:r w:rsidRPr="00F951BF">
              <w:rPr>
                <w:rFonts w:cs="Arial"/>
                <w:szCs w:val="20"/>
                <w:lang w:val="en-GB"/>
              </w:rPr>
              <w:t>51 dB</w:t>
            </w:r>
          </w:p>
        </w:tc>
      </w:tr>
      <w:tr w:rsidR="00327E15" w:rsidRPr="00F951BF" w:rsidTr="00327E15">
        <w:tc>
          <w:tcPr>
            <w:tcW w:w="5108" w:type="dxa"/>
            <w:vAlign w:val="center"/>
          </w:tcPr>
          <w:p w:rsidR="00327E15" w:rsidRPr="00F951BF" w:rsidRDefault="00327E15" w:rsidP="00D66198">
            <w:pPr>
              <w:rPr>
                <w:rFonts w:cs="Arial"/>
                <w:szCs w:val="20"/>
                <w:lang w:val="en-GB"/>
              </w:rPr>
            </w:pPr>
            <w:r w:rsidRPr="00F951BF">
              <w:rPr>
                <w:rFonts w:cs="Arial"/>
                <w:szCs w:val="20"/>
                <w:lang w:val="en-GB"/>
              </w:rPr>
              <w:t>4</w:t>
            </w:r>
            <w:r w:rsidRPr="00F951BF">
              <w:rPr>
                <w:rFonts w:cs="Arial"/>
                <w:szCs w:val="20"/>
                <w:vertAlign w:val="superscript"/>
                <w:lang w:val="en-GB"/>
              </w:rPr>
              <w:t>th</w:t>
            </w:r>
            <w:r w:rsidRPr="00F951BF">
              <w:rPr>
                <w:rFonts w:cs="Arial"/>
                <w:szCs w:val="20"/>
                <w:lang w:val="en-GB"/>
              </w:rPr>
              <w:t xml:space="preserve"> adj. channel</w:t>
            </w:r>
          </w:p>
        </w:tc>
        <w:tc>
          <w:tcPr>
            <w:tcW w:w="4531" w:type="dxa"/>
            <w:vAlign w:val="center"/>
          </w:tcPr>
          <w:p w:rsidR="00327E15" w:rsidRPr="00F951BF" w:rsidRDefault="00327E15" w:rsidP="00D66198">
            <w:pPr>
              <w:rPr>
                <w:rFonts w:cs="Arial"/>
                <w:szCs w:val="20"/>
                <w:lang w:val="en-GB"/>
              </w:rPr>
            </w:pPr>
            <w:r w:rsidRPr="00F951BF">
              <w:rPr>
                <w:rFonts w:cs="Arial"/>
                <w:szCs w:val="20"/>
                <w:lang w:val="en-GB"/>
              </w:rPr>
              <w:t>55 dB</w:t>
            </w:r>
          </w:p>
        </w:tc>
      </w:tr>
      <w:tr w:rsidR="00327E15" w:rsidRPr="00F951BF" w:rsidTr="00327E15">
        <w:tc>
          <w:tcPr>
            <w:tcW w:w="5108" w:type="dxa"/>
            <w:vAlign w:val="center"/>
          </w:tcPr>
          <w:p w:rsidR="00327E15" w:rsidRPr="00F951BF" w:rsidRDefault="00327E15" w:rsidP="00D66198">
            <w:pPr>
              <w:rPr>
                <w:rFonts w:cs="Arial"/>
                <w:szCs w:val="20"/>
                <w:lang w:val="en-GB"/>
              </w:rPr>
            </w:pPr>
            <w:r w:rsidRPr="00F951BF">
              <w:rPr>
                <w:rFonts w:cs="Arial"/>
                <w:szCs w:val="20"/>
                <w:lang w:val="en-GB"/>
              </w:rPr>
              <w:t>5</w:t>
            </w:r>
            <w:r w:rsidRPr="00F951BF">
              <w:rPr>
                <w:rFonts w:cs="Arial"/>
                <w:szCs w:val="20"/>
                <w:vertAlign w:val="superscript"/>
                <w:lang w:val="en-GB"/>
              </w:rPr>
              <w:t>th</w:t>
            </w:r>
            <w:r w:rsidRPr="00F951BF">
              <w:rPr>
                <w:rFonts w:cs="Arial"/>
                <w:szCs w:val="20"/>
                <w:lang w:val="en-GB"/>
              </w:rPr>
              <w:t xml:space="preserve"> &amp; higher adj. channel</w:t>
            </w:r>
          </w:p>
        </w:tc>
        <w:tc>
          <w:tcPr>
            <w:tcW w:w="4531" w:type="dxa"/>
            <w:vAlign w:val="center"/>
          </w:tcPr>
          <w:p w:rsidR="00327E15" w:rsidRPr="00F951BF" w:rsidRDefault="00327E15" w:rsidP="00D66198">
            <w:pPr>
              <w:rPr>
                <w:rFonts w:cs="Arial"/>
                <w:szCs w:val="20"/>
                <w:lang w:val="en-GB"/>
              </w:rPr>
            </w:pPr>
            <w:r w:rsidRPr="00F951BF">
              <w:rPr>
                <w:rFonts w:cs="Arial"/>
                <w:szCs w:val="20"/>
                <w:lang w:val="en-GB"/>
              </w:rPr>
              <w:t>58 dB</w:t>
            </w:r>
          </w:p>
        </w:tc>
      </w:tr>
    </w:tbl>
    <w:p w:rsidR="000705C1" w:rsidRPr="00F951BF" w:rsidRDefault="007A03CB" w:rsidP="0017492F">
      <w:pPr>
        <w:pStyle w:val="Heading2"/>
        <w:rPr>
          <w:lang w:val="en-GB" w:eastAsia="de-DE"/>
        </w:rPr>
      </w:pPr>
      <w:bookmarkStart w:id="231" w:name="_Toc379295085"/>
      <w:r w:rsidRPr="00F951BF">
        <w:rPr>
          <w:lang w:val="en-GB" w:eastAsia="de-DE"/>
        </w:rPr>
        <w:t>DA2GC Reverse Link in the band 1900 – 1920 MH</w:t>
      </w:r>
      <w:r w:rsidRPr="00F951BF">
        <w:rPr>
          <w:sz w:val="16"/>
          <w:lang w:val="en-GB" w:eastAsia="de-DE"/>
        </w:rPr>
        <w:t>z</w:t>
      </w:r>
      <w:bookmarkEnd w:id="231"/>
    </w:p>
    <w:p w:rsidR="007A03CB" w:rsidRPr="00F951BF" w:rsidRDefault="007A03CB" w:rsidP="007A03CB">
      <w:pPr>
        <w:spacing w:after="120"/>
        <w:rPr>
          <w:rFonts w:cs="Arial"/>
          <w:szCs w:val="20"/>
          <w:lang w:val="en-GB"/>
        </w:rPr>
      </w:pPr>
      <w:r w:rsidRPr="00F951BF">
        <w:rPr>
          <w:rFonts w:cs="Arial"/>
          <w:szCs w:val="20"/>
          <w:lang w:val="en-GB"/>
        </w:rPr>
        <w:t>Following interference scenarios are evaluated based on the assumption that the DA2GC reverse link (RL) is applied in the band 1900-1920 MHz:</w:t>
      </w:r>
    </w:p>
    <w:p w:rsidR="007A03CB" w:rsidRPr="00F951BF" w:rsidRDefault="007A03CB" w:rsidP="001D1526">
      <w:pPr>
        <w:numPr>
          <w:ilvl w:val="0"/>
          <w:numId w:val="12"/>
        </w:numPr>
        <w:spacing w:after="120"/>
        <w:rPr>
          <w:rFonts w:cs="Arial"/>
          <w:szCs w:val="20"/>
          <w:lang w:val="en-GB"/>
        </w:rPr>
      </w:pPr>
      <w:r w:rsidRPr="00F951BF">
        <w:rPr>
          <w:rFonts w:cs="Arial"/>
          <w:szCs w:val="20"/>
          <w:lang w:val="en-GB"/>
        </w:rPr>
        <w:t>UMTS:</w:t>
      </w:r>
    </w:p>
    <w:p w:rsidR="007A03CB" w:rsidRPr="00F951BF" w:rsidRDefault="007A03CB" w:rsidP="001D1526">
      <w:pPr>
        <w:numPr>
          <w:ilvl w:val="1"/>
          <w:numId w:val="26"/>
        </w:numPr>
        <w:spacing w:after="120"/>
        <w:rPr>
          <w:rFonts w:cs="Arial"/>
          <w:szCs w:val="20"/>
          <w:lang w:val="en-GB"/>
        </w:rPr>
      </w:pPr>
      <w:r w:rsidRPr="00F951BF">
        <w:rPr>
          <w:rFonts w:cs="Arial"/>
          <w:szCs w:val="20"/>
          <w:lang w:val="en-GB"/>
        </w:rPr>
        <w:t xml:space="preserve">The reception at the UMTS base station (UMTS UL) is interfered with by the DA2GC RL from the </w:t>
      </w:r>
      <w:proofErr w:type="spellStart"/>
      <w:r w:rsidRPr="00F951BF">
        <w:rPr>
          <w:rFonts w:cs="Arial"/>
          <w:szCs w:val="20"/>
          <w:lang w:val="en-GB"/>
        </w:rPr>
        <w:t>onboard</w:t>
      </w:r>
      <w:proofErr w:type="spellEnd"/>
      <w:r w:rsidRPr="00F951BF">
        <w:rPr>
          <w:rFonts w:cs="Arial"/>
          <w:szCs w:val="20"/>
          <w:lang w:val="en-GB"/>
        </w:rPr>
        <w:t xml:space="preserve"> unit (OBU) of the aircraft station (AS).</w:t>
      </w:r>
    </w:p>
    <w:p w:rsidR="007A03CB" w:rsidRPr="00F951BF" w:rsidRDefault="007A03CB" w:rsidP="001D1526">
      <w:pPr>
        <w:numPr>
          <w:ilvl w:val="1"/>
          <w:numId w:val="26"/>
        </w:numPr>
        <w:spacing w:after="120"/>
        <w:rPr>
          <w:rFonts w:cs="Arial"/>
          <w:szCs w:val="20"/>
          <w:lang w:val="en-GB"/>
        </w:rPr>
      </w:pPr>
      <w:r w:rsidRPr="00F951BF">
        <w:rPr>
          <w:rFonts w:cs="Arial"/>
          <w:szCs w:val="20"/>
          <w:lang w:val="en-GB"/>
        </w:rPr>
        <w:t>The reception at the DA2GC ground station (GS), i.e. the DA2GC RL, is interfered with by the UMTS UL (UE).</w:t>
      </w:r>
    </w:p>
    <w:p w:rsidR="007A03CB" w:rsidRPr="00F951BF" w:rsidRDefault="007A03CB" w:rsidP="001D1526">
      <w:pPr>
        <w:numPr>
          <w:ilvl w:val="0"/>
          <w:numId w:val="12"/>
        </w:numPr>
        <w:spacing w:after="120"/>
        <w:rPr>
          <w:rFonts w:cs="Arial"/>
          <w:szCs w:val="20"/>
          <w:lang w:val="en-GB"/>
        </w:rPr>
      </w:pPr>
      <w:r w:rsidRPr="00F951BF">
        <w:rPr>
          <w:rFonts w:cs="Arial"/>
          <w:szCs w:val="20"/>
          <w:lang w:val="en-GB"/>
        </w:rPr>
        <w:t>DECT:</w:t>
      </w:r>
    </w:p>
    <w:p w:rsidR="007A03CB" w:rsidRPr="00F951BF" w:rsidRDefault="007A03CB" w:rsidP="001D1526">
      <w:pPr>
        <w:numPr>
          <w:ilvl w:val="1"/>
          <w:numId w:val="27"/>
        </w:numPr>
        <w:spacing w:after="120"/>
        <w:rPr>
          <w:rFonts w:cs="Arial"/>
          <w:szCs w:val="20"/>
          <w:lang w:val="en-GB"/>
        </w:rPr>
      </w:pPr>
      <w:r w:rsidRPr="00F951BF">
        <w:rPr>
          <w:rFonts w:cs="Arial"/>
          <w:szCs w:val="20"/>
          <w:lang w:val="en-GB"/>
        </w:rPr>
        <w:t>The reception at a DECT station is interfered with by the DA2GC RL.</w:t>
      </w:r>
    </w:p>
    <w:p w:rsidR="007A03CB" w:rsidRPr="00F951BF" w:rsidRDefault="007A03CB" w:rsidP="001D1526">
      <w:pPr>
        <w:numPr>
          <w:ilvl w:val="1"/>
          <w:numId w:val="27"/>
        </w:numPr>
        <w:spacing w:after="120"/>
        <w:rPr>
          <w:rFonts w:cs="Arial"/>
          <w:szCs w:val="20"/>
          <w:lang w:val="en-GB"/>
        </w:rPr>
      </w:pPr>
      <w:r w:rsidRPr="00F951BF">
        <w:rPr>
          <w:rFonts w:cs="Arial"/>
          <w:szCs w:val="20"/>
          <w:lang w:val="en-GB"/>
        </w:rPr>
        <w:t>The reception at the DA2GC GS (DA2GC RL) is interfered with by the signal transmission of a DECT station.</w:t>
      </w:r>
    </w:p>
    <w:p w:rsidR="003E296F" w:rsidRPr="00F951BF" w:rsidRDefault="003E296F" w:rsidP="0017492F">
      <w:pPr>
        <w:spacing w:after="120"/>
        <w:rPr>
          <w:rFonts w:cs="Arial"/>
          <w:szCs w:val="20"/>
          <w:lang w:val="en-GB"/>
        </w:rPr>
      </w:pPr>
    </w:p>
    <w:p w:rsidR="00EB2E7F" w:rsidRPr="00F951BF" w:rsidRDefault="009D17DD" w:rsidP="00AA1548">
      <w:pPr>
        <w:pStyle w:val="ECCParagraph"/>
        <w:jc w:val="center"/>
      </w:pPr>
      <w:r w:rsidRPr="00F951BF">
        <w:rPr>
          <w:noProof/>
          <w:lang w:val="da-DK" w:eastAsia="da-DK"/>
        </w:rPr>
        <w:drawing>
          <wp:inline distT="0" distB="0" distL="0" distR="0" wp14:anchorId="69FDE142" wp14:editId="4BB78C6C">
            <wp:extent cx="5222712" cy="3820317"/>
            <wp:effectExtent l="0" t="0" r="0" b="8890"/>
            <wp:docPr id="134" name="Grafik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225527" cy="3822376"/>
                    </a:xfrm>
                    <a:prstGeom prst="rect">
                      <a:avLst/>
                    </a:prstGeom>
                    <a:noFill/>
                  </pic:spPr>
                </pic:pic>
              </a:graphicData>
            </a:graphic>
          </wp:inline>
        </w:drawing>
      </w:r>
    </w:p>
    <w:p w:rsidR="003E296F" w:rsidRPr="00F951BF" w:rsidRDefault="003E296F" w:rsidP="0017492F">
      <w:pPr>
        <w:pStyle w:val="Caption"/>
        <w:rPr>
          <w:lang w:val="en-GB"/>
        </w:rPr>
      </w:pPr>
      <w:bookmarkStart w:id="232" w:name="_Ref341951778"/>
      <w:r w:rsidRPr="00F951BF">
        <w:rPr>
          <w:lang w:val="en-GB"/>
        </w:rPr>
        <w:t xml:space="preserve">Figure </w:t>
      </w:r>
      <w:r w:rsidRPr="00F951BF">
        <w:rPr>
          <w:lang w:val="en-GB"/>
        </w:rPr>
        <w:fldChar w:fldCharType="begin"/>
      </w:r>
      <w:r w:rsidRPr="00F951BF">
        <w:rPr>
          <w:lang w:val="en-GB"/>
        </w:rPr>
        <w:instrText xml:space="preserve"> SEQ Figure \* ARABIC </w:instrText>
      </w:r>
      <w:r w:rsidRPr="00F951BF">
        <w:rPr>
          <w:lang w:val="en-GB"/>
        </w:rPr>
        <w:fldChar w:fldCharType="separate"/>
      </w:r>
      <w:r w:rsidR="000600DC">
        <w:rPr>
          <w:noProof/>
          <w:lang w:val="en-GB"/>
        </w:rPr>
        <w:t>20</w:t>
      </w:r>
      <w:r w:rsidRPr="00F951BF">
        <w:rPr>
          <w:lang w:val="en-GB"/>
        </w:rPr>
        <w:fldChar w:fldCharType="end"/>
      </w:r>
      <w:bookmarkEnd w:id="232"/>
      <w:r w:rsidRPr="00F951BF">
        <w:rPr>
          <w:lang w:val="en-GB"/>
        </w:rPr>
        <w:t xml:space="preserve">: Interference scenarios for BDA2GC </w:t>
      </w:r>
      <w:r w:rsidR="000705C1" w:rsidRPr="00F951BF">
        <w:rPr>
          <w:lang w:val="en-GB"/>
        </w:rPr>
        <w:t xml:space="preserve">Reverse Link </w:t>
      </w:r>
      <w:r w:rsidRPr="00F951BF">
        <w:rPr>
          <w:lang w:val="en-GB"/>
        </w:rPr>
        <w:t>in the frequency band 1900</w:t>
      </w:r>
      <w:r w:rsidR="00D66198" w:rsidRPr="00F951BF">
        <w:rPr>
          <w:lang w:val="en-GB"/>
        </w:rPr>
        <w:t>-</w:t>
      </w:r>
      <w:r w:rsidRPr="00F951BF">
        <w:rPr>
          <w:lang w:val="en-GB"/>
        </w:rPr>
        <w:t>1920 MHz</w:t>
      </w:r>
    </w:p>
    <w:p w:rsidR="00E94CDA" w:rsidRPr="00F951BF" w:rsidRDefault="00E94CDA" w:rsidP="00795956">
      <w:pPr>
        <w:pStyle w:val="Heading3"/>
        <w:rPr>
          <w:lang w:val="en-GB"/>
        </w:rPr>
      </w:pPr>
      <w:bookmarkStart w:id="233" w:name="_Toc379295086"/>
      <w:r w:rsidRPr="00F951BF">
        <w:rPr>
          <w:lang w:val="en-GB"/>
        </w:rPr>
        <w:lastRenderedPageBreak/>
        <w:t>Compatibility studies on DA2GC according to ETSI TR 103 054</w:t>
      </w:r>
      <w:bookmarkEnd w:id="233"/>
    </w:p>
    <w:p w:rsidR="00C66098" w:rsidRPr="00F951BF" w:rsidRDefault="00C66098" w:rsidP="00F22699">
      <w:pPr>
        <w:pStyle w:val="ECCParagraph"/>
      </w:pPr>
      <w:bookmarkStart w:id="234" w:name="_Ref342649990"/>
      <w:r w:rsidRPr="00F951BF">
        <w:t>The evaluation results described in this section are based on worst case single link scenarios between the interferer and the victim system.</w:t>
      </w:r>
    </w:p>
    <w:p w:rsidR="000705C1" w:rsidRPr="00F951BF" w:rsidRDefault="00BA7C32" w:rsidP="00543B5A">
      <w:pPr>
        <w:pStyle w:val="Heading4"/>
        <w:rPr>
          <w:lang w:val="en-GB"/>
        </w:rPr>
      </w:pPr>
      <w:bookmarkStart w:id="235" w:name="_Toc379295087"/>
      <w:r w:rsidRPr="00F951BF">
        <w:rPr>
          <w:lang w:val="en-GB"/>
        </w:rPr>
        <w:t>Impact of DA2GC AS on UMTS BS</w:t>
      </w:r>
      <w:bookmarkEnd w:id="234"/>
      <w:bookmarkEnd w:id="235"/>
    </w:p>
    <w:p w:rsidR="007A5E91" w:rsidRPr="00F951BF" w:rsidRDefault="007A5E91" w:rsidP="00543B5A">
      <w:pPr>
        <w:pStyle w:val="Heading4"/>
        <w:rPr>
          <w:lang w:val="en-GB"/>
        </w:rPr>
      </w:pPr>
      <w:bookmarkStart w:id="236" w:name="_Toc379295088"/>
      <w:r w:rsidRPr="00F951BF">
        <w:rPr>
          <w:lang w:val="en-GB"/>
        </w:rPr>
        <w:t>Results</w:t>
      </w:r>
      <w:bookmarkEnd w:id="236"/>
      <w:r w:rsidRPr="00F951BF">
        <w:rPr>
          <w:lang w:val="en-GB"/>
        </w:rPr>
        <w:t xml:space="preserve"> </w:t>
      </w:r>
    </w:p>
    <w:p w:rsidR="007A5E91" w:rsidRPr="00F951BF" w:rsidRDefault="007A5E91" w:rsidP="007A5E91">
      <w:pPr>
        <w:pStyle w:val="ECCParagraph"/>
        <w:spacing w:after="120"/>
        <w:jc w:val="left"/>
      </w:pPr>
      <w:r w:rsidRPr="00F951BF">
        <w:t>The following diagrams always show</w:t>
      </w:r>
    </w:p>
    <w:p w:rsidR="007A5E91" w:rsidRPr="00F951BF" w:rsidRDefault="007A5E91" w:rsidP="001D1526">
      <w:pPr>
        <w:pStyle w:val="ECCParagraph"/>
        <w:numPr>
          <w:ilvl w:val="0"/>
          <w:numId w:val="28"/>
        </w:numPr>
        <w:spacing w:after="120"/>
        <w:jc w:val="left"/>
      </w:pPr>
      <w:r w:rsidRPr="00F951BF">
        <w:t>path loss with and without consideration of the vertical antenna characteristic at the DA2GC AS and UMTS BS (antenna gain not in</w:t>
      </w:r>
      <w:r w:rsidR="00F22699" w:rsidRPr="00F951BF">
        <w:t>cluded),;</w:t>
      </w:r>
    </w:p>
    <w:p w:rsidR="007A5E91" w:rsidRPr="00F951BF" w:rsidRDefault="007A5E91" w:rsidP="001D1526">
      <w:pPr>
        <w:pStyle w:val="ECCParagraph"/>
        <w:numPr>
          <w:ilvl w:val="0"/>
          <w:numId w:val="28"/>
        </w:numPr>
        <w:spacing w:after="120"/>
        <w:jc w:val="left"/>
      </w:pPr>
      <w:r w:rsidRPr="00F951BF">
        <w:t>received interference power at the UMTS BS (related to the</w:t>
      </w:r>
      <w:r w:rsidR="00F22699" w:rsidRPr="00F951BF">
        <w:t xml:space="preserve"> signal bandwidth of 3.84 MHz);</w:t>
      </w:r>
    </w:p>
    <w:p w:rsidR="007A5E91" w:rsidRPr="00F951BF" w:rsidRDefault="007A5E91" w:rsidP="001D1526">
      <w:pPr>
        <w:pStyle w:val="ECCParagraph"/>
        <w:numPr>
          <w:ilvl w:val="0"/>
          <w:numId w:val="28"/>
        </w:numPr>
        <w:spacing w:after="120"/>
        <w:jc w:val="left"/>
      </w:pPr>
      <w:r w:rsidRPr="00F951BF">
        <w:t>resulting interference-to-noise ratio (I/N) compared to the threshold of victim system</w:t>
      </w:r>
      <w:r w:rsidR="00F22699" w:rsidRPr="00F951BF">
        <w:t>;</w:t>
      </w:r>
    </w:p>
    <w:p w:rsidR="007A5E91" w:rsidRPr="00F951BF" w:rsidRDefault="007A5E91" w:rsidP="007A5E91">
      <w:pPr>
        <w:pStyle w:val="ECCParagraph"/>
        <w:spacing w:after="120"/>
        <w:jc w:val="left"/>
      </w:pPr>
      <w:r w:rsidRPr="00F951BF">
        <w:t>along the great circle distance from 0 km to 100 km considering different aircraft altitudes of 3 km and 10 km, respectively.</w:t>
      </w:r>
    </w:p>
    <w:p w:rsidR="007A5E91" w:rsidRPr="00F951BF" w:rsidRDefault="007A5E91" w:rsidP="00F22699">
      <w:pPr>
        <w:pStyle w:val="ECCParagraph"/>
      </w:pPr>
      <w:r w:rsidRPr="00F951BF">
        <w:t xml:space="preserve">With respect to interference the worst case assumption is to have line-of-sight propagation between interferer and victim. Therefore, only free space loss was applied </w:t>
      </w:r>
      <w:r w:rsidR="00D030B1" w:rsidRPr="00F951BF">
        <w:fldChar w:fldCharType="begin"/>
      </w:r>
      <w:r w:rsidR="00D030B1" w:rsidRPr="00F951BF">
        <w:instrText xml:space="preserve"> REF _Ref351361837 \n \h </w:instrText>
      </w:r>
      <w:r w:rsidR="00D030B1" w:rsidRPr="00F951BF">
        <w:fldChar w:fldCharType="separate"/>
      </w:r>
      <w:r w:rsidR="000600DC">
        <w:t>[30]</w:t>
      </w:r>
      <w:r w:rsidR="00D030B1" w:rsidRPr="00F951BF">
        <w:fldChar w:fldCharType="end"/>
      </w:r>
      <w:r w:rsidRPr="00F951BF">
        <w:t>. In real scenarios there may be a strong shadowing of the interfering signal resulting in drastically improved system performance compared to the results given in the present document.</w:t>
      </w:r>
    </w:p>
    <w:p w:rsidR="007A5E91" w:rsidRPr="00F951BF" w:rsidRDefault="007A5E91" w:rsidP="007A5E91">
      <w:pPr>
        <w:pStyle w:val="ECCParagraph"/>
        <w:spacing w:after="120"/>
        <w:jc w:val="left"/>
      </w:pPr>
      <w:r w:rsidRPr="00F951BF">
        <w:t xml:space="preserve">The carrier frequency of the interfering DA2GC RL is placed at 1915 MHz, the UMTS UL carrier is at 1922.5 MHz, </w:t>
      </w:r>
      <w:proofErr w:type="gramStart"/>
      <w:r w:rsidRPr="00F951BF">
        <w:t>i.e</w:t>
      </w:r>
      <w:proofErr w:type="gramEnd"/>
      <w:r w:rsidRPr="00F951BF">
        <w:t>. there is no frequency guard band in between the 2 channels.</w:t>
      </w:r>
    </w:p>
    <w:p w:rsidR="007A5E91" w:rsidRPr="00F951BF" w:rsidRDefault="007A5E91" w:rsidP="00F22699">
      <w:pPr>
        <w:pStyle w:val="ECCParagraph"/>
      </w:pPr>
      <w:r w:rsidRPr="00F951BF">
        <w:t>For the I/N computation the resulting adjacent channel interference ratio (ACIR) was considered which is based on following relationship of the Tx and Rx characteristics of interferer and victim equipment:</w:t>
      </w:r>
    </w:p>
    <w:p w:rsidR="007A5E91" w:rsidRPr="00F951BF" w:rsidRDefault="007A5E91" w:rsidP="007A5E91">
      <w:pPr>
        <w:pStyle w:val="ECCParagraph"/>
        <w:jc w:val="center"/>
      </w:pPr>
      <w:r w:rsidRPr="00F951BF">
        <w:rPr>
          <w:snapToGrid w:val="0"/>
          <w:position w:val="-46"/>
        </w:rPr>
        <w:object w:dxaOrig="1980" w:dyaOrig="7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8.7pt;height:38.85pt" o:ole="" fillcolor="window">
            <v:imagedata r:id="rId34" o:title=""/>
          </v:shape>
          <o:OLEObject Type="Embed" ProgID="Equation.3" ShapeID="_x0000_i1025" DrawAspect="Content" ObjectID="_1606565389" r:id="rId35"/>
        </w:object>
      </w:r>
    </w:p>
    <w:p w:rsidR="007A5E91" w:rsidRPr="00F951BF" w:rsidRDefault="007A5E91" w:rsidP="007A5E91">
      <w:pPr>
        <w:pStyle w:val="ECCParagraph"/>
        <w:spacing w:after="120"/>
        <w:jc w:val="left"/>
      </w:pPr>
      <w:r w:rsidRPr="00F951BF">
        <w:t>The ACLR value of the DA2GC AS for the frequency separation given before corresponds to 42.5 dB, which can be increased to 47.2 and 59.2 dB by shifting the carrier frequency in direction of the lower edge of the band 1900-1920 MHz (i.e. to 1910 MHz and 1905 MHz, respectively).</w:t>
      </w:r>
    </w:p>
    <w:p w:rsidR="007A5E91" w:rsidRPr="00F951BF" w:rsidRDefault="007A5E91" w:rsidP="007A5E91">
      <w:pPr>
        <w:spacing w:after="120"/>
        <w:jc w:val="center"/>
        <w:rPr>
          <w:rFonts w:cs="Arial"/>
          <w:szCs w:val="20"/>
          <w:lang w:val="en-GB"/>
        </w:rPr>
      </w:pPr>
      <w:r w:rsidRPr="00F951BF">
        <w:rPr>
          <w:rFonts w:cs="Arial"/>
          <w:noProof/>
          <w:szCs w:val="20"/>
          <w:lang w:val="da-DK" w:eastAsia="da-DK"/>
        </w:rPr>
        <w:drawing>
          <wp:inline distT="0" distB="0" distL="0" distR="0" wp14:anchorId="5B92F734" wp14:editId="30227C47">
            <wp:extent cx="3249930" cy="2434118"/>
            <wp:effectExtent l="0" t="0" r="0" b="0"/>
            <wp:docPr id="333" name="Grafik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251078" cy="2434978"/>
                    </a:xfrm>
                    <a:prstGeom prst="rect">
                      <a:avLst/>
                    </a:prstGeom>
                    <a:noFill/>
                    <a:ln>
                      <a:noFill/>
                    </a:ln>
                  </pic:spPr>
                </pic:pic>
              </a:graphicData>
            </a:graphic>
          </wp:inline>
        </w:drawing>
      </w:r>
    </w:p>
    <w:p w:rsidR="007A5E91" w:rsidRPr="00F951BF" w:rsidRDefault="007A5E91" w:rsidP="0017492F">
      <w:pPr>
        <w:pStyle w:val="Caption"/>
        <w:rPr>
          <w:lang w:val="en-GB"/>
        </w:rPr>
      </w:pPr>
      <w:r w:rsidRPr="00F951BF">
        <w:rPr>
          <w:lang w:val="en-GB"/>
        </w:rPr>
        <w:t xml:space="preserve">Figure </w:t>
      </w:r>
      <w:r w:rsidRPr="00F951BF">
        <w:rPr>
          <w:lang w:val="en-GB"/>
        </w:rPr>
        <w:fldChar w:fldCharType="begin"/>
      </w:r>
      <w:r w:rsidRPr="00F951BF">
        <w:rPr>
          <w:lang w:val="en-GB"/>
        </w:rPr>
        <w:instrText xml:space="preserve"> SEQ Figure \* ARABIC </w:instrText>
      </w:r>
      <w:r w:rsidRPr="00F951BF">
        <w:rPr>
          <w:lang w:val="en-GB"/>
        </w:rPr>
        <w:fldChar w:fldCharType="separate"/>
      </w:r>
      <w:r w:rsidR="000600DC">
        <w:rPr>
          <w:noProof/>
          <w:lang w:val="en-GB"/>
        </w:rPr>
        <w:t>21</w:t>
      </w:r>
      <w:r w:rsidRPr="00F951BF">
        <w:rPr>
          <w:lang w:val="en-GB"/>
        </w:rPr>
        <w:fldChar w:fldCharType="end"/>
      </w:r>
      <w:r w:rsidRPr="00F951BF">
        <w:rPr>
          <w:b w:val="0"/>
          <w:bCs w:val="0"/>
          <w:lang w:val="en-GB"/>
        </w:rPr>
        <w:t xml:space="preserve">: </w:t>
      </w:r>
      <w:r w:rsidRPr="00F951BF">
        <w:rPr>
          <w:lang w:val="en-GB"/>
        </w:rPr>
        <w:t>Path loss with and without consideration of the vertical antenna characteristic (antenna gain not included) at the DA2GC AS and UMTS BS (aircraft altitude of 3 km)</w:t>
      </w:r>
    </w:p>
    <w:p w:rsidR="007A5E91" w:rsidRPr="00F951BF" w:rsidRDefault="007A5E91" w:rsidP="007A5E91">
      <w:pPr>
        <w:spacing w:after="120"/>
        <w:jc w:val="center"/>
        <w:rPr>
          <w:rFonts w:cs="Arial"/>
          <w:szCs w:val="20"/>
          <w:lang w:val="en-GB"/>
        </w:rPr>
      </w:pPr>
      <w:r w:rsidRPr="00F951BF">
        <w:rPr>
          <w:rFonts w:cs="Arial"/>
          <w:noProof/>
          <w:szCs w:val="20"/>
          <w:lang w:val="da-DK" w:eastAsia="da-DK"/>
        </w:rPr>
        <w:lastRenderedPageBreak/>
        <w:drawing>
          <wp:inline distT="0" distB="0" distL="0" distR="0" wp14:anchorId="36068955" wp14:editId="33CF5E0B">
            <wp:extent cx="3249930" cy="2434120"/>
            <wp:effectExtent l="0" t="0" r="0" b="0"/>
            <wp:docPr id="330" name="Grafik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257364" cy="2439688"/>
                    </a:xfrm>
                    <a:prstGeom prst="rect">
                      <a:avLst/>
                    </a:prstGeom>
                    <a:noFill/>
                    <a:ln>
                      <a:noFill/>
                    </a:ln>
                  </pic:spPr>
                </pic:pic>
              </a:graphicData>
            </a:graphic>
          </wp:inline>
        </w:drawing>
      </w:r>
    </w:p>
    <w:p w:rsidR="007A5E91" w:rsidRPr="00F951BF" w:rsidRDefault="007A5E91" w:rsidP="007A5E91">
      <w:pPr>
        <w:spacing w:before="240" w:after="240"/>
        <w:jc w:val="center"/>
        <w:rPr>
          <w:b/>
          <w:bCs/>
          <w:color w:val="D2232A"/>
          <w:szCs w:val="20"/>
          <w:lang w:val="en-GB"/>
        </w:rPr>
      </w:pPr>
      <w:r w:rsidRPr="00F951BF">
        <w:rPr>
          <w:b/>
          <w:bCs/>
          <w:color w:val="D2232A"/>
          <w:szCs w:val="20"/>
          <w:lang w:val="en-GB"/>
        </w:rPr>
        <w:t xml:space="preserve">Figure </w:t>
      </w:r>
      <w:r w:rsidRPr="00F951BF">
        <w:rPr>
          <w:b/>
          <w:bCs/>
          <w:color w:val="D2232A"/>
          <w:szCs w:val="20"/>
          <w:lang w:val="en-GB"/>
        </w:rPr>
        <w:fldChar w:fldCharType="begin"/>
      </w:r>
      <w:r w:rsidRPr="00F951BF">
        <w:rPr>
          <w:b/>
          <w:bCs/>
          <w:color w:val="D2232A"/>
          <w:szCs w:val="20"/>
          <w:lang w:val="en-GB"/>
        </w:rPr>
        <w:instrText xml:space="preserve"> SEQ Figure \* ARABIC </w:instrText>
      </w:r>
      <w:r w:rsidRPr="00F951BF">
        <w:rPr>
          <w:b/>
          <w:bCs/>
          <w:color w:val="D2232A"/>
          <w:szCs w:val="20"/>
          <w:lang w:val="en-GB"/>
        </w:rPr>
        <w:fldChar w:fldCharType="separate"/>
      </w:r>
      <w:r w:rsidR="000600DC">
        <w:rPr>
          <w:b/>
          <w:bCs/>
          <w:noProof/>
          <w:color w:val="D2232A"/>
          <w:szCs w:val="20"/>
          <w:lang w:val="en-GB"/>
        </w:rPr>
        <w:t>22</w:t>
      </w:r>
      <w:r w:rsidRPr="00F951BF">
        <w:rPr>
          <w:b/>
          <w:bCs/>
          <w:color w:val="D2232A"/>
          <w:szCs w:val="20"/>
          <w:lang w:val="en-GB"/>
        </w:rPr>
        <w:fldChar w:fldCharType="end"/>
      </w:r>
      <w:r w:rsidRPr="00F951BF">
        <w:rPr>
          <w:b/>
          <w:bCs/>
          <w:color w:val="D2232A"/>
          <w:szCs w:val="20"/>
          <w:lang w:val="en-GB"/>
        </w:rPr>
        <w:t xml:space="preserve">: Interference signal power at UMTS BS w/ &amp; w/o consideration of ACIR </w:t>
      </w:r>
      <w:r w:rsidR="00F22699" w:rsidRPr="00F951BF">
        <w:rPr>
          <w:b/>
          <w:bCs/>
          <w:color w:val="D2232A"/>
          <w:szCs w:val="20"/>
          <w:lang w:val="en-GB"/>
        </w:rPr>
        <w:br/>
      </w:r>
      <w:r w:rsidRPr="00F951BF">
        <w:rPr>
          <w:b/>
          <w:bCs/>
          <w:color w:val="D2232A"/>
          <w:szCs w:val="20"/>
          <w:lang w:val="en-GB"/>
        </w:rPr>
        <w:t>(aircraft altitude of 3 km)</w:t>
      </w:r>
    </w:p>
    <w:p w:rsidR="00F22699" w:rsidRPr="00F951BF" w:rsidRDefault="00F22699" w:rsidP="007A5E91">
      <w:pPr>
        <w:spacing w:before="240" w:after="240"/>
        <w:jc w:val="center"/>
        <w:rPr>
          <w:rFonts w:cs="Arial"/>
          <w:szCs w:val="20"/>
          <w:lang w:val="en-GB"/>
        </w:rPr>
      </w:pPr>
    </w:p>
    <w:p w:rsidR="007A5E91" w:rsidRPr="00F951BF" w:rsidRDefault="007A5E91" w:rsidP="007A5E91">
      <w:pPr>
        <w:spacing w:after="120"/>
        <w:jc w:val="center"/>
        <w:rPr>
          <w:rFonts w:cs="Arial"/>
          <w:szCs w:val="20"/>
          <w:lang w:val="en-GB"/>
        </w:rPr>
      </w:pPr>
      <w:r w:rsidRPr="00F951BF">
        <w:rPr>
          <w:rFonts w:cs="Arial"/>
          <w:noProof/>
          <w:szCs w:val="20"/>
          <w:lang w:val="da-DK" w:eastAsia="da-DK"/>
        </w:rPr>
        <w:drawing>
          <wp:inline distT="0" distB="0" distL="0" distR="0" wp14:anchorId="35578F82" wp14:editId="7B293AF3">
            <wp:extent cx="3235298" cy="2423160"/>
            <wp:effectExtent l="0" t="0" r="0" b="0"/>
            <wp:docPr id="329" name="Grafik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243017" cy="2428941"/>
                    </a:xfrm>
                    <a:prstGeom prst="rect">
                      <a:avLst/>
                    </a:prstGeom>
                    <a:noFill/>
                    <a:ln>
                      <a:noFill/>
                    </a:ln>
                  </pic:spPr>
                </pic:pic>
              </a:graphicData>
            </a:graphic>
          </wp:inline>
        </w:drawing>
      </w:r>
    </w:p>
    <w:p w:rsidR="007A5E91" w:rsidRPr="00F951BF" w:rsidRDefault="007A5E91" w:rsidP="007A5E91">
      <w:pPr>
        <w:spacing w:before="240" w:after="240"/>
        <w:jc w:val="center"/>
        <w:rPr>
          <w:rFonts w:cs="Arial"/>
          <w:szCs w:val="20"/>
          <w:lang w:val="en-GB"/>
        </w:rPr>
      </w:pPr>
      <w:r w:rsidRPr="00F951BF">
        <w:rPr>
          <w:b/>
          <w:bCs/>
          <w:color w:val="D2232A"/>
          <w:szCs w:val="20"/>
          <w:lang w:val="en-GB"/>
        </w:rPr>
        <w:t xml:space="preserve">Figure </w:t>
      </w:r>
      <w:r w:rsidRPr="00F951BF">
        <w:rPr>
          <w:b/>
          <w:bCs/>
          <w:color w:val="D2232A"/>
          <w:szCs w:val="20"/>
          <w:lang w:val="en-GB"/>
        </w:rPr>
        <w:fldChar w:fldCharType="begin"/>
      </w:r>
      <w:r w:rsidRPr="00F951BF">
        <w:rPr>
          <w:b/>
          <w:bCs/>
          <w:color w:val="D2232A"/>
          <w:szCs w:val="20"/>
          <w:lang w:val="en-GB"/>
        </w:rPr>
        <w:instrText xml:space="preserve"> SEQ Figure \* ARABIC </w:instrText>
      </w:r>
      <w:r w:rsidRPr="00F951BF">
        <w:rPr>
          <w:b/>
          <w:bCs/>
          <w:color w:val="D2232A"/>
          <w:szCs w:val="20"/>
          <w:lang w:val="en-GB"/>
        </w:rPr>
        <w:fldChar w:fldCharType="separate"/>
      </w:r>
      <w:r w:rsidR="000600DC">
        <w:rPr>
          <w:b/>
          <w:bCs/>
          <w:noProof/>
          <w:color w:val="D2232A"/>
          <w:szCs w:val="20"/>
          <w:lang w:val="en-GB"/>
        </w:rPr>
        <w:t>23</w:t>
      </w:r>
      <w:r w:rsidRPr="00F951BF">
        <w:rPr>
          <w:b/>
          <w:bCs/>
          <w:color w:val="D2232A"/>
          <w:szCs w:val="20"/>
          <w:lang w:val="en-GB"/>
        </w:rPr>
        <w:fldChar w:fldCharType="end"/>
      </w:r>
      <w:r w:rsidRPr="00F951BF">
        <w:rPr>
          <w:b/>
          <w:bCs/>
          <w:color w:val="D2232A"/>
          <w:szCs w:val="20"/>
          <w:lang w:val="en-GB"/>
        </w:rPr>
        <w:t xml:space="preserve">: Resulting I/N at UMTS BS w/ &amp; w/o consideration of ACIR </w:t>
      </w:r>
      <w:r w:rsidR="00F22699" w:rsidRPr="00F951BF">
        <w:rPr>
          <w:b/>
          <w:bCs/>
          <w:color w:val="D2232A"/>
          <w:szCs w:val="20"/>
          <w:lang w:val="en-GB"/>
        </w:rPr>
        <w:br/>
      </w:r>
      <w:r w:rsidRPr="00F951BF">
        <w:rPr>
          <w:b/>
          <w:bCs/>
          <w:color w:val="D2232A"/>
          <w:szCs w:val="20"/>
          <w:lang w:val="en-GB"/>
        </w:rPr>
        <w:t>(aircraft altitude of 3 km)</w:t>
      </w:r>
    </w:p>
    <w:p w:rsidR="007A5E91" w:rsidRPr="00F951BF" w:rsidRDefault="007A5E91" w:rsidP="00F22699">
      <w:pPr>
        <w:keepNext/>
        <w:spacing w:after="120"/>
        <w:jc w:val="center"/>
        <w:rPr>
          <w:rFonts w:cs="Arial"/>
          <w:szCs w:val="20"/>
          <w:lang w:val="en-GB"/>
        </w:rPr>
      </w:pPr>
      <w:r w:rsidRPr="00F951BF">
        <w:rPr>
          <w:rFonts w:cs="Arial"/>
          <w:noProof/>
          <w:szCs w:val="20"/>
          <w:lang w:val="da-DK" w:eastAsia="da-DK"/>
        </w:rPr>
        <w:lastRenderedPageBreak/>
        <w:drawing>
          <wp:inline distT="0" distB="0" distL="0" distR="0" wp14:anchorId="77C77C7A" wp14:editId="3AFF4C6E">
            <wp:extent cx="3261360" cy="2442679"/>
            <wp:effectExtent l="0" t="0" r="0" b="0"/>
            <wp:docPr id="328" name="Grafik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267839" cy="2447532"/>
                    </a:xfrm>
                    <a:prstGeom prst="rect">
                      <a:avLst/>
                    </a:prstGeom>
                    <a:noFill/>
                    <a:ln>
                      <a:noFill/>
                    </a:ln>
                  </pic:spPr>
                </pic:pic>
              </a:graphicData>
            </a:graphic>
          </wp:inline>
        </w:drawing>
      </w:r>
    </w:p>
    <w:p w:rsidR="007A5E91" w:rsidRPr="00F951BF" w:rsidRDefault="007A5E91" w:rsidP="007A5E91">
      <w:pPr>
        <w:spacing w:before="240" w:after="240"/>
        <w:jc w:val="center"/>
        <w:rPr>
          <w:b/>
          <w:bCs/>
          <w:color w:val="D2232A"/>
          <w:szCs w:val="20"/>
          <w:lang w:val="en-GB"/>
        </w:rPr>
      </w:pPr>
      <w:r w:rsidRPr="00F951BF">
        <w:rPr>
          <w:b/>
          <w:bCs/>
          <w:color w:val="D2232A"/>
          <w:szCs w:val="20"/>
          <w:lang w:val="en-GB"/>
        </w:rPr>
        <w:t xml:space="preserve">Figure </w:t>
      </w:r>
      <w:r w:rsidRPr="00F951BF">
        <w:rPr>
          <w:b/>
          <w:bCs/>
          <w:color w:val="D2232A"/>
          <w:szCs w:val="20"/>
          <w:lang w:val="en-GB"/>
        </w:rPr>
        <w:fldChar w:fldCharType="begin"/>
      </w:r>
      <w:r w:rsidRPr="00F951BF">
        <w:rPr>
          <w:b/>
          <w:bCs/>
          <w:color w:val="D2232A"/>
          <w:szCs w:val="20"/>
          <w:lang w:val="en-GB"/>
        </w:rPr>
        <w:instrText xml:space="preserve"> SEQ Figure \* ARABIC </w:instrText>
      </w:r>
      <w:r w:rsidRPr="00F951BF">
        <w:rPr>
          <w:b/>
          <w:bCs/>
          <w:color w:val="D2232A"/>
          <w:szCs w:val="20"/>
          <w:lang w:val="en-GB"/>
        </w:rPr>
        <w:fldChar w:fldCharType="separate"/>
      </w:r>
      <w:r w:rsidR="000600DC">
        <w:rPr>
          <w:b/>
          <w:bCs/>
          <w:noProof/>
          <w:color w:val="D2232A"/>
          <w:szCs w:val="20"/>
          <w:lang w:val="en-GB"/>
        </w:rPr>
        <w:t>24</w:t>
      </w:r>
      <w:r w:rsidRPr="00F951BF">
        <w:rPr>
          <w:b/>
          <w:bCs/>
          <w:color w:val="D2232A"/>
          <w:szCs w:val="20"/>
          <w:lang w:val="en-GB"/>
        </w:rPr>
        <w:fldChar w:fldCharType="end"/>
      </w:r>
      <w:r w:rsidRPr="00F951BF">
        <w:rPr>
          <w:b/>
          <w:bCs/>
          <w:color w:val="D2232A"/>
          <w:szCs w:val="20"/>
          <w:lang w:val="en-GB"/>
        </w:rPr>
        <w:t>: Path loss with and without consideration of the vertical antenna characteristic</w:t>
      </w:r>
      <w:r w:rsidR="00F22699" w:rsidRPr="00F951BF">
        <w:rPr>
          <w:b/>
          <w:bCs/>
          <w:color w:val="D2232A"/>
          <w:szCs w:val="20"/>
          <w:lang w:val="en-GB"/>
        </w:rPr>
        <w:br/>
      </w:r>
      <w:r w:rsidRPr="00F951BF">
        <w:rPr>
          <w:b/>
          <w:bCs/>
          <w:color w:val="D2232A"/>
          <w:szCs w:val="20"/>
          <w:lang w:val="en-GB"/>
        </w:rPr>
        <w:t xml:space="preserve"> (antenna gain not included) at the DA2GC AS and UMTS BS (aircraft altitude of 10 km)</w:t>
      </w:r>
    </w:p>
    <w:p w:rsidR="00F22699" w:rsidRPr="00F951BF" w:rsidRDefault="00F22699" w:rsidP="007A5E91">
      <w:pPr>
        <w:spacing w:before="240" w:after="240"/>
        <w:jc w:val="center"/>
        <w:rPr>
          <w:rFonts w:cs="Arial"/>
          <w:szCs w:val="20"/>
          <w:lang w:val="en-GB"/>
        </w:rPr>
      </w:pPr>
    </w:p>
    <w:p w:rsidR="007A5E91" w:rsidRPr="00F951BF" w:rsidRDefault="007A5E91" w:rsidP="007A5E91">
      <w:pPr>
        <w:spacing w:after="120"/>
        <w:jc w:val="center"/>
        <w:rPr>
          <w:rFonts w:cs="Arial"/>
          <w:szCs w:val="20"/>
          <w:lang w:val="en-GB"/>
        </w:rPr>
      </w:pPr>
      <w:r w:rsidRPr="00F951BF">
        <w:rPr>
          <w:rFonts w:cs="Arial"/>
          <w:noProof/>
          <w:szCs w:val="20"/>
          <w:lang w:val="da-DK" w:eastAsia="da-DK"/>
        </w:rPr>
        <w:drawing>
          <wp:inline distT="0" distB="0" distL="0" distR="0" wp14:anchorId="6F23F864" wp14:editId="51FD0BC3">
            <wp:extent cx="3260735" cy="2442210"/>
            <wp:effectExtent l="0" t="0" r="0" b="0"/>
            <wp:docPr id="327" name="Grafik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264215" cy="2444817"/>
                    </a:xfrm>
                    <a:prstGeom prst="rect">
                      <a:avLst/>
                    </a:prstGeom>
                    <a:noFill/>
                    <a:ln>
                      <a:noFill/>
                    </a:ln>
                  </pic:spPr>
                </pic:pic>
              </a:graphicData>
            </a:graphic>
          </wp:inline>
        </w:drawing>
      </w:r>
    </w:p>
    <w:p w:rsidR="007A5E91" w:rsidRPr="00F951BF" w:rsidRDefault="007A5E91" w:rsidP="007A5E91">
      <w:pPr>
        <w:spacing w:before="240" w:after="240"/>
        <w:jc w:val="center"/>
        <w:rPr>
          <w:rFonts w:cs="Arial"/>
          <w:szCs w:val="20"/>
          <w:lang w:val="en-GB"/>
        </w:rPr>
      </w:pPr>
      <w:r w:rsidRPr="00F951BF">
        <w:rPr>
          <w:b/>
          <w:bCs/>
          <w:color w:val="D2232A"/>
          <w:szCs w:val="20"/>
          <w:lang w:val="en-GB"/>
        </w:rPr>
        <w:t xml:space="preserve">Figure </w:t>
      </w:r>
      <w:r w:rsidRPr="00F951BF">
        <w:rPr>
          <w:b/>
          <w:bCs/>
          <w:color w:val="D2232A"/>
          <w:szCs w:val="20"/>
          <w:lang w:val="en-GB"/>
        </w:rPr>
        <w:fldChar w:fldCharType="begin"/>
      </w:r>
      <w:r w:rsidRPr="00F951BF">
        <w:rPr>
          <w:b/>
          <w:bCs/>
          <w:color w:val="D2232A"/>
          <w:szCs w:val="20"/>
          <w:lang w:val="en-GB"/>
        </w:rPr>
        <w:instrText xml:space="preserve"> SEQ Figure \* ARABIC </w:instrText>
      </w:r>
      <w:r w:rsidRPr="00F951BF">
        <w:rPr>
          <w:b/>
          <w:bCs/>
          <w:color w:val="D2232A"/>
          <w:szCs w:val="20"/>
          <w:lang w:val="en-GB"/>
        </w:rPr>
        <w:fldChar w:fldCharType="separate"/>
      </w:r>
      <w:r w:rsidR="000600DC">
        <w:rPr>
          <w:b/>
          <w:bCs/>
          <w:noProof/>
          <w:color w:val="D2232A"/>
          <w:szCs w:val="20"/>
          <w:lang w:val="en-GB"/>
        </w:rPr>
        <w:t>25</w:t>
      </w:r>
      <w:r w:rsidRPr="00F951BF">
        <w:rPr>
          <w:b/>
          <w:bCs/>
          <w:color w:val="D2232A"/>
          <w:szCs w:val="20"/>
          <w:lang w:val="en-GB"/>
        </w:rPr>
        <w:fldChar w:fldCharType="end"/>
      </w:r>
      <w:r w:rsidRPr="00F951BF">
        <w:rPr>
          <w:b/>
          <w:bCs/>
          <w:color w:val="D2232A"/>
          <w:szCs w:val="20"/>
          <w:lang w:val="en-GB"/>
        </w:rPr>
        <w:t xml:space="preserve">: Interference signal power at UMTS BS w/ &amp; w/o consideration of ACIR </w:t>
      </w:r>
      <w:r w:rsidR="00F22699" w:rsidRPr="00F951BF">
        <w:rPr>
          <w:b/>
          <w:bCs/>
          <w:color w:val="D2232A"/>
          <w:szCs w:val="20"/>
          <w:lang w:val="en-GB"/>
        </w:rPr>
        <w:br/>
      </w:r>
      <w:r w:rsidRPr="00F951BF">
        <w:rPr>
          <w:b/>
          <w:bCs/>
          <w:color w:val="D2232A"/>
          <w:szCs w:val="20"/>
          <w:lang w:val="en-GB"/>
        </w:rPr>
        <w:t>(aircraft altitude of 10 km)</w:t>
      </w:r>
    </w:p>
    <w:p w:rsidR="007A5E91" w:rsidRPr="00F951BF" w:rsidRDefault="007A5E91" w:rsidP="00F22699">
      <w:pPr>
        <w:keepNext/>
        <w:spacing w:after="120"/>
        <w:jc w:val="center"/>
        <w:rPr>
          <w:rFonts w:cs="Arial"/>
          <w:szCs w:val="20"/>
          <w:lang w:val="en-GB"/>
        </w:rPr>
      </w:pPr>
      <w:r w:rsidRPr="00F951BF">
        <w:rPr>
          <w:rFonts w:cs="Arial"/>
          <w:noProof/>
          <w:szCs w:val="20"/>
          <w:lang w:val="da-DK" w:eastAsia="da-DK"/>
        </w:rPr>
        <w:lastRenderedPageBreak/>
        <w:drawing>
          <wp:inline distT="0" distB="0" distL="0" distR="0" wp14:anchorId="73B92635" wp14:editId="20FBAE73">
            <wp:extent cx="3242310" cy="2428412"/>
            <wp:effectExtent l="0" t="0" r="0" b="0"/>
            <wp:docPr id="326" name="Grafik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246042" cy="2431207"/>
                    </a:xfrm>
                    <a:prstGeom prst="rect">
                      <a:avLst/>
                    </a:prstGeom>
                    <a:noFill/>
                    <a:ln>
                      <a:noFill/>
                    </a:ln>
                  </pic:spPr>
                </pic:pic>
              </a:graphicData>
            </a:graphic>
          </wp:inline>
        </w:drawing>
      </w:r>
    </w:p>
    <w:p w:rsidR="007A5E91" w:rsidRPr="00F951BF" w:rsidRDefault="007A5E91" w:rsidP="007A5E91">
      <w:pPr>
        <w:spacing w:before="240" w:after="240"/>
        <w:jc w:val="center"/>
        <w:rPr>
          <w:rFonts w:cs="Arial"/>
          <w:szCs w:val="20"/>
          <w:lang w:val="en-GB"/>
        </w:rPr>
      </w:pPr>
      <w:r w:rsidRPr="00F951BF">
        <w:rPr>
          <w:b/>
          <w:bCs/>
          <w:color w:val="D2232A"/>
          <w:szCs w:val="20"/>
          <w:lang w:val="en-GB"/>
        </w:rPr>
        <w:t xml:space="preserve">Figure </w:t>
      </w:r>
      <w:r w:rsidRPr="00F951BF">
        <w:rPr>
          <w:b/>
          <w:bCs/>
          <w:color w:val="D2232A"/>
          <w:szCs w:val="20"/>
          <w:lang w:val="en-GB"/>
        </w:rPr>
        <w:fldChar w:fldCharType="begin"/>
      </w:r>
      <w:r w:rsidRPr="00F951BF">
        <w:rPr>
          <w:b/>
          <w:bCs/>
          <w:color w:val="D2232A"/>
          <w:szCs w:val="20"/>
          <w:lang w:val="en-GB"/>
        </w:rPr>
        <w:instrText xml:space="preserve"> SEQ Figure \* ARABIC </w:instrText>
      </w:r>
      <w:r w:rsidRPr="00F951BF">
        <w:rPr>
          <w:b/>
          <w:bCs/>
          <w:color w:val="D2232A"/>
          <w:szCs w:val="20"/>
          <w:lang w:val="en-GB"/>
        </w:rPr>
        <w:fldChar w:fldCharType="separate"/>
      </w:r>
      <w:r w:rsidR="000600DC">
        <w:rPr>
          <w:b/>
          <w:bCs/>
          <w:noProof/>
          <w:color w:val="D2232A"/>
          <w:szCs w:val="20"/>
          <w:lang w:val="en-GB"/>
        </w:rPr>
        <w:t>26</w:t>
      </w:r>
      <w:r w:rsidRPr="00F951BF">
        <w:rPr>
          <w:b/>
          <w:bCs/>
          <w:color w:val="D2232A"/>
          <w:szCs w:val="20"/>
          <w:lang w:val="en-GB"/>
        </w:rPr>
        <w:fldChar w:fldCharType="end"/>
      </w:r>
      <w:r w:rsidRPr="00F951BF">
        <w:rPr>
          <w:b/>
          <w:bCs/>
          <w:color w:val="D2232A"/>
          <w:szCs w:val="20"/>
          <w:lang w:val="en-GB"/>
        </w:rPr>
        <w:t xml:space="preserve">: Resulting I/N at UMTS BS w/ &amp; w/o consideration of </w:t>
      </w:r>
      <w:proofErr w:type="gramStart"/>
      <w:r w:rsidRPr="00F951BF">
        <w:rPr>
          <w:b/>
          <w:bCs/>
          <w:color w:val="D2232A"/>
          <w:szCs w:val="20"/>
          <w:lang w:val="en-GB"/>
        </w:rPr>
        <w:t>ACIR</w:t>
      </w:r>
      <w:proofErr w:type="gramEnd"/>
      <w:r w:rsidR="00F22699" w:rsidRPr="00F951BF">
        <w:rPr>
          <w:b/>
          <w:bCs/>
          <w:color w:val="D2232A"/>
          <w:szCs w:val="20"/>
          <w:lang w:val="en-GB"/>
        </w:rPr>
        <w:br/>
      </w:r>
      <w:r w:rsidRPr="00F951BF">
        <w:rPr>
          <w:b/>
          <w:bCs/>
          <w:color w:val="D2232A"/>
          <w:szCs w:val="20"/>
          <w:lang w:val="en-GB"/>
        </w:rPr>
        <w:t>(aircraft altitude of 10 km)</w:t>
      </w:r>
    </w:p>
    <w:p w:rsidR="007A5E91" w:rsidRPr="00F951BF" w:rsidRDefault="007A5E91" w:rsidP="00F22699">
      <w:pPr>
        <w:pStyle w:val="ECCParagraph"/>
      </w:pPr>
      <w:r w:rsidRPr="00F951BF">
        <w:t>It can be seen that the resulting interference margin is in the range of about 10 dB in the considered worst case scenario occurring at an aircraft altitude of 3 km. The margin increases to about 20 dB for an altitude of 10 km.</w:t>
      </w:r>
    </w:p>
    <w:p w:rsidR="00BA7C32" w:rsidRPr="00F951BF" w:rsidRDefault="00BA7C32" w:rsidP="00543B5A">
      <w:pPr>
        <w:pStyle w:val="Heading4"/>
        <w:rPr>
          <w:lang w:val="en-GB"/>
        </w:rPr>
      </w:pPr>
      <w:bookmarkStart w:id="237" w:name="_Ref342650251"/>
      <w:bookmarkStart w:id="238" w:name="_Toc379295089"/>
      <w:r w:rsidRPr="00F951BF">
        <w:rPr>
          <w:lang w:val="en-GB"/>
        </w:rPr>
        <w:t>Impact of UMTS UE on DA2GC GS</w:t>
      </w:r>
      <w:bookmarkEnd w:id="237"/>
      <w:bookmarkEnd w:id="238"/>
    </w:p>
    <w:p w:rsidR="007A5E91" w:rsidRPr="00F951BF" w:rsidRDefault="007A5E91" w:rsidP="00543B5A">
      <w:pPr>
        <w:pStyle w:val="Heading4"/>
        <w:rPr>
          <w:lang w:val="en-GB"/>
        </w:rPr>
      </w:pPr>
      <w:bookmarkStart w:id="239" w:name="_Toc379295090"/>
      <w:r w:rsidRPr="00F951BF">
        <w:rPr>
          <w:lang w:val="en-GB"/>
        </w:rPr>
        <w:t>Results</w:t>
      </w:r>
      <w:bookmarkEnd w:id="239"/>
    </w:p>
    <w:p w:rsidR="007A5E91" w:rsidRPr="00F951BF" w:rsidRDefault="007A5E91" w:rsidP="00F22699">
      <w:pPr>
        <w:pStyle w:val="ECCParagraph"/>
      </w:pPr>
      <w:r w:rsidRPr="00F951BF">
        <w:t xml:space="preserve">The following diagrams always show – similar to the case of </w:t>
      </w:r>
      <w:r w:rsidR="00F13FD0" w:rsidRPr="00F951BF">
        <w:t xml:space="preserve">the impact of DA2GC AS on UMTS BS (see section 5.5.1.1) - </w:t>
      </w:r>
      <w:r w:rsidRPr="00F951BF">
        <w:t>but now there is no need to consider any aircraft altitude – the interference impact of a UMTS UE on the DA2GC GS. In principle this scenario is the identical to the one if LTE and UMTS carriers, both for terrestrial mobile radio coverage, are deployed on adjacent channels. Therefore it is not only related to the DA2GC case.</w:t>
      </w:r>
    </w:p>
    <w:p w:rsidR="007A5E91" w:rsidRPr="00F951BF" w:rsidRDefault="007A5E91" w:rsidP="007A5E91">
      <w:pPr>
        <w:spacing w:after="120"/>
        <w:jc w:val="center"/>
        <w:rPr>
          <w:rFonts w:cs="Arial"/>
          <w:szCs w:val="20"/>
          <w:lang w:val="en-GB"/>
        </w:rPr>
      </w:pPr>
      <w:r w:rsidRPr="00F951BF">
        <w:rPr>
          <w:rFonts w:cs="Arial"/>
          <w:noProof/>
          <w:szCs w:val="20"/>
          <w:lang w:val="da-DK" w:eastAsia="da-DK"/>
        </w:rPr>
        <w:drawing>
          <wp:inline distT="0" distB="0" distL="0" distR="0" wp14:anchorId="72603A88" wp14:editId="70B25B8E">
            <wp:extent cx="3242310" cy="2422648"/>
            <wp:effectExtent l="0" t="0" r="0" b="0"/>
            <wp:docPr id="336" name="Grafik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247539" cy="2426555"/>
                    </a:xfrm>
                    <a:prstGeom prst="rect">
                      <a:avLst/>
                    </a:prstGeom>
                    <a:noFill/>
                    <a:ln>
                      <a:noFill/>
                    </a:ln>
                  </pic:spPr>
                </pic:pic>
              </a:graphicData>
            </a:graphic>
          </wp:inline>
        </w:drawing>
      </w:r>
    </w:p>
    <w:p w:rsidR="007A5E91" w:rsidRPr="00F951BF" w:rsidRDefault="007A5E91" w:rsidP="0017492F">
      <w:pPr>
        <w:pStyle w:val="Caption"/>
        <w:rPr>
          <w:lang w:val="en-GB"/>
        </w:rPr>
      </w:pPr>
      <w:r w:rsidRPr="00F951BF">
        <w:rPr>
          <w:lang w:val="en-GB"/>
        </w:rPr>
        <w:t xml:space="preserve">Figure </w:t>
      </w:r>
      <w:r w:rsidRPr="00F951BF">
        <w:rPr>
          <w:lang w:val="en-GB"/>
        </w:rPr>
        <w:fldChar w:fldCharType="begin"/>
      </w:r>
      <w:r w:rsidRPr="00F951BF">
        <w:rPr>
          <w:lang w:val="en-GB"/>
        </w:rPr>
        <w:instrText xml:space="preserve"> SEQ Figure \* ARABIC </w:instrText>
      </w:r>
      <w:r w:rsidRPr="00F951BF">
        <w:rPr>
          <w:lang w:val="en-GB"/>
        </w:rPr>
        <w:fldChar w:fldCharType="separate"/>
      </w:r>
      <w:r w:rsidR="000600DC">
        <w:rPr>
          <w:noProof/>
          <w:lang w:val="en-GB"/>
        </w:rPr>
        <w:t>27</w:t>
      </w:r>
      <w:r w:rsidRPr="00F951BF">
        <w:rPr>
          <w:lang w:val="en-GB"/>
        </w:rPr>
        <w:fldChar w:fldCharType="end"/>
      </w:r>
      <w:r w:rsidRPr="00F951BF">
        <w:rPr>
          <w:lang w:val="en-GB"/>
        </w:rPr>
        <w:t xml:space="preserve">: Path loss with and without consideration of the vertical antenna characteristic </w:t>
      </w:r>
      <w:r w:rsidR="00F22699" w:rsidRPr="00F951BF">
        <w:rPr>
          <w:lang w:val="en-GB"/>
        </w:rPr>
        <w:br/>
      </w:r>
      <w:r w:rsidRPr="00F951BF">
        <w:rPr>
          <w:lang w:val="en-GB"/>
        </w:rPr>
        <w:t>(antenna gain not included) at the DA2GC GS and UMTS UE</w:t>
      </w:r>
    </w:p>
    <w:p w:rsidR="007A5E91" w:rsidRPr="00F951BF" w:rsidRDefault="007A5E91" w:rsidP="007A5E91">
      <w:pPr>
        <w:spacing w:after="120"/>
        <w:jc w:val="center"/>
        <w:rPr>
          <w:rFonts w:cs="Arial"/>
          <w:szCs w:val="20"/>
          <w:lang w:val="en-GB"/>
        </w:rPr>
      </w:pPr>
      <w:r w:rsidRPr="00F951BF">
        <w:rPr>
          <w:rFonts w:cs="Arial"/>
          <w:noProof/>
          <w:szCs w:val="20"/>
          <w:lang w:val="da-DK" w:eastAsia="da-DK"/>
        </w:rPr>
        <w:lastRenderedPageBreak/>
        <w:drawing>
          <wp:inline distT="0" distB="0" distL="0" distR="0" wp14:anchorId="056F42DC" wp14:editId="1864B788">
            <wp:extent cx="3234690" cy="2297513"/>
            <wp:effectExtent l="0" t="0" r="0" b="0"/>
            <wp:docPr id="335" name="Grafik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234264" cy="2297210"/>
                    </a:xfrm>
                    <a:prstGeom prst="rect">
                      <a:avLst/>
                    </a:prstGeom>
                    <a:noFill/>
                    <a:ln>
                      <a:noFill/>
                    </a:ln>
                  </pic:spPr>
                </pic:pic>
              </a:graphicData>
            </a:graphic>
          </wp:inline>
        </w:drawing>
      </w:r>
    </w:p>
    <w:p w:rsidR="007A5E91" w:rsidRPr="00F951BF" w:rsidRDefault="007A5E91" w:rsidP="007A5E91">
      <w:pPr>
        <w:spacing w:before="240" w:after="240"/>
        <w:jc w:val="center"/>
        <w:rPr>
          <w:b/>
          <w:bCs/>
          <w:color w:val="D2232A"/>
          <w:szCs w:val="20"/>
          <w:lang w:val="en-GB"/>
        </w:rPr>
      </w:pPr>
      <w:r w:rsidRPr="00F951BF">
        <w:rPr>
          <w:b/>
          <w:bCs/>
          <w:color w:val="D2232A"/>
          <w:szCs w:val="20"/>
          <w:lang w:val="en-GB"/>
        </w:rPr>
        <w:t xml:space="preserve">Figure </w:t>
      </w:r>
      <w:r w:rsidRPr="00F951BF">
        <w:rPr>
          <w:b/>
          <w:bCs/>
          <w:color w:val="D2232A"/>
          <w:szCs w:val="20"/>
          <w:lang w:val="en-GB"/>
        </w:rPr>
        <w:fldChar w:fldCharType="begin"/>
      </w:r>
      <w:r w:rsidRPr="00F951BF">
        <w:rPr>
          <w:b/>
          <w:bCs/>
          <w:color w:val="D2232A"/>
          <w:szCs w:val="20"/>
          <w:lang w:val="en-GB"/>
        </w:rPr>
        <w:instrText xml:space="preserve"> SEQ Figure \* ARABIC </w:instrText>
      </w:r>
      <w:r w:rsidRPr="00F951BF">
        <w:rPr>
          <w:b/>
          <w:bCs/>
          <w:color w:val="D2232A"/>
          <w:szCs w:val="20"/>
          <w:lang w:val="en-GB"/>
        </w:rPr>
        <w:fldChar w:fldCharType="separate"/>
      </w:r>
      <w:r w:rsidR="000600DC">
        <w:rPr>
          <w:b/>
          <w:bCs/>
          <w:noProof/>
          <w:color w:val="D2232A"/>
          <w:szCs w:val="20"/>
          <w:lang w:val="en-GB"/>
        </w:rPr>
        <w:t>28</w:t>
      </w:r>
      <w:r w:rsidRPr="00F951BF">
        <w:rPr>
          <w:b/>
          <w:bCs/>
          <w:color w:val="D2232A"/>
          <w:szCs w:val="20"/>
          <w:lang w:val="en-GB"/>
        </w:rPr>
        <w:fldChar w:fldCharType="end"/>
      </w:r>
      <w:r w:rsidRPr="00F951BF">
        <w:rPr>
          <w:b/>
          <w:bCs/>
          <w:color w:val="D2232A"/>
          <w:szCs w:val="20"/>
          <w:lang w:val="en-GB"/>
        </w:rPr>
        <w:t>: Interference signal power at DA2GC GS w/ &amp; w/o consideration of ACIR</w:t>
      </w:r>
    </w:p>
    <w:p w:rsidR="00F22699" w:rsidRPr="00F951BF" w:rsidRDefault="00F22699" w:rsidP="007A5E91">
      <w:pPr>
        <w:spacing w:before="240" w:after="240"/>
        <w:jc w:val="center"/>
        <w:rPr>
          <w:rFonts w:cs="Arial"/>
          <w:szCs w:val="20"/>
          <w:lang w:val="en-GB"/>
        </w:rPr>
      </w:pPr>
    </w:p>
    <w:p w:rsidR="007A5E91" w:rsidRPr="00F951BF" w:rsidRDefault="007A5E91" w:rsidP="007A5E91">
      <w:pPr>
        <w:spacing w:after="120"/>
        <w:jc w:val="center"/>
        <w:rPr>
          <w:rFonts w:cs="Arial"/>
          <w:szCs w:val="20"/>
          <w:lang w:val="en-GB"/>
        </w:rPr>
      </w:pPr>
      <w:r w:rsidRPr="00F951BF">
        <w:rPr>
          <w:rFonts w:cs="Arial"/>
          <w:noProof/>
          <w:szCs w:val="20"/>
          <w:lang w:val="da-DK" w:eastAsia="da-DK"/>
        </w:rPr>
        <w:drawing>
          <wp:inline distT="0" distB="0" distL="0" distR="0" wp14:anchorId="6AE1AC6D" wp14:editId="6EA0D17F">
            <wp:extent cx="3249930" cy="2308338"/>
            <wp:effectExtent l="0" t="0" r="0" b="0"/>
            <wp:docPr id="334" name="Grafik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252949" cy="2310482"/>
                    </a:xfrm>
                    <a:prstGeom prst="rect">
                      <a:avLst/>
                    </a:prstGeom>
                    <a:noFill/>
                    <a:ln>
                      <a:noFill/>
                    </a:ln>
                  </pic:spPr>
                </pic:pic>
              </a:graphicData>
            </a:graphic>
          </wp:inline>
        </w:drawing>
      </w:r>
    </w:p>
    <w:p w:rsidR="007A5E91" w:rsidRPr="00F951BF" w:rsidRDefault="007A5E91" w:rsidP="007A5E91">
      <w:pPr>
        <w:spacing w:before="240" w:after="240"/>
        <w:jc w:val="center"/>
        <w:rPr>
          <w:rFonts w:cs="Arial"/>
          <w:szCs w:val="20"/>
          <w:lang w:val="en-GB"/>
        </w:rPr>
      </w:pPr>
      <w:r w:rsidRPr="00F951BF">
        <w:rPr>
          <w:b/>
          <w:bCs/>
          <w:color w:val="D2232A"/>
          <w:szCs w:val="20"/>
          <w:lang w:val="en-GB"/>
        </w:rPr>
        <w:t xml:space="preserve">Figure </w:t>
      </w:r>
      <w:r w:rsidRPr="00F951BF">
        <w:rPr>
          <w:b/>
          <w:bCs/>
          <w:color w:val="D2232A"/>
          <w:szCs w:val="20"/>
          <w:lang w:val="en-GB"/>
        </w:rPr>
        <w:fldChar w:fldCharType="begin"/>
      </w:r>
      <w:r w:rsidRPr="00F951BF">
        <w:rPr>
          <w:b/>
          <w:bCs/>
          <w:color w:val="D2232A"/>
          <w:szCs w:val="20"/>
          <w:lang w:val="en-GB"/>
        </w:rPr>
        <w:instrText xml:space="preserve"> SEQ Figure \* ARABIC </w:instrText>
      </w:r>
      <w:r w:rsidRPr="00F951BF">
        <w:rPr>
          <w:b/>
          <w:bCs/>
          <w:color w:val="D2232A"/>
          <w:szCs w:val="20"/>
          <w:lang w:val="en-GB"/>
        </w:rPr>
        <w:fldChar w:fldCharType="separate"/>
      </w:r>
      <w:r w:rsidR="000600DC">
        <w:rPr>
          <w:b/>
          <w:bCs/>
          <w:noProof/>
          <w:color w:val="D2232A"/>
          <w:szCs w:val="20"/>
          <w:lang w:val="en-GB"/>
        </w:rPr>
        <w:t>29</w:t>
      </w:r>
      <w:r w:rsidRPr="00F951BF">
        <w:rPr>
          <w:b/>
          <w:bCs/>
          <w:color w:val="D2232A"/>
          <w:szCs w:val="20"/>
          <w:lang w:val="en-GB"/>
        </w:rPr>
        <w:fldChar w:fldCharType="end"/>
      </w:r>
      <w:r w:rsidRPr="00F951BF">
        <w:rPr>
          <w:b/>
          <w:bCs/>
          <w:color w:val="D2232A"/>
          <w:szCs w:val="20"/>
          <w:lang w:val="en-GB"/>
        </w:rPr>
        <w:t>: Resulting I/N at DA2GC GS w/ &amp; w/o consideration of ACIR</w:t>
      </w:r>
    </w:p>
    <w:p w:rsidR="000B07A1" w:rsidRPr="00F951BF" w:rsidRDefault="007A5E91" w:rsidP="00F22699">
      <w:pPr>
        <w:pStyle w:val="ECCParagraph"/>
      </w:pPr>
      <w:r w:rsidRPr="00F951BF">
        <w:t xml:space="preserve">In the hypothetical case considered here </w:t>
      </w:r>
      <w:proofErr w:type="gramStart"/>
      <w:r w:rsidRPr="00F951BF">
        <w:t>the I</w:t>
      </w:r>
      <w:proofErr w:type="gramEnd"/>
      <w:r w:rsidRPr="00F951BF">
        <w:t xml:space="preserve">/N threshold is exceeded for a UE placement near the site of the DA2GC GS, requiring an unobstructed line-of-sight path between the antennas. In case of co-located BSs for UMTS and DA2GC the UMTS power control would reduce the UE </w:t>
      </w:r>
      <w:proofErr w:type="gramStart"/>
      <w:r w:rsidRPr="00F951BF">
        <w:t>Tx</w:t>
      </w:r>
      <w:proofErr w:type="gramEnd"/>
      <w:r w:rsidRPr="00F951BF">
        <w:t xml:space="preserve"> power level of 24 dBm which was assumed here. The maximum interference impact may occur if there is no site sharing and the UMTS UE is near the cell edge which is also near by a DA2GC site. As rural areas are </w:t>
      </w:r>
      <w:r w:rsidR="001A6861" w:rsidRPr="00F951BF">
        <w:t>favoured</w:t>
      </w:r>
      <w:r w:rsidRPr="00F951BF">
        <w:t xml:space="preserve"> for deployment of DA2GC sites, the occurrence of such an interference situation is strongly limited.</w:t>
      </w:r>
    </w:p>
    <w:p w:rsidR="00BA7C32" w:rsidRPr="00F951BF" w:rsidRDefault="00BA7C32" w:rsidP="00543B5A">
      <w:pPr>
        <w:pStyle w:val="Heading4"/>
        <w:rPr>
          <w:lang w:val="en-GB"/>
        </w:rPr>
      </w:pPr>
      <w:bookmarkStart w:id="240" w:name="_Toc379295091"/>
      <w:r w:rsidRPr="00F951BF">
        <w:rPr>
          <w:lang w:val="en-GB"/>
        </w:rPr>
        <w:t>Impact of DA2GC AS on DECT station/terminal</w:t>
      </w:r>
      <w:bookmarkEnd w:id="240"/>
    </w:p>
    <w:p w:rsidR="007A5E91" w:rsidRPr="00F951BF" w:rsidRDefault="007A5E91" w:rsidP="00543B5A">
      <w:pPr>
        <w:pStyle w:val="Heading4"/>
        <w:rPr>
          <w:lang w:val="en-GB"/>
        </w:rPr>
      </w:pPr>
      <w:bookmarkStart w:id="241" w:name="_Toc379295092"/>
      <w:r w:rsidRPr="00F951BF">
        <w:rPr>
          <w:lang w:val="en-GB"/>
        </w:rPr>
        <w:t>Results</w:t>
      </w:r>
      <w:bookmarkEnd w:id="241"/>
    </w:p>
    <w:p w:rsidR="007A5E91" w:rsidRPr="00F951BF" w:rsidRDefault="007A5E91" w:rsidP="00F22699">
      <w:pPr>
        <w:pStyle w:val="ECCParagraph"/>
      </w:pPr>
      <w:r w:rsidRPr="00F951BF">
        <w:t>The interference impact of a DA2GC AS on a DECT station is shown in the following diagrams. For the examinations a worst case scenario is created with DECT outdoor reception (transmission in case of Scenario (</w:t>
      </w:r>
      <w:r w:rsidRPr="00F951BF">
        <w:fldChar w:fldCharType="begin"/>
      </w:r>
      <w:r w:rsidRPr="00F951BF">
        <w:instrText xml:space="preserve"> REF _Ref342650251 \n \h </w:instrText>
      </w:r>
      <w:r w:rsidRPr="00F951BF">
        <w:fldChar w:fldCharType="separate"/>
      </w:r>
      <w:r w:rsidR="000600DC">
        <w:t>5.5.1.3</w:t>
      </w:r>
      <w:r w:rsidRPr="00F951BF">
        <w:fldChar w:fldCharType="end"/>
      </w:r>
      <w:r w:rsidR="003C6015" w:rsidRPr="00F951BF">
        <w:t>)</w:t>
      </w:r>
      <w:r w:rsidRPr="00F951BF">
        <w:t xml:space="preserve"> at rooftop level (i.e. line-of-sight between both antennas) and applying a directional high gain antenna towards the aircraft (or to the DA2GC GS, respectively).</w:t>
      </w:r>
    </w:p>
    <w:p w:rsidR="007A5E91" w:rsidRPr="00F951BF" w:rsidRDefault="007A5E91" w:rsidP="007A5E91">
      <w:pPr>
        <w:pStyle w:val="ECCParagraph"/>
        <w:spacing w:after="120"/>
        <w:jc w:val="left"/>
      </w:pPr>
      <w:r w:rsidRPr="00F951BF">
        <w:t>As reference the DECT channel F0 is applied as victim carrier frequency and the DA2GC signal was placed near the DECT band in the adjacent channel with a carrier frequency of 1905 MHz.</w:t>
      </w:r>
    </w:p>
    <w:p w:rsidR="007A5E91" w:rsidRPr="00F951BF" w:rsidRDefault="007A5E91" w:rsidP="00F22699">
      <w:pPr>
        <w:pStyle w:val="ECCParagraph"/>
      </w:pPr>
      <w:r w:rsidRPr="00F951BF">
        <w:lastRenderedPageBreak/>
        <w:t>The ACLR values of the AS transmitter were adapted to the DECT signal bandwidth and the spacing between the carrier frequencies resulting in a value of 50 dB for the example considered here (carrier spacing of about 7.66 MHz). Shifting the DA2GC signal to the upper edge of the 1900-1920 sub-band (i.e. carrier frequency of 1915 MHz as already considered in Scenario (1a/b)) the ACLR increases to about 65 dB.</w:t>
      </w:r>
    </w:p>
    <w:p w:rsidR="007A5E91" w:rsidRPr="00F951BF" w:rsidRDefault="007A5E91" w:rsidP="00F22699">
      <w:pPr>
        <w:pStyle w:val="ECCParagraph"/>
        <w:rPr>
          <w:rFonts w:cs="Arial"/>
          <w:szCs w:val="20"/>
        </w:rPr>
      </w:pPr>
      <w:r w:rsidRPr="00F951BF">
        <w:t xml:space="preserve">For the computation of ACIR also modified values for the DECT Rx ACS are needed as the ones given in </w:t>
      </w:r>
      <w:r w:rsidR="00CC02E5" w:rsidRPr="00F951BF">
        <w:fldChar w:fldCharType="begin"/>
      </w:r>
      <w:r w:rsidR="00CC02E5" w:rsidRPr="00F951BF">
        <w:instrText xml:space="preserve"> REF _Ref342642687 \h </w:instrText>
      </w:r>
      <w:r w:rsidR="00F22699" w:rsidRPr="00F951BF">
        <w:instrText xml:space="preserve"> \* MERGEFORMAT </w:instrText>
      </w:r>
      <w:r w:rsidR="00CC02E5" w:rsidRPr="00F951BF">
        <w:fldChar w:fldCharType="separate"/>
      </w:r>
      <w:r w:rsidR="000600DC" w:rsidRPr="00F951BF">
        <w:t xml:space="preserve">Table </w:t>
      </w:r>
      <w:r w:rsidR="000600DC">
        <w:t>21</w:t>
      </w:r>
      <w:r w:rsidR="00CC02E5" w:rsidRPr="00F951BF">
        <w:fldChar w:fldCharType="end"/>
      </w:r>
      <w:r w:rsidRPr="00F951BF">
        <w:t xml:space="preserve"> are only for DECT carrier frequency spacing and signal bandwidth. A similar approach as proposed by the DECT Forum in </w:t>
      </w:r>
      <w:r w:rsidR="00D030B1" w:rsidRPr="00F951BF">
        <w:fldChar w:fldCharType="begin"/>
      </w:r>
      <w:r w:rsidR="00D030B1" w:rsidRPr="00F951BF">
        <w:instrText xml:space="preserve"> REF _Ref351359574 \n \h </w:instrText>
      </w:r>
      <w:r w:rsidR="00D030B1" w:rsidRPr="00F951BF">
        <w:fldChar w:fldCharType="separate"/>
      </w:r>
      <w:r w:rsidR="000600DC">
        <w:t>[14]</w:t>
      </w:r>
      <w:r w:rsidR="00D030B1" w:rsidRPr="00F951BF">
        <w:fldChar w:fldCharType="end"/>
      </w:r>
      <w:r w:rsidR="00D030B1" w:rsidRPr="00F951BF">
        <w:t xml:space="preserve"> </w:t>
      </w:r>
      <w:r w:rsidRPr="00F951BF">
        <w:t xml:space="preserve">was applied to get ACS values for other frequency separations and bandwidths. The resulting values are </w:t>
      </w:r>
      <w:r w:rsidRPr="00F951BF">
        <w:rPr>
          <w:rFonts w:cs="Arial"/>
          <w:szCs w:val="20"/>
        </w:rPr>
        <w:t>56 dB for the considered carrier spacing as well as 58 dB for additional increase of carrier frequency distance by more than 5 MHz. The corresponding ACIR values are 49 dB and 55.5 dB, respectively.</w:t>
      </w:r>
    </w:p>
    <w:p w:rsidR="007A5E91" w:rsidRPr="00F951BF" w:rsidRDefault="007A5E91" w:rsidP="007A5E91">
      <w:pPr>
        <w:spacing w:after="120"/>
        <w:jc w:val="center"/>
        <w:rPr>
          <w:rFonts w:cs="Arial"/>
          <w:szCs w:val="20"/>
          <w:lang w:val="en-GB"/>
        </w:rPr>
      </w:pPr>
      <w:r w:rsidRPr="00F951BF">
        <w:rPr>
          <w:rFonts w:cs="Arial"/>
          <w:noProof/>
          <w:szCs w:val="20"/>
          <w:lang w:val="da-DK" w:eastAsia="da-DK"/>
        </w:rPr>
        <w:drawing>
          <wp:inline distT="0" distB="0" distL="0" distR="0" wp14:anchorId="2A91F7BD" wp14:editId="3CD9D837">
            <wp:extent cx="3255648" cy="2438400"/>
            <wp:effectExtent l="0" t="0" r="0" b="0"/>
            <wp:docPr id="399" name="Grafik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258232" cy="2440336"/>
                    </a:xfrm>
                    <a:prstGeom prst="rect">
                      <a:avLst/>
                    </a:prstGeom>
                    <a:noFill/>
                    <a:ln>
                      <a:noFill/>
                    </a:ln>
                  </pic:spPr>
                </pic:pic>
              </a:graphicData>
            </a:graphic>
          </wp:inline>
        </w:drawing>
      </w:r>
    </w:p>
    <w:p w:rsidR="007A5E91" w:rsidRPr="00F951BF" w:rsidRDefault="007A5E91" w:rsidP="00EC67E7">
      <w:pPr>
        <w:spacing w:before="240" w:after="240"/>
        <w:jc w:val="center"/>
        <w:rPr>
          <w:b/>
          <w:bCs/>
          <w:color w:val="D2232A"/>
          <w:szCs w:val="20"/>
          <w:lang w:val="en-GB"/>
        </w:rPr>
      </w:pPr>
      <w:r w:rsidRPr="00F951BF">
        <w:rPr>
          <w:b/>
          <w:bCs/>
          <w:color w:val="D2232A"/>
          <w:szCs w:val="20"/>
          <w:lang w:val="en-GB"/>
        </w:rPr>
        <w:t xml:space="preserve">Figure </w:t>
      </w:r>
      <w:r w:rsidRPr="00F951BF">
        <w:rPr>
          <w:b/>
          <w:bCs/>
          <w:color w:val="D2232A"/>
          <w:szCs w:val="20"/>
          <w:lang w:val="en-GB"/>
        </w:rPr>
        <w:fldChar w:fldCharType="begin"/>
      </w:r>
      <w:r w:rsidRPr="00F951BF">
        <w:rPr>
          <w:b/>
          <w:bCs/>
          <w:color w:val="D2232A"/>
          <w:szCs w:val="20"/>
          <w:lang w:val="en-GB"/>
        </w:rPr>
        <w:instrText xml:space="preserve"> SEQ Figure \* ARABIC </w:instrText>
      </w:r>
      <w:r w:rsidRPr="00F951BF">
        <w:rPr>
          <w:b/>
          <w:bCs/>
          <w:color w:val="D2232A"/>
          <w:szCs w:val="20"/>
          <w:lang w:val="en-GB"/>
        </w:rPr>
        <w:fldChar w:fldCharType="separate"/>
      </w:r>
      <w:r w:rsidR="000600DC">
        <w:rPr>
          <w:b/>
          <w:bCs/>
          <w:noProof/>
          <w:color w:val="D2232A"/>
          <w:szCs w:val="20"/>
          <w:lang w:val="en-GB"/>
        </w:rPr>
        <w:t>30</w:t>
      </w:r>
      <w:r w:rsidRPr="00F951BF">
        <w:rPr>
          <w:b/>
          <w:bCs/>
          <w:color w:val="D2232A"/>
          <w:szCs w:val="20"/>
          <w:lang w:val="en-GB"/>
        </w:rPr>
        <w:fldChar w:fldCharType="end"/>
      </w:r>
      <w:r w:rsidRPr="00F951BF">
        <w:rPr>
          <w:b/>
          <w:bCs/>
          <w:color w:val="D2232A"/>
          <w:szCs w:val="20"/>
          <w:lang w:val="en-GB"/>
        </w:rPr>
        <w:t xml:space="preserve">: Path loss with and without consideration of the vertical antenna characteristic </w:t>
      </w:r>
      <w:r w:rsidR="00F22699" w:rsidRPr="00F951BF">
        <w:rPr>
          <w:b/>
          <w:bCs/>
          <w:color w:val="D2232A"/>
          <w:szCs w:val="20"/>
          <w:lang w:val="en-GB"/>
        </w:rPr>
        <w:br/>
      </w:r>
      <w:r w:rsidRPr="00F951BF">
        <w:rPr>
          <w:b/>
          <w:bCs/>
          <w:color w:val="D2232A"/>
          <w:szCs w:val="20"/>
          <w:lang w:val="en-GB"/>
        </w:rPr>
        <w:t>(antenna gain not included) at the BDA2GC AS and DECT station (aircraft altitude of 3 km)</w:t>
      </w:r>
    </w:p>
    <w:p w:rsidR="00F22699" w:rsidRPr="00F951BF" w:rsidRDefault="00F22699" w:rsidP="00EC67E7">
      <w:pPr>
        <w:spacing w:before="240" w:after="240"/>
        <w:jc w:val="center"/>
        <w:rPr>
          <w:b/>
          <w:bCs/>
          <w:color w:val="D2232A"/>
          <w:szCs w:val="20"/>
          <w:lang w:val="en-GB"/>
        </w:rPr>
      </w:pPr>
    </w:p>
    <w:p w:rsidR="007A5E91" w:rsidRPr="00F951BF" w:rsidRDefault="007A5E91" w:rsidP="007A5E91">
      <w:pPr>
        <w:spacing w:after="120"/>
        <w:jc w:val="center"/>
        <w:rPr>
          <w:rFonts w:cs="Arial"/>
          <w:szCs w:val="20"/>
          <w:lang w:val="en-GB"/>
        </w:rPr>
      </w:pPr>
      <w:r w:rsidRPr="00F951BF">
        <w:rPr>
          <w:rFonts w:cs="Arial"/>
          <w:noProof/>
          <w:szCs w:val="20"/>
          <w:lang w:val="da-DK" w:eastAsia="da-DK"/>
        </w:rPr>
        <w:drawing>
          <wp:inline distT="0" distB="0" distL="0" distR="0" wp14:anchorId="0C48858F" wp14:editId="55386EAD">
            <wp:extent cx="3240388" cy="2426970"/>
            <wp:effectExtent l="0" t="0" r="0" b="0"/>
            <wp:docPr id="341" name="Grafik 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3245404" cy="2430727"/>
                    </a:xfrm>
                    <a:prstGeom prst="rect">
                      <a:avLst/>
                    </a:prstGeom>
                    <a:noFill/>
                    <a:ln>
                      <a:noFill/>
                    </a:ln>
                  </pic:spPr>
                </pic:pic>
              </a:graphicData>
            </a:graphic>
          </wp:inline>
        </w:drawing>
      </w:r>
    </w:p>
    <w:p w:rsidR="007A5E91" w:rsidRPr="00F951BF" w:rsidRDefault="007A5E91" w:rsidP="007A5E91">
      <w:pPr>
        <w:spacing w:before="240" w:after="240"/>
        <w:jc w:val="center"/>
        <w:rPr>
          <w:rFonts w:cs="Arial"/>
          <w:szCs w:val="20"/>
          <w:lang w:val="en-GB"/>
        </w:rPr>
      </w:pPr>
      <w:r w:rsidRPr="00F951BF">
        <w:rPr>
          <w:b/>
          <w:bCs/>
          <w:color w:val="D2232A"/>
          <w:szCs w:val="20"/>
          <w:lang w:val="en-GB"/>
        </w:rPr>
        <w:t xml:space="preserve">Figure </w:t>
      </w:r>
      <w:r w:rsidRPr="00F951BF">
        <w:rPr>
          <w:b/>
          <w:bCs/>
          <w:color w:val="D2232A"/>
          <w:szCs w:val="20"/>
          <w:lang w:val="en-GB"/>
        </w:rPr>
        <w:fldChar w:fldCharType="begin"/>
      </w:r>
      <w:r w:rsidRPr="00F951BF">
        <w:rPr>
          <w:b/>
          <w:bCs/>
          <w:color w:val="D2232A"/>
          <w:szCs w:val="20"/>
          <w:lang w:val="en-GB"/>
        </w:rPr>
        <w:instrText xml:space="preserve"> SEQ Figure \* ARABIC </w:instrText>
      </w:r>
      <w:r w:rsidRPr="00F951BF">
        <w:rPr>
          <w:b/>
          <w:bCs/>
          <w:color w:val="D2232A"/>
          <w:szCs w:val="20"/>
          <w:lang w:val="en-GB"/>
        </w:rPr>
        <w:fldChar w:fldCharType="separate"/>
      </w:r>
      <w:r w:rsidR="000600DC">
        <w:rPr>
          <w:b/>
          <w:bCs/>
          <w:noProof/>
          <w:color w:val="D2232A"/>
          <w:szCs w:val="20"/>
          <w:lang w:val="en-GB"/>
        </w:rPr>
        <w:t>31</w:t>
      </w:r>
      <w:r w:rsidRPr="00F951BF">
        <w:rPr>
          <w:b/>
          <w:bCs/>
          <w:color w:val="D2232A"/>
          <w:szCs w:val="20"/>
          <w:lang w:val="en-GB"/>
        </w:rPr>
        <w:fldChar w:fldCharType="end"/>
      </w:r>
      <w:r w:rsidRPr="00F951BF">
        <w:rPr>
          <w:b/>
          <w:bCs/>
          <w:color w:val="D2232A"/>
          <w:szCs w:val="20"/>
          <w:lang w:val="en-GB"/>
        </w:rPr>
        <w:t xml:space="preserve">: Interference signal power at DECT station w/ &amp; w/o consideration of ACIR </w:t>
      </w:r>
      <w:r w:rsidR="00F22699" w:rsidRPr="00F951BF">
        <w:rPr>
          <w:b/>
          <w:bCs/>
          <w:color w:val="D2232A"/>
          <w:szCs w:val="20"/>
          <w:lang w:val="en-GB"/>
        </w:rPr>
        <w:br/>
      </w:r>
      <w:r w:rsidRPr="00F951BF">
        <w:rPr>
          <w:b/>
          <w:bCs/>
          <w:color w:val="D2232A"/>
          <w:szCs w:val="20"/>
          <w:lang w:val="en-GB"/>
        </w:rPr>
        <w:t>(aircraft altitude of 3 km)</w:t>
      </w:r>
    </w:p>
    <w:p w:rsidR="007A5E91" w:rsidRPr="00F951BF" w:rsidRDefault="007A5E91" w:rsidP="007A5E91">
      <w:pPr>
        <w:spacing w:after="120"/>
        <w:jc w:val="center"/>
        <w:rPr>
          <w:rFonts w:cs="Arial"/>
          <w:szCs w:val="20"/>
          <w:lang w:val="en-GB"/>
        </w:rPr>
      </w:pPr>
      <w:r w:rsidRPr="00F951BF">
        <w:rPr>
          <w:rFonts w:cs="Arial"/>
          <w:noProof/>
          <w:szCs w:val="20"/>
          <w:lang w:val="da-DK" w:eastAsia="da-DK"/>
        </w:rPr>
        <w:lastRenderedPageBreak/>
        <w:drawing>
          <wp:inline distT="0" distB="0" distL="0" distR="0" wp14:anchorId="70FAD7BC" wp14:editId="62332EEC">
            <wp:extent cx="3220037" cy="2411730"/>
            <wp:effectExtent l="0" t="0" r="0" b="0"/>
            <wp:docPr id="340" name="Grafik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225407" cy="2415752"/>
                    </a:xfrm>
                    <a:prstGeom prst="rect">
                      <a:avLst/>
                    </a:prstGeom>
                    <a:noFill/>
                    <a:ln>
                      <a:noFill/>
                    </a:ln>
                  </pic:spPr>
                </pic:pic>
              </a:graphicData>
            </a:graphic>
          </wp:inline>
        </w:drawing>
      </w:r>
    </w:p>
    <w:p w:rsidR="007A5E91" w:rsidRPr="00F951BF" w:rsidRDefault="007A5E91" w:rsidP="007A5E91">
      <w:pPr>
        <w:spacing w:before="240" w:after="240"/>
        <w:jc w:val="center"/>
        <w:rPr>
          <w:b/>
          <w:bCs/>
          <w:color w:val="D2232A"/>
          <w:szCs w:val="20"/>
          <w:lang w:val="en-GB"/>
        </w:rPr>
      </w:pPr>
      <w:r w:rsidRPr="00F951BF">
        <w:rPr>
          <w:b/>
          <w:bCs/>
          <w:color w:val="D2232A"/>
          <w:szCs w:val="20"/>
          <w:lang w:val="en-GB"/>
        </w:rPr>
        <w:t xml:space="preserve">Figure </w:t>
      </w:r>
      <w:r w:rsidRPr="00F951BF">
        <w:rPr>
          <w:b/>
          <w:bCs/>
          <w:color w:val="D2232A"/>
          <w:szCs w:val="20"/>
          <w:lang w:val="en-GB"/>
        </w:rPr>
        <w:fldChar w:fldCharType="begin"/>
      </w:r>
      <w:r w:rsidRPr="00F951BF">
        <w:rPr>
          <w:b/>
          <w:bCs/>
          <w:color w:val="D2232A"/>
          <w:szCs w:val="20"/>
          <w:lang w:val="en-GB"/>
        </w:rPr>
        <w:instrText xml:space="preserve"> SEQ Figure \* ARABIC </w:instrText>
      </w:r>
      <w:r w:rsidRPr="00F951BF">
        <w:rPr>
          <w:b/>
          <w:bCs/>
          <w:color w:val="D2232A"/>
          <w:szCs w:val="20"/>
          <w:lang w:val="en-GB"/>
        </w:rPr>
        <w:fldChar w:fldCharType="separate"/>
      </w:r>
      <w:r w:rsidR="000600DC">
        <w:rPr>
          <w:b/>
          <w:bCs/>
          <w:noProof/>
          <w:color w:val="D2232A"/>
          <w:szCs w:val="20"/>
          <w:lang w:val="en-GB"/>
        </w:rPr>
        <w:t>32</w:t>
      </w:r>
      <w:r w:rsidRPr="00F951BF">
        <w:rPr>
          <w:b/>
          <w:bCs/>
          <w:color w:val="D2232A"/>
          <w:szCs w:val="20"/>
          <w:lang w:val="en-GB"/>
        </w:rPr>
        <w:fldChar w:fldCharType="end"/>
      </w:r>
      <w:r w:rsidRPr="00F951BF">
        <w:rPr>
          <w:b/>
          <w:bCs/>
          <w:color w:val="D2232A"/>
          <w:szCs w:val="20"/>
          <w:lang w:val="en-GB"/>
        </w:rPr>
        <w:t xml:space="preserve">: Resulting I/N at DECT station w/ &amp; w/o consideration of ACIR </w:t>
      </w:r>
      <w:r w:rsidR="00F22699" w:rsidRPr="00F951BF">
        <w:rPr>
          <w:b/>
          <w:bCs/>
          <w:color w:val="D2232A"/>
          <w:szCs w:val="20"/>
          <w:lang w:val="en-GB"/>
        </w:rPr>
        <w:br/>
      </w:r>
      <w:r w:rsidRPr="00F951BF">
        <w:rPr>
          <w:b/>
          <w:bCs/>
          <w:color w:val="D2232A"/>
          <w:szCs w:val="20"/>
          <w:lang w:val="en-GB"/>
        </w:rPr>
        <w:t>(aircraft altitude of 3 km)</w:t>
      </w:r>
    </w:p>
    <w:p w:rsidR="00F22699" w:rsidRPr="00F951BF" w:rsidRDefault="00F22699" w:rsidP="007A5E91">
      <w:pPr>
        <w:spacing w:before="240" w:after="240"/>
        <w:jc w:val="center"/>
        <w:rPr>
          <w:rFonts w:cs="Arial"/>
          <w:szCs w:val="20"/>
          <w:lang w:val="en-GB"/>
        </w:rPr>
      </w:pPr>
    </w:p>
    <w:p w:rsidR="007A5E91" w:rsidRPr="00F951BF" w:rsidRDefault="007A5E91" w:rsidP="007A5E91">
      <w:pPr>
        <w:spacing w:after="120"/>
        <w:jc w:val="center"/>
        <w:rPr>
          <w:rFonts w:cs="Arial"/>
          <w:szCs w:val="20"/>
          <w:lang w:val="en-GB"/>
        </w:rPr>
      </w:pPr>
      <w:r w:rsidRPr="00F951BF">
        <w:rPr>
          <w:noProof/>
          <w:lang w:val="da-DK" w:eastAsia="da-DK"/>
        </w:rPr>
        <w:drawing>
          <wp:inline distT="0" distB="0" distL="0" distR="0" wp14:anchorId="609BF5AA" wp14:editId="5A2C641B">
            <wp:extent cx="3227070" cy="2416997"/>
            <wp:effectExtent l="0" t="0" r="0" b="0"/>
            <wp:docPr id="339" name="Grafik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228209" cy="2417850"/>
                    </a:xfrm>
                    <a:prstGeom prst="rect">
                      <a:avLst/>
                    </a:prstGeom>
                    <a:noFill/>
                    <a:ln>
                      <a:noFill/>
                    </a:ln>
                  </pic:spPr>
                </pic:pic>
              </a:graphicData>
            </a:graphic>
          </wp:inline>
        </w:drawing>
      </w:r>
    </w:p>
    <w:p w:rsidR="007A5E91" w:rsidRPr="00F951BF" w:rsidRDefault="007A5E91" w:rsidP="007A5E91">
      <w:pPr>
        <w:spacing w:before="240" w:after="240"/>
        <w:jc w:val="center"/>
        <w:rPr>
          <w:rFonts w:cs="Arial"/>
          <w:szCs w:val="20"/>
          <w:lang w:val="en-GB"/>
        </w:rPr>
      </w:pPr>
      <w:r w:rsidRPr="00F951BF">
        <w:rPr>
          <w:b/>
          <w:bCs/>
          <w:color w:val="D2232A"/>
          <w:szCs w:val="20"/>
          <w:lang w:val="en-GB"/>
        </w:rPr>
        <w:t xml:space="preserve">Figure </w:t>
      </w:r>
      <w:r w:rsidRPr="00F951BF">
        <w:rPr>
          <w:b/>
          <w:bCs/>
          <w:color w:val="D2232A"/>
          <w:szCs w:val="20"/>
          <w:lang w:val="en-GB"/>
        </w:rPr>
        <w:fldChar w:fldCharType="begin"/>
      </w:r>
      <w:r w:rsidRPr="00F951BF">
        <w:rPr>
          <w:b/>
          <w:bCs/>
          <w:color w:val="D2232A"/>
          <w:szCs w:val="20"/>
          <w:lang w:val="en-GB"/>
        </w:rPr>
        <w:instrText xml:space="preserve"> SEQ Figure \* ARABIC </w:instrText>
      </w:r>
      <w:r w:rsidRPr="00F951BF">
        <w:rPr>
          <w:b/>
          <w:bCs/>
          <w:color w:val="D2232A"/>
          <w:szCs w:val="20"/>
          <w:lang w:val="en-GB"/>
        </w:rPr>
        <w:fldChar w:fldCharType="separate"/>
      </w:r>
      <w:r w:rsidR="000600DC">
        <w:rPr>
          <w:b/>
          <w:bCs/>
          <w:noProof/>
          <w:color w:val="D2232A"/>
          <w:szCs w:val="20"/>
          <w:lang w:val="en-GB"/>
        </w:rPr>
        <w:t>33</w:t>
      </w:r>
      <w:r w:rsidRPr="00F951BF">
        <w:rPr>
          <w:b/>
          <w:bCs/>
          <w:color w:val="D2232A"/>
          <w:szCs w:val="20"/>
          <w:lang w:val="en-GB"/>
        </w:rPr>
        <w:fldChar w:fldCharType="end"/>
      </w:r>
      <w:r w:rsidRPr="00F951BF">
        <w:rPr>
          <w:b/>
          <w:bCs/>
          <w:color w:val="D2232A"/>
          <w:szCs w:val="20"/>
          <w:lang w:val="en-GB"/>
        </w:rPr>
        <w:t>: Path loss with and without consideration of the vertical antenna characteristic (antenna gain not included) at the BDA2GC AS and DECT station (aircraft altitude of 10 km)</w:t>
      </w:r>
    </w:p>
    <w:p w:rsidR="007A5E91" w:rsidRPr="00F951BF" w:rsidRDefault="007A5E91" w:rsidP="00F22699">
      <w:pPr>
        <w:keepNext/>
        <w:spacing w:after="120"/>
        <w:jc w:val="center"/>
        <w:rPr>
          <w:rFonts w:cs="Arial"/>
          <w:szCs w:val="20"/>
          <w:lang w:val="en-GB"/>
        </w:rPr>
      </w:pPr>
      <w:r w:rsidRPr="00F951BF">
        <w:rPr>
          <w:rFonts w:cs="Arial"/>
          <w:noProof/>
          <w:szCs w:val="20"/>
          <w:lang w:val="da-DK" w:eastAsia="da-DK"/>
        </w:rPr>
        <w:lastRenderedPageBreak/>
        <w:drawing>
          <wp:inline distT="0" distB="0" distL="0" distR="0" wp14:anchorId="7409487B" wp14:editId="232E8D5F">
            <wp:extent cx="3219450" cy="2411289"/>
            <wp:effectExtent l="0" t="0" r="0" b="0"/>
            <wp:docPr id="338" name="Grafik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3220587" cy="2412140"/>
                    </a:xfrm>
                    <a:prstGeom prst="rect">
                      <a:avLst/>
                    </a:prstGeom>
                    <a:noFill/>
                    <a:ln>
                      <a:noFill/>
                    </a:ln>
                  </pic:spPr>
                </pic:pic>
              </a:graphicData>
            </a:graphic>
          </wp:inline>
        </w:drawing>
      </w:r>
    </w:p>
    <w:p w:rsidR="007A5E91" w:rsidRPr="00F951BF" w:rsidRDefault="007A5E91" w:rsidP="007A5E91">
      <w:pPr>
        <w:spacing w:before="240" w:after="240"/>
        <w:jc w:val="center"/>
        <w:rPr>
          <w:rFonts w:cs="Arial"/>
          <w:szCs w:val="20"/>
          <w:lang w:val="en-GB"/>
        </w:rPr>
      </w:pPr>
      <w:r w:rsidRPr="00F951BF">
        <w:rPr>
          <w:b/>
          <w:bCs/>
          <w:color w:val="D2232A"/>
          <w:szCs w:val="20"/>
          <w:lang w:val="en-GB"/>
        </w:rPr>
        <w:t xml:space="preserve">Figure </w:t>
      </w:r>
      <w:r w:rsidRPr="00F951BF">
        <w:rPr>
          <w:b/>
          <w:bCs/>
          <w:color w:val="D2232A"/>
          <w:szCs w:val="20"/>
          <w:lang w:val="en-GB"/>
        </w:rPr>
        <w:fldChar w:fldCharType="begin"/>
      </w:r>
      <w:r w:rsidRPr="00F951BF">
        <w:rPr>
          <w:b/>
          <w:bCs/>
          <w:color w:val="D2232A"/>
          <w:szCs w:val="20"/>
          <w:lang w:val="en-GB"/>
        </w:rPr>
        <w:instrText xml:space="preserve"> SEQ Figure \* ARABIC </w:instrText>
      </w:r>
      <w:r w:rsidRPr="00F951BF">
        <w:rPr>
          <w:b/>
          <w:bCs/>
          <w:color w:val="D2232A"/>
          <w:szCs w:val="20"/>
          <w:lang w:val="en-GB"/>
        </w:rPr>
        <w:fldChar w:fldCharType="separate"/>
      </w:r>
      <w:r w:rsidR="000600DC">
        <w:rPr>
          <w:b/>
          <w:bCs/>
          <w:noProof/>
          <w:color w:val="D2232A"/>
          <w:szCs w:val="20"/>
          <w:lang w:val="en-GB"/>
        </w:rPr>
        <w:t>34</w:t>
      </w:r>
      <w:r w:rsidRPr="00F951BF">
        <w:rPr>
          <w:b/>
          <w:bCs/>
          <w:color w:val="D2232A"/>
          <w:szCs w:val="20"/>
          <w:lang w:val="en-GB"/>
        </w:rPr>
        <w:fldChar w:fldCharType="end"/>
      </w:r>
      <w:r w:rsidRPr="00F951BF">
        <w:rPr>
          <w:b/>
          <w:bCs/>
          <w:color w:val="D2232A"/>
          <w:szCs w:val="20"/>
          <w:lang w:val="en-GB"/>
        </w:rPr>
        <w:t xml:space="preserve">: Interference signal power at DECT station w/ &amp; w/o consideration of ACIR </w:t>
      </w:r>
      <w:r w:rsidR="00F22699" w:rsidRPr="00F951BF">
        <w:rPr>
          <w:b/>
          <w:bCs/>
          <w:color w:val="D2232A"/>
          <w:szCs w:val="20"/>
          <w:lang w:val="en-GB"/>
        </w:rPr>
        <w:br/>
      </w:r>
      <w:r w:rsidRPr="00F951BF">
        <w:rPr>
          <w:b/>
          <w:bCs/>
          <w:color w:val="D2232A"/>
          <w:szCs w:val="20"/>
          <w:lang w:val="en-GB"/>
        </w:rPr>
        <w:t>(aircraft altitude of 10 km)</w:t>
      </w:r>
    </w:p>
    <w:p w:rsidR="007A5E91" w:rsidRPr="00F951BF" w:rsidRDefault="007A5E91" w:rsidP="007A5E91">
      <w:pPr>
        <w:spacing w:after="120"/>
        <w:jc w:val="center"/>
        <w:rPr>
          <w:rFonts w:cs="Arial"/>
          <w:szCs w:val="20"/>
          <w:lang w:val="en-GB"/>
        </w:rPr>
      </w:pPr>
      <w:r w:rsidRPr="00F951BF">
        <w:rPr>
          <w:rFonts w:cs="Arial"/>
          <w:noProof/>
          <w:szCs w:val="20"/>
          <w:lang w:val="da-DK" w:eastAsia="da-DK"/>
        </w:rPr>
        <w:drawing>
          <wp:inline distT="0" distB="0" distL="0" distR="0" wp14:anchorId="4BF24490" wp14:editId="283D13FE">
            <wp:extent cx="3215640" cy="2408436"/>
            <wp:effectExtent l="0" t="0" r="0" b="0"/>
            <wp:docPr id="337" name="Grafik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3216775" cy="2409286"/>
                    </a:xfrm>
                    <a:prstGeom prst="rect">
                      <a:avLst/>
                    </a:prstGeom>
                    <a:noFill/>
                    <a:ln>
                      <a:noFill/>
                    </a:ln>
                  </pic:spPr>
                </pic:pic>
              </a:graphicData>
            </a:graphic>
          </wp:inline>
        </w:drawing>
      </w:r>
    </w:p>
    <w:p w:rsidR="007A5E91" w:rsidRPr="00F951BF" w:rsidRDefault="007A5E91" w:rsidP="007A5E91">
      <w:pPr>
        <w:spacing w:before="240" w:after="240"/>
        <w:jc w:val="center"/>
        <w:rPr>
          <w:b/>
          <w:bCs/>
          <w:color w:val="D2232A"/>
          <w:szCs w:val="20"/>
          <w:lang w:val="en-GB"/>
        </w:rPr>
      </w:pPr>
      <w:r w:rsidRPr="00F951BF">
        <w:rPr>
          <w:b/>
          <w:bCs/>
          <w:color w:val="D2232A"/>
          <w:szCs w:val="20"/>
          <w:lang w:val="en-GB"/>
        </w:rPr>
        <w:t xml:space="preserve">Figure </w:t>
      </w:r>
      <w:r w:rsidRPr="00F951BF">
        <w:rPr>
          <w:b/>
          <w:bCs/>
          <w:color w:val="D2232A"/>
          <w:szCs w:val="20"/>
          <w:lang w:val="en-GB"/>
        </w:rPr>
        <w:fldChar w:fldCharType="begin"/>
      </w:r>
      <w:r w:rsidRPr="00F951BF">
        <w:rPr>
          <w:b/>
          <w:bCs/>
          <w:color w:val="D2232A"/>
          <w:szCs w:val="20"/>
          <w:lang w:val="en-GB"/>
        </w:rPr>
        <w:instrText xml:space="preserve"> SEQ Figure \* ARABIC </w:instrText>
      </w:r>
      <w:r w:rsidRPr="00F951BF">
        <w:rPr>
          <w:b/>
          <w:bCs/>
          <w:color w:val="D2232A"/>
          <w:szCs w:val="20"/>
          <w:lang w:val="en-GB"/>
        </w:rPr>
        <w:fldChar w:fldCharType="separate"/>
      </w:r>
      <w:r w:rsidR="000600DC">
        <w:rPr>
          <w:b/>
          <w:bCs/>
          <w:noProof/>
          <w:color w:val="D2232A"/>
          <w:szCs w:val="20"/>
          <w:lang w:val="en-GB"/>
        </w:rPr>
        <w:t>35</w:t>
      </w:r>
      <w:r w:rsidRPr="00F951BF">
        <w:rPr>
          <w:b/>
          <w:bCs/>
          <w:color w:val="D2232A"/>
          <w:szCs w:val="20"/>
          <w:lang w:val="en-GB"/>
        </w:rPr>
        <w:fldChar w:fldCharType="end"/>
      </w:r>
      <w:r w:rsidRPr="00F951BF">
        <w:rPr>
          <w:b/>
          <w:bCs/>
          <w:color w:val="D2232A"/>
          <w:szCs w:val="20"/>
          <w:lang w:val="en-GB"/>
        </w:rPr>
        <w:t xml:space="preserve">: Resulting I/N at DECT station &amp; w/o consideration of ACIR </w:t>
      </w:r>
      <w:r w:rsidR="00F22699" w:rsidRPr="00F951BF">
        <w:rPr>
          <w:b/>
          <w:bCs/>
          <w:color w:val="D2232A"/>
          <w:szCs w:val="20"/>
          <w:lang w:val="en-GB"/>
        </w:rPr>
        <w:br/>
      </w:r>
      <w:r w:rsidRPr="00F951BF">
        <w:rPr>
          <w:b/>
          <w:bCs/>
          <w:color w:val="D2232A"/>
          <w:szCs w:val="20"/>
          <w:lang w:val="en-GB"/>
        </w:rPr>
        <w:t>(aircraft altitude of 10 km)</w:t>
      </w:r>
    </w:p>
    <w:p w:rsidR="007A5E91" w:rsidRPr="00F951BF" w:rsidRDefault="007A5E91" w:rsidP="007A5E91">
      <w:pPr>
        <w:pStyle w:val="ECCParagraph"/>
        <w:spacing w:after="120"/>
        <w:jc w:val="left"/>
      </w:pPr>
      <w:r w:rsidRPr="00F951BF">
        <w:t>There is no noticeable impact of the DA2GC AS on the reception at the DECT station even in the examined worst case scenario with outdoor reception using the high gain antenna. One reason for that is the achieved ACIR based on relatively high ACLR of the DA2GC AS and ACS of the DECT station.</w:t>
      </w:r>
    </w:p>
    <w:p w:rsidR="00BA7C32" w:rsidRPr="00F951BF" w:rsidRDefault="00BA7C32" w:rsidP="00543B5A">
      <w:pPr>
        <w:pStyle w:val="Heading4"/>
        <w:rPr>
          <w:lang w:val="en-GB"/>
        </w:rPr>
      </w:pPr>
      <w:bookmarkStart w:id="242" w:name="_Toc379295093"/>
      <w:r w:rsidRPr="00F951BF">
        <w:rPr>
          <w:lang w:val="en-GB"/>
        </w:rPr>
        <w:lastRenderedPageBreak/>
        <w:t>Impact of DECT station on DA2GC GS</w:t>
      </w:r>
      <w:bookmarkEnd w:id="242"/>
    </w:p>
    <w:p w:rsidR="007A5E91" w:rsidRPr="00F951BF" w:rsidRDefault="007A5E91" w:rsidP="00543B5A">
      <w:pPr>
        <w:pStyle w:val="Heading4"/>
        <w:rPr>
          <w:lang w:val="en-GB"/>
        </w:rPr>
      </w:pPr>
      <w:bookmarkStart w:id="243" w:name="_Toc379295094"/>
      <w:r w:rsidRPr="00F951BF">
        <w:rPr>
          <w:lang w:val="en-GB"/>
        </w:rPr>
        <w:t>Results</w:t>
      </w:r>
      <w:bookmarkEnd w:id="243"/>
    </w:p>
    <w:p w:rsidR="003C6015" w:rsidRPr="00F951BF" w:rsidRDefault="003C6015" w:rsidP="00F22699">
      <w:pPr>
        <w:pStyle w:val="ECCParagraph"/>
        <w:keepNext/>
        <w:spacing w:after="120"/>
        <w:jc w:val="left"/>
      </w:pPr>
      <w:r w:rsidRPr="00F951BF">
        <w:t xml:space="preserve">The interference impact of a DECT station on a DA2GC GS is presented in the following diagrams. </w:t>
      </w:r>
    </w:p>
    <w:p w:rsidR="003C6015" w:rsidRPr="00F951BF" w:rsidRDefault="003C6015" w:rsidP="003C6015">
      <w:pPr>
        <w:spacing w:after="120"/>
        <w:jc w:val="center"/>
        <w:rPr>
          <w:rFonts w:cs="Arial"/>
          <w:szCs w:val="20"/>
          <w:lang w:val="en-GB"/>
        </w:rPr>
      </w:pPr>
      <w:r w:rsidRPr="00F951BF">
        <w:rPr>
          <w:rFonts w:cs="Arial"/>
          <w:noProof/>
          <w:szCs w:val="20"/>
          <w:lang w:val="da-DK" w:eastAsia="da-DK"/>
        </w:rPr>
        <w:drawing>
          <wp:inline distT="0" distB="0" distL="0" distR="0" wp14:anchorId="4A34BC48" wp14:editId="6427FB28">
            <wp:extent cx="3230880" cy="2294807"/>
            <wp:effectExtent l="0" t="0" r="0" b="0"/>
            <wp:docPr id="402" name="Grafik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230454" cy="2294504"/>
                    </a:xfrm>
                    <a:prstGeom prst="rect">
                      <a:avLst/>
                    </a:prstGeom>
                    <a:noFill/>
                    <a:ln>
                      <a:noFill/>
                    </a:ln>
                  </pic:spPr>
                </pic:pic>
              </a:graphicData>
            </a:graphic>
          </wp:inline>
        </w:drawing>
      </w:r>
    </w:p>
    <w:p w:rsidR="003C6015" w:rsidRPr="00F951BF" w:rsidRDefault="003C6015" w:rsidP="00EC67E7">
      <w:pPr>
        <w:spacing w:before="240" w:after="240"/>
        <w:jc w:val="center"/>
        <w:rPr>
          <w:b/>
          <w:bCs/>
          <w:color w:val="D2232A"/>
          <w:szCs w:val="20"/>
          <w:lang w:val="en-GB"/>
        </w:rPr>
      </w:pPr>
      <w:r w:rsidRPr="00F951BF">
        <w:rPr>
          <w:b/>
          <w:bCs/>
          <w:color w:val="D2232A"/>
          <w:szCs w:val="20"/>
          <w:lang w:val="en-GB"/>
        </w:rPr>
        <w:t xml:space="preserve">Figure </w:t>
      </w:r>
      <w:r w:rsidRPr="00F951BF">
        <w:rPr>
          <w:b/>
          <w:bCs/>
          <w:color w:val="D2232A"/>
          <w:szCs w:val="20"/>
          <w:lang w:val="en-GB"/>
        </w:rPr>
        <w:fldChar w:fldCharType="begin"/>
      </w:r>
      <w:r w:rsidRPr="00F951BF">
        <w:rPr>
          <w:b/>
          <w:bCs/>
          <w:color w:val="D2232A"/>
          <w:szCs w:val="20"/>
          <w:lang w:val="en-GB"/>
        </w:rPr>
        <w:instrText xml:space="preserve"> SEQ Figure \* ARABIC </w:instrText>
      </w:r>
      <w:r w:rsidRPr="00F951BF">
        <w:rPr>
          <w:b/>
          <w:bCs/>
          <w:color w:val="D2232A"/>
          <w:szCs w:val="20"/>
          <w:lang w:val="en-GB"/>
        </w:rPr>
        <w:fldChar w:fldCharType="separate"/>
      </w:r>
      <w:r w:rsidR="000600DC">
        <w:rPr>
          <w:b/>
          <w:bCs/>
          <w:noProof/>
          <w:color w:val="D2232A"/>
          <w:szCs w:val="20"/>
          <w:lang w:val="en-GB"/>
        </w:rPr>
        <w:t>36</w:t>
      </w:r>
      <w:r w:rsidRPr="00F951BF">
        <w:rPr>
          <w:b/>
          <w:bCs/>
          <w:color w:val="D2232A"/>
          <w:szCs w:val="20"/>
          <w:lang w:val="en-GB"/>
        </w:rPr>
        <w:fldChar w:fldCharType="end"/>
      </w:r>
      <w:r w:rsidRPr="00F951BF">
        <w:rPr>
          <w:b/>
          <w:bCs/>
          <w:color w:val="D2232A"/>
          <w:szCs w:val="20"/>
          <w:lang w:val="en-GB"/>
        </w:rPr>
        <w:t xml:space="preserve">: Path loss with and without consideration of the vertical antenna characteristic </w:t>
      </w:r>
      <w:r w:rsidR="001A6861">
        <w:rPr>
          <w:b/>
          <w:bCs/>
          <w:color w:val="D2232A"/>
          <w:szCs w:val="20"/>
          <w:lang w:val="en-GB"/>
        </w:rPr>
        <w:br/>
      </w:r>
      <w:r w:rsidRPr="00F951BF">
        <w:rPr>
          <w:b/>
          <w:bCs/>
          <w:color w:val="D2232A"/>
          <w:szCs w:val="20"/>
          <w:lang w:val="en-GB"/>
        </w:rPr>
        <w:t>(antenna gain not included) at the BDA2GC GS and DECT station</w:t>
      </w:r>
    </w:p>
    <w:p w:rsidR="00F22699" w:rsidRPr="00F951BF" w:rsidRDefault="00F22699" w:rsidP="00EC67E7">
      <w:pPr>
        <w:spacing w:before="240" w:after="240"/>
        <w:jc w:val="center"/>
        <w:rPr>
          <w:b/>
          <w:bCs/>
          <w:color w:val="D2232A"/>
          <w:szCs w:val="20"/>
          <w:lang w:val="en-GB"/>
        </w:rPr>
      </w:pPr>
    </w:p>
    <w:p w:rsidR="003C6015" w:rsidRPr="00F951BF" w:rsidRDefault="003C6015" w:rsidP="003C6015">
      <w:pPr>
        <w:spacing w:after="120"/>
        <w:jc w:val="center"/>
        <w:rPr>
          <w:rFonts w:cs="Arial"/>
          <w:szCs w:val="20"/>
          <w:lang w:val="en-GB"/>
        </w:rPr>
      </w:pPr>
      <w:r w:rsidRPr="00F951BF">
        <w:rPr>
          <w:rFonts w:cs="Arial"/>
          <w:noProof/>
          <w:szCs w:val="20"/>
          <w:lang w:val="da-DK" w:eastAsia="da-DK"/>
        </w:rPr>
        <w:drawing>
          <wp:inline distT="0" distB="0" distL="0" distR="0" wp14:anchorId="6CDB2809" wp14:editId="2E9BE0CD">
            <wp:extent cx="3238500" cy="2300219"/>
            <wp:effectExtent l="0" t="0" r="0" b="0"/>
            <wp:docPr id="401" name="Grafik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238073" cy="2299916"/>
                    </a:xfrm>
                    <a:prstGeom prst="rect">
                      <a:avLst/>
                    </a:prstGeom>
                    <a:noFill/>
                    <a:ln>
                      <a:noFill/>
                    </a:ln>
                  </pic:spPr>
                </pic:pic>
              </a:graphicData>
            </a:graphic>
          </wp:inline>
        </w:drawing>
      </w:r>
    </w:p>
    <w:p w:rsidR="003C6015" w:rsidRPr="00F951BF" w:rsidRDefault="003C6015" w:rsidP="003C6015">
      <w:pPr>
        <w:spacing w:before="240" w:after="240"/>
        <w:jc w:val="center"/>
        <w:rPr>
          <w:rFonts w:cs="Arial"/>
          <w:szCs w:val="20"/>
          <w:lang w:val="en-GB"/>
        </w:rPr>
      </w:pPr>
      <w:r w:rsidRPr="00F951BF">
        <w:rPr>
          <w:b/>
          <w:bCs/>
          <w:color w:val="D2232A"/>
          <w:szCs w:val="20"/>
          <w:lang w:val="en-GB"/>
        </w:rPr>
        <w:t xml:space="preserve">Figure </w:t>
      </w:r>
      <w:r w:rsidRPr="00F951BF">
        <w:rPr>
          <w:b/>
          <w:bCs/>
          <w:color w:val="D2232A"/>
          <w:szCs w:val="20"/>
          <w:lang w:val="en-GB"/>
        </w:rPr>
        <w:fldChar w:fldCharType="begin"/>
      </w:r>
      <w:r w:rsidRPr="00F951BF">
        <w:rPr>
          <w:b/>
          <w:bCs/>
          <w:color w:val="D2232A"/>
          <w:szCs w:val="20"/>
          <w:lang w:val="en-GB"/>
        </w:rPr>
        <w:instrText xml:space="preserve"> SEQ Figure \* ARABIC </w:instrText>
      </w:r>
      <w:r w:rsidRPr="00F951BF">
        <w:rPr>
          <w:b/>
          <w:bCs/>
          <w:color w:val="D2232A"/>
          <w:szCs w:val="20"/>
          <w:lang w:val="en-GB"/>
        </w:rPr>
        <w:fldChar w:fldCharType="separate"/>
      </w:r>
      <w:r w:rsidR="000600DC">
        <w:rPr>
          <w:b/>
          <w:bCs/>
          <w:noProof/>
          <w:color w:val="D2232A"/>
          <w:szCs w:val="20"/>
          <w:lang w:val="en-GB"/>
        </w:rPr>
        <w:t>37</w:t>
      </w:r>
      <w:r w:rsidRPr="00F951BF">
        <w:rPr>
          <w:b/>
          <w:bCs/>
          <w:color w:val="D2232A"/>
          <w:szCs w:val="20"/>
          <w:lang w:val="en-GB"/>
        </w:rPr>
        <w:fldChar w:fldCharType="end"/>
      </w:r>
      <w:r w:rsidRPr="00F951BF">
        <w:rPr>
          <w:b/>
          <w:bCs/>
          <w:color w:val="D2232A"/>
          <w:szCs w:val="20"/>
          <w:lang w:val="en-GB"/>
        </w:rPr>
        <w:t>: Interference signal power at DA2GGC GS w/ &amp; w/o consideration of ACIR</w:t>
      </w:r>
    </w:p>
    <w:p w:rsidR="003C6015" w:rsidRPr="00F951BF" w:rsidRDefault="003C6015" w:rsidP="003C6015">
      <w:pPr>
        <w:spacing w:after="120"/>
        <w:jc w:val="center"/>
        <w:rPr>
          <w:rFonts w:cs="Arial"/>
          <w:szCs w:val="20"/>
          <w:lang w:val="en-GB"/>
        </w:rPr>
      </w:pPr>
      <w:r w:rsidRPr="00F951BF">
        <w:rPr>
          <w:rFonts w:cs="Arial"/>
          <w:noProof/>
          <w:szCs w:val="20"/>
          <w:lang w:val="da-DK" w:eastAsia="da-DK"/>
        </w:rPr>
        <w:lastRenderedPageBreak/>
        <w:drawing>
          <wp:inline distT="0" distB="0" distL="0" distR="0" wp14:anchorId="2D0BD1CB" wp14:editId="397C30DD">
            <wp:extent cx="3234690" cy="2416953"/>
            <wp:effectExtent l="0" t="0" r="0" b="0"/>
            <wp:docPr id="400" name="Grafik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3235832" cy="2417806"/>
                    </a:xfrm>
                    <a:prstGeom prst="rect">
                      <a:avLst/>
                    </a:prstGeom>
                    <a:noFill/>
                    <a:ln>
                      <a:noFill/>
                    </a:ln>
                  </pic:spPr>
                </pic:pic>
              </a:graphicData>
            </a:graphic>
          </wp:inline>
        </w:drawing>
      </w:r>
    </w:p>
    <w:p w:rsidR="003C6015" w:rsidRPr="00F951BF" w:rsidRDefault="003C6015" w:rsidP="003C6015">
      <w:pPr>
        <w:spacing w:before="240" w:after="240"/>
        <w:jc w:val="center"/>
        <w:rPr>
          <w:rFonts w:cs="Arial"/>
          <w:szCs w:val="20"/>
          <w:lang w:val="en-GB"/>
        </w:rPr>
      </w:pPr>
      <w:r w:rsidRPr="00F951BF">
        <w:rPr>
          <w:b/>
          <w:bCs/>
          <w:color w:val="D2232A"/>
          <w:szCs w:val="20"/>
          <w:lang w:val="en-GB"/>
        </w:rPr>
        <w:t xml:space="preserve">Figure </w:t>
      </w:r>
      <w:r w:rsidRPr="00F951BF">
        <w:rPr>
          <w:b/>
          <w:bCs/>
          <w:color w:val="D2232A"/>
          <w:szCs w:val="20"/>
          <w:lang w:val="en-GB"/>
        </w:rPr>
        <w:fldChar w:fldCharType="begin"/>
      </w:r>
      <w:r w:rsidRPr="00F951BF">
        <w:rPr>
          <w:b/>
          <w:bCs/>
          <w:color w:val="D2232A"/>
          <w:szCs w:val="20"/>
          <w:lang w:val="en-GB"/>
        </w:rPr>
        <w:instrText xml:space="preserve"> SEQ Figure \* ARABIC </w:instrText>
      </w:r>
      <w:r w:rsidRPr="00F951BF">
        <w:rPr>
          <w:b/>
          <w:bCs/>
          <w:color w:val="D2232A"/>
          <w:szCs w:val="20"/>
          <w:lang w:val="en-GB"/>
        </w:rPr>
        <w:fldChar w:fldCharType="separate"/>
      </w:r>
      <w:r w:rsidR="000600DC">
        <w:rPr>
          <w:b/>
          <w:bCs/>
          <w:noProof/>
          <w:color w:val="D2232A"/>
          <w:szCs w:val="20"/>
          <w:lang w:val="en-GB"/>
        </w:rPr>
        <w:t>38</w:t>
      </w:r>
      <w:r w:rsidRPr="00F951BF">
        <w:rPr>
          <w:b/>
          <w:bCs/>
          <w:color w:val="D2232A"/>
          <w:szCs w:val="20"/>
          <w:lang w:val="en-GB"/>
        </w:rPr>
        <w:fldChar w:fldCharType="end"/>
      </w:r>
      <w:r w:rsidRPr="00F951BF">
        <w:rPr>
          <w:b/>
          <w:bCs/>
          <w:color w:val="D2232A"/>
          <w:szCs w:val="20"/>
          <w:lang w:val="en-GB"/>
        </w:rPr>
        <w:t>: Resulting I/N at DA2GC BS w/ &amp; w/o consideration of ACIR</w:t>
      </w:r>
    </w:p>
    <w:p w:rsidR="003C6015" w:rsidRPr="00F951BF" w:rsidRDefault="003C6015" w:rsidP="00F22699">
      <w:pPr>
        <w:pStyle w:val="ECCParagraph"/>
      </w:pPr>
      <w:r w:rsidRPr="00F951BF">
        <w:t xml:space="preserve">Similar to the case with a UMTS UE as interferer (same </w:t>
      </w:r>
      <w:proofErr w:type="gramStart"/>
      <w:r w:rsidRPr="00F951BF">
        <w:t>Tx</w:t>
      </w:r>
      <w:proofErr w:type="gramEnd"/>
      <w:r w:rsidRPr="00F951BF">
        <w:t xml:space="preserve"> power of 24 dBm) the I/N threshold is exceeded for a placement of a DECT station near the DA2GC GS (up to a distance of about 0.4 km). Further frequency separation between the DECT and the DA2GC carrier will not significantly improve the results (only by 0.5 dB) as the ACIR is dominated by the ACS of the DA2GC BS (43.5 dB), even if the DECT ACLR is increased from 51 to 58.5 dB.</w:t>
      </w:r>
    </w:p>
    <w:p w:rsidR="003C6015" w:rsidRPr="00F951BF" w:rsidRDefault="003C6015" w:rsidP="00F22699">
      <w:pPr>
        <w:pStyle w:val="ECCParagraph"/>
      </w:pPr>
      <w:r w:rsidRPr="00F951BF">
        <w:t>Nevertheless, the final interference impact of DECT stations on the DA2GC RL reception is rated as rather small due to very low number of deployed outdoor stations with high gain antennas in Europe in combination with the low number of DA2GC GS (about 400) required for pan-European coverage. As a simple mitigation measure sufficient link distances between DECT stations and DA2GC GS should be considered during network deployment.</w:t>
      </w:r>
    </w:p>
    <w:p w:rsidR="003C6015" w:rsidRPr="00F951BF" w:rsidRDefault="003C6015" w:rsidP="00543B5A">
      <w:pPr>
        <w:pStyle w:val="Heading4"/>
        <w:rPr>
          <w:lang w:val="en-GB"/>
        </w:rPr>
      </w:pPr>
      <w:bookmarkStart w:id="244" w:name="_Toc379295095"/>
      <w:r w:rsidRPr="00F951BF">
        <w:rPr>
          <w:lang w:val="en-GB"/>
        </w:rPr>
        <w:t xml:space="preserve">Conclusions on compatibility between DA2GC </w:t>
      </w:r>
      <w:r w:rsidR="0096419D" w:rsidRPr="00F951BF">
        <w:rPr>
          <w:lang w:val="en-GB"/>
        </w:rPr>
        <w:t xml:space="preserve">RL </w:t>
      </w:r>
      <w:r w:rsidR="00B87041" w:rsidRPr="00F951BF">
        <w:rPr>
          <w:lang w:val="en-GB"/>
        </w:rPr>
        <w:t xml:space="preserve">(TR 103 054) </w:t>
      </w:r>
      <w:r w:rsidRPr="00F951BF">
        <w:rPr>
          <w:lang w:val="en-GB"/>
        </w:rPr>
        <w:t>and UMTS/DECT systems</w:t>
      </w:r>
      <w:bookmarkEnd w:id="244"/>
    </w:p>
    <w:p w:rsidR="003C6015" w:rsidRPr="00F951BF" w:rsidRDefault="003C6015" w:rsidP="00F22699">
      <w:pPr>
        <w:pStyle w:val="ECCParagraph"/>
      </w:pPr>
      <w:r w:rsidRPr="00F951BF">
        <w:t>The worst case link evaluations presented in the present document have shown that there will be no negative impact on DECT and UMTS FDD UL, if the DA2GC RL is implemented in the band 1900-1920 MHz independent of the positioning of the carrier frequency in the range between 1905 and 1915 MHz.</w:t>
      </w:r>
    </w:p>
    <w:p w:rsidR="003C6015" w:rsidRPr="00F951BF" w:rsidRDefault="003C6015" w:rsidP="00F22699">
      <w:pPr>
        <w:pStyle w:val="ECCParagraph"/>
      </w:pPr>
      <w:r w:rsidRPr="00F951BF">
        <w:t>On the other hand DECT stations as well as UMTS UEs may disturb the DA2GC RL reception at the GS, if they are placed near the GS with unobstructed line-of-sight path to the GS antenna and, in addition, if they are required to transmit with their maximum power (e.g. a UE at cell edge). But as such a situation will only seldom occur for UMTS UEs and as DECT outdoor stations are only rarely deployed there is only a very low risk for any performance degradation of the DA2GC RL transmission.</w:t>
      </w:r>
    </w:p>
    <w:p w:rsidR="003C6015" w:rsidRPr="00F951BF" w:rsidRDefault="003C6015" w:rsidP="00F22699">
      <w:pPr>
        <w:pStyle w:val="ECCParagraph"/>
      </w:pPr>
      <w:r w:rsidRPr="00F951BF">
        <w:t>Possible mitigation measures are sufficient separation distances between DECT outdoor stations and DA2GC GS as well as an improvement of the ACS of the GS receiver.</w:t>
      </w:r>
    </w:p>
    <w:p w:rsidR="00453EC0" w:rsidRPr="00F951BF" w:rsidRDefault="00453EC0" w:rsidP="00795956">
      <w:pPr>
        <w:pStyle w:val="Heading3"/>
        <w:rPr>
          <w:lang w:val="en-GB"/>
        </w:rPr>
      </w:pPr>
      <w:bookmarkStart w:id="245" w:name="_Toc379295096"/>
      <w:r w:rsidRPr="00F951BF">
        <w:rPr>
          <w:lang w:val="en-GB"/>
        </w:rPr>
        <w:t>Compatibility studies on DA2GC according to ETSI TR 101 599</w:t>
      </w:r>
      <w:bookmarkEnd w:id="245"/>
    </w:p>
    <w:p w:rsidR="00453EC0" w:rsidRDefault="007C28F2" w:rsidP="00453EC0">
      <w:pPr>
        <w:pStyle w:val="ECCParagraph"/>
      </w:pPr>
      <w:r w:rsidRPr="00F951BF">
        <w:t>For most of these situations a straightforward analysis is presented in the following sections based on ground path interference or air-to-ground interference. In the case of ground path interference, a graph of interference level as a function of distance is presented with the interference criterion indicating the separation distances necessary to ensure satisfactory operation. In the case of air-to-ground interference a graph of interference level as a function of elevation angle at the victim is presented. In all cases, the key parameters on which the interference graphs are based are shown at the beginning of each section.</w:t>
      </w:r>
    </w:p>
    <w:p w:rsidR="001A6861" w:rsidRPr="00F951BF" w:rsidRDefault="001A6861" w:rsidP="00453EC0">
      <w:pPr>
        <w:pStyle w:val="ECCParagraph"/>
      </w:pPr>
    </w:p>
    <w:p w:rsidR="00453EC0" w:rsidRPr="00F951BF" w:rsidRDefault="007C28F2" w:rsidP="001A6861">
      <w:pPr>
        <w:pStyle w:val="Heading4"/>
        <w:rPr>
          <w:lang w:val="en-GB"/>
        </w:rPr>
      </w:pPr>
      <w:bookmarkStart w:id="246" w:name="_Ref351028343"/>
      <w:bookmarkStart w:id="247" w:name="_Toc379295097"/>
      <w:r w:rsidRPr="00F951BF">
        <w:rPr>
          <w:lang w:val="en-GB"/>
        </w:rPr>
        <w:lastRenderedPageBreak/>
        <w:t>Impact of DA2GC AS on UMTS BS</w:t>
      </w:r>
      <w:bookmarkEnd w:id="246"/>
      <w:bookmarkEnd w:id="247"/>
    </w:p>
    <w:p w:rsidR="004516D6" w:rsidRPr="00F951BF" w:rsidRDefault="004516D6" w:rsidP="001A6861">
      <w:pPr>
        <w:pStyle w:val="ECCParagraph"/>
        <w:keepNext/>
      </w:pPr>
      <w:r w:rsidRPr="00F951BF">
        <w:t xml:space="preserve">In the case of worst case victim locations relating to interference from DA2GC Aircraft Stations into UMTS and DECT systems in adjacent bands these have been determined by modelling a range of victim distance offsets from the DA2GC Ground Station.  An example surface plot is shown in </w:t>
      </w:r>
      <w:r w:rsidRPr="00F951BF">
        <w:fldChar w:fldCharType="begin"/>
      </w:r>
      <w:r w:rsidRPr="00F951BF">
        <w:instrText xml:space="preserve"> REF _Ref351016588 \h </w:instrText>
      </w:r>
      <w:r w:rsidRPr="00F951BF">
        <w:fldChar w:fldCharType="separate"/>
      </w:r>
      <w:r w:rsidR="000600DC" w:rsidRPr="00F951BF">
        <w:t xml:space="preserve">Figure </w:t>
      </w:r>
      <w:r w:rsidR="000600DC">
        <w:rPr>
          <w:noProof/>
        </w:rPr>
        <w:t>39</w:t>
      </w:r>
      <w:r w:rsidRPr="00F951BF">
        <w:fldChar w:fldCharType="end"/>
      </w:r>
      <w:r w:rsidRPr="00F951BF">
        <w:t xml:space="preserve"> below for a victim UMTS Base Station.</w:t>
      </w:r>
    </w:p>
    <w:p w:rsidR="004516D6" w:rsidRPr="00F951BF" w:rsidRDefault="004516D6" w:rsidP="001A6861">
      <w:pPr>
        <w:pStyle w:val="ECCParagraph"/>
        <w:keepNext/>
        <w:jc w:val="center"/>
      </w:pPr>
      <w:r w:rsidRPr="00F951BF">
        <w:rPr>
          <w:noProof/>
          <w:lang w:val="da-DK" w:eastAsia="da-DK"/>
        </w:rPr>
        <w:drawing>
          <wp:inline distT="0" distB="0" distL="0" distR="0" wp14:anchorId="694E38EA" wp14:editId="78EA58CC">
            <wp:extent cx="4946266" cy="3033597"/>
            <wp:effectExtent l="0" t="0" r="6985" b="0"/>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4" cstate="print"/>
                    <a:srcRect l="9499" r="15012"/>
                    <a:stretch>
                      <a:fillRect/>
                    </a:stretch>
                  </pic:blipFill>
                  <pic:spPr bwMode="auto">
                    <a:xfrm>
                      <a:off x="0" y="0"/>
                      <a:ext cx="4945690" cy="3033243"/>
                    </a:xfrm>
                    <a:prstGeom prst="rect">
                      <a:avLst/>
                    </a:prstGeom>
                    <a:noFill/>
                  </pic:spPr>
                </pic:pic>
              </a:graphicData>
            </a:graphic>
          </wp:inline>
        </w:drawing>
      </w:r>
    </w:p>
    <w:p w:rsidR="004516D6" w:rsidRPr="00F951BF" w:rsidRDefault="004516D6" w:rsidP="00D43BBB">
      <w:pPr>
        <w:pStyle w:val="Caption"/>
        <w:rPr>
          <w:lang w:val="en-GB"/>
        </w:rPr>
      </w:pPr>
      <w:bookmarkStart w:id="248" w:name="_Ref351016588"/>
      <w:r w:rsidRPr="00F951BF">
        <w:rPr>
          <w:lang w:val="en-GB"/>
        </w:rPr>
        <w:t xml:space="preserve">Figure </w:t>
      </w:r>
      <w:r w:rsidRPr="00F951BF">
        <w:rPr>
          <w:lang w:val="en-GB"/>
        </w:rPr>
        <w:fldChar w:fldCharType="begin"/>
      </w:r>
      <w:r w:rsidRPr="00F951BF">
        <w:rPr>
          <w:lang w:val="en-GB"/>
        </w:rPr>
        <w:instrText xml:space="preserve"> SEQ Figure \* ARABIC </w:instrText>
      </w:r>
      <w:r w:rsidRPr="00F951BF">
        <w:rPr>
          <w:lang w:val="en-GB"/>
        </w:rPr>
        <w:fldChar w:fldCharType="separate"/>
      </w:r>
      <w:r w:rsidR="000600DC">
        <w:rPr>
          <w:noProof/>
          <w:lang w:val="en-GB"/>
        </w:rPr>
        <w:t>39</w:t>
      </w:r>
      <w:r w:rsidRPr="00F951BF">
        <w:rPr>
          <w:lang w:val="en-GB"/>
        </w:rPr>
        <w:fldChar w:fldCharType="end"/>
      </w:r>
      <w:bookmarkEnd w:id="248"/>
      <w:r w:rsidRPr="00F951BF">
        <w:rPr>
          <w:lang w:val="en-GB"/>
        </w:rPr>
        <w:t>: Variation in interference levels with UMTS Base Station location</w:t>
      </w:r>
    </w:p>
    <w:p w:rsidR="004516D6" w:rsidRPr="00F951BF" w:rsidRDefault="004516D6" w:rsidP="004516D6">
      <w:pPr>
        <w:pStyle w:val="ECCParagraph"/>
      </w:pPr>
      <w:r w:rsidRPr="00F951BF">
        <w:t>The three axes in the above plot represent:</w:t>
      </w:r>
    </w:p>
    <w:p w:rsidR="004516D6" w:rsidRPr="00F951BF" w:rsidRDefault="004516D6" w:rsidP="001D1526">
      <w:pPr>
        <w:pStyle w:val="ECCParagraph"/>
        <w:numPr>
          <w:ilvl w:val="0"/>
          <w:numId w:val="29"/>
        </w:numPr>
      </w:pPr>
      <w:r w:rsidRPr="00F951BF">
        <w:t xml:space="preserve">the interference level received by the UMTS Base Station in the range -100 to  </w:t>
      </w:r>
      <w:r w:rsidR="00F13FD0" w:rsidRPr="00F951BF">
        <w:t>-</w:t>
      </w:r>
      <w:r w:rsidRPr="00F951BF">
        <w:t>240 dBm</w:t>
      </w:r>
    </w:p>
    <w:p w:rsidR="004516D6" w:rsidRPr="00F951BF" w:rsidRDefault="004516D6" w:rsidP="001D1526">
      <w:pPr>
        <w:pStyle w:val="ECCParagraph"/>
        <w:numPr>
          <w:ilvl w:val="0"/>
          <w:numId w:val="29"/>
        </w:numPr>
      </w:pPr>
      <w:proofErr w:type="gramStart"/>
      <w:r w:rsidRPr="00F951BF">
        <w:t>the</w:t>
      </w:r>
      <w:proofErr w:type="gramEnd"/>
      <w:r w:rsidRPr="00F951BF">
        <w:t xml:space="preserve"> distance of the UMTS Base Station from the DA2GC Ground Station.  The distance is in the direction towards the aircraft as it comes over the horizon and is in the range 0 to 100 km</w:t>
      </w:r>
    </w:p>
    <w:p w:rsidR="004516D6" w:rsidRPr="00F951BF" w:rsidRDefault="004516D6" w:rsidP="001D1526">
      <w:pPr>
        <w:pStyle w:val="ECCParagraph"/>
        <w:numPr>
          <w:ilvl w:val="0"/>
          <w:numId w:val="29"/>
        </w:numPr>
      </w:pPr>
      <w:r w:rsidRPr="00F951BF">
        <w:t>the elevation of the aircraft relative to the DA2GC Ground Station in the range 5 to 175 degrees as the aircraft does not operate below 5 degrees elevation</w:t>
      </w:r>
    </w:p>
    <w:p w:rsidR="004516D6" w:rsidRPr="00F951BF" w:rsidRDefault="004516D6" w:rsidP="004516D6">
      <w:pPr>
        <w:pStyle w:val="ECCParagraph"/>
      </w:pPr>
      <w:r w:rsidRPr="00F951BF">
        <w:t>It can be seen f</w:t>
      </w:r>
      <w:r w:rsidR="00695FAC" w:rsidRPr="00F951BF">
        <w:t xml:space="preserve">rom </w:t>
      </w:r>
      <w:r w:rsidR="00695FAC" w:rsidRPr="00F951BF">
        <w:fldChar w:fldCharType="begin"/>
      </w:r>
      <w:r w:rsidR="00695FAC" w:rsidRPr="00F951BF">
        <w:instrText xml:space="preserve"> REF _Ref351016588 \h </w:instrText>
      </w:r>
      <w:r w:rsidR="00695FAC" w:rsidRPr="00F951BF">
        <w:fldChar w:fldCharType="separate"/>
      </w:r>
      <w:r w:rsidR="000600DC" w:rsidRPr="00F951BF">
        <w:t xml:space="preserve">Figure </w:t>
      </w:r>
      <w:r w:rsidR="000600DC">
        <w:rPr>
          <w:noProof/>
        </w:rPr>
        <w:t>39</w:t>
      </w:r>
      <w:r w:rsidR="00695FAC" w:rsidRPr="00F951BF">
        <w:fldChar w:fldCharType="end"/>
      </w:r>
      <w:r w:rsidRPr="00F951BF">
        <w:t xml:space="preserve"> that the worst case location (i.e. that which gives rise to the highest received level of interference) for the UMTS Base Station is 74 km from the DA2GC Ground Station.</w:t>
      </w:r>
    </w:p>
    <w:p w:rsidR="007C28F2" w:rsidRPr="00F951BF" w:rsidRDefault="007C28F2" w:rsidP="001A6861">
      <w:pPr>
        <w:pStyle w:val="Heading4"/>
        <w:rPr>
          <w:lang w:val="en-GB"/>
        </w:rPr>
      </w:pPr>
      <w:bookmarkStart w:id="249" w:name="_Toc379295098"/>
      <w:r w:rsidRPr="00F951BF">
        <w:rPr>
          <w:lang w:val="en-GB"/>
        </w:rPr>
        <w:lastRenderedPageBreak/>
        <w:t>Results</w:t>
      </w:r>
      <w:bookmarkEnd w:id="249"/>
    </w:p>
    <w:p w:rsidR="004A164A" w:rsidRPr="00F951BF" w:rsidRDefault="004A164A" w:rsidP="001A6861">
      <w:pPr>
        <w:pStyle w:val="Caption"/>
        <w:keepNext/>
        <w:rPr>
          <w:lang w:val="en-GB"/>
        </w:rPr>
      </w:pPr>
      <w:r w:rsidRPr="00F951BF">
        <w:rPr>
          <w:lang w:val="en-GB"/>
        </w:rPr>
        <w:t xml:space="preserve">Table </w:t>
      </w:r>
      <w:r w:rsidRPr="00F951BF">
        <w:rPr>
          <w:lang w:val="en-GB"/>
        </w:rPr>
        <w:fldChar w:fldCharType="begin"/>
      </w:r>
      <w:r w:rsidRPr="00F951BF">
        <w:rPr>
          <w:lang w:val="en-GB"/>
        </w:rPr>
        <w:instrText xml:space="preserve"> SEQ Table \* ARABIC </w:instrText>
      </w:r>
      <w:r w:rsidRPr="00F951BF">
        <w:rPr>
          <w:lang w:val="en-GB"/>
        </w:rPr>
        <w:fldChar w:fldCharType="separate"/>
      </w:r>
      <w:r w:rsidR="000600DC">
        <w:rPr>
          <w:noProof/>
          <w:lang w:val="en-GB"/>
        </w:rPr>
        <w:t>22</w:t>
      </w:r>
      <w:r w:rsidRPr="00F951BF">
        <w:rPr>
          <w:lang w:val="en-GB"/>
        </w:rPr>
        <w:fldChar w:fldCharType="end"/>
      </w:r>
      <w:r w:rsidRPr="00F951BF">
        <w:rPr>
          <w:lang w:val="en-GB"/>
        </w:rPr>
        <w:t>: Key parameter values</w:t>
      </w:r>
    </w:p>
    <w:tbl>
      <w:tblPr>
        <w:tblW w:w="0" w:type="auto"/>
        <w:tblInd w:w="108"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268"/>
        <w:gridCol w:w="2268"/>
        <w:gridCol w:w="1134"/>
        <w:gridCol w:w="3828"/>
      </w:tblGrid>
      <w:tr w:rsidR="007C28F2" w:rsidRPr="00F951BF" w:rsidTr="00281D9C">
        <w:trPr>
          <w:tblHeader/>
        </w:trPr>
        <w:tc>
          <w:tcPr>
            <w:tcW w:w="2268" w:type="dxa"/>
            <w:tcBorders>
              <w:right w:val="single" w:sz="8" w:space="0" w:color="FFFFFF"/>
            </w:tcBorders>
            <w:shd w:val="clear" w:color="auto" w:fill="D2232A"/>
            <w:vAlign w:val="center"/>
          </w:tcPr>
          <w:p w:rsidR="007C28F2" w:rsidRPr="00F951BF" w:rsidRDefault="004A164A" w:rsidP="001A6861">
            <w:pPr>
              <w:keepNext/>
              <w:spacing w:line="288" w:lineRule="auto"/>
              <w:jc w:val="center"/>
              <w:rPr>
                <w:b/>
                <w:color w:val="FFFFFF"/>
                <w:lang w:val="en-GB"/>
              </w:rPr>
            </w:pPr>
            <w:r w:rsidRPr="00F951BF">
              <w:rPr>
                <w:b/>
                <w:color w:val="FFFFFF"/>
                <w:lang w:val="en-GB"/>
              </w:rPr>
              <w:t>Parameter</w:t>
            </w:r>
          </w:p>
        </w:tc>
        <w:tc>
          <w:tcPr>
            <w:tcW w:w="2268" w:type="dxa"/>
            <w:tcBorders>
              <w:left w:val="single" w:sz="8" w:space="0" w:color="FFFFFF"/>
              <w:right w:val="single" w:sz="8" w:space="0" w:color="FFFFFF"/>
            </w:tcBorders>
            <w:shd w:val="clear" w:color="auto" w:fill="D2232A"/>
            <w:vAlign w:val="center"/>
          </w:tcPr>
          <w:p w:rsidR="007C28F2" w:rsidRPr="00F951BF" w:rsidRDefault="004A164A" w:rsidP="001A6861">
            <w:pPr>
              <w:keepNext/>
              <w:spacing w:line="288" w:lineRule="auto"/>
              <w:jc w:val="center"/>
              <w:rPr>
                <w:b/>
                <w:color w:val="FFFFFF"/>
                <w:lang w:val="en-GB"/>
              </w:rPr>
            </w:pPr>
            <w:r w:rsidRPr="00F951BF">
              <w:rPr>
                <w:b/>
                <w:color w:val="FFFFFF"/>
                <w:lang w:val="en-GB"/>
              </w:rPr>
              <w:t>Value</w:t>
            </w:r>
          </w:p>
        </w:tc>
        <w:tc>
          <w:tcPr>
            <w:tcW w:w="1134" w:type="dxa"/>
            <w:tcBorders>
              <w:left w:val="single" w:sz="8" w:space="0" w:color="FFFFFF"/>
              <w:right w:val="single" w:sz="8" w:space="0" w:color="FFFFFF"/>
            </w:tcBorders>
            <w:shd w:val="clear" w:color="auto" w:fill="D2232A"/>
            <w:vAlign w:val="center"/>
          </w:tcPr>
          <w:p w:rsidR="007C28F2" w:rsidRPr="00F951BF" w:rsidRDefault="004A164A" w:rsidP="001A6861">
            <w:pPr>
              <w:keepNext/>
              <w:spacing w:line="288" w:lineRule="auto"/>
              <w:jc w:val="center"/>
              <w:rPr>
                <w:b/>
                <w:color w:val="FFFFFF"/>
                <w:lang w:val="en-GB"/>
              </w:rPr>
            </w:pPr>
            <w:r w:rsidRPr="00F951BF">
              <w:rPr>
                <w:b/>
                <w:color w:val="FFFFFF"/>
                <w:lang w:val="en-GB"/>
              </w:rPr>
              <w:t>Unit</w:t>
            </w:r>
          </w:p>
        </w:tc>
        <w:tc>
          <w:tcPr>
            <w:tcW w:w="3828" w:type="dxa"/>
            <w:tcBorders>
              <w:left w:val="single" w:sz="8" w:space="0" w:color="FFFFFF"/>
              <w:right w:val="single" w:sz="8" w:space="0" w:color="FFFFFF"/>
            </w:tcBorders>
            <w:shd w:val="clear" w:color="auto" w:fill="D2232A"/>
          </w:tcPr>
          <w:p w:rsidR="007C28F2" w:rsidRPr="00F951BF" w:rsidRDefault="004A164A" w:rsidP="001A6861">
            <w:pPr>
              <w:keepNext/>
              <w:spacing w:line="288" w:lineRule="auto"/>
              <w:jc w:val="center"/>
              <w:rPr>
                <w:b/>
                <w:color w:val="FFFFFF"/>
                <w:lang w:val="en-GB"/>
              </w:rPr>
            </w:pPr>
            <w:r w:rsidRPr="00F951BF">
              <w:rPr>
                <w:b/>
                <w:color w:val="FFFFFF"/>
                <w:lang w:val="en-GB"/>
              </w:rPr>
              <w:t>Comment</w:t>
            </w:r>
          </w:p>
        </w:tc>
      </w:tr>
      <w:tr w:rsidR="004A164A" w:rsidRPr="00F951BF" w:rsidTr="00281D9C">
        <w:tc>
          <w:tcPr>
            <w:tcW w:w="2268" w:type="dxa"/>
          </w:tcPr>
          <w:p w:rsidR="004A164A" w:rsidRPr="00F951BF" w:rsidRDefault="004A164A" w:rsidP="001A6861">
            <w:pPr>
              <w:keepNext/>
              <w:rPr>
                <w:lang w:val="en-GB"/>
              </w:rPr>
            </w:pPr>
            <w:r w:rsidRPr="00F951BF">
              <w:rPr>
                <w:lang w:val="en-GB"/>
              </w:rPr>
              <w:t>Noise (Victim)</w:t>
            </w:r>
          </w:p>
        </w:tc>
        <w:tc>
          <w:tcPr>
            <w:tcW w:w="2268" w:type="dxa"/>
          </w:tcPr>
          <w:p w:rsidR="004A164A" w:rsidRPr="00F951BF" w:rsidRDefault="004A164A" w:rsidP="001A6861">
            <w:pPr>
              <w:keepNext/>
              <w:rPr>
                <w:lang w:val="en-GB"/>
              </w:rPr>
            </w:pPr>
            <w:r w:rsidRPr="00F951BF">
              <w:rPr>
                <w:lang w:val="en-GB"/>
              </w:rPr>
              <w:t>-103</w:t>
            </w:r>
          </w:p>
        </w:tc>
        <w:tc>
          <w:tcPr>
            <w:tcW w:w="1134" w:type="dxa"/>
          </w:tcPr>
          <w:p w:rsidR="004A164A" w:rsidRPr="00F951BF" w:rsidRDefault="004A164A" w:rsidP="001A6861">
            <w:pPr>
              <w:keepNext/>
              <w:rPr>
                <w:lang w:val="en-GB"/>
              </w:rPr>
            </w:pPr>
            <w:r w:rsidRPr="00F951BF">
              <w:rPr>
                <w:lang w:val="en-GB"/>
              </w:rPr>
              <w:t>dBm</w:t>
            </w:r>
          </w:p>
        </w:tc>
        <w:tc>
          <w:tcPr>
            <w:tcW w:w="3828" w:type="dxa"/>
          </w:tcPr>
          <w:p w:rsidR="004A164A" w:rsidRPr="00F951BF" w:rsidRDefault="004A164A" w:rsidP="001A6861">
            <w:pPr>
              <w:keepNext/>
              <w:rPr>
                <w:lang w:val="en-GB"/>
              </w:rPr>
            </w:pPr>
            <w:r w:rsidRPr="00F951BF">
              <w:rPr>
                <w:lang w:val="en-GB"/>
              </w:rPr>
              <w:t xml:space="preserve">in 3.84 MHz </w:t>
            </w:r>
            <w:r w:rsidR="00B16D14" w:rsidRPr="00F951BF">
              <w:rPr>
                <w:lang w:val="en-GB"/>
              </w:rPr>
              <w:br/>
            </w:r>
            <w:r w:rsidRPr="00F951BF">
              <w:rPr>
                <w:lang w:val="en-GB"/>
              </w:rPr>
              <w:t>(5 MHz channel)</w:t>
            </w:r>
          </w:p>
        </w:tc>
      </w:tr>
      <w:tr w:rsidR="004A164A" w:rsidRPr="00F951BF" w:rsidTr="00281D9C">
        <w:tc>
          <w:tcPr>
            <w:tcW w:w="2268" w:type="dxa"/>
          </w:tcPr>
          <w:p w:rsidR="004A164A" w:rsidRPr="00F951BF" w:rsidRDefault="004A164A" w:rsidP="001A6861">
            <w:pPr>
              <w:keepNext/>
              <w:rPr>
                <w:lang w:val="en-GB"/>
              </w:rPr>
            </w:pPr>
            <w:r w:rsidRPr="00F951BF">
              <w:rPr>
                <w:lang w:val="en-GB"/>
              </w:rPr>
              <w:t>ACS (Victim)</w:t>
            </w:r>
          </w:p>
        </w:tc>
        <w:tc>
          <w:tcPr>
            <w:tcW w:w="2268" w:type="dxa"/>
          </w:tcPr>
          <w:p w:rsidR="004A164A" w:rsidRPr="00F951BF" w:rsidRDefault="004A164A" w:rsidP="001A6861">
            <w:pPr>
              <w:keepNext/>
              <w:rPr>
                <w:lang w:val="en-GB"/>
              </w:rPr>
            </w:pPr>
            <w:r w:rsidRPr="00F951BF">
              <w:rPr>
                <w:lang w:val="en-GB"/>
              </w:rPr>
              <w:t>46</w:t>
            </w:r>
          </w:p>
        </w:tc>
        <w:tc>
          <w:tcPr>
            <w:tcW w:w="1134" w:type="dxa"/>
          </w:tcPr>
          <w:p w:rsidR="004A164A" w:rsidRPr="00F951BF" w:rsidRDefault="004A164A" w:rsidP="001A6861">
            <w:pPr>
              <w:keepNext/>
              <w:rPr>
                <w:lang w:val="en-GB"/>
              </w:rPr>
            </w:pPr>
            <w:r w:rsidRPr="00F951BF">
              <w:rPr>
                <w:lang w:val="en-GB"/>
              </w:rPr>
              <w:t>dB</w:t>
            </w:r>
          </w:p>
        </w:tc>
        <w:tc>
          <w:tcPr>
            <w:tcW w:w="3828" w:type="dxa"/>
          </w:tcPr>
          <w:p w:rsidR="004A164A" w:rsidRPr="00F951BF" w:rsidRDefault="004A164A" w:rsidP="001A6861">
            <w:pPr>
              <w:keepNext/>
              <w:rPr>
                <w:lang w:val="en-GB"/>
              </w:rPr>
            </w:pPr>
            <w:r w:rsidRPr="00F951BF">
              <w:rPr>
                <w:lang w:val="en-GB"/>
              </w:rPr>
              <w:t>Assume same for second adjacent ch</w:t>
            </w:r>
            <w:r w:rsidR="00281D9C" w:rsidRPr="00F951BF">
              <w:rPr>
                <w:lang w:val="en-GB"/>
              </w:rPr>
              <w:t>annel (but likely to be better [</w:t>
            </w:r>
            <w:r w:rsidRPr="00F951BF">
              <w:rPr>
                <w:lang w:val="en-GB"/>
              </w:rPr>
              <w:t>greater value] than this)</w:t>
            </w:r>
          </w:p>
        </w:tc>
      </w:tr>
      <w:tr w:rsidR="004A164A" w:rsidRPr="00F951BF" w:rsidTr="00281D9C">
        <w:tc>
          <w:tcPr>
            <w:tcW w:w="2268" w:type="dxa"/>
          </w:tcPr>
          <w:p w:rsidR="004A164A" w:rsidRPr="00F951BF" w:rsidRDefault="004A164A" w:rsidP="001A6861">
            <w:pPr>
              <w:keepNext/>
              <w:rPr>
                <w:lang w:val="en-GB"/>
              </w:rPr>
            </w:pPr>
            <w:r w:rsidRPr="00F951BF">
              <w:rPr>
                <w:lang w:val="en-GB"/>
              </w:rPr>
              <w:t>ACLR (Interferer)</w:t>
            </w:r>
          </w:p>
        </w:tc>
        <w:tc>
          <w:tcPr>
            <w:tcW w:w="2268" w:type="dxa"/>
          </w:tcPr>
          <w:p w:rsidR="004A164A" w:rsidRPr="00F951BF" w:rsidRDefault="007D2F2C" w:rsidP="001A6861">
            <w:pPr>
              <w:keepNext/>
              <w:rPr>
                <w:lang w:val="en-GB"/>
              </w:rPr>
            </w:pPr>
            <w:r w:rsidRPr="00F951BF">
              <w:rPr>
                <w:lang w:val="en-GB"/>
              </w:rPr>
              <w:t>46</w:t>
            </w:r>
          </w:p>
        </w:tc>
        <w:tc>
          <w:tcPr>
            <w:tcW w:w="1134" w:type="dxa"/>
          </w:tcPr>
          <w:p w:rsidR="004A164A" w:rsidRPr="00F951BF" w:rsidRDefault="004A164A" w:rsidP="001A6861">
            <w:pPr>
              <w:keepNext/>
              <w:rPr>
                <w:lang w:val="en-GB"/>
              </w:rPr>
            </w:pPr>
            <w:r w:rsidRPr="00F951BF">
              <w:rPr>
                <w:lang w:val="en-GB"/>
              </w:rPr>
              <w:t>dB</w:t>
            </w:r>
          </w:p>
        </w:tc>
        <w:tc>
          <w:tcPr>
            <w:tcW w:w="3828" w:type="dxa"/>
          </w:tcPr>
          <w:p w:rsidR="004A164A" w:rsidRPr="00F951BF" w:rsidRDefault="004A164A" w:rsidP="001A6861">
            <w:pPr>
              <w:keepNext/>
              <w:rPr>
                <w:lang w:val="en-GB"/>
              </w:rPr>
            </w:pPr>
            <w:r w:rsidRPr="00F951BF">
              <w:rPr>
                <w:lang w:val="en-GB"/>
              </w:rPr>
              <w:t>Bandwidth correction (</w:t>
            </w:r>
            <w:r w:rsidR="007D2F2C" w:rsidRPr="00F951BF">
              <w:rPr>
                <w:lang w:val="en-GB"/>
              </w:rPr>
              <w:t xml:space="preserve">6 </w:t>
            </w:r>
            <w:r w:rsidRPr="00F951BF">
              <w:rPr>
                <w:lang w:val="en-GB"/>
              </w:rPr>
              <w:t>dB) applied</w:t>
            </w:r>
          </w:p>
        </w:tc>
      </w:tr>
      <w:tr w:rsidR="004A164A" w:rsidRPr="00F951BF" w:rsidTr="00281D9C">
        <w:tc>
          <w:tcPr>
            <w:tcW w:w="2268" w:type="dxa"/>
          </w:tcPr>
          <w:p w:rsidR="004A164A" w:rsidRPr="00F951BF" w:rsidRDefault="004A164A" w:rsidP="001A6861">
            <w:pPr>
              <w:keepNext/>
              <w:rPr>
                <w:lang w:val="en-GB"/>
              </w:rPr>
            </w:pPr>
            <w:r w:rsidRPr="00F951BF">
              <w:rPr>
                <w:lang w:val="en-GB"/>
              </w:rPr>
              <w:t>I/N Criterion (Victim)</w:t>
            </w:r>
          </w:p>
        </w:tc>
        <w:tc>
          <w:tcPr>
            <w:tcW w:w="2268" w:type="dxa"/>
          </w:tcPr>
          <w:p w:rsidR="004A164A" w:rsidRPr="00F951BF" w:rsidRDefault="004A164A" w:rsidP="001A6861">
            <w:pPr>
              <w:keepNext/>
              <w:rPr>
                <w:lang w:val="en-GB"/>
              </w:rPr>
            </w:pPr>
            <w:r w:rsidRPr="00F951BF">
              <w:rPr>
                <w:lang w:val="en-GB"/>
              </w:rPr>
              <w:t>-6</w:t>
            </w:r>
          </w:p>
        </w:tc>
        <w:tc>
          <w:tcPr>
            <w:tcW w:w="1134" w:type="dxa"/>
          </w:tcPr>
          <w:p w:rsidR="004A164A" w:rsidRPr="00F951BF" w:rsidRDefault="004A164A" w:rsidP="001A6861">
            <w:pPr>
              <w:keepNext/>
              <w:rPr>
                <w:lang w:val="en-GB"/>
              </w:rPr>
            </w:pPr>
            <w:r w:rsidRPr="00F951BF">
              <w:rPr>
                <w:lang w:val="en-GB"/>
              </w:rPr>
              <w:t>dB</w:t>
            </w:r>
          </w:p>
        </w:tc>
        <w:tc>
          <w:tcPr>
            <w:tcW w:w="3828" w:type="dxa"/>
          </w:tcPr>
          <w:p w:rsidR="004A164A" w:rsidRPr="00F951BF" w:rsidRDefault="004A164A" w:rsidP="001A6861">
            <w:pPr>
              <w:keepNext/>
              <w:rPr>
                <w:lang w:val="en-GB"/>
              </w:rPr>
            </w:pPr>
          </w:p>
        </w:tc>
      </w:tr>
      <w:tr w:rsidR="004A164A" w:rsidRPr="00F951BF" w:rsidTr="00281D9C">
        <w:tc>
          <w:tcPr>
            <w:tcW w:w="2268" w:type="dxa"/>
          </w:tcPr>
          <w:p w:rsidR="004A164A" w:rsidRPr="00F951BF" w:rsidRDefault="004A164A" w:rsidP="001A6861">
            <w:pPr>
              <w:keepNext/>
              <w:rPr>
                <w:lang w:val="en-GB"/>
              </w:rPr>
            </w:pPr>
            <w:r w:rsidRPr="00F951BF">
              <w:rPr>
                <w:lang w:val="en-GB"/>
              </w:rPr>
              <w:t>Rx Gain (Victim)</w:t>
            </w:r>
          </w:p>
        </w:tc>
        <w:tc>
          <w:tcPr>
            <w:tcW w:w="2268" w:type="dxa"/>
          </w:tcPr>
          <w:p w:rsidR="004A164A" w:rsidRPr="00F951BF" w:rsidRDefault="004A164A" w:rsidP="001A6861">
            <w:pPr>
              <w:keepNext/>
              <w:rPr>
                <w:lang w:val="en-GB"/>
              </w:rPr>
            </w:pPr>
            <w:r w:rsidRPr="00F951BF">
              <w:rPr>
                <w:lang w:val="en-GB"/>
              </w:rPr>
              <w:t>17</w:t>
            </w:r>
          </w:p>
        </w:tc>
        <w:tc>
          <w:tcPr>
            <w:tcW w:w="1134" w:type="dxa"/>
          </w:tcPr>
          <w:p w:rsidR="004A164A" w:rsidRPr="00F951BF" w:rsidRDefault="004A164A" w:rsidP="001A6861">
            <w:pPr>
              <w:keepNext/>
              <w:rPr>
                <w:lang w:val="en-GB"/>
              </w:rPr>
            </w:pPr>
            <w:r w:rsidRPr="00F951BF">
              <w:rPr>
                <w:lang w:val="en-GB"/>
              </w:rPr>
              <w:t>dBi</w:t>
            </w:r>
          </w:p>
        </w:tc>
        <w:tc>
          <w:tcPr>
            <w:tcW w:w="3828" w:type="dxa"/>
          </w:tcPr>
          <w:p w:rsidR="004A164A" w:rsidRPr="00F951BF" w:rsidRDefault="004A164A" w:rsidP="001A6861">
            <w:pPr>
              <w:keepNext/>
              <w:rPr>
                <w:lang w:val="en-GB"/>
              </w:rPr>
            </w:pPr>
            <w:r w:rsidRPr="00F951BF">
              <w:rPr>
                <w:lang w:val="en-GB"/>
              </w:rPr>
              <w:t>ITU-R F.1336 k=0.2</w:t>
            </w:r>
          </w:p>
        </w:tc>
      </w:tr>
      <w:tr w:rsidR="004A164A" w:rsidRPr="00F951BF" w:rsidTr="00281D9C">
        <w:tc>
          <w:tcPr>
            <w:tcW w:w="2268" w:type="dxa"/>
          </w:tcPr>
          <w:p w:rsidR="004A164A" w:rsidRPr="00D112CC" w:rsidRDefault="004A164A" w:rsidP="001A6861">
            <w:pPr>
              <w:keepNext/>
              <w:rPr>
                <w:lang w:val="da-DK"/>
              </w:rPr>
            </w:pPr>
            <w:r w:rsidRPr="00D112CC">
              <w:rPr>
                <w:lang w:val="da-DK"/>
              </w:rPr>
              <w:t xml:space="preserve">Tx </w:t>
            </w:r>
            <w:r w:rsidR="00EB0F0C" w:rsidRPr="00D112CC">
              <w:rPr>
                <w:lang w:val="da-DK"/>
              </w:rPr>
              <w:t>e.i.r.p.</w:t>
            </w:r>
            <w:r w:rsidRPr="00D112CC">
              <w:rPr>
                <w:lang w:val="da-DK"/>
              </w:rPr>
              <w:t xml:space="preserve"> (Interferer)</w:t>
            </w:r>
          </w:p>
        </w:tc>
        <w:tc>
          <w:tcPr>
            <w:tcW w:w="2268" w:type="dxa"/>
          </w:tcPr>
          <w:p w:rsidR="004A164A" w:rsidRPr="00D112CC" w:rsidRDefault="003235FF" w:rsidP="001A6861">
            <w:pPr>
              <w:keepNext/>
              <w:rPr>
                <w:lang w:val="da-DK"/>
              </w:rPr>
            </w:pPr>
            <w:r w:rsidRPr="00D112CC">
              <w:rPr>
                <w:lang w:val="da-DK"/>
              </w:rPr>
              <w:t>32.76</w:t>
            </w:r>
            <w:r w:rsidR="00F22699" w:rsidRPr="00D112CC">
              <w:rPr>
                <w:lang w:val="da-DK"/>
              </w:rPr>
              <w:t xml:space="preserve">   </w:t>
            </w:r>
            <w:r w:rsidR="004A164A" w:rsidRPr="00D112CC">
              <w:rPr>
                <w:lang w:val="da-DK"/>
              </w:rPr>
              <w:t xml:space="preserve"> (for C/N=10)</w:t>
            </w:r>
          </w:p>
          <w:p w:rsidR="004A164A" w:rsidRPr="00D112CC" w:rsidRDefault="004A164A" w:rsidP="001A6861">
            <w:pPr>
              <w:keepNext/>
              <w:rPr>
                <w:lang w:val="da-DK"/>
              </w:rPr>
            </w:pPr>
            <w:r w:rsidRPr="00D112CC">
              <w:rPr>
                <w:lang w:val="da-DK"/>
              </w:rPr>
              <w:t>42.</w:t>
            </w:r>
            <w:r w:rsidR="00695FAC" w:rsidRPr="00D112CC">
              <w:rPr>
                <w:lang w:val="da-DK"/>
              </w:rPr>
              <w:t>8</w:t>
            </w:r>
            <w:r w:rsidRPr="00D112CC">
              <w:rPr>
                <w:lang w:val="da-DK"/>
              </w:rPr>
              <w:t xml:space="preserve">      (for C/N=</w:t>
            </w:r>
            <w:r w:rsidR="003235FF" w:rsidRPr="00D112CC">
              <w:rPr>
                <w:lang w:val="da-DK"/>
              </w:rPr>
              <w:t>20</w:t>
            </w:r>
            <w:r w:rsidRPr="00D112CC">
              <w:rPr>
                <w:lang w:val="da-DK"/>
              </w:rPr>
              <w:t>)</w:t>
            </w:r>
          </w:p>
        </w:tc>
        <w:tc>
          <w:tcPr>
            <w:tcW w:w="1134" w:type="dxa"/>
          </w:tcPr>
          <w:p w:rsidR="004A164A" w:rsidRPr="00F951BF" w:rsidRDefault="004A164A" w:rsidP="001A6861">
            <w:pPr>
              <w:keepNext/>
              <w:rPr>
                <w:lang w:val="en-GB"/>
              </w:rPr>
            </w:pPr>
            <w:r w:rsidRPr="00F951BF">
              <w:rPr>
                <w:lang w:val="en-GB"/>
              </w:rPr>
              <w:t>dBm</w:t>
            </w:r>
          </w:p>
        </w:tc>
        <w:tc>
          <w:tcPr>
            <w:tcW w:w="3828" w:type="dxa"/>
          </w:tcPr>
          <w:p w:rsidR="004A164A" w:rsidRPr="00F951BF" w:rsidRDefault="00A632D5" w:rsidP="001A6861">
            <w:pPr>
              <w:keepNext/>
              <w:rPr>
                <w:lang w:val="en-GB"/>
              </w:rPr>
            </w:pPr>
            <w:r w:rsidRPr="00F951BF">
              <w:rPr>
                <w:lang w:val="en-GB"/>
              </w:rPr>
              <w:t>ATPC.  UMTS BS located in worst case location (74 km offset from DA2GC Ground Station).</w:t>
            </w:r>
          </w:p>
        </w:tc>
      </w:tr>
    </w:tbl>
    <w:p w:rsidR="007C28F2" w:rsidRDefault="007C28F2" w:rsidP="007C28F2">
      <w:pPr>
        <w:pStyle w:val="ECCParagraph"/>
      </w:pPr>
    </w:p>
    <w:p w:rsidR="001A6861" w:rsidRPr="00F951BF" w:rsidRDefault="001A6861" w:rsidP="007C28F2">
      <w:pPr>
        <w:pStyle w:val="ECCParagraph"/>
      </w:pPr>
    </w:p>
    <w:p w:rsidR="007C28F2" w:rsidRPr="00F951BF" w:rsidRDefault="00A632D5" w:rsidP="004A164A">
      <w:pPr>
        <w:pStyle w:val="ECCParagraph"/>
        <w:jc w:val="center"/>
      </w:pPr>
      <w:r w:rsidRPr="00F951BF">
        <w:rPr>
          <w:noProof/>
          <w:lang w:val="da-DK" w:eastAsia="da-DK"/>
        </w:rPr>
        <w:drawing>
          <wp:inline distT="0" distB="0" distL="0" distR="0" wp14:anchorId="6AE633DD" wp14:editId="1C609BC0">
            <wp:extent cx="4899483" cy="3425720"/>
            <wp:effectExtent l="0" t="0" r="0" b="3810"/>
            <wp:docPr id="4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5" cstate="print"/>
                    <a:srcRect/>
                    <a:stretch>
                      <a:fillRect/>
                    </a:stretch>
                  </pic:blipFill>
                  <pic:spPr bwMode="auto">
                    <a:xfrm>
                      <a:off x="0" y="0"/>
                      <a:ext cx="4899707" cy="3425877"/>
                    </a:xfrm>
                    <a:prstGeom prst="rect">
                      <a:avLst/>
                    </a:prstGeom>
                    <a:noFill/>
                  </pic:spPr>
                </pic:pic>
              </a:graphicData>
            </a:graphic>
          </wp:inline>
        </w:drawing>
      </w:r>
    </w:p>
    <w:p w:rsidR="004A164A" w:rsidRPr="00F951BF" w:rsidRDefault="004A164A" w:rsidP="004A164A">
      <w:pPr>
        <w:pStyle w:val="Caption"/>
        <w:rPr>
          <w:lang w:val="en-GB"/>
        </w:rPr>
      </w:pPr>
      <w:bookmarkStart w:id="250" w:name="_Ref347915008"/>
      <w:r w:rsidRPr="00F951BF">
        <w:rPr>
          <w:lang w:val="en-GB"/>
        </w:rPr>
        <w:t xml:space="preserve">Figure </w:t>
      </w:r>
      <w:r w:rsidRPr="00F951BF">
        <w:rPr>
          <w:lang w:val="en-GB"/>
        </w:rPr>
        <w:fldChar w:fldCharType="begin"/>
      </w:r>
      <w:r w:rsidRPr="00F951BF">
        <w:rPr>
          <w:lang w:val="en-GB"/>
        </w:rPr>
        <w:instrText xml:space="preserve"> SEQ Figure \* ARABIC </w:instrText>
      </w:r>
      <w:r w:rsidRPr="00F951BF">
        <w:rPr>
          <w:lang w:val="en-GB"/>
        </w:rPr>
        <w:fldChar w:fldCharType="separate"/>
      </w:r>
      <w:r w:rsidR="000600DC">
        <w:rPr>
          <w:noProof/>
          <w:lang w:val="en-GB"/>
        </w:rPr>
        <w:t>40</w:t>
      </w:r>
      <w:r w:rsidRPr="00F951BF">
        <w:rPr>
          <w:lang w:val="en-GB"/>
        </w:rPr>
        <w:fldChar w:fldCharType="end"/>
      </w:r>
      <w:bookmarkEnd w:id="250"/>
      <w:r w:rsidRPr="00F951BF">
        <w:rPr>
          <w:lang w:val="en-GB"/>
        </w:rPr>
        <w:t xml:space="preserve">: </w:t>
      </w:r>
      <w:r w:rsidR="00A632D5" w:rsidRPr="00F951BF">
        <w:rPr>
          <w:lang w:val="en-GB"/>
        </w:rPr>
        <w:t xml:space="preserve">Interference at the victim UMTS Base Station in a worst case location </w:t>
      </w:r>
      <w:r w:rsidR="00281D9C" w:rsidRPr="00F951BF">
        <w:rPr>
          <w:lang w:val="en-GB"/>
        </w:rPr>
        <w:br/>
      </w:r>
      <w:r w:rsidR="00A632D5" w:rsidRPr="00F951BF">
        <w:rPr>
          <w:lang w:val="en-GB"/>
        </w:rPr>
        <w:t>(74 km offset from DA2GC Ground Station) as a functi</w:t>
      </w:r>
      <w:r w:rsidR="001A6861">
        <w:rPr>
          <w:lang w:val="en-GB"/>
        </w:rPr>
        <w:t>on of elevation at the DA2GC GS</w:t>
      </w:r>
    </w:p>
    <w:p w:rsidR="004A164A" w:rsidRPr="00F951BF" w:rsidRDefault="004A164A" w:rsidP="00281D9C">
      <w:pPr>
        <w:pStyle w:val="ECCParagraph"/>
      </w:pPr>
      <w:r w:rsidRPr="00F951BF">
        <w:t xml:space="preserve">The result in </w:t>
      </w:r>
      <w:r w:rsidRPr="00F951BF">
        <w:fldChar w:fldCharType="begin"/>
      </w:r>
      <w:r w:rsidRPr="00F951BF">
        <w:instrText xml:space="preserve"> REF _Ref347915008 \h </w:instrText>
      </w:r>
      <w:r w:rsidRPr="00F951BF">
        <w:fldChar w:fldCharType="separate"/>
      </w:r>
      <w:r w:rsidR="000600DC" w:rsidRPr="00F951BF">
        <w:t xml:space="preserve">Figure </w:t>
      </w:r>
      <w:r w:rsidR="000600DC">
        <w:rPr>
          <w:noProof/>
        </w:rPr>
        <w:t>40</w:t>
      </w:r>
      <w:r w:rsidRPr="00F951BF">
        <w:fldChar w:fldCharType="end"/>
      </w:r>
      <w:r w:rsidRPr="00F951BF">
        <w:t xml:space="preserve"> above is based on a DA2GC </w:t>
      </w:r>
      <w:r w:rsidR="00EB0F0C" w:rsidRPr="00F951BF">
        <w:t>e.i.r.p.</w:t>
      </w:r>
      <w:r w:rsidRPr="00F951BF">
        <w:t xml:space="preserve"> of 42.</w:t>
      </w:r>
      <w:r w:rsidR="00695FAC" w:rsidRPr="00F951BF">
        <w:t>8</w:t>
      </w:r>
      <w:r w:rsidRPr="00F951BF">
        <w:t xml:space="preserve"> dBm </w:t>
      </w:r>
      <w:r w:rsidR="00281D9C" w:rsidRPr="00F951BF">
        <w:t xml:space="preserve">which supports a C/N of 23 dB. </w:t>
      </w:r>
      <w:r w:rsidRPr="00F951BF">
        <w:t xml:space="preserve">It can be seen that the margin available here is </w:t>
      </w:r>
      <w:r w:rsidR="00695FAC" w:rsidRPr="00F951BF">
        <w:t>21.</w:t>
      </w:r>
      <w:r w:rsidR="00A632D5" w:rsidRPr="00F951BF">
        <w:t>6</w:t>
      </w:r>
      <w:r w:rsidRPr="00F951BF">
        <w:t xml:space="preserve"> dB, noting that there is little or no difference between 3 km and 10 km altitude because the DA2GC ATPC affects OOB emissions as well as the main carrier level.</w:t>
      </w:r>
    </w:p>
    <w:p w:rsidR="004A164A" w:rsidRPr="00F951BF" w:rsidRDefault="004A164A" w:rsidP="004A164A">
      <w:pPr>
        <w:pStyle w:val="ECCParagraph"/>
        <w:jc w:val="center"/>
      </w:pPr>
    </w:p>
    <w:p w:rsidR="000B07A1" w:rsidRPr="00F951BF" w:rsidRDefault="000B07A1">
      <w:pPr>
        <w:rPr>
          <w:rFonts w:cs="Arial"/>
          <w:bCs/>
          <w:color w:val="D2232A"/>
          <w:szCs w:val="26"/>
          <w:lang w:val="en-GB"/>
        </w:rPr>
      </w:pPr>
      <w:r w:rsidRPr="00F951BF">
        <w:rPr>
          <w:lang w:val="en-GB"/>
        </w:rPr>
        <w:br w:type="page"/>
      </w:r>
    </w:p>
    <w:p w:rsidR="007C28F2" w:rsidRPr="00F951BF" w:rsidRDefault="007C28F2" w:rsidP="00543B5A">
      <w:pPr>
        <w:pStyle w:val="Heading4"/>
        <w:rPr>
          <w:lang w:val="en-GB"/>
        </w:rPr>
      </w:pPr>
      <w:bookmarkStart w:id="251" w:name="_Toc379295099"/>
      <w:r w:rsidRPr="00F951BF">
        <w:rPr>
          <w:lang w:val="en-GB"/>
        </w:rPr>
        <w:lastRenderedPageBreak/>
        <w:t>Impact of UMTS UE on DA2GC GS</w:t>
      </w:r>
      <w:bookmarkEnd w:id="251"/>
    </w:p>
    <w:p w:rsidR="007C28F2" w:rsidRPr="00F951BF" w:rsidRDefault="007C28F2" w:rsidP="00543B5A">
      <w:pPr>
        <w:pStyle w:val="Heading4"/>
        <w:rPr>
          <w:lang w:val="en-GB"/>
        </w:rPr>
      </w:pPr>
      <w:bookmarkStart w:id="252" w:name="_Toc379295100"/>
      <w:r w:rsidRPr="00F951BF">
        <w:rPr>
          <w:lang w:val="en-GB"/>
        </w:rPr>
        <w:t>Results</w:t>
      </w:r>
      <w:bookmarkEnd w:id="252"/>
    </w:p>
    <w:p w:rsidR="0014171F" w:rsidRPr="00F951BF" w:rsidRDefault="0014171F" w:rsidP="0014171F">
      <w:pPr>
        <w:pStyle w:val="Caption"/>
        <w:rPr>
          <w:lang w:val="en-GB"/>
        </w:rPr>
      </w:pPr>
      <w:r w:rsidRPr="00F951BF">
        <w:rPr>
          <w:lang w:val="en-GB"/>
        </w:rPr>
        <w:t xml:space="preserve">Table </w:t>
      </w:r>
      <w:r w:rsidRPr="00F951BF">
        <w:rPr>
          <w:lang w:val="en-GB"/>
        </w:rPr>
        <w:fldChar w:fldCharType="begin"/>
      </w:r>
      <w:r w:rsidRPr="00F951BF">
        <w:rPr>
          <w:lang w:val="en-GB"/>
        </w:rPr>
        <w:instrText xml:space="preserve"> SEQ Table \* ARABIC </w:instrText>
      </w:r>
      <w:r w:rsidRPr="00F951BF">
        <w:rPr>
          <w:lang w:val="en-GB"/>
        </w:rPr>
        <w:fldChar w:fldCharType="separate"/>
      </w:r>
      <w:r w:rsidR="000600DC">
        <w:rPr>
          <w:noProof/>
          <w:lang w:val="en-GB"/>
        </w:rPr>
        <w:t>23</w:t>
      </w:r>
      <w:r w:rsidRPr="00F951BF">
        <w:rPr>
          <w:lang w:val="en-GB"/>
        </w:rPr>
        <w:fldChar w:fldCharType="end"/>
      </w:r>
      <w:r w:rsidRPr="00F951BF">
        <w:rPr>
          <w:lang w:val="en-GB"/>
        </w:rPr>
        <w:t>: Key parameter values</w:t>
      </w:r>
    </w:p>
    <w:tbl>
      <w:tblPr>
        <w:tblW w:w="0" w:type="auto"/>
        <w:tblInd w:w="817"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835"/>
        <w:gridCol w:w="1418"/>
        <w:gridCol w:w="1417"/>
        <w:gridCol w:w="2268"/>
      </w:tblGrid>
      <w:tr w:rsidR="0014171F" w:rsidRPr="00F951BF" w:rsidTr="0066379C">
        <w:trPr>
          <w:tblHeader/>
        </w:trPr>
        <w:tc>
          <w:tcPr>
            <w:tcW w:w="2835" w:type="dxa"/>
            <w:tcBorders>
              <w:right w:val="single" w:sz="8" w:space="0" w:color="FFFFFF"/>
            </w:tcBorders>
            <w:shd w:val="clear" w:color="auto" w:fill="D2232A"/>
            <w:vAlign w:val="center"/>
          </w:tcPr>
          <w:p w:rsidR="0014171F" w:rsidRPr="00F951BF" w:rsidRDefault="0014171F" w:rsidP="0066379C">
            <w:pPr>
              <w:spacing w:line="288" w:lineRule="auto"/>
              <w:jc w:val="center"/>
              <w:rPr>
                <w:b/>
                <w:color w:val="FFFFFF"/>
                <w:lang w:val="en-GB"/>
              </w:rPr>
            </w:pPr>
            <w:r w:rsidRPr="00F951BF">
              <w:rPr>
                <w:b/>
                <w:color w:val="FFFFFF"/>
                <w:lang w:val="en-GB"/>
              </w:rPr>
              <w:t>Parameter</w:t>
            </w:r>
          </w:p>
        </w:tc>
        <w:tc>
          <w:tcPr>
            <w:tcW w:w="1418" w:type="dxa"/>
            <w:tcBorders>
              <w:left w:val="single" w:sz="8" w:space="0" w:color="FFFFFF"/>
              <w:right w:val="single" w:sz="8" w:space="0" w:color="FFFFFF"/>
            </w:tcBorders>
            <w:shd w:val="clear" w:color="auto" w:fill="D2232A"/>
            <w:vAlign w:val="center"/>
          </w:tcPr>
          <w:p w:rsidR="0014171F" w:rsidRPr="00F951BF" w:rsidRDefault="0014171F" w:rsidP="0066379C">
            <w:pPr>
              <w:spacing w:line="288" w:lineRule="auto"/>
              <w:jc w:val="center"/>
              <w:rPr>
                <w:b/>
                <w:color w:val="FFFFFF"/>
                <w:lang w:val="en-GB"/>
              </w:rPr>
            </w:pPr>
            <w:r w:rsidRPr="00F951BF">
              <w:rPr>
                <w:b/>
                <w:color w:val="FFFFFF"/>
                <w:lang w:val="en-GB"/>
              </w:rPr>
              <w:t>Value</w:t>
            </w:r>
          </w:p>
        </w:tc>
        <w:tc>
          <w:tcPr>
            <w:tcW w:w="1417" w:type="dxa"/>
            <w:tcBorders>
              <w:left w:val="single" w:sz="8" w:space="0" w:color="FFFFFF"/>
              <w:right w:val="single" w:sz="8" w:space="0" w:color="FFFFFF"/>
            </w:tcBorders>
            <w:shd w:val="clear" w:color="auto" w:fill="D2232A"/>
            <w:vAlign w:val="center"/>
          </w:tcPr>
          <w:p w:rsidR="0014171F" w:rsidRPr="00F951BF" w:rsidRDefault="0014171F" w:rsidP="0066379C">
            <w:pPr>
              <w:spacing w:line="288" w:lineRule="auto"/>
              <w:jc w:val="center"/>
              <w:rPr>
                <w:b/>
                <w:color w:val="FFFFFF"/>
                <w:lang w:val="en-GB"/>
              </w:rPr>
            </w:pPr>
            <w:r w:rsidRPr="00F951BF">
              <w:rPr>
                <w:b/>
                <w:color w:val="FFFFFF"/>
                <w:lang w:val="en-GB"/>
              </w:rPr>
              <w:t>Unit</w:t>
            </w:r>
          </w:p>
        </w:tc>
        <w:tc>
          <w:tcPr>
            <w:tcW w:w="2268" w:type="dxa"/>
            <w:tcBorders>
              <w:left w:val="single" w:sz="8" w:space="0" w:color="FFFFFF"/>
              <w:right w:val="single" w:sz="8" w:space="0" w:color="FFFFFF"/>
            </w:tcBorders>
            <w:shd w:val="clear" w:color="auto" w:fill="D2232A"/>
          </w:tcPr>
          <w:p w:rsidR="0014171F" w:rsidRPr="00F951BF" w:rsidRDefault="0014171F" w:rsidP="0066379C">
            <w:pPr>
              <w:spacing w:line="288" w:lineRule="auto"/>
              <w:jc w:val="center"/>
              <w:rPr>
                <w:b/>
                <w:color w:val="FFFFFF"/>
                <w:lang w:val="en-GB"/>
              </w:rPr>
            </w:pPr>
            <w:r w:rsidRPr="00F951BF">
              <w:rPr>
                <w:b/>
                <w:color w:val="FFFFFF"/>
                <w:lang w:val="en-GB"/>
              </w:rPr>
              <w:t>Comment</w:t>
            </w:r>
          </w:p>
        </w:tc>
      </w:tr>
      <w:tr w:rsidR="0014171F" w:rsidRPr="00F951BF" w:rsidTr="0066379C">
        <w:tc>
          <w:tcPr>
            <w:tcW w:w="2835" w:type="dxa"/>
          </w:tcPr>
          <w:p w:rsidR="0014171F" w:rsidRPr="00F951BF" w:rsidRDefault="0014171F" w:rsidP="0066379C">
            <w:pPr>
              <w:rPr>
                <w:lang w:val="en-GB"/>
              </w:rPr>
            </w:pPr>
            <w:r w:rsidRPr="00F951BF">
              <w:rPr>
                <w:lang w:val="en-GB"/>
              </w:rPr>
              <w:t>Noise (Victim)</w:t>
            </w:r>
          </w:p>
        </w:tc>
        <w:tc>
          <w:tcPr>
            <w:tcW w:w="1418" w:type="dxa"/>
          </w:tcPr>
          <w:p w:rsidR="0014171F" w:rsidRPr="00F951BF" w:rsidRDefault="0014171F" w:rsidP="0066379C">
            <w:pPr>
              <w:rPr>
                <w:lang w:val="en-GB"/>
              </w:rPr>
            </w:pPr>
            <w:r w:rsidRPr="00F951BF">
              <w:rPr>
                <w:lang w:val="en-GB"/>
              </w:rPr>
              <w:t>-100</w:t>
            </w:r>
          </w:p>
        </w:tc>
        <w:tc>
          <w:tcPr>
            <w:tcW w:w="1417" w:type="dxa"/>
          </w:tcPr>
          <w:p w:rsidR="0014171F" w:rsidRPr="00F951BF" w:rsidRDefault="0014171F" w:rsidP="0066379C">
            <w:pPr>
              <w:rPr>
                <w:lang w:val="en-GB"/>
              </w:rPr>
            </w:pPr>
            <w:r w:rsidRPr="00F951BF">
              <w:rPr>
                <w:lang w:val="en-GB"/>
              </w:rPr>
              <w:t>dBm</w:t>
            </w:r>
          </w:p>
        </w:tc>
        <w:tc>
          <w:tcPr>
            <w:tcW w:w="2268" w:type="dxa"/>
          </w:tcPr>
          <w:p w:rsidR="0014171F" w:rsidRPr="00F951BF" w:rsidRDefault="0014171F" w:rsidP="0066379C">
            <w:pPr>
              <w:rPr>
                <w:lang w:val="en-GB"/>
              </w:rPr>
            </w:pPr>
            <w:r w:rsidRPr="00F951BF">
              <w:rPr>
                <w:lang w:val="en-GB"/>
              </w:rPr>
              <w:t>in 10 MHz channel</w:t>
            </w:r>
          </w:p>
        </w:tc>
      </w:tr>
      <w:tr w:rsidR="0014171F" w:rsidRPr="00F951BF" w:rsidTr="0066379C">
        <w:tc>
          <w:tcPr>
            <w:tcW w:w="2835" w:type="dxa"/>
          </w:tcPr>
          <w:p w:rsidR="0014171F" w:rsidRPr="00F951BF" w:rsidRDefault="0014171F" w:rsidP="0066379C">
            <w:pPr>
              <w:rPr>
                <w:lang w:val="en-GB"/>
              </w:rPr>
            </w:pPr>
            <w:r w:rsidRPr="00F951BF">
              <w:rPr>
                <w:lang w:val="en-GB"/>
              </w:rPr>
              <w:t>ACS (Victim)</w:t>
            </w:r>
          </w:p>
        </w:tc>
        <w:tc>
          <w:tcPr>
            <w:tcW w:w="1418" w:type="dxa"/>
          </w:tcPr>
          <w:p w:rsidR="0014171F" w:rsidRPr="00F951BF" w:rsidRDefault="0014171F" w:rsidP="0066379C">
            <w:pPr>
              <w:rPr>
                <w:lang w:val="en-GB"/>
              </w:rPr>
            </w:pPr>
            <w:r w:rsidRPr="00F951BF">
              <w:rPr>
                <w:lang w:val="en-GB"/>
              </w:rPr>
              <w:t>39</w:t>
            </w:r>
          </w:p>
        </w:tc>
        <w:tc>
          <w:tcPr>
            <w:tcW w:w="1417" w:type="dxa"/>
          </w:tcPr>
          <w:p w:rsidR="0014171F" w:rsidRPr="00F951BF" w:rsidRDefault="0014171F" w:rsidP="0066379C">
            <w:pPr>
              <w:rPr>
                <w:lang w:val="en-GB"/>
              </w:rPr>
            </w:pPr>
            <w:r w:rsidRPr="00F951BF">
              <w:rPr>
                <w:lang w:val="en-GB"/>
              </w:rPr>
              <w:t>dB</w:t>
            </w:r>
          </w:p>
        </w:tc>
        <w:tc>
          <w:tcPr>
            <w:tcW w:w="2268" w:type="dxa"/>
          </w:tcPr>
          <w:p w:rsidR="0014171F" w:rsidRPr="00F951BF" w:rsidRDefault="0014171F" w:rsidP="0066379C">
            <w:pPr>
              <w:rPr>
                <w:lang w:val="en-GB"/>
              </w:rPr>
            </w:pPr>
            <w:r w:rsidRPr="00F951BF">
              <w:rPr>
                <w:lang w:val="en-GB"/>
              </w:rPr>
              <w:t>From DA2GC system design authority</w:t>
            </w:r>
          </w:p>
        </w:tc>
      </w:tr>
      <w:tr w:rsidR="0014171F" w:rsidRPr="00F951BF" w:rsidTr="0066379C">
        <w:tc>
          <w:tcPr>
            <w:tcW w:w="2835" w:type="dxa"/>
          </w:tcPr>
          <w:p w:rsidR="0014171F" w:rsidRPr="00F951BF" w:rsidRDefault="0014171F" w:rsidP="0066379C">
            <w:pPr>
              <w:rPr>
                <w:lang w:val="en-GB"/>
              </w:rPr>
            </w:pPr>
            <w:r w:rsidRPr="00F951BF">
              <w:rPr>
                <w:lang w:val="en-GB"/>
              </w:rPr>
              <w:t>ACLR (Interferer)</w:t>
            </w:r>
          </w:p>
        </w:tc>
        <w:tc>
          <w:tcPr>
            <w:tcW w:w="1418" w:type="dxa"/>
          </w:tcPr>
          <w:p w:rsidR="0014171F" w:rsidRPr="00F951BF" w:rsidRDefault="0014171F" w:rsidP="0066379C">
            <w:pPr>
              <w:rPr>
                <w:lang w:val="en-GB"/>
              </w:rPr>
            </w:pPr>
            <w:r w:rsidRPr="00F951BF">
              <w:rPr>
                <w:lang w:val="en-GB"/>
              </w:rPr>
              <w:t>35.6</w:t>
            </w:r>
          </w:p>
        </w:tc>
        <w:tc>
          <w:tcPr>
            <w:tcW w:w="1417" w:type="dxa"/>
          </w:tcPr>
          <w:p w:rsidR="0014171F" w:rsidRPr="00F951BF" w:rsidRDefault="0014171F" w:rsidP="0066379C">
            <w:pPr>
              <w:rPr>
                <w:lang w:val="en-GB"/>
              </w:rPr>
            </w:pPr>
            <w:r w:rsidRPr="00F951BF">
              <w:rPr>
                <w:lang w:val="en-GB"/>
              </w:rPr>
              <w:t>dB</w:t>
            </w:r>
          </w:p>
        </w:tc>
        <w:tc>
          <w:tcPr>
            <w:tcW w:w="2268" w:type="dxa"/>
          </w:tcPr>
          <w:p w:rsidR="0014171F" w:rsidRPr="00F951BF" w:rsidRDefault="0014171F" w:rsidP="0066379C">
            <w:pPr>
              <w:rPr>
                <w:lang w:val="en-GB"/>
              </w:rPr>
            </w:pPr>
            <w:r w:rsidRPr="00F951BF">
              <w:rPr>
                <w:lang w:val="en-GB"/>
              </w:rPr>
              <w:t>1</w:t>
            </w:r>
            <w:r w:rsidRPr="00F951BF">
              <w:rPr>
                <w:vertAlign w:val="superscript"/>
                <w:lang w:val="en-GB"/>
              </w:rPr>
              <w:t>st</w:t>
            </w:r>
            <w:r w:rsidRPr="00F951BF">
              <w:rPr>
                <w:lang w:val="en-GB"/>
              </w:rPr>
              <w:t xml:space="preserve"> and 2</w:t>
            </w:r>
            <w:r w:rsidRPr="00F951BF">
              <w:rPr>
                <w:vertAlign w:val="superscript"/>
                <w:lang w:val="en-GB"/>
              </w:rPr>
              <w:t>nd</w:t>
            </w:r>
            <w:r w:rsidRPr="00F951BF">
              <w:rPr>
                <w:lang w:val="en-GB"/>
              </w:rPr>
              <w:t xml:space="preserve"> adjacent channel combination</w:t>
            </w:r>
          </w:p>
        </w:tc>
      </w:tr>
      <w:tr w:rsidR="0014171F" w:rsidRPr="00F951BF" w:rsidTr="0066379C">
        <w:tc>
          <w:tcPr>
            <w:tcW w:w="2835" w:type="dxa"/>
          </w:tcPr>
          <w:p w:rsidR="0014171F" w:rsidRPr="00F951BF" w:rsidRDefault="0014171F" w:rsidP="0066379C">
            <w:pPr>
              <w:rPr>
                <w:lang w:val="en-GB"/>
              </w:rPr>
            </w:pPr>
            <w:r w:rsidRPr="00F951BF">
              <w:rPr>
                <w:lang w:val="en-GB"/>
              </w:rPr>
              <w:t>I/N Criterion (Victim)</w:t>
            </w:r>
          </w:p>
        </w:tc>
        <w:tc>
          <w:tcPr>
            <w:tcW w:w="1418" w:type="dxa"/>
          </w:tcPr>
          <w:p w:rsidR="0014171F" w:rsidRPr="00F951BF" w:rsidRDefault="0014171F" w:rsidP="0066379C">
            <w:pPr>
              <w:rPr>
                <w:lang w:val="en-GB"/>
              </w:rPr>
            </w:pPr>
            <w:r w:rsidRPr="00F951BF">
              <w:rPr>
                <w:lang w:val="en-GB"/>
              </w:rPr>
              <w:t>-10</w:t>
            </w:r>
          </w:p>
        </w:tc>
        <w:tc>
          <w:tcPr>
            <w:tcW w:w="1417" w:type="dxa"/>
          </w:tcPr>
          <w:p w:rsidR="0014171F" w:rsidRPr="00F951BF" w:rsidRDefault="0014171F" w:rsidP="0066379C">
            <w:pPr>
              <w:rPr>
                <w:lang w:val="en-GB"/>
              </w:rPr>
            </w:pPr>
            <w:r w:rsidRPr="00F951BF">
              <w:rPr>
                <w:lang w:val="en-GB"/>
              </w:rPr>
              <w:t>dB</w:t>
            </w:r>
          </w:p>
        </w:tc>
        <w:tc>
          <w:tcPr>
            <w:tcW w:w="2268" w:type="dxa"/>
          </w:tcPr>
          <w:p w:rsidR="0014171F" w:rsidRPr="00F951BF" w:rsidRDefault="0014171F" w:rsidP="0066379C">
            <w:pPr>
              <w:rPr>
                <w:lang w:val="en-GB"/>
              </w:rPr>
            </w:pPr>
          </w:p>
        </w:tc>
      </w:tr>
      <w:tr w:rsidR="0014171F" w:rsidRPr="00F951BF" w:rsidTr="0066379C">
        <w:tc>
          <w:tcPr>
            <w:tcW w:w="2835" w:type="dxa"/>
          </w:tcPr>
          <w:p w:rsidR="0014171F" w:rsidRPr="00F951BF" w:rsidRDefault="0014171F" w:rsidP="0066379C">
            <w:pPr>
              <w:rPr>
                <w:lang w:val="en-GB"/>
              </w:rPr>
            </w:pPr>
            <w:r w:rsidRPr="00F951BF">
              <w:rPr>
                <w:lang w:val="en-GB"/>
              </w:rPr>
              <w:t>Rx Gain (Victim)</w:t>
            </w:r>
          </w:p>
        </w:tc>
        <w:tc>
          <w:tcPr>
            <w:tcW w:w="1418" w:type="dxa"/>
          </w:tcPr>
          <w:p w:rsidR="0014171F" w:rsidRPr="00F951BF" w:rsidRDefault="0014171F" w:rsidP="0066379C">
            <w:pPr>
              <w:rPr>
                <w:lang w:val="en-GB"/>
              </w:rPr>
            </w:pPr>
          </w:p>
        </w:tc>
        <w:tc>
          <w:tcPr>
            <w:tcW w:w="1417" w:type="dxa"/>
          </w:tcPr>
          <w:p w:rsidR="0014171F" w:rsidRPr="00F951BF" w:rsidRDefault="0014171F" w:rsidP="0066379C">
            <w:pPr>
              <w:rPr>
                <w:lang w:val="en-GB"/>
              </w:rPr>
            </w:pPr>
            <w:r w:rsidRPr="00F951BF">
              <w:rPr>
                <w:lang w:val="en-GB"/>
              </w:rPr>
              <w:t>dBi</w:t>
            </w:r>
          </w:p>
        </w:tc>
        <w:tc>
          <w:tcPr>
            <w:tcW w:w="2268" w:type="dxa"/>
          </w:tcPr>
          <w:p w:rsidR="0014171F" w:rsidRPr="00F951BF" w:rsidRDefault="0014171F" w:rsidP="0066379C">
            <w:pPr>
              <w:rPr>
                <w:lang w:val="en-GB"/>
              </w:rPr>
            </w:pPr>
            <w:r w:rsidRPr="00F951BF">
              <w:rPr>
                <w:lang w:val="en-GB"/>
              </w:rPr>
              <w:t>-10 to 0 dBi depending on where in null</w:t>
            </w:r>
          </w:p>
        </w:tc>
      </w:tr>
      <w:tr w:rsidR="0014171F" w:rsidRPr="00F951BF" w:rsidTr="0066379C">
        <w:tc>
          <w:tcPr>
            <w:tcW w:w="2835" w:type="dxa"/>
          </w:tcPr>
          <w:p w:rsidR="0014171F" w:rsidRPr="00D112CC" w:rsidRDefault="0014171F" w:rsidP="0066379C">
            <w:pPr>
              <w:rPr>
                <w:lang w:val="da-DK"/>
              </w:rPr>
            </w:pPr>
            <w:r w:rsidRPr="00D112CC">
              <w:rPr>
                <w:lang w:val="da-DK"/>
              </w:rPr>
              <w:t xml:space="preserve">Tx </w:t>
            </w:r>
            <w:r w:rsidR="00EB0F0C" w:rsidRPr="00D112CC">
              <w:rPr>
                <w:lang w:val="da-DK"/>
              </w:rPr>
              <w:t>e.i.r.p.</w:t>
            </w:r>
            <w:r w:rsidRPr="00D112CC">
              <w:rPr>
                <w:lang w:val="da-DK"/>
              </w:rPr>
              <w:t xml:space="preserve"> (Interferer)</w:t>
            </w:r>
          </w:p>
        </w:tc>
        <w:tc>
          <w:tcPr>
            <w:tcW w:w="1418" w:type="dxa"/>
          </w:tcPr>
          <w:p w:rsidR="0014171F" w:rsidRPr="00F951BF" w:rsidRDefault="0014171F" w:rsidP="0066379C">
            <w:pPr>
              <w:rPr>
                <w:lang w:val="en-GB"/>
              </w:rPr>
            </w:pPr>
            <w:r w:rsidRPr="00F951BF">
              <w:rPr>
                <w:lang w:val="en-GB"/>
              </w:rPr>
              <w:t>24</w:t>
            </w:r>
          </w:p>
        </w:tc>
        <w:tc>
          <w:tcPr>
            <w:tcW w:w="1417" w:type="dxa"/>
          </w:tcPr>
          <w:p w:rsidR="0014171F" w:rsidRPr="00F951BF" w:rsidRDefault="0014171F" w:rsidP="0066379C">
            <w:pPr>
              <w:rPr>
                <w:lang w:val="en-GB"/>
              </w:rPr>
            </w:pPr>
            <w:r w:rsidRPr="00F951BF">
              <w:rPr>
                <w:lang w:val="en-GB"/>
              </w:rPr>
              <w:t>dBm</w:t>
            </w:r>
          </w:p>
        </w:tc>
        <w:tc>
          <w:tcPr>
            <w:tcW w:w="2268" w:type="dxa"/>
          </w:tcPr>
          <w:p w:rsidR="0014171F" w:rsidRPr="00F951BF" w:rsidRDefault="0014171F" w:rsidP="0066379C">
            <w:pPr>
              <w:rPr>
                <w:lang w:val="en-GB"/>
              </w:rPr>
            </w:pPr>
            <w:r w:rsidRPr="00F951BF">
              <w:rPr>
                <w:lang w:val="en-GB"/>
              </w:rPr>
              <w:t>in 3.84 MHz (5 MHz channel)</w:t>
            </w:r>
          </w:p>
        </w:tc>
      </w:tr>
    </w:tbl>
    <w:p w:rsidR="00714CB4" w:rsidRPr="00F951BF" w:rsidRDefault="00714CB4" w:rsidP="007C28F2">
      <w:pPr>
        <w:pStyle w:val="ECCParagraph"/>
      </w:pPr>
    </w:p>
    <w:p w:rsidR="0014171F" w:rsidRPr="00F951BF" w:rsidRDefault="0014171F" w:rsidP="0014171F">
      <w:pPr>
        <w:pStyle w:val="ECCParagraph"/>
        <w:jc w:val="center"/>
      </w:pPr>
    </w:p>
    <w:p w:rsidR="00714CB4" w:rsidRPr="00F951BF" w:rsidRDefault="00714CB4" w:rsidP="0014171F">
      <w:pPr>
        <w:pStyle w:val="ECCParagraph"/>
        <w:jc w:val="center"/>
      </w:pPr>
      <w:r w:rsidRPr="00F951BF">
        <w:rPr>
          <w:noProof/>
          <w:lang w:val="da-DK" w:eastAsia="da-DK"/>
        </w:rPr>
        <w:drawing>
          <wp:inline distT="0" distB="0" distL="0" distR="0" wp14:anchorId="4143CEF8" wp14:editId="6167DF1A">
            <wp:extent cx="5078109" cy="3222201"/>
            <wp:effectExtent l="0" t="0" r="8255" b="0"/>
            <wp:docPr id="4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6" cstate="print"/>
                    <a:srcRect/>
                    <a:stretch>
                      <a:fillRect/>
                    </a:stretch>
                  </pic:blipFill>
                  <pic:spPr bwMode="auto">
                    <a:xfrm>
                      <a:off x="0" y="0"/>
                      <a:ext cx="5075443" cy="3220510"/>
                    </a:xfrm>
                    <a:prstGeom prst="rect">
                      <a:avLst/>
                    </a:prstGeom>
                    <a:noFill/>
                  </pic:spPr>
                </pic:pic>
              </a:graphicData>
            </a:graphic>
          </wp:inline>
        </w:drawing>
      </w:r>
    </w:p>
    <w:p w:rsidR="0014171F" w:rsidRPr="00F951BF" w:rsidRDefault="0014171F" w:rsidP="0014171F">
      <w:pPr>
        <w:pStyle w:val="Caption"/>
        <w:rPr>
          <w:lang w:val="en-GB"/>
        </w:rPr>
      </w:pPr>
      <w:bookmarkStart w:id="253" w:name="_Ref351017185"/>
      <w:r w:rsidRPr="00F951BF">
        <w:rPr>
          <w:lang w:val="en-GB"/>
        </w:rPr>
        <w:t xml:space="preserve">Figure </w:t>
      </w:r>
      <w:r w:rsidRPr="00F951BF">
        <w:rPr>
          <w:lang w:val="en-GB"/>
        </w:rPr>
        <w:fldChar w:fldCharType="begin"/>
      </w:r>
      <w:r w:rsidRPr="00F951BF">
        <w:rPr>
          <w:lang w:val="en-GB"/>
        </w:rPr>
        <w:instrText xml:space="preserve"> SEQ Figure \* ARABIC </w:instrText>
      </w:r>
      <w:r w:rsidRPr="00F951BF">
        <w:rPr>
          <w:lang w:val="en-GB"/>
        </w:rPr>
        <w:fldChar w:fldCharType="separate"/>
      </w:r>
      <w:r w:rsidR="000600DC">
        <w:rPr>
          <w:noProof/>
          <w:lang w:val="en-GB"/>
        </w:rPr>
        <w:t>41</w:t>
      </w:r>
      <w:r w:rsidRPr="00F951BF">
        <w:rPr>
          <w:lang w:val="en-GB"/>
        </w:rPr>
        <w:fldChar w:fldCharType="end"/>
      </w:r>
      <w:bookmarkEnd w:id="253"/>
      <w:r w:rsidRPr="00F951BF">
        <w:rPr>
          <w:lang w:val="en-GB"/>
        </w:rPr>
        <w:t>: Interference as a function of distance</w:t>
      </w:r>
    </w:p>
    <w:p w:rsidR="00714CB4" w:rsidRPr="00F951BF" w:rsidRDefault="00714CB4" w:rsidP="00714CB4">
      <w:pPr>
        <w:pStyle w:val="ECCParagraph"/>
      </w:pPr>
      <w:r w:rsidRPr="00F951BF">
        <w:t xml:space="preserve">The result in </w:t>
      </w:r>
      <w:r w:rsidRPr="00F951BF">
        <w:fldChar w:fldCharType="begin"/>
      </w:r>
      <w:r w:rsidRPr="00F951BF">
        <w:instrText xml:space="preserve"> REF _Ref351017185 \h </w:instrText>
      </w:r>
      <w:r w:rsidRPr="00F951BF">
        <w:fldChar w:fldCharType="separate"/>
      </w:r>
      <w:r w:rsidR="000600DC" w:rsidRPr="00F951BF">
        <w:t xml:space="preserve">Figure </w:t>
      </w:r>
      <w:r w:rsidR="000600DC">
        <w:rPr>
          <w:noProof/>
        </w:rPr>
        <w:t>41</w:t>
      </w:r>
      <w:r w:rsidRPr="00F951BF">
        <w:fldChar w:fldCharType="end"/>
      </w:r>
      <w:r w:rsidRPr="00F951BF">
        <w:t xml:space="preserve"> above is based on the Extended Hata propagation model.  It has been assumed that the UMTS UE has a height of 1.5 m and that the height of the DA2GC Ground Station is 20 m. The DA2GC GS receive gain at or near 0° elevation has been assumed to be 0 dBi (which is a worst case i.e. null not taken into account).  The separation distance required ranges from less than 600 m (rural) to less than 100 m (urban).</w:t>
      </w:r>
    </w:p>
    <w:p w:rsidR="007C28F2" w:rsidRPr="00F951BF" w:rsidRDefault="007C28F2" w:rsidP="00543B5A">
      <w:pPr>
        <w:pStyle w:val="Heading4"/>
        <w:rPr>
          <w:lang w:val="en-GB"/>
        </w:rPr>
      </w:pPr>
      <w:bookmarkStart w:id="254" w:name="_Toc379295101"/>
      <w:r w:rsidRPr="00F951BF">
        <w:rPr>
          <w:lang w:val="en-GB"/>
        </w:rPr>
        <w:t>Impact of DA2GC AS on DECT station/terminal</w:t>
      </w:r>
      <w:bookmarkEnd w:id="254"/>
    </w:p>
    <w:p w:rsidR="005831DC" w:rsidRPr="00F951BF" w:rsidRDefault="005831DC" w:rsidP="00A753D4">
      <w:pPr>
        <w:pStyle w:val="ECCParagraph"/>
      </w:pPr>
      <w:r w:rsidRPr="00F951BF">
        <w:t xml:space="preserve">A similar process as described in section </w:t>
      </w:r>
      <w:r w:rsidRPr="00F951BF">
        <w:fldChar w:fldCharType="begin"/>
      </w:r>
      <w:r w:rsidRPr="00F951BF">
        <w:instrText xml:space="preserve"> REF _Ref351028343 \n \h </w:instrText>
      </w:r>
      <w:r w:rsidRPr="00F951BF">
        <w:fldChar w:fldCharType="separate"/>
      </w:r>
      <w:r w:rsidR="000600DC">
        <w:t>5.5.2.1</w:t>
      </w:r>
      <w:r w:rsidRPr="00F951BF">
        <w:fldChar w:fldCharType="end"/>
      </w:r>
      <w:r w:rsidRPr="00F951BF">
        <w:t xml:space="preserve"> was used to identify the worst-case location for a DECT terminal, which resulted in a figure of 80</w:t>
      </w:r>
      <w:r w:rsidR="00FB0A33" w:rsidRPr="00F951BF">
        <w:t xml:space="preserve"> </w:t>
      </w:r>
      <w:r w:rsidRPr="00F951BF">
        <w:t>km from the DA2GC Ground Station.</w:t>
      </w:r>
    </w:p>
    <w:p w:rsidR="007C28F2" w:rsidRPr="00F951BF" w:rsidRDefault="007C28F2" w:rsidP="00543B5A">
      <w:pPr>
        <w:pStyle w:val="Heading4"/>
        <w:rPr>
          <w:lang w:val="en-GB"/>
        </w:rPr>
      </w:pPr>
      <w:bookmarkStart w:id="255" w:name="_Toc379295102"/>
      <w:r w:rsidRPr="00F951BF">
        <w:rPr>
          <w:lang w:val="en-GB"/>
        </w:rPr>
        <w:lastRenderedPageBreak/>
        <w:t>Results</w:t>
      </w:r>
      <w:bookmarkEnd w:id="255"/>
    </w:p>
    <w:p w:rsidR="004A164A" w:rsidRPr="00F951BF" w:rsidRDefault="004A164A" w:rsidP="004A164A">
      <w:pPr>
        <w:pStyle w:val="Caption"/>
        <w:rPr>
          <w:lang w:val="en-GB"/>
        </w:rPr>
      </w:pPr>
      <w:r w:rsidRPr="00F951BF">
        <w:rPr>
          <w:lang w:val="en-GB"/>
        </w:rPr>
        <w:t xml:space="preserve">Table </w:t>
      </w:r>
      <w:r w:rsidRPr="00F951BF">
        <w:rPr>
          <w:lang w:val="en-GB"/>
        </w:rPr>
        <w:fldChar w:fldCharType="begin"/>
      </w:r>
      <w:r w:rsidRPr="00F951BF">
        <w:rPr>
          <w:lang w:val="en-GB"/>
        </w:rPr>
        <w:instrText xml:space="preserve"> SEQ Table \* ARABIC </w:instrText>
      </w:r>
      <w:r w:rsidRPr="00F951BF">
        <w:rPr>
          <w:lang w:val="en-GB"/>
        </w:rPr>
        <w:fldChar w:fldCharType="separate"/>
      </w:r>
      <w:r w:rsidR="000600DC">
        <w:rPr>
          <w:noProof/>
          <w:lang w:val="en-GB"/>
        </w:rPr>
        <w:t>24</w:t>
      </w:r>
      <w:r w:rsidRPr="00F951BF">
        <w:rPr>
          <w:lang w:val="en-GB"/>
        </w:rPr>
        <w:fldChar w:fldCharType="end"/>
      </w:r>
      <w:r w:rsidRPr="00F951BF">
        <w:rPr>
          <w:lang w:val="en-GB"/>
        </w:rPr>
        <w:t>: Key parameter values</w:t>
      </w:r>
    </w:p>
    <w:tbl>
      <w:tblPr>
        <w:tblW w:w="0" w:type="auto"/>
        <w:tblInd w:w="817"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835"/>
        <w:gridCol w:w="1418"/>
        <w:gridCol w:w="1417"/>
        <w:gridCol w:w="2268"/>
      </w:tblGrid>
      <w:tr w:rsidR="004A164A" w:rsidRPr="00F951BF" w:rsidTr="0066379C">
        <w:trPr>
          <w:tblHeader/>
        </w:trPr>
        <w:tc>
          <w:tcPr>
            <w:tcW w:w="2835" w:type="dxa"/>
            <w:tcBorders>
              <w:right w:val="single" w:sz="8" w:space="0" w:color="FFFFFF"/>
            </w:tcBorders>
            <w:shd w:val="clear" w:color="auto" w:fill="D2232A"/>
            <w:vAlign w:val="center"/>
          </w:tcPr>
          <w:p w:rsidR="004A164A" w:rsidRPr="00F951BF" w:rsidRDefault="004A164A" w:rsidP="0066379C">
            <w:pPr>
              <w:spacing w:line="288" w:lineRule="auto"/>
              <w:jc w:val="center"/>
              <w:rPr>
                <w:b/>
                <w:color w:val="FFFFFF"/>
                <w:lang w:val="en-GB"/>
              </w:rPr>
            </w:pPr>
            <w:r w:rsidRPr="00F951BF">
              <w:rPr>
                <w:b/>
                <w:color w:val="FFFFFF"/>
                <w:lang w:val="en-GB"/>
              </w:rPr>
              <w:t>Parameter</w:t>
            </w:r>
          </w:p>
        </w:tc>
        <w:tc>
          <w:tcPr>
            <w:tcW w:w="1418" w:type="dxa"/>
            <w:tcBorders>
              <w:left w:val="single" w:sz="8" w:space="0" w:color="FFFFFF"/>
              <w:right w:val="single" w:sz="8" w:space="0" w:color="FFFFFF"/>
            </w:tcBorders>
            <w:shd w:val="clear" w:color="auto" w:fill="D2232A"/>
            <w:vAlign w:val="center"/>
          </w:tcPr>
          <w:p w:rsidR="004A164A" w:rsidRPr="00F951BF" w:rsidRDefault="004A164A" w:rsidP="0066379C">
            <w:pPr>
              <w:spacing w:line="288" w:lineRule="auto"/>
              <w:jc w:val="center"/>
              <w:rPr>
                <w:b/>
                <w:color w:val="FFFFFF"/>
                <w:lang w:val="en-GB"/>
              </w:rPr>
            </w:pPr>
            <w:r w:rsidRPr="00F951BF">
              <w:rPr>
                <w:b/>
                <w:color w:val="FFFFFF"/>
                <w:lang w:val="en-GB"/>
              </w:rPr>
              <w:t>Value</w:t>
            </w:r>
          </w:p>
        </w:tc>
        <w:tc>
          <w:tcPr>
            <w:tcW w:w="1417" w:type="dxa"/>
            <w:tcBorders>
              <w:left w:val="single" w:sz="8" w:space="0" w:color="FFFFFF"/>
              <w:right w:val="single" w:sz="8" w:space="0" w:color="FFFFFF"/>
            </w:tcBorders>
            <w:shd w:val="clear" w:color="auto" w:fill="D2232A"/>
            <w:vAlign w:val="center"/>
          </w:tcPr>
          <w:p w:rsidR="004A164A" w:rsidRPr="00F951BF" w:rsidRDefault="004A164A" w:rsidP="0066379C">
            <w:pPr>
              <w:spacing w:line="288" w:lineRule="auto"/>
              <w:jc w:val="center"/>
              <w:rPr>
                <w:b/>
                <w:color w:val="FFFFFF"/>
                <w:lang w:val="en-GB"/>
              </w:rPr>
            </w:pPr>
            <w:r w:rsidRPr="00F951BF">
              <w:rPr>
                <w:b/>
                <w:color w:val="FFFFFF"/>
                <w:lang w:val="en-GB"/>
              </w:rPr>
              <w:t>Unit</w:t>
            </w:r>
          </w:p>
        </w:tc>
        <w:tc>
          <w:tcPr>
            <w:tcW w:w="2268" w:type="dxa"/>
            <w:tcBorders>
              <w:left w:val="single" w:sz="8" w:space="0" w:color="FFFFFF"/>
              <w:right w:val="single" w:sz="8" w:space="0" w:color="FFFFFF"/>
            </w:tcBorders>
            <w:shd w:val="clear" w:color="auto" w:fill="D2232A"/>
          </w:tcPr>
          <w:p w:rsidR="004A164A" w:rsidRPr="00F951BF" w:rsidRDefault="004A164A" w:rsidP="0066379C">
            <w:pPr>
              <w:spacing w:line="288" w:lineRule="auto"/>
              <w:jc w:val="center"/>
              <w:rPr>
                <w:b/>
                <w:color w:val="FFFFFF"/>
                <w:lang w:val="en-GB"/>
              </w:rPr>
            </w:pPr>
            <w:r w:rsidRPr="00F951BF">
              <w:rPr>
                <w:b/>
                <w:color w:val="FFFFFF"/>
                <w:lang w:val="en-GB"/>
              </w:rPr>
              <w:t>Comment</w:t>
            </w:r>
          </w:p>
        </w:tc>
      </w:tr>
      <w:tr w:rsidR="004A164A" w:rsidRPr="00F951BF" w:rsidTr="0066379C">
        <w:tc>
          <w:tcPr>
            <w:tcW w:w="2835" w:type="dxa"/>
          </w:tcPr>
          <w:p w:rsidR="004A164A" w:rsidRPr="00F951BF" w:rsidRDefault="004A164A" w:rsidP="0066379C">
            <w:pPr>
              <w:rPr>
                <w:lang w:val="en-GB"/>
              </w:rPr>
            </w:pPr>
            <w:r w:rsidRPr="00F951BF">
              <w:rPr>
                <w:lang w:val="en-GB"/>
              </w:rPr>
              <w:t>Noise (Victim)</w:t>
            </w:r>
          </w:p>
        </w:tc>
        <w:tc>
          <w:tcPr>
            <w:tcW w:w="1418" w:type="dxa"/>
          </w:tcPr>
          <w:p w:rsidR="004A164A" w:rsidRPr="00F951BF" w:rsidRDefault="004A164A" w:rsidP="0066379C">
            <w:pPr>
              <w:rPr>
                <w:lang w:val="en-GB"/>
              </w:rPr>
            </w:pPr>
            <w:r w:rsidRPr="00F951BF">
              <w:rPr>
                <w:lang w:val="en-GB"/>
              </w:rPr>
              <w:t>-103</w:t>
            </w:r>
          </w:p>
        </w:tc>
        <w:tc>
          <w:tcPr>
            <w:tcW w:w="1417" w:type="dxa"/>
          </w:tcPr>
          <w:p w:rsidR="004A164A" w:rsidRPr="00F951BF" w:rsidRDefault="004A164A" w:rsidP="0066379C">
            <w:pPr>
              <w:rPr>
                <w:lang w:val="en-GB"/>
              </w:rPr>
            </w:pPr>
            <w:r w:rsidRPr="00F951BF">
              <w:rPr>
                <w:lang w:val="en-GB"/>
              </w:rPr>
              <w:t>dBm</w:t>
            </w:r>
          </w:p>
        </w:tc>
        <w:tc>
          <w:tcPr>
            <w:tcW w:w="2268" w:type="dxa"/>
          </w:tcPr>
          <w:p w:rsidR="004A164A" w:rsidRPr="00F951BF" w:rsidRDefault="004A164A" w:rsidP="0066379C">
            <w:pPr>
              <w:rPr>
                <w:lang w:val="en-GB"/>
              </w:rPr>
            </w:pPr>
            <w:r w:rsidRPr="00F951BF">
              <w:rPr>
                <w:lang w:val="en-GB"/>
              </w:rPr>
              <w:t>in 1.152 MHz (1.728 MHz channel)</w:t>
            </w:r>
          </w:p>
        </w:tc>
      </w:tr>
      <w:tr w:rsidR="004A164A" w:rsidRPr="00F951BF" w:rsidTr="0066379C">
        <w:tc>
          <w:tcPr>
            <w:tcW w:w="2835" w:type="dxa"/>
          </w:tcPr>
          <w:p w:rsidR="004A164A" w:rsidRPr="00F951BF" w:rsidRDefault="004A164A" w:rsidP="0066379C">
            <w:pPr>
              <w:rPr>
                <w:lang w:val="en-GB"/>
              </w:rPr>
            </w:pPr>
            <w:r w:rsidRPr="00F951BF">
              <w:rPr>
                <w:lang w:val="en-GB"/>
              </w:rPr>
              <w:t>ACS (Victim)</w:t>
            </w:r>
          </w:p>
        </w:tc>
        <w:tc>
          <w:tcPr>
            <w:tcW w:w="1418" w:type="dxa"/>
          </w:tcPr>
          <w:p w:rsidR="004A164A" w:rsidRPr="00F951BF" w:rsidRDefault="00E07444" w:rsidP="0066379C">
            <w:pPr>
              <w:rPr>
                <w:lang w:val="en-GB"/>
              </w:rPr>
            </w:pPr>
            <w:r w:rsidRPr="00F951BF">
              <w:rPr>
                <w:lang w:val="en-GB"/>
              </w:rPr>
              <w:t>53.2</w:t>
            </w:r>
          </w:p>
        </w:tc>
        <w:tc>
          <w:tcPr>
            <w:tcW w:w="1417" w:type="dxa"/>
          </w:tcPr>
          <w:p w:rsidR="004A164A" w:rsidRPr="00F951BF" w:rsidRDefault="004A164A" w:rsidP="0066379C">
            <w:pPr>
              <w:rPr>
                <w:lang w:val="en-GB"/>
              </w:rPr>
            </w:pPr>
            <w:r w:rsidRPr="00F951BF">
              <w:rPr>
                <w:lang w:val="en-GB"/>
              </w:rPr>
              <w:t>dB</w:t>
            </w:r>
          </w:p>
        </w:tc>
        <w:tc>
          <w:tcPr>
            <w:tcW w:w="2268" w:type="dxa"/>
          </w:tcPr>
          <w:p w:rsidR="004A164A" w:rsidRPr="00F951BF" w:rsidRDefault="00E07444" w:rsidP="0066379C">
            <w:pPr>
              <w:rPr>
                <w:lang w:val="en-GB"/>
              </w:rPr>
            </w:pPr>
            <w:r w:rsidRPr="00F951BF">
              <w:rPr>
                <w:lang w:val="en-GB"/>
              </w:rPr>
              <w:t>DECT ACS values averaged across interferer bandwidth</w:t>
            </w:r>
          </w:p>
        </w:tc>
      </w:tr>
      <w:tr w:rsidR="004A164A" w:rsidRPr="00F951BF" w:rsidTr="0066379C">
        <w:tc>
          <w:tcPr>
            <w:tcW w:w="2835" w:type="dxa"/>
          </w:tcPr>
          <w:p w:rsidR="004A164A" w:rsidRPr="00F951BF" w:rsidRDefault="004A164A" w:rsidP="0066379C">
            <w:pPr>
              <w:rPr>
                <w:lang w:val="en-GB"/>
              </w:rPr>
            </w:pPr>
            <w:r w:rsidRPr="00F951BF">
              <w:rPr>
                <w:lang w:val="en-GB"/>
              </w:rPr>
              <w:t>ACLR (Interferer)</w:t>
            </w:r>
          </w:p>
        </w:tc>
        <w:tc>
          <w:tcPr>
            <w:tcW w:w="1418" w:type="dxa"/>
          </w:tcPr>
          <w:p w:rsidR="004A164A" w:rsidRPr="00F951BF" w:rsidRDefault="00E07444" w:rsidP="0066379C">
            <w:pPr>
              <w:rPr>
                <w:lang w:val="en-GB"/>
              </w:rPr>
            </w:pPr>
            <w:r w:rsidRPr="00F951BF">
              <w:rPr>
                <w:lang w:val="en-GB"/>
              </w:rPr>
              <w:t>50</w:t>
            </w:r>
            <w:r w:rsidR="004A164A" w:rsidRPr="00F951BF">
              <w:rPr>
                <w:lang w:val="en-GB"/>
              </w:rPr>
              <w:t>.6</w:t>
            </w:r>
          </w:p>
        </w:tc>
        <w:tc>
          <w:tcPr>
            <w:tcW w:w="1417" w:type="dxa"/>
          </w:tcPr>
          <w:p w:rsidR="004A164A" w:rsidRPr="00F951BF" w:rsidRDefault="004A164A" w:rsidP="0066379C">
            <w:pPr>
              <w:rPr>
                <w:lang w:val="en-GB"/>
              </w:rPr>
            </w:pPr>
            <w:r w:rsidRPr="00F951BF">
              <w:rPr>
                <w:lang w:val="en-GB"/>
              </w:rPr>
              <w:t>dB</w:t>
            </w:r>
          </w:p>
        </w:tc>
        <w:tc>
          <w:tcPr>
            <w:tcW w:w="2268" w:type="dxa"/>
          </w:tcPr>
          <w:p w:rsidR="004A164A" w:rsidRPr="00F951BF" w:rsidRDefault="004A164A" w:rsidP="00850852">
            <w:pPr>
              <w:rPr>
                <w:lang w:val="en-GB"/>
              </w:rPr>
            </w:pPr>
            <w:r w:rsidRPr="00F951BF">
              <w:rPr>
                <w:lang w:val="en-GB"/>
              </w:rPr>
              <w:t>Bandwidth correction (</w:t>
            </w:r>
            <w:r w:rsidR="00E07444" w:rsidRPr="00F951BF">
              <w:rPr>
                <w:lang w:val="en-GB"/>
              </w:rPr>
              <w:t>10</w:t>
            </w:r>
            <w:r w:rsidRPr="00F951BF">
              <w:rPr>
                <w:lang w:val="en-GB"/>
              </w:rPr>
              <w:t>.6 dB) applied</w:t>
            </w:r>
          </w:p>
        </w:tc>
      </w:tr>
      <w:tr w:rsidR="004A164A" w:rsidRPr="00F951BF" w:rsidTr="0066379C">
        <w:tc>
          <w:tcPr>
            <w:tcW w:w="2835" w:type="dxa"/>
          </w:tcPr>
          <w:p w:rsidR="004A164A" w:rsidRPr="00F951BF" w:rsidRDefault="004A164A" w:rsidP="0066379C">
            <w:pPr>
              <w:rPr>
                <w:lang w:val="en-GB"/>
              </w:rPr>
            </w:pPr>
            <w:r w:rsidRPr="00F951BF">
              <w:rPr>
                <w:lang w:val="en-GB"/>
              </w:rPr>
              <w:t>I/N Criterion (Victim)</w:t>
            </w:r>
          </w:p>
        </w:tc>
        <w:tc>
          <w:tcPr>
            <w:tcW w:w="1418" w:type="dxa"/>
          </w:tcPr>
          <w:p w:rsidR="004A164A" w:rsidRPr="00F951BF" w:rsidRDefault="004A164A" w:rsidP="0066379C">
            <w:pPr>
              <w:rPr>
                <w:lang w:val="en-GB"/>
              </w:rPr>
            </w:pPr>
            <w:r w:rsidRPr="00F951BF">
              <w:rPr>
                <w:lang w:val="en-GB"/>
              </w:rPr>
              <w:t>0</w:t>
            </w:r>
          </w:p>
        </w:tc>
        <w:tc>
          <w:tcPr>
            <w:tcW w:w="1417" w:type="dxa"/>
          </w:tcPr>
          <w:p w:rsidR="004A164A" w:rsidRPr="00F951BF" w:rsidRDefault="004A164A" w:rsidP="0066379C">
            <w:pPr>
              <w:rPr>
                <w:lang w:val="en-GB"/>
              </w:rPr>
            </w:pPr>
            <w:r w:rsidRPr="00F951BF">
              <w:rPr>
                <w:lang w:val="en-GB"/>
              </w:rPr>
              <w:t>dB</w:t>
            </w:r>
          </w:p>
        </w:tc>
        <w:tc>
          <w:tcPr>
            <w:tcW w:w="2268" w:type="dxa"/>
          </w:tcPr>
          <w:p w:rsidR="004A164A" w:rsidRPr="00F951BF" w:rsidRDefault="004A164A" w:rsidP="0066379C">
            <w:pPr>
              <w:rPr>
                <w:lang w:val="en-GB"/>
              </w:rPr>
            </w:pPr>
          </w:p>
        </w:tc>
      </w:tr>
      <w:tr w:rsidR="004A164A" w:rsidRPr="00F951BF" w:rsidTr="0066379C">
        <w:tc>
          <w:tcPr>
            <w:tcW w:w="2835" w:type="dxa"/>
          </w:tcPr>
          <w:p w:rsidR="004A164A" w:rsidRPr="00F951BF" w:rsidRDefault="004A164A" w:rsidP="0066379C">
            <w:pPr>
              <w:rPr>
                <w:lang w:val="en-GB"/>
              </w:rPr>
            </w:pPr>
            <w:r w:rsidRPr="00F951BF">
              <w:rPr>
                <w:lang w:val="en-GB"/>
              </w:rPr>
              <w:t>Rx Gain (Victim)</w:t>
            </w:r>
          </w:p>
        </w:tc>
        <w:tc>
          <w:tcPr>
            <w:tcW w:w="1418" w:type="dxa"/>
          </w:tcPr>
          <w:p w:rsidR="004A164A" w:rsidRPr="00F951BF" w:rsidRDefault="004A164A" w:rsidP="0066379C">
            <w:pPr>
              <w:rPr>
                <w:lang w:val="en-GB"/>
              </w:rPr>
            </w:pPr>
            <w:r w:rsidRPr="00F951BF">
              <w:rPr>
                <w:lang w:val="en-GB"/>
              </w:rPr>
              <w:t>0</w:t>
            </w:r>
          </w:p>
        </w:tc>
        <w:tc>
          <w:tcPr>
            <w:tcW w:w="1417" w:type="dxa"/>
          </w:tcPr>
          <w:p w:rsidR="004A164A" w:rsidRPr="00F951BF" w:rsidRDefault="004A164A" w:rsidP="0066379C">
            <w:pPr>
              <w:rPr>
                <w:lang w:val="en-GB"/>
              </w:rPr>
            </w:pPr>
            <w:r w:rsidRPr="00F951BF">
              <w:rPr>
                <w:lang w:val="en-GB"/>
              </w:rPr>
              <w:t>dBi</w:t>
            </w:r>
          </w:p>
        </w:tc>
        <w:tc>
          <w:tcPr>
            <w:tcW w:w="2268" w:type="dxa"/>
          </w:tcPr>
          <w:p w:rsidR="004A164A" w:rsidRPr="00F951BF" w:rsidRDefault="004A164A" w:rsidP="0066379C">
            <w:pPr>
              <w:rPr>
                <w:lang w:val="en-GB"/>
              </w:rPr>
            </w:pPr>
            <w:r w:rsidRPr="00F951BF">
              <w:rPr>
                <w:lang w:val="en-GB"/>
              </w:rPr>
              <w:t xml:space="preserve">12 dBi </w:t>
            </w:r>
            <w:proofErr w:type="gramStart"/>
            <w:r w:rsidRPr="00F951BF">
              <w:rPr>
                <w:lang w:val="en-GB"/>
              </w:rPr>
              <w:t>implication</w:t>
            </w:r>
            <w:proofErr w:type="gramEnd"/>
            <w:r w:rsidRPr="00F951BF">
              <w:rPr>
                <w:lang w:val="en-GB"/>
              </w:rPr>
              <w:t xml:space="preserve"> noted below.</w:t>
            </w:r>
          </w:p>
        </w:tc>
      </w:tr>
      <w:tr w:rsidR="004A164A" w:rsidRPr="00F951BF" w:rsidTr="0066379C">
        <w:tc>
          <w:tcPr>
            <w:tcW w:w="2835" w:type="dxa"/>
          </w:tcPr>
          <w:p w:rsidR="004A164A" w:rsidRPr="00D112CC" w:rsidRDefault="004A164A" w:rsidP="0066379C">
            <w:pPr>
              <w:rPr>
                <w:lang w:val="da-DK"/>
              </w:rPr>
            </w:pPr>
            <w:r w:rsidRPr="00D112CC">
              <w:rPr>
                <w:lang w:val="da-DK"/>
              </w:rPr>
              <w:t xml:space="preserve">Tx </w:t>
            </w:r>
            <w:r w:rsidR="00EB0F0C" w:rsidRPr="00D112CC">
              <w:rPr>
                <w:lang w:val="da-DK"/>
              </w:rPr>
              <w:t>e.i.r.p.</w:t>
            </w:r>
            <w:r w:rsidRPr="00D112CC">
              <w:rPr>
                <w:lang w:val="da-DK"/>
              </w:rPr>
              <w:t xml:space="preserve"> (Interferer)</w:t>
            </w:r>
          </w:p>
        </w:tc>
        <w:tc>
          <w:tcPr>
            <w:tcW w:w="1418" w:type="dxa"/>
          </w:tcPr>
          <w:p w:rsidR="004A164A" w:rsidRPr="00D112CC" w:rsidRDefault="00E07444" w:rsidP="0066379C">
            <w:pPr>
              <w:rPr>
                <w:lang w:val="da-DK"/>
              </w:rPr>
            </w:pPr>
            <w:r w:rsidRPr="00D112CC">
              <w:rPr>
                <w:lang w:val="da-DK"/>
              </w:rPr>
              <w:t>32</w:t>
            </w:r>
            <w:r w:rsidR="004A164A" w:rsidRPr="00D112CC">
              <w:rPr>
                <w:lang w:val="da-DK"/>
              </w:rPr>
              <w:t>.</w:t>
            </w:r>
            <w:r w:rsidR="00695FAC" w:rsidRPr="00D112CC">
              <w:rPr>
                <w:lang w:val="da-DK"/>
              </w:rPr>
              <w:t>8</w:t>
            </w:r>
            <w:r w:rsidR="004A164A" w:rsidRPr="00D112CC">
              <w:rPr>
                <w:lang w:val="da-DK"/>
              </w:rPr>
              <w:t xml:space="preserve">        (for C/N=10)</w:t>
            </w:r>
          </w:p>
          <w:p w:rsidR="004A164A" w:rsidRPr="00D112CC" w:rsidRDefault="004A164A" w:rsidP="0066379C">
            <w:pPr>
              <w:rPr>
                <w:lang w:val="da-DK"/>
              </w:rPr>
            </w:pPr>
            <w:r w:rsidRPr="00D112CC">
              <w:rPr>
                <w:lang w:val="da-DK"/>
              </w:rPr>
              <w:t>42.</w:t>
            </w:r>
            <w:r w:rsidR="00695FAC" w:rsidRPr="00D112CC">
              <w:rPr>
                <w:lang w:val="da-DK"/>
              </w:rPr>
              <w:t>8</w:t>
            </w:r>
            <w:r w:rsidRPr="00D112CC">
              <w:rPr>
                <w:lang w:val="da-DK"/>
              </w:rPr>
              <w:t xml:space="preserve">        (for C/N=23)</w:t>
            </w:r>
          </w:p>
        </w:tc>
        <w:tc>
          <w:tcPr>
            <w:tcW w:w="1417" w:type="dxa"/>
          </w:tcPr>
          <w:p w:rsidR="004A164A" w:rsidRPr="00F951BF" w:rsidRDefault="004A164A" w:rsidP="0066379C">
            <w:pPr>
              <w:rPr>
                <w:lang w:val="en-GB"/>
              </w:rPr>
            </w:pPr>
            <w:r w:rsidRPr="00F951BF">
              <w:rPr>
                <w:lang w:val="en-GB"/>
              </w:rPr>
              <w:t>dBm</w:t>
            </w:r>
          </w:p>
        </w:tc>
        <w:tc>
          <w:tcPr>
            <w:tcW w:w="2268" w:type="dxa"/>
          </w:tcPr>
          <w:p w:rsidR="004A164A" w:rsidRPr="00F951BF" w:rsidRDefault="00714CB4" w:rsidP="0066379C">
            <w:pPr>
              <w:rPr>
                <w:lang w:val="en-GB"/>
              </w:rPr>
            </w:pPr>
            <w:r w:rsidRPr="00F951BF">
              <w:rPr>
                <w:lang w:val="en-GB"/>
              </w:rPr>
              <w:t>DECT terminal located in worst case location (80 km offset from DA2GC Ground Station).</w:t>
            </w:r>
          </w:p>
        </w:tc>
      </w:tr>
    </w:tbl>
    <w:p w:rsidR="004A164A" w:rsidRPr="00F951BF" w:rsidRDefault="004A164A" w:rsidP="004A164A">
      <w:pPr>
        <w:pStyle w:val="ECCParagraph"/>
      </w:pPr>
    </w:p>
    <w:p w:rsidR="000B07A1" w:rsidRPr="00F951BF" w:rsidRDefault="000B07A1" w:rsidP="004A164A">
      <w:pPr>
        <w:pStyle w:val="ECCParagraph"/>
      </w:pPr>
    </w:p>
    <w:p w:rsidR="004A164A" w:rsidRPr="00F951BF" w:rsidRDefault="00E07444" w:rsidP="004A164A">
      <w:pPr>
        <w:pStyle w:val="ECCParagraph"/>
        <w:jc w:val="center"/>
      </w:pPr>
      <w:r w:rsidRPr="00F951BF">
        <w:rPr>
          <w:noProof/>
          <w:lang w:val="da-DK" w:eastAsia="da-DK"/>
        </w:rPr>
        <w:drawing>
          <wp:inline distT="0" distB="0" distL="0" distR="0" wp14:anchorId="68E6CE92" wp14:editId="798FA6FB">
            <wp:extent cx="4725108" cy="2980544"/>
            <wp:effectExtent l="0" t="0" r="0" b="0"/>
            <wp:docPr id="126" name="Grafik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4726806" cy="2981615"/>
                    </a:xfrm>
                    <a:prstGeom prst="rect">
                      <a:avLst/>
                    </a:prstGeom>
                    <a:noFill/>
                  </pic:spPr>
                </pic:pic>
              </a:graphicData>
            </a:graphic>
          </wp:inline>
        </w:drawing>
      </w:r>
    </w:p>
    <w:p w:rsidR="004A164A" w:rsidRPr="00F951BF" w:rsidRDefault="004A164A" w:rsidP="004A164A">
      <w:pPr>
        <w:pStyle w:val="Caption"/>
        <w:rPr>
          <w:lang w:val="en-GB"/>
        </w:rPr>
      </w:pPr>
      <w:bookmarkStart w:id="256" w:name="_Ref347915253"/>
      <w:r w:rsidRPr="00F951BF">
        <w:rPr>
          <w:lang w:val="en-GB"/>
        </w:rPr>
        <w:t xml:space="preserve">Figure </w:t>
      </w:r>
      <w:r w:rsidRPr="00F951BF">
        <w:rPr>
          <w:lang w:val="en-GB"/>
        </w:rPr>
        <w:fldChar w:fldCharType="begin"/>
      </w:r>
      <w:r w:rsidRPr="00F951BF">
        <w:rPr>
          <w:lang w:val="en-GB"/>
        </w:rPr>
        <w:instrText xml:space="preserve"> SEQ Figure \* ARABIC </w:instrText>
      </w:r>
      <w:r w:rsidRPr="00F951BF">
        <w:rPr>
          <w:lang w:val="en-GB"/>
        </w:rPr>
        <w:fldChar w:fldCharType="separate"/>
      </w:r>
      <w:r w:rsidR="000600DC">
        <w:rPr>
          <w:noProof/>
          <w:lang w:val="en-GB"/>
        </w:rPr>
        <w:t>42</w:t>
      </w:r>
      <w:r w:rsidRPr="00F951BF">
        <w:rPr>
          <w:lang w:val="en-GB"/>
        </w:rPr>
        <w:fldChar w:fldCharType="end"/>
      </w:r>
      <w:bookmarkEnd w:id="256"/>
      <w:r w:rsidRPr="00F951BF">
        <w:rPr>
          <w:lang w:val="en-GB"/>
        </w:rPr>
        <w:t xml:space="preserve">: </w:t>
      </w:r>
      <w:r w:rsidR="003235FF" w:rsidRPr="00F951BF">
        <w:rPr>
          <w:lang w:val="en-GB"/>
        </w:rPr>
        <w:t xml:space="preserve">Interference at the victim </w:t>
      </w:r>
      <w:r w:rsidR="00B67E49" w:rsidRPr="00F951BF">
        <w:rPr>
          <w:lang w:val="en-GB"/>
        </w:rPr>
        <w:t>DECT terminal</w:t>
      </w:r>
      <w:r w:rsidR="003235FF" w:rsidRPr="00F951BF">
        <w:rPr>
          <w:lang w:val="en-GB"/>
        </w:rPr>
        <w:t xml:space="preserve"> in a worst case location (74 km offset from DA2GC Ground Station) as a function of elevation at the DA2GC GS</w:t>
      </w:r>
    </w:p>
    <w:p w:rsidR="004A164A" w:rsidRPr="00F951BF" w:rsidRDefault="004A164A" w:rsidP="00281D9C">
      <w:pPr>
        <w:pStyle w:val="ECCParagraph"/>
      </w:pPr>
      <w:r w:rsidRPr="00F951BF">
        <w:t xml:space="preserve">The result in </w:t>
      </w:r>
      <w:r w:rsidRPr="00F951BF">
        <w:fldChar w:fldCharType="begin"/>
      </w:r>
      <w:r w:rsidRPr="00F951BF">
        <w:instrText xml:space="preserve"> REF _Ref347915253 \h </w:instrText>
      </w:r>
      <w:r w:rsidRPr="00F951BF">
        <w:fldChar w:fldCharType="separate"/>
      </w:r>
      <w:r w:rsidR="000600DC" w:rsidRPr="00F951BF">
        <w:t xml:space="preserve">Figure </w:t>
      </w:r>
      <w:r w:rsidR="000600DC">
        <w:rPr>
          <w:noProof/>
        </w:rPr>
        <w:t>42</w:t>
      </w:r>
      <w:r w:rsidRPr="00F951BF">
        <w:fldChar w:fldCharType="end"/>
      </w:r>
      <w:r w:rsidRPr="00F951BF">
        <w:t xml:space="preserve"> above is based on a DA2GC </w:t>
      </w:r>
      <w:r w:rsidR="00281D9C" w:rsidRPr="00F951BF">
        <w:t>e.i.r.p.</w:t>
      </w:r>
      <w:r w:rsidRPr="00F951BF">
        <w:t xml:space="preserve"> of 42.76 dBm which supports a C/N of </w:t>
      </w:r>
      <w:r w:rsidR="003235FF" w:rsidRPr="00F951BF">
        <w:t xml:space="preserve">20 </w:t>
      </w:r>
      <w:r w:rsidRPr="00F951BF">
        <w:t xml:space="preserve">dB. It can be seen that the margin available here is </w:t>
      </w:r>
      <w:r w:rsidR="003235FF" w:rsidRPr="00F951BF">
        <w:t>23.3</w:t>
      </w:r>
      <w:r w:rsidRPr="00F951BF">
        <w:t xml:space="preserve"> dB, noting that there is little or no difference between 3 km and 10 km altitude because the DA2GC ATPC affects OOB emissions as well as the main carrier level.</w:t>
      </w:r>
    </w:p>
    <w:p w:rsidR="000B07A1" w:rsidRPr="00F951BF" w:rsidRDefault="004A164A" w:rsidP="007C28F2">
      <w:pPr>
        <w:pStyle w:val="ECCParagraph"/>
      </w:pPr>
      <w:r w:rsidRPr="00F951BF">
        <w:t xml:space="preserve">The margin available is reduced to </w:t>
      </w:r>
      <w:r w:rsidR="00695FAC" w:rsidRPr="00F951BF">
        <w:t>18.</w:t>
      </w:r>
      <w:r w:rsidR="006740E4" w:rsidRPr="00F951BF">
        <w:t>5</w:t>
      </w:r>
      <w:r w:rsidRPr="00F951BF">
        <w:t xml:space="preserve"> dB if directional (12 dBi) DECT terminals are considered</w:t>
      </w:r>
      <w:r w:rsidR="006740E4" w:rsidRPr="00F951BF">
        <w:t xml:space="preserve"> to be pointing directly at the aircraft with a 22 degree elevation.</w:t>
      </w:r>
    </w:p>
    <w:p w:rsidR="007C28F2" w:rsidRPr="00F951BF" w:rsidRDefault="007C28F2" w:rsidP="00543B5A">
      <w:pPr>
        <w:pStyle w:val="Heading4"/>
        <w:rPr>
          <w:lang w:val="en-GB"/>
        </w:rPr>
      </w:pPr>
      <w:bookmarkStart w:id="257" w:name="_Toc379295103"/>
      <w:r w:rsidRPr="00F951BF">
        <w:rPr>
          <w:lang w:val="en-GB"/>
        </w:rPr>
        <w:lastRenderedPageBreak/>
        <w:t xml:space="preserve">Impact of DECT station on DA2GC </w:t>
      </w:r>
      <w:r w:rsidR="00873053" w:rsidRPr="00F951BF">
        <w:rPr>
          <w:lang w:val="en-GB"/>
        </w:rPr>
        <w:t>GS</w:t>
      </w:r>
      <w:bookmarkEnd w:id="257"/>
    </w:p>
    <w:p w:rsidR="007C28F2" w:rsidRPr="00F951BF" w:rsidRDefault="007C28F2" w:rsidP="00543B5A">
      <w:pPr>
        <w:pStyle w:val="Heading4"/>
        <w:rPr>
          <w:lang w:val="en-GB"/>
        </w:rPr>
      </w:pPr>
      <w:bookmarkStart w:id="258" w:name="_Toc379295104"/>
      <w:r w:rsidRPr="00F951BF">
        <w:rPr>
          <w:lang w:val="en-GB"/>
        </w:rPr>
        <w:t>Results</w:t>
      </w:r>
      <w:bookmarkEnd w:id="258"/>
    </w:p>
    <w:p w:rsidR="0014171F" w:rsidRPr="00F951BF" w:rsidRDefault="0014171F" w:rsidP="0014171F">
      <w:pPr>
        <w:pStyle w:val="Caption"/>
        <w:rPr>
          <w:lang w:val="en-GB"/>
        </w:rPr>
      </w:pPr>
      <w:r w:rsidRPr="00F951BF">
        <w:rPr>
          <w:lang w:val="en-GB"/>
        </w:rPr>
        <w:t xml:space="preserve">Table </w:t>
      </w:r>
      <w:r w:rsidRPr="00F951BF">
        <w:rPr>
          <w:lang w:val="en-GB"/>
        </w:rPr>
        <w:fldChar w:fldCharType="begin"/>
      </w:r>
      <w:r w:rsidRPr="00F951BF">
        <w:rPr>
          <w:lang w:val="en-GB"/>
        </w:rPr>
        <w:instrText xml:space="preserve"> SEQ Table \* ARABIC </w:instrText>
      </w:r>
      <w:r w:rsidRPr="00F951BF">
        <w:rPr>
          <w:lang w:val="en-GB"/>
        </w:rPr>
        <w:fldChar w:fldCharType="separate"/>
      </w:r>
      <w:r w:rsidR="000600DC">
        <w:rPr>
          <w:noProof/>
          <w:lang w:val="en-GB"/>
        </w:rPr>
        <w:t>25</w:t>
      </w:r>
      <w:r w:rsidRPr="00F951BF">
        <w:rPr>
          <w:lang w:val="en-GB"/>
        </w:rPr>
        <w:fldChar w:fldCharType="end"/>
      </w:r>
      <w:r w:rsidRPr="00F951BF">
        <w:rPr>
          <w:lang w:val="en-GB"/>
        </w:rPr>
        <w:t>: Key parameter values</w:t>
      </w:r>
    </w:p>
    <w:tbl>
      <w:tblPr>
        <w:tblW w:w="0" w:type="auto"/>
        <w:tblInd w:w="817"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268"/>
        <w:gridCol w:w="1418"/>
        <w:gridCol w:w="1134"/>
        <w:gridCol w:w="3827"/>
      </w:tblGrid>
      <w:tr w:rsidR="0014171F" w:rsidRPr="00F951BF" w:rsidTr="00281D9C">
        <w:trPr>
          <w:tblHeader/>
        </w:trPr>
        <w:tc>
          <w:tcPr>
            <w:tcW w:w="2268" w:type="dxa"/>
            <w:tcBorders>
              <w:right w:val="single" w:sz="8" w:space="0" w:color="FFFFFF"/>
            </w:tcBorders>
            <w:shd w:val="clear" w:color="auto" w:fill="D2232A"/>
            <w:vAlign w:val="center"/>
          </w:tcPr>
          <w:p w:rsidR="0014171F" w:rsidRPr="00F951BF" w:rsidRDefault="0014171F" w:rsidP="0066379C">
            <w:pPr>
              <w:spacing w:line="288" w:lineRule="auto"/>
              <w:jc w:val="center"/>
              <w:rPr>
                <w:b/>
                <w:color w:val="FFFFFF"/>
                <w:lang w:val="en-GB"/>
              </w:rPr>
            </w:pPr>
            <w:r w:rsidRPr="00F951BF">
              <w:rPr>
                <w:b/>
                <w:color w:val="FFFFFF"/>
                <w:lang w:val="en-GB"/>
              </w:rPr>
              <w:t>Parameter</w:t>
            </w:r>
          </w:p>
        </w:tc>
        <w:tc>
          <w:tcPr>
            <w:tcW w:w="1418" w:type="dxa"/>
            <w:tcBorders>
              <w:left w:val="single" w:sz="8" w:space="0" w:color="FFFFFF"/>
              <w:right w:val="single" w:sz="8" w:space="0" w:color="FFFFFF"/>
            </w:tcBorders>
            <w:shd w:val="clear" w:color="auto" w:fill="D2232A"/>
            <w:vAlign w:val="center"/>
          </w:tcPr>
          <w:p w:rsidR="0014171F" w:rsidRPr="00F951BF" w:rsidRDefault="0014171F" w:rsidP="0066379C">
            <w:pPr>
              <w:spacing w:line="288" w:lineRule="auto"/>
              <w:jc w:val="center"/>
              <w:rPr>
                <w:b/>
                <w:color w:val="FFFFFF"/>
                <w:lang w:val="en-GB"/>
              </w:rPr>
            </w:pPr>
            <w:r w:rsidRPr="00F951BF">
              <w:rPr>
                <w:b/>
                <w:color w:val="FFFFFF"/>
                <w:lang w:val="en-GB"/>
              </w:rPr>
              <w:t>Value</w:t>
            </w:r>
          </w:p>
        </w:tc>
        <w:tc>
          <w:tcPr>
            <w:tcW w:w="1134" w:type="dxa"/>
            <w:tcBorders>
              <w:left w:val="single" w:sz="8" w:space="0" w:color="FFFFFF"/>
              <w:right w:val="single" w:sz="8" w:space="0" w:color="FFFFFF"/>
            </w:tcBorders>
            <w:shd w:val="clear" w:color="auto" w:fill="D2232A"/>
            <w:vAlign w:val="center"/>
          </w:tcPr>
          <w:p w:rsidR="0014171F" w:rsidRPr="00F951BF" w:rsidRDefault="0014171F" w:rsidP="0066379C">
            <w:pPr>
              <w:spacing w:line="288" w:lineRule="auto"/>
              <w:jc w:val="center"/>
              <w:rPr>
                <w:b/>
                <w:color w:val="FFFFFF"/>
                <w:lang w:val="en-GB"/>
              </w:rPr>
            </w:pPr>
            <w:r w:rsidRPr="00F951BF">
              <w:rPr>
                <w:b/>
                <w:color w:val="FFFFFF"/>
                <w:lang w:val="en-GB"/>
              </w:rPr>
              <w:t>Unit</w:t>
            </w:r>
          </w:p>
        </w:tc>
        <w:tc>
          <w:tcPr>
            <w:tcW w:w="3827" w:type="dxa"/>
            <w:tcBorders>
              <w:left w:val="single" w:sz="8" w:space="0" w:color="FFFFFF"/>
              <w:right w:val="single" w:sz="8" w:space="0" w:color="FFFFFF"/>
            </w:tcBorders>
            <w:shd w:val="clear" w:color="auto" w:fill="D2232A"/>
          </w:tcPr>
          <w:p w:rsidR="0014171F" w:rsidRPr="00F951BF" w:rsidRDefault="0014171F" w:rsidP="0066379C">
            <w:pPr>
              <w:spacing w:line="288" w:lineRule="auto"/>
              <w:jc w:val="center"/>
              <w:rPr>
                <w:b/>
                <w:color w:val="FFFFFF"/>
                <w:lang w:val="en-GB"/>
              </w:rPr>
            </w:pPr>
            <w:r w:rsidRPr="00F951BF">
              <w:rPr>
                <w:b/>
                <w:color w:val="FFFFFF"/>
                <w:lang w:val="en-GB"/>
              </w:rPr>
              <w:t>Comment</w:t>
            </w:r>
          </w:p>
        </w:tc>
      </w:tr>
      <w:tr w:rsidR="0014171F" w:rsidRPr="00F951BF" w:rsidTr="00281D9C">
        <w:tc>
          <w:tcPr>
            <w:tcW w:w="2268" w:type="dxa"/>
          </w:tcPr>
          <w:p w:rsidR="0014171F" w:rsidRPr="00F951BF" w:rsidRDefault="0014171F" w:rsidP="0066379C">
            <w:pPr>
              <w:rPr>
                <w:lang w:val="en-GB"/>
              </w:rPr>
            </w:pPr>
            <w:r w:rsidRPr="00F951BF">
              <w:rPr>
                <w:lang w:val="en-GB"/>
              </w:rPr>
              <w:t>Noise (Victim)</w:t>
            </w:r>
          </w:p>
        </w:tc>
        <w:tc>
          <w:tcPr>
            <w:tcW w:w="1418" w:type="dxa"/>
          </w:tcPr>
          <w:p w:rsidR="0014171F" w:rsidRPr="00F951BF" w:rsidRDefault="0014171F" w:rsidP="00850852">
            <w:pPr>
              <w:rPr>
                <w:lang w:val="en-GB"/>
              </w:rPr>
            </w:pPr>
            <w:r w:rsidRPr="00F951BF">
              <w:rPr>
                <w:lang w:val="en-GB"/>
              </w:rPr>
              <w:t>-</w:t>
            </w:r>
            <w:r w:rsidR="003235FF" w:rsidRPr="00F951BF">
              <w:rPr>
                <w:lang w:val="en-GB"/>
              </w:rPr>
              <w:t>97</w:t>
            </w:r>
          </w:p>
        </w:tc>
        <w:tc>
          <w:tcPr>
            <w:tcW w:w="1134" w:type="dxa"/>
          </w:tcPr>
          <w:p w:rsidR="0014171F" w:rsidRPr="00F951BF" w:rsidRDefault="0014171F" w:rsidP="0066379C">
            <w:pPr>
              <w:rPr>
                <w:lang w:val="en-GB"/>
              </w:rPr>
            </w:pPr>
            <w:r w:rsidRPr="00F951BF">
              <w:rPr>
                <w:lang w:val="en-GB"/>
              </w:rPr>
              <w:t>dBm</w:t>
            </w:r>
          </w:p>
        </w:tc>
        <w:tc>
          <w:tcPr>
            <w:tcW w:w="3827" w:type="dxa"/>
          </w:tcPr>
          <w:p w:rsidR="0014171F" w:rsidRPr="00F951BF" w:rsidRDefault="0014171F" w:rsidP="00850852">
            <w:pPr>
              <w:rPr>
                <w:lang w:val="en-GB"/>
              </w:rPr>
            </w:pPr>
            <w:r w:rsidRPr="00F951BF">
              <w:rPr>
                <w:lang w:val="en-GB"/>
              </w:rPr>
              <w:t xml:space="preserve">in </w:t>
            </w:r>
            <w:r w:rsidR="003235FF" w:rsidRPr="00F951BF">
              <w:rPr>
                <w:lang w:val="en-GB"/>
              </w:rPr>
              <w:t xml:space="preserve">20 </w:t>
            </w:r>
            <w:r w:rsidRPr="00F951BF">
              <w:rPr>
                <w:lang w:val="en-GB"/>
              </w:rPr>
              <w:t>MHz channel</w:t>
            </w:r>
          </w:p>
        </w:tc>
      </w:tr>
      <w:tr w:rsidR="0014171F" w:rsidRPr="00F951BF" w:rsidTr="00281D9C">
        <w:tc>
          <w:tcPr>
            <w:tcW w:w="2268" w:type="dxa"/>
          </w:tcPr>
          <w:p w:rsidR="0014171F" w:rsidRPr="00F951BF" w:rsidRDefault="0014171F" w:rsidP="0066379C">
            <w:pPr>
              <w:rPr>
                <w:lang w:val="en-GB"/>
              </w:rPr>
            </w:pPr>
            <w:r w:rsidRPr="00F951BF">
              <w:rPr>
                <w:lang w:val="en-GB"/>
              </w:rPr>
              <w:t>ACS (Victim)</w:t>
            </w:r>
          </w:p>
        </w:tc>
        <w:tc>
          <w:tcPr>
            <w:tcW w:w="1418" w:type="dxa"/>
          </w:tcPr>
          <w:p w:rsidR="0014171F" w:rsidRPr="00F951BF" w:rsidRDefault="0014171F" w:rsidP="0066379C">
            <w:pPr>
              <w:rPr>
                <w:lang w:val="en-GB"/>
              </w:rPr>
            </w:pPr>
            <w:r w:rsidRPr="00F951BF">
              <w:rPr>
                <w:lang w:val="en-GB"/>
              </w:rPr>
              <w:t>39</w:t>
            </w:r>
          </w:p>
        </w:tc>
        <w:tc>
          <w:tcPr>
            <w:tcW w:w="1134" w:type="dxa"/>
          </w:tcPr>
          <w:p w:rsidR="0014171F" w:rsidRPr="00F951BF" w:rsidRDefault="0014171F" w:rsidP="0066379C">
            <w:pPr>
              <w:rPr>
                <w:lang w:val="en-GB"/>
              </w:rPr>
            </w:pPr>
            <w:r w:rsidRPr="00F951BF">
              <w:rPr>
                <w:lang w:val="en-GB"/>
              </w:rPr>
              <w:t>dB</w:t>
            </w:r>
          </w:p>
        </w:tc>
        <w:tc>
          <w:tcPr>
            <w:tcW w:w="3827" w:type="dxa"/>
          </w:tcPr>
          <w:p w:rsidR="0014171F" w:rsidRPr="00F951BF" w:rsidRDefault="003235FF" w:rsidP="0066379C">
            <w:pPr>
              <w:rPr>
                <w:lang w:val="en-GB"/>
              </w:rPr>
            </w:pPr>
            <w:r w:rsidRPr="00F951BF">
              <w:rPr>
                <w:lang w:val="en-GB"/>
              </w:rPr>
              <w:t>Modified to reflect reduced selectivity closer to victim pass band</w:t>
            </w:r>
          </w:p>
        </w:tc>
      </w:tr>
      <w:tr w:rsidR="0014171F" w:rsidRPr="00F951BF" w:rsidTr="00281D9C">
        <w:tc>
          <w:tcPr>
            <w:tcW w:w="2268" w:type="dxa"/>
          </w:tcPr>
          <w:p w:rsidR="0014171F" w:rsidRPr="00F951BF" w:rsidRDefault="0014171F" w:rsidP="0066379C">
            <w:pPr>
              <w:rPr>
                <w:lang w:val="en-GB"/>
              </w:rPr>
            </w:pPr>
            <w:r w:rsidRPr="00F951BF">
              <w:rPr>
                <w:lang w:val="en-GB"/>
              </w:rPr>
              <w:t>ACLR (Interferer)</w:t>
            </w:r>
          </w:p>
        </w:tc>
        <w:tc>
          <w:tcPr>
            <w:tcW w:w="1418" w:type="dxa"/>
          </w:tcPr>
          <w:p w:rsidR="0014171F" w:rsidRPr="00F951BF" w:rsidRDefault="00AA0AD0" w:rsidP="0066379C">
            <w:pPr>
              <w:rPr>
                <w:lang w:val="en-GB"/>
              </w:rPr>
            </w:pPr>
            <w:r w:rsidRPr="00F951BF">
              <w:rPr>
                <w:lang w:val="en-GB"/>
              </w:rPr>
              <w:t>52.3</w:t>
            </w:r>
          </w:p>
        </w:tc>
        <w:tc>
          <w:tcPr>
            <w:tcW w:w="1134" w:type="dxa"/>
          </w:tcPr>
          <w:p w:rsidR="0014171F" w:rsidRPr="00F951BF" w:rsidRDefault="0014171F" w:rsidP="0066379C">
            <w:pPr>
              <w:rPr>
                <w:lang w:val="en-GB"/>
              </w:rPr>
            </w:pPr>
            <w:r w:rsidRPr="00F951BF">
              <w:rPr>
                <w:lang w:val="en-GB"/>
              </w:rPr>
              <w:t>dB</w:t>
            </w:r>
          </w:p>
        </w:tc>
        <w:tc>
          <w:tcPr>
            <w:tcW w:w="3827" w:type="dxa"/>
          </w:tcPr>
          <w:p w:rsidR="0014171F" w:rsidRPr="00F951BF" w:rsidRDefault="003235FF" w:rsidP="0066379C">
            <w:pPr>
              <w:rPr>
                <w:lang w:val="en-GB"/>
              </w:rPr>
            </w:pPr>
            <w:r w:rsidRPr="00F951BF">
              <w:rPr>
                <w:lang w:val="en-GB"/>
              </w:rPr>
              <w:t>DECT ACLR values aggregated across victim bandwidth</w:t>
            </w:r>
          </w:p>
        </w:tc>
      </w:tr>
      <w:tr w:rsidR="0014171F" w:rsidRPr="00F951BF" w:rsidTr="00281D9C">
        <w:tc>
          <w:tcPr>
            <w:tcW w:w="2268" w:type="dxa"/>
          </w:tcPr>
          <w:p w:rsidR="0014171F" w:rsidRPr="00F951BF" w:rsidRDefault="0014171F" w:rsidP="0066379C">
            <w:pPr>
              <w:rPr>
                <w:lang w:val="en-GB"/>
              </w:rPr>
            </w:pPr>
            <w:r w:rsidRPr="00F951BF">
              <w:rPr>
                <w:lang w:val="en-GB"/>
              </w:rPr>
              <w:t>I/N Criterion (Victim)</w:t>
            </w:r>
          </w:p>
        </w:tc>
        <w:tc>
          <w:tcPr>
            <w:tcW w:w="1418" w:type="dxa"/>
          </w:tcPr>
          <w:p w:rsidR="0014171F" w:rsidRPr="00F951BF" w:rsidRDefault="0014171F" w:rsidP="0066379C">
            <w:pPr>
              <w:rPr>
                <w:lang w:val="en-GB"/>
              </w:rPr>
            </w:pPr>
            <w:r w:rsidRPr="00F951BF">
              <w:rPr>
                <w:lang w:val="en-GB"/>
              </w:rPr>
              <w:t>-10</w:t>
            </w:r>
          </w:p>
        </w:tc>
        <w:tc>
          <w:tcPr>
            <w:tcW w:w="1134" w:type="dxa"/>
          </w:tcPr>
          <w:p w:rsidR="0014171F" w:rsidRPr="00F951BF" w:rsidRDefault="0014171F" w:rsidP="0066379C">
            <w:pPr>
              <w:rPr>
                <w:lang w:val="en-GB"/>
              </w:rPr>
            </w:pPr>
            <w:r w:rsidRPr="00F951BF">
              <w:rPr>
                <w:lang w:val="en-GB"/>
              </w:rPr>
              <w:t>dB</w:t>
            </w:r>
          </w:p>
        </w:tc>
        <w:tc>
          <w:tcPr>
            <w:tcW w:w="3827" w:type="dxa"/>
          </w:tcPr>
          <w:p w:rsidR="0014171F" w:rsidRPr="00F951BF" w:rsidRDefault="0014171F" w:rsidP="0066379C">
            <w:pPr>
              <w:rPr>
                <w:lang w:val="en-GB"/>
              </w:rPr>
            </w:pPr>
          </w:p>
        </w:tc>
      </w:tr>
      <w:tr w:rsidR="0014171F" w:rsidRPr="00F951BF" w:rsidTr="00281D9C">
        <w:tc>
          <w:tcPr>
            <w:tcW w:w="2268" w:type="dxa"/>
          </w:tcPr>
          <w:p w:rsidR="0014171F" w:rsidRPr="00F951BF" w:rsidRDefault="0014171F" w:rsidP="0066379C">
            <w:pPr>
              <w:rPr>
                <w:lang w:val="en-GB"/>
              </w:rPr>
            </w:pPr>
            <w:r w:rsidRPr="00F951BF">
              <w:rPr>
                <w:lang w:val="en-GB"/>
              </w:rPr>
              <w:t>Rx Gain (Victim)</w:t>
            </w:r>
          </w:p>
        </w:tc>
        <w:tc>
          <w:tcPr>
            <w:tcW w:w="1418" w:type="dxa"/>
          </w:tcPr>
          <w:p w:rsidR="0014171F" w:rsidRPr="00F951BF" w:rsidRDefault="0014171F" w:rsidP="0066379C">
            <w:pPr>
              <w:rPr>
                <w:lang w:val="en-GB"/>
              </w:rPr>
            </w:pPr>
          </w:p>
        </w:tc>
        <w:tc>
          <w:tcPr>
            <w:tcW w:w="1134" w:type="dxa"/>
          </w:tcPr>
          <w:p w:rsidR="0014171F" w:rsidRPr="00F951BF" w:rsidRDefault="0014171F" w:rsidP="0066379C">
            <w:pPr>
              <w:rPr>
                <w:lang w:val="en-GB"/>
              </w:rPr>
            </w:pPr>
            <w:r w:rsidRPr="00F951BF">
              <w:rPr>
                <w:lang w:val="en-GB"/>
              </w:rPr>
              <w:t>dBi</w:t>
            </w:r>
          </w:p>
        </w:tc>
        <w:tc>
          <w:tcPr>
            <w:tcW w:w="3827" w:type="dxa"/>
          </w:tcPr>
          <w:p w:rsidR="0014171F" w:rsidRPr="00F951BF" w:rsidRDefault="0014171F" w:rsidP="0066379C">
            <w:pPr>
              <w:rPr>
                <w:lang w:val="en-GB"/>
              </w:rPr>
            </w:pPr>
            <w:r w:rsidRPr="00F951BF">
              <w:rPr>
                <w:lang w:val="en-GB"/>
              </w:rPr>
              <w:t>-10 to 0 dBi depending on where in null</w:t>
            </w:r>
          </w:p>
        </w:tc>
      </w:tr>
      <w:tr w:rsidR="0014171F" w:rsidRPr="00F951BF" w:rsidTr="00281D9C">
        <w:tc>
          <w:tcPr>
            <w:tcW w:w="2268" w:type="dxa"/>
          </w:tcPr>
          <w:p w:rsidR="0014171F" w:rsidRPr="00D112CC" w:rsidRDefault="0014171F" w:rsidP="0066379C">
            <w:pPr>
              <w:rPr>
                <w:lang w:val="da-DK"/>
              </w:rPr>
            </w:pPr>
            <w:r w:rsidRPr="00D112CC">
              <w:rPr>
                <w:lang w:val="da-DK"/>
              </w:rPr>
              <w:t xml:space="preserve">Tx </w:t>
            </w:r>
            <w:r w:rsidR="00EB0F0C" w:rsidRPr="00D112CC">
              <w:rPr>
                <w:lang w:val="da-DK"/>
              </w:rPr>
              <w:t>e.i.r.p.</w:t>
            </w:r>
            <w:r w:rsidRPr="00D112CC">
              <w:rPr>
                <w:lang w:val="da-DK"/>
              </w:rPr>
              <w:t xml:space="preserve"> (Interferer)</w:t>
            </w:r>
          </w:p>
        </w:tc>
        <w:tc>
          <w:tcPr>
            <w:tcW w:w="1418" w:type="dxa"/>
          </w:tcPr>
          <w:p w:rsidR="0014171F" w:rsidRPr="00F951BF" w:rsidRDefault="0014171F" w:rsidP="0066379C">
            <w:pPr>
              <w:rPr>
                <w:lang w:val="en-GB"/>
              </w:rPr>
            </w:pPr>
            <w:r w:rsidRPr="00F951BF">
              <w:rPr>
                <w:lang w:val="en-GB"/>
              </w:rPr>
              <w:t>24</w:t>
            </w:r>
          </w:p>
        </w:tc>
        <w:tc>
          <w:tcPr>
            <w:tcW w:w="1134" w:type="dxa"/>
          </w:tcPr>
          <w:p w:rsidR="0014171F" w:rsidRPr="00F951BF" w:rsidRDefault="0014171F" w:rsidP="0066379C">
            <w:pPr>
              <w:rPr>
                <w:lang w:val="en-GB"/>
              </w:rPr>
            </w:pPr>
            <w:r w:rsidRPr="00F951BF">
              <w:rPr>
                <w:lang w:val="en-GB"/>
              </w:rPr>
              <w:t>dBm</w:t>
            </w:r>
          </w:p>
        </w:tc>
        <w:tc>
          <w:tcPr>
            <w:tcW w:w="3827" w:type="dxa"/>
          </w:tcPr>
          <w:p w:rsidR="0014171F" w:rsidRPr="00F951BF" w:rsidRDefault="0014171F" w:rsidP="0066379C">
            <w:pPr>
              <w:rPr>
                <w:lang w:val="en-GB"/>
              </w:rPr>
            </w:pPr>
            <w:proofErr w:type="gramStart"/>
            <w:r w:rsidRPr="00F951BF">
              <w:rPr>
                <w:lang w:val="en-GB"/>
              </w:rPr>
              <w:t>in</w:t>
            </w:r>
            <w:proofErr w:type="gramEnd"/>
            <w:r w:rsidRPr="00F951BF">
              <w:rPr>
                <w:lang w:val="en-GB"/>
              </w:rPr>
              <w:t xml:space="preserve"> 1.152 MHz (1.728 MHz channel).  </w:t>
            </w:r>
            <w:r w:rsidR="00281D9C" w:rsidRPr="00F951BF">
              <w:rPr>
                <w:lang w:val="en-GB"/>
              </w:rPr>
              <w:br/>
            </w:r>
            <w:r w:rsidRPr="00F951BF">
              <w:rPr>
                <w:lang w:val="en-GB"/>
              </w:rPr>
              <w:t>G = 12 dBi implication noted below.</w:t>
            </w:r>
          </w:p>
        </w:tc>
      </w:tr>
    </w:tbl>
    <w:p w:rsidR="000B07A1" w:rsidRPr="00F951BF" w:rsidRDefault="000B07A1" w:rsidP="0014171F">
      <w:pPr>
        <w:pStyle w:val="ECCParagraph"/>
      </w:pPr>
    </w:p>
    <w:p w:rsidR="0014171F" w:rsidRPr="00F951BF" w:rsidRDefault="0014171F">
      <w:pPr>
        <w:pStyle w:val="ECCParagraph"/>
        <w:jc w:val="center"/>
        <w:rPr>
          <w:highlight w:val="yellow"/>
        </w:rPr>
      </w:pPr>
      <w:r w:rsidRPr="00F951BF">
        <w:t>[</w:t>
      </w:r>
      <w:r w:rsidR="00AA0AD0" w:rsidRPr="00F951BF">
        <w:rPr>
          <w:noProof/>
          <w:lang w:val="da-DK" w:eastAsia="da-DK"/>
        </w:rPr>
        <w:drawing>
          <wp:inline distT="0" distB="0" distL="0" distR="0" wp14:anchorId="1705D343" wp14:editId="5586705B">
            <wp:extent cx="4869711" cy="3307371"/>
            <wp:effectExtent l="0" t="0" r="7620" b="7620"/>
            <wp:docPr id="127" name="Grafik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4874487" cy="3310615"/>
                    </a:xfrm>
                    <a:prstGeom prst="rect">
                      <a:avLst/>
                    </a:prstGeom>
                    <a:noFill/>
                  </pic:spPr>
                </pic:pic>
              </a:graphicData>
            </a:graphic>
          </wp:inline>
        </w:drawing>
      </w:r>
    </w:p>
    <w:p w:rsidR="007C28F2" w:rsidRPr="00F951BF" w:rsidRDefault="0014171F" w:rsidP="0014171F">
      <w:pPr>
        <w:pStyle w:val="Caption"/>
        <w:rPr>
          <w:lang w:val="en-GB"/>
        </w:rPr>
      </w:pPr>
      <w:bookmarkStart w:id="259" w:name="_Ref351021850"/>
      <w:r w:rsidRPr="00F951BF">
        <w:rPr>
          <w:lang w:val="en-GB"/>
        </w:rPr>
        <w:t xml:space="preserve">Figure </w:t>
      </w:r>
      <w:r w:rsidRPr="00F951BF">
        <w:rPr>
          <w:lang w:val="en-GB"/>
        </w:rPr>
        <w:fldChar w:fldCharType="begin"/>
      </w:r>
      <w:r w:rsidRPr="00F951BF">
        <w:rPr>
          <w:lang w:val="en-GB"/>
        </w:rPr>
        <w:instrText xml:space="preserve"> SEQ Figure \* ARABIC </w:instrText>
      </w:r>
      <w:r w:rsidRPr="00F951BF">
        <w:rPr>
          <w:lang w:val="en-GB"/>
        </w:rPr>
        <w:fldChar w:fldCharType="separate"/>
      </w:r>
      <w:r w:rsidR="000600DC">
        <w:rPr>
          <w:noProof/>
          <w:lang w:val="en-GB"/>
        </w:rPr>
        <w:t>43</w:t>
      </w:r>
      <w:r w:rsidRPr="00F951BF">
        <w:rPr>
          <w:lang w:val="en-GB"/>
        </w:rPr>
        <w:fldChar w:fldCharType="end"/>
      </w:r>
      <w:bookmarkEnd w:id="259"/>
      <w:r w:rsidRPr="00F951BF">
        <w:rPr>
          <w:lang w:val="en-GB"/>
        </w:rPr>
        <w:t>: Interference as a function of distance</w:t>
      </w:r>
    </w:p>
    <w:p w:rsidR="0014171F" w:rsidRPr="00F951BF" w:rsidRDefault="0014171F" w:rsidP="0014171F">
      <w:pPr>
        <w:rPr>
          <w:lang w:val="en-GB"/>
        </w:rPr>
      </w:pPr>
    </w:p>
    <w:p w:rsidR="00873053" w:rsidRPr="00F951BF" w:rsidRDefault="00873053" w:rsidP="00873053">
      <w:pPr>
        <w:pStyle w:val="ECCParagraph"/>
      </w:pPr>
      <w:r w:rsidRPr="00F951BF">
        <w:t xml:space="preserve">The result in </w:t>
      </w:r>
      <w:r w:rsidRPr="00F951BF">
        <w:fldChar w:fldCharType="begin"/>
      </w:r>
      <w:r w:rsidRPr="00F951BF">
        <w:instrText xml:space="preserve"> REF _Ref351021850 \h </w:instrText>
      </w:r>
      <w:r w:rsidRPr="00F951BF">
        <w:fldChar w:fldCharType="separate"/>
      </w:r>
      <w:r w:rsidR="000600DC" w:rsidRPr="00F951BF">
        <w:t xml:space="preserve">Figure </w:t>
      </w:r>
      <w:r w:rsidR="000600DC">
        <w:rPr>
          <w:noProof/>
        </w:rPr>
        <w:t>43</w:t>
      </w:r>
      <w:r w:rsidRPr="00F951BF">
        <w:fldChar w:fldCharType="end"/>
      </w:r>
      <w:r w:rsidRPr="00F951BF">
        <w:t xml:space="preserve"> above is based on the Extended Hata propagation model.  It has been assumed that the DECT terminal has a height of 1.5 m and that the height of the DA2GC Ground Station is 20 m.  The DA2GC GS receive gain at or near 0° elevation has been assumed to be 0 dBi (which is a worst case i.e. null not taken into account).  The separation distance required ranges from </w:t>
      </w:r>
      <w:r w:rsidR="003235FF" w:rsidRPr="00F951BF">
        <w:t>350</w:t>
      </w:r>
      <w:r w:rsidRPr="00F951BF">
        <w:t xml:space="preserve"> m (rural) to less than 100 m (urban).</w:t>
      </w:r>
    </w:p>
    <w:p w:rsidR="00873053" w:rsidRPr="00F951BF" w:rsidRDefault="00873053" w:rsidP="00873053">
      <w:pPr>
        <w:pStyle w:val="ECCParagraph"/>
      </w:pPr>
      <w:r w:rsidRPr="00F951BF">
        <w:t xml:space="preserve">For the case where the DECT transmitter has an additional gain of 12 dBi and is located at a height of 5 m this separation distance would increase to approximately </w:t>
      </w:r>
      <w:r w:rsidR="0096595C" w:rsidRPr="00F951BF">
        <w:t>600</w:t>
      </w:r>
      <w:r w:rsidRPr="00F951BF">
        <w:t xml:space="preserve"> m (rural) taking account of the discrimination in the DA2GC Ground Station null (-10 dBi) which comes into play for </w:t>
      </w:r>
      <w:r w:rsidR="0096595C" w:rsidRPr="00F951BF">
        <w:t xml:space="preserve">greater </w:t>
      </w:r>
      <w:r w:rsidRPr="00F951BF">
        <w:t>distances</w:t>
      </w:r>
      <w:r w:rsidR="00AA1548" w:rsidRPr="00F951BF">
        <w:t xml:space="preserve"> </w:t>
      </w:r>
      <w:r w:rsidR="0096595C" w:rsidRPr="00F951BF">
        <w:t>(</w:t>
      </w:r>
      <w:proofErr w:type="spellStart"/>
      <w:r w:rsidR="0096595C" w:rsidRPr="00F951BF">
        <w:t>i.e</w:t>
      </w:r>
      <w:proofErr w:type="spellEnd"/>
      <w:r w:rsidR="0096595C" w:rsidRPr="00F951BF">
        <w:t xml:space="preserve"> closer to zero degrees in the elevation plane)</w:t>
      </w:r>
      <w:r w:rsidRPr="00F951BF">
        <w:t>.</w:t>
      </w:r>
    </w:p>
    <w:p w:rsidR="00DB641A" w:rsidRPr="00F951BF" w:rsidRDefault="00DB641A" w:rsidP="00543B5A">
      <w:pPr>
        <w:pStyle w:val="Heading4"/>
        <w:rPr>
          <w:lang w:val="en-GB"/>
        </w:rPr>
      </w:pPr>
      <w:bookmarkStart w:id="260" w:name="_Toc379295105"/>
      <w:r w:rsidRPr="00F951BF">
        <w:rPr>
          <w:lang w:val="en-GB"/>
        </w:rPr>
        <w:lastRenderedPageBreak/>
        <w:t>Conclusions on compatibility between DA2GC RL (TR 101 599) and UMTS/DECT systems</w:t>
      </w:r>
      <w:bookmarkEnd w:id="260"/>
    </w:p>
    <w:p w:rsidR="00DB641A" w:rsidRPr="00F951BF" w:rsidRDefault="00634DC2" w:rsidP="00453EC0">
      <w:pPr>
        <w:pStyle w:val="ECCParagraph"/>
      </w:pPr>
      <w:r w:rsidRPr="00F951BF">
        <w:t>The result</w:t>
      </w:r>
      <w:r w:rsidR="00AA1548" w:rsidRPr="00F951BF">
        <w:t>s</w:t>
      </w:r>
      <w:r w:rsidRPr="00F951BF">
        <w:t xml:space="preserve"> indicate that no guard bands are required and the full 20 MHz can be used by the DA2GC </w:t>
      </w:r>
      <w:r w:rsidR="00AA1548" w:rsidRPr="00F951BF">
        <w:t>RL</w:t>
      </w:r>
      <w:r w:rsidRPr="00F951BF">
        <w:t xml:space="preserve"> without exceeding the UMTS </w:t>
      </w:r>
      <w:r w:rsidR="00AA1548" w:rsidRPr="00F951BF">
        <w:t>/ DECT</w:t>
      </w:r>
      <w:r w:rsidRPr="00F951BF">
        <w:t xml:space="preserve"> protection criterion.</w:t>
      </w:r>
      <w:r w:rsidRPr="00F951BF" w:rsidDel="00634DC2">
        <w:t xml:space="preserve"> </w:t>
      </w:r>
    </w:p>
    <w:p w:rsidR="00E37AA2" w:rsidRPr="00F951BF" w:rsidRDefault="00E37AA2" w:rsidP="00795956">
      <w:pPr>
        <w:pStyle w:val="Heading3"/>
        <w:rPr>
          <w:lang w:val="en-GB"/>
        </w:rPr>
      </w:pPr>
      <w:bookmarkStart w:id="261" w:name="_Toc379295106"/>
      <w:r w:rsidRPr="00F951BF">
        <w:rPr>
          <w:lang w:val="en-GB"/>
        </w:rPr>
        <w:t>Compatibility studies on DA2GC according to ETSI TR 103 108</w:t>
      </w:r>
      <w:bookmarkEnd w:id="261"/>
    </w:p>
    <w:p w:rsidR="00E37AA2" w:rsidRPr="00F951BF" w:rsidRDefault="00E37AA2" w:rsidP="00543B5A">
      <w:pPr>
        <w:pStyle w:val="Heading4"/>
        <w:rPr>
          <w:lang w:val="en-GB"/>
        </w:rPr>
      </w:pPr>
      <w:bookmarkStart w:id="262" w:name="_Toc379295107"/>
      <w:r w:rsidRPr="00F951BF">
        <w:rPr>
          <w:lang w:val="en-GB"/>
        </w:rPr>
        <w:t>Impact of DA2GC AS on UMTS BS</w:t>
      </w:r>
      <w:bookmarkEnd w:id="262"/>
    </w:p>
    <w:p w:rsidR="00E37AA2" w:rsidRPr="00F951BF" w:rsidRDefault="00E37AA2" w:rsidP="00E37AA2">
      <w:pPr>
        <w:pStyle w:val="ECCParagraph"/>
      </w:pPr>
      <w:r w:rsidRPr="00F951BF">
        <w:t>The adjacent carrier frequency of the interfering DA2GC is assumed, i.e. there is no frequency guard band.</w:t>
      </w:r>
      <w:r w:rsidR="00913617" w:rsidRPr="00F951BF">
        <w:t xml:space="preserve"> </w:t>
      </w:r>
      <w:r w:rsidRPr="00F951BF">
        <w:t xml:space="preserve">For </w:t>
      </w:r>
      <w:proofErr w:type="gramStart"/>
      <w:r w:rsidRPr="00F951BF">
        <w:t>the I</w:t>
      </w:r>
      <w:proofErr w:type="gramEnd"/>
      <w:r w:rsidRPr="00F951BF">
        <w:t>/N computation the resulting adjacent channel interference ratio (ACIR) was considered.</w:t>
      </w:r>
      <w:r w:rsidR="00913617" w:rsidRPr="00F951BF">
        <w:t xml:space="preserve"> </w:t>
      </w:r>
      <w:r w:rsidRPr="00F951BF">
        <w:t>Free space loss was used.</w:t>
      </w:r>
      <w:r w:rsidR="00913617" w:rsidRPr="00F951BF">
        <w:t xml:space="preserve"> </w:t>
      </w:r>
      <w:r w:rsidRPr="00F951BF">
        <w:t>For the AS analyses mitigation, as described in TR 103 108, were used.</w:t>
      </w:r>
      <w:r w:rsidR="00913617" w:rsidRPr="00F951BF">
        <w:t xml:space="preserve"> </w:t>
      </w:r>
      <w:r w:rsidRPr="00F951BF">
        <w:t>The antenna height of the DA2GC GS was 10 metres above that of the UMTS antenna.</w:t>
      </w:r>
    </w:p>
    <w:p w:rsidR="00E37AA2" w:rsidRPr="00F951BF" w:rsidRDefault="00E37AA2" w:rsidP="00543B5A">
      <w:pPr>
        <w:pStyle w:val="Heading4"/>
        <w:rPr>
          <w:lang w:val="en-GB"/>
        </w:rPr>
      </w:pPr>
      <w:bookmarkStart w:id="263" w:name="_Toc379295108"/>
      <w:r w:rsidRPr="00F951BF">
        <w:rPr>
          <w:lang w:val="en-GB"/>
        </w:rPr>
        <w:t>Results</w:t>
      </w:r>
      <w:bookmarkEnd w:id="263"/>
    </w:p>
    <w:p w:rsidR="00E37AA2" w:rsidRPr="00F951BF" w:rsidRDefault="00E37AA2" w:rsidP="00687839">
      <w:pPr>
        <w:pStyle w:val="ECCParagraph"/>
        <w:jc w:val="center"/>
      </w:pPr>
      <w:r w:rsidRPr="00F951BF">
        <w:rPr>
          <w:noProof/>
          <w:lang w:val="da-DK" w:eastAsia="da-DK"/>
        </w:rPr>
        <w:drawing>
          <wp:inline distT="0" distB="0" distL="0" distR="0" wp14:anchorId="219123AF" wp14:editId="5812B522">
            <wp:extent cx="5141906" cy="2027794"/>
            <wp:effectExtent l="0" t="0" r="1905" b="0"/>
            <wp:docPr id="403" name="Grafik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142978" cy="2028217"/>
                    </a:xfrm>
                    <a:prstGeom prst="rect">
                      <a:avLst/>
                    </a:prstGeom>
                    <a:noFill/>
                  </pic:spPr>
                </pic:pic>
              </a:graphicData>
            </a:graphic>
          </wp:inline>
        </w:drawing>
      </w:r>
    </w:p>
    <w:p w:rsidR="00E37AA2" w:rsidRPr="00F951BF" w:rsidRDefault="00E37AA2" w:rsidP="00675656">
      <w:pPr>
        <w:pStyle w:val="Caption"/>
        <w:rPr>
          <w:lang w:val="en-GB"/>
        </w:rPr>
      </w:pPr>
      <w:r w:rsidRPr="00F951BF">
        <w:rPr>
          <w:lang w:val="en-GB"/>
        </w:rPr>
        <w:t xml:space="preserve">Figure </w:t>
      </w:r>
      <w:r w:rsidRPr="00F951BF">
        <w:rPr>
          <w:lang w:val="en-GB"/>
        </w:rPr>
        <w:fldChar w:fldCharType="begin"/>
      </w:r>
      <w:r w:rsidRPr="00F951BF">
        <w:rPr>
          <w:lang w:val="en-GB"/>
        </w:rPr>
        <w:instrText xml:space="preserve"> SEQ Figure \* ARABIC </w:instrText>
      </w:r>
      <w:r w:rsidRPr="00F951BF">
        <w:rPr>
          <w:lang w:val="en-GB"/>
        </w:rPr>
        <w:fldChar w:fldCharType="separate"/>
      </w:r>
      <w:r w:rsidR="000600DC">
        <w:rPr>
          <w:noProof/>
          <w:lang w:val="en-GB"/>
        </w:rPr>
        <w:t>44</w:t>
      </w:r>
      <w:r w:rsidRPr="00F951BF">
        <w:rPr>
          <w:lang w:val="en-GB"/>
        </w:rPr>
        <w:fldChar w:fldCharType="end"/>
      </w:r>
      <w:r w:rsidRPr="00F951BF">
        <w:rPr>
          <w:lang w:val="en-GB"/>
        </w:rPr>
        <w:t>: DA2GC AS Source (10 km) / UMTS BS Victim</w:t>
      </w:r>
    </w:p>
    <w:p w:rsidR="00E37AA2" w:rsidRPr="00F951BF" w:rsidRDefault="00E37AA2" w:rsidP="00453EC0">
      <w:pPr>
        <w:pStyle w:val="ECCParagraph"/>
      </w:pPr>
    </w:p>
    <w:p w:rsidR="00E37AA2" w:rsidRPr="00F951BF" w:rsidRDefault="00E37AA2" w:rsidP="00687839">
      <w:pPr>
        <w:pStyle w:val="ECCParagraph"/>
        <w:jc w:val="center"/>
      </w:pPr>
      <w:r w:rsidRPr="00F951BF">
        <w:rPr>
          <w:noProof/>
          <w:lang w:val="da-DK" w:eastAsia="da-DK"/>
        </w:rPr>
        <w:drawing>
          <wp:inline distT="0" distB="0" distL="0" distR="0" wp14:anchorId="60BBBAE8" wp14:editId="1CFE4328">
            <wp:extent cx="5146159" cy="2115131"/>
            <wp:effectExtent l="0" t="0" r="0" b="0"/>
            <wp:docPr id="404" name="Grafik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147276" cy="2115590"/>
                    </a:xfrm>
                    <a:prstGeom prst="rect">
                      <a:avLst/>
                    </a:prstGeom>
                    <a:noFill/>
                  </pic:spPr>
                </pic:pic>
              </a:graphicData>
            </a:graphic>
          </wp:inline>
        </w:drawing>
      </w:r>
    </w:p>
    <w:p w:rsidR="00E37AA2" w:rsidRPr="00F951BF" w:rsidRDefault="00E37AA2" w:rsidP="00675656">
      <w:pPr>
        <w:pStyle w:val="Caption"/>
        <w:rPr>
          <w:lang w:val="en-GB"/>
        </w:rPr>
      </w:pPr>
      <w:r w:rsidRPr="00F951BF">
        <w:rPr>
          <w:lang w:val="en-GB"/>
        </w:rPr>
        <w:t xml:space="preserve">Figure </w:t>
      </w:r>
      <w:r w:rsidRPr="00F951BF">
        <w:rPr>
          <w:lang w:val="en-GB"/>
        </w:rPr>
        <w:fldChar w:fldCharType="begin"/>
      </w:r>
      <w:r w:rsidRPr="00F951BF">
        <w:rPr>
          <w:lang w:val="en-GB"/>
        </w:rPr>
        <w:instrText xml:space="preserve"> SEQ Figure \* ARABIC </w:instrText>
      </w:r>
      <w:r w:rsidRPr="00F951BF">
        <w:rPr>
          <w:lang w:val="en-GB"/>
        </w:rPr>
        <w:fldChar w:fldCharType="separate"/>
      </w:r>
      <w:r w:rsidR="000600DC">
        <w:rPr>
          <w:noProof/>
          <w:lang w:val="en-GB"/>
        </w:rPr>
        <w:t>45</w:t>
      </w:r>
      <w:r w:rsidRPr="00F951BF">
        <w:rPr>
          <w:lang w:val="en-GB"/>
        </w:rPr>
        <w:fldChar w:fldCharType="end"/>
      </w:r>
      <w:r w:rsidRPr="00F951BF">
        <w:rPr>
          <w:lang w:val="en-GB"/>
        </w:rPr>
        <w:t>: DA2GC AS Source (3 km) / UMTS BS Victim</w:t>
      </w:r>
    </w:p>
    <w:p w:rsidR="000B07A1" w:rsidRPr="00F951BF" w:rsidRDefault="00581252" w:rsidP="00687839">
      <w:pPr>
        <w:rPr>
          <w:lang w:val="en-GB"/>
        </w:rPr>
      </w:pPr>
      <w:r w:rsidRPr="00F951BF">
        <w:rPr>
          <w:lang w:val="en-GB"/>
        </w:rPr>
        <w:t xml:space="preserve"> It can be seen that compatibility is achieved for all cases.</w:t>
      </w:r>
    </w:p>
    <w:p w:rsidR="00E37AA2" w:rsidRPr="00F951BF" w:rsidRDefault="00E37AA2" w:rsidP="00543B5A">
      <w:pPr>
        <w:pStyle w:val="Heading4"/>
        <w:rPr>
          <w:lang w:val="en-GB"/>
        </w:rPr>
      </w:pPr>
      <w:bookmarkStart w:id="264" w:name="_Toc379295109"/>
      <w:r w:rsidRPr="00F951BF">
        <w:rPr>
          <w:lang w:val="en-GB"/>
        </w:rPr>
        <w:t>Impact of UMTS UE on DA2GC GS</w:t>
      </w:r>
      <w:bookmarkEnd w:id="264"/>
    </w:p>
    <w:p w:rsidR="00E37AA2" w:rsidRPr="00F951BF" w:rsidRDefault="00E37AA2" w:rsidP="00453EC0">
      <w:pPr>
        <w:pStyle w:val="ECCParagraph"/>
      </w:pPr>
      <w:r w:rsidRPr="00F951BF">
        <w:t>The adjacent carrier frequency of the interfering DA2GC is assumed, i.e. there is no frequency guard band.</w:t>
      </w:r>
      <w:r w:rsidR="00913617" w:rsidRPr="00F951BF">
        <w:t xml:space="preserve"> </w:t>
      </w:r>
      <w:r w:rsidRPr="00F951BF">
        <w:t xml:space="preserve">For </w:t>
      </w:r>
      <w:proofErr w:type="gramStart"/>
      <w:r w:rsidRPr="00F951BF">
        <w:t>the I</w:t>
      </w:r>
      <w:proofErr w:type="gramEnd"/>
      <w:r w:rsidRPr="00F951BF">
        <w:t>/N computation the resulting adjacent channel interference ratio (ACIR) was considered.</w:t>
      </w:r>
      <w:r w:rsidR="00913617" w:rsidRPr="00F951BF">
        <w:t xml:space="preserve"> </w:t>
      </w:r>
      <w:r w:rsidRPr="00F951BF">
        <w:t>The extended HATA propagation model was used for both the urban and open scenarios.</w:t>
      </w:r>
    </w:p>
    <w:p w:rsidR="00E37AA2" w:rsidRPr="00F951BF" w:rsidRDefault="00E37AA2" w:rsidP="00543B5A">
      <w:pPr>
        <w:pStyle w:val="Heading4"/>
        <w:rPr>
          <w:lang w:val="en-GB"/>
        </w:rPr>
      </w:pPr>
      <w:bookmarkStart w:id="265" w:name="_Toc379295110"/>
      <w:r w:rsidRPr="00F951BF">
        <w:rPr>
          <w:lang w:val="en-GB"/>
        </w:rPr>
        <w:lastRenderedPageBreak/>
        <w:t>Results</w:t>
      </w:r>
      <w:bookmarkEnd w:id="265"/>
    </w:p>
    <w:p w:rsidR="00E37AA2" w:rsidRPr="00F951BF" w:rsidRDefault="005A0290" w:rsidP="008271F0">
      <w:pPr>
        <w:pStyle w:val="ECCParagraph"/>
        <w:jc w:val="center"/>
      </w:pPr>
      <w:r w:rsidRPr="00F951BF">
        <w:rPr>
          <w:noProof/>
          <w:lang w:val="da-DK" w:eastAsia="da-DK"/>
        </w:rPr>
        <w:drawing>
          <wp:inline distT="0" distB="0" distL="0" distR="0" wp14:anchorId="61630615" wp14:editId="2EED4872">
            <wp:extent cx="5141906" cy="1850033"/>
            <wp:effectExtent l="0" t="0" r="1905" b="0"/>
            <wp:docPr id="413" name="Grafik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146593" cy="1851719"/>
                    </a:xfrm>
                    <a:prstGeom prst="rect">
                      <a:avLst/>
                    </a:prstGeom>
                    <a:noFill/>
                  </pic:spPr>
                </pic:pic>
              </a:graphicData>
            </a:graphic>
          </wp:inline>
        </w:drawing>
      </w:r>
    </w:p>
    <w:p w:rsidR="005A0290" w:rsidRPr="00F951BF" w:rsidRDefault="005A0290" w:rsidP="00453EC0">
      <w:pPr>
        <w:pStyle w:val="ECCParagraph"/>
      </w:pPr>
      <w:r w:rsidRPr="00F951BF">
        <w:t>It can be seen that compatibility is achieved for all cases.</w:t>
      </w:r>
    </w:p>
    <w:p w:rsidR="000B07A1" w:rsidRPr="00F951BF" w:rsidRDefault="000B07A1" w:rsidP="00453EC0">
      <w:pPr>
        <w:pStyle w:val="ECCParagraph"/>
      </w:pPr>
    </w:p>
    <w:p w:rsidR="00E37AA2" w:rsidRPr="00F951BF" w:rsidRDefault="005A0290" w:rsidP="00543B5A">
      <w:pPr>
        <w:pStyle w:val="Heading4"/>
        <w:rPr>
          <w:lang w:val="en-GB"/>
        </w:rPr>
      </w:pPr>
      <w:bookmarkStart w:id="266" w:name="_Toc379295111"/>
      <w:r w:rsidRPr="00F951BF">
        <w:rPr>
          <w:lang w:val="en-GB"/>
        </w:rPr>
        <w:t>Impact of DA2GC AS on DECT</w:t>
      </w:r>
      <w:bookmarkEnd w:id="266"/>
    </w:p>
    <w:p w:rsidR="005A0290" w:rsidRPr="00F951BF" w:rsidRDefault="005A0290">
      <w:pPr>
        <w:pStyle w:val="ECCParagraph"/>
      </w:pPr>
      <w:r w:rsidRPr="00F951BF">
        <w:t>The adjacent carrier frequency of the interfering DA2GC is assumed, i.e. there is no frequency guard band.</w:t>
      </w:r>
      <w:r w:rsidR="00913617" w:rsidRPr="00F951BF">
        <w:t xml:space="preserve"> </w:t>
      </w:r>
      <w:r w:rsidRPr="00F951BF">
        <w:t xml:space="preserve">For </w:t>
      </w:r>
      <w:proofErr w:type="gramStart"/>
      <w:r w:rsidRPr="00F951BF">
        <w:t>the I</w:t>
      </w:r>
      <w:proofErr w:type="gramEnd"/>
      <w:r w:rsidRPr="00F951BF">
        <w:t>/N computation the resulting adjacent channel interference ratio (ACIR) was considered.</w:t>
      </w:r>
    </w:p>
    <w:p w:rsidR="005A0290" w:rsidRPr="00F951BF" w:rsidRDefault="005A0290" w:rsidP="00543B5A">
      <w:pPr>
        <w:pStyle w:val="Heading4"/>
        <w:rPr>
          <w:lang w:val="en-GB"/>
        </w:rPr>
      </w:pPr>
      <w:bookmarkStart w:id="267" w:name="_Toc379295112"/>
      <w:r w:rsidRPr="00F951BF">
        <w:rPr>
          <w:lang w:val="en-GB"/>
        </w:rPr>
        <w:t>Results</w:t>
      </w:r>
      <w:bookmarkEnd w:id="267"/>
    </w:p>
    <w:p w:rsidR="000B07A1" w:rsidRPr="00F951BF" w:rsidRDefault="000B07A1">
      <w:pPr>
        <w:pStyle w:val="ECCParagraph"/>
      </w:pPr>
    </w:p>
    <w:p w:rsidR="005A0290" w:rsidRPr="00F951BF" w:rsidRDefault="005A0290" w:rsidP="008271F0">
      <w:pPr>
        <w:pStyle w:val="ECCParagraph"/>
        <w:jc w:val="center"/>
      </w:pPr>
      <w:r w:rsidRPr="00F951BF">
        <w:rPr>
          <w:noProof/>
          <w:lang w:val="da-DK" w:eastAsia="da-DK"/>
        </w:rPr>
        <w:drawing>
          <wp:inline distT="0" distB="0" distL="0" distR="0" wp14:anchorId="6000F7B5" wp14:editId="202BC0BC">
            <wp:extent cx="5141906" cy="2113382"/>
            <wp:effectExtent l="0" t="0" r="1905" b="1270"/>
            <wp:docPr id="414" name="Grafik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5143025" cy="2113842"/>
                    </a:xfrm>
                    <a:prstGeom prst="rect">
                      <a:avLst/>
                    </a:prstGeom>
                    <a:noFill/>
                  </pic:spPr>
                </pic:pic>
              </a:graphicData>
            </a:graphic>
          </wp:inline>
        </w:drawing>
      </w:r>
    </w:p>
    <w:p w:rsidR="005A0290" w:rsidRPr="00F951BF" w:rsidRDefault="005A0290" w:rsidP="00675656">
      <w:pPr>
        <w:pStyle w:val="Caption"/>
        <w:rPr>
          <w:lang w:val="en-GB"/>
        </w:rPr>
      </w:pPr>
      <w:r w:rsidRPr="00F951BF">
        <w:rPr>
          <w:lang w:val="en-GB"/>
        </w:rPr>
        <w:t xml:space="preserve">Figure </w:t>
      </w:r>
      <w:r w:rsidRPr="00F951BF">
        <w:rPr>
          <w:lang w:val="en-GB"/>
        </w:rPr>
        <w:fldChar w:fldCharType="begin"/>
      </w:r>
      <w:r w:rsidRPr="00F951BF">
        <w:rPr>
          <w:lang w:val="en-GB"/>
        </w:rPr>
        <w:instrText xml:space="preserve"> SEQ Figure \* ARABIC </w:instrText>
      </w:r>
      <w:r w:rsidRPr="00F951BF">
        <w:rPr>
          <w:lang w:val="en-GB"/>
        </w:rPr>
        <w:fldChar w:fldCharType="separate"/>
      </w:r>
      <w:r w:rsidR="000600DC">
        <w:rPr>
          <w:noProof/>
          <w:lang w:val="en-GB"/>
        </w:rPr>
        <w:t>46</w:t>
      </w:r>
      <w:r w:rsidRPr="00F951BF">
        <w:rPr>
          <w:lang w:val="en-GB"/>
        </w:rPr>
        <w:fldChar w:fldCharType="end"/>
      </w:r>
      <w:r w:rsidRPr="00F951BF">
        <w:rPr>
          <w:lang w:val="en-GB"/>
        </w:rPr>
        <w:t>: DA2GC AS Source (10 km) / DECT Victim</w:t>
      </w:r>
    </w:p>
    <w:p w:rsidR="005A0290" w:rsidRPr="00F951BF" w:rsidRDefault="005A0290">
      <w:pPr>
        <w:pStyle w:val="ECCParagraph"/>
      </w:pPr>
    </w:p>
    <w:p w:rsidR="005A0290" w:rsidRPr="00F951BF" w:rsidRDefault="005A0290" w:rsidP="008271F0">
      <w:pPr>
        <w:pStyle w:val="ECCParagraph"/>
        <w:jc w:val="center"/>
      </w:pPr>
      <w:r w:rsidRPr="00F951BF">
        <w:rPr>
          <w:noProof/>
          <w:lang w:val="da-DK" w:eastAsia="da-DK"/>
        </w:rPr>
        <w:lastRenderedPageBreak/>
        <w:drawing>
          <wp:inline distT="0" distB="0" distL="0" distR="0" wp14:anchorId="498DA7F1" wp14:editId="5A709281">
            <wp:extent cx="5222712" cy="2146595"/>
            <wp:effectExtent l="0" t="0" r="0" b="6350"/>
            <wp:docPr id="415" name="Grafik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223848" cy="2147062"/>
                    </a:xfrm>
                    <a:prstGeom prst="rect">
                      <a:avLst/>
                    </a:prstGeom>
                    <a:noFill/>
                  </pic:spPr>
                </pic:pic>
              </a:graphicData>
            </a:graphic>
          </wp:inline>
        </w:drawing>
      </w:r>
    </w:p>
    <w:p w:rsidR="005A0290" w:rsidRPr="00F951BF" w:rsidRDefault="005A0290" w:rsidP="00675656">
      <w:pPr>
        <w:pStyle w:val="Caption"/>
        <w:rPr>
          <w:lang w:val="en-GB"/>
        </w:rPr>
      </w:pPr>
      <w:r w:rsidRPr="00F951BF">
        <w:rPr>
          <w:lang w:val="en-GB"/>
        </w:rPr>
        <w:t xml:space="preserve">Figure </w:t>
      </w:r>
      <w:r w:rsidRPr="00F951BF">
        <w:rPr>
          <w:lang w:val="en-GB"/>
        </w:rPr>
        <w:fldChar w:fldCharType="begin"/>
      </w:r>
      <w:r w:rsidRPr="00F951BF">
        <w:rPr>
          <w:lang w:val="en-GB"/>
        </w:rPr>
        <w:instrText xml:space="preserve"> SEQ Figure \* ARABIC </w:instrText>
      </w:r>
      <w:r w:rsidRPr="00F951BF">
        <w:rPr>
          <w:lang w:val="en-GB"/>
        </w:rPr>
        <w:fldChar w:fldCharType="separate"/>
      </w:r>
      <w:r w:rsidR="000600DC">
        <w:rPr>
          <w:noProof/>
          <w:lang w:val="en-GB"/>
        </w:rPr>
        <w:t>47</w:t>
      </w:r>
      <w:r w:rsidRPr="00F951BF">
        <w:rPr>
          <w:lang w:val="en-GB"/>
        </w:rPr>
        <w:fldChar w:fldCharType="end"/>
      </w:r>
      <w:r w:rsidRPr="00F951BF">
        <w:rPr>
          <w:lang w:val="en-GB"/>
        </w:rPr>
        <w:t>: DA2GC AS Source (3 km) / DECT Victim</w:t>
      </w:r>
    </w:p>
    <w:p w:rsidR="005A0290" w:rsidRPr="00F951BF" w:rsidRDefault="005A0290">
      <w:pPr>
        <w:pStyle w:val="ECCParagraph"/>
      </w:pPr>
      <w:r w:rsidRPr="00F951BF">
        <w:t>It can be seen that compatibility is achieved for all cases.</w:t>
      </w:r>
    </w:p>
    <w:p w:rsidR="000B07A1" w:rsidRPr="00F951BF" w:rsidRDefault="000B07A1">
      <w:pPr>
        <w:pStyle w:val="ECCParagraph"/>
      </w:pPr>
    </w:p>
    <w:p w:rsidR="005A0290" w:rsidRPr="00F951BF" w:rsidRDefault="005A0290" w:rsidP="00543B5A">
      <w:pPr>
        <w:pStyle w:val="Heading4"/>
        <w:rPr>
          <w:lang w:val="en-GB"/>
        </w:rPr>
      </w:pPr>
      <w:bookmarkStart w:id="268" w:name="_Toc379295113"/>
      <w:r w:rsidRPr="00F951BF">
        <w:rPr>
          <w:lang w:val="en-GB"/>
        </w:rPr>
        <w:t>Impact of DECT on DA2GC GS</w:t>
      </w:r>
      <w:bookmarkEnd w:id="268"/>
    </w:p>
    <w:p w:rsidR="005A0290" w:rsidRPr="00F951BF" w:rsidRDefault="00DB641A">
      <w:pPr>
        <w:pStyle w:val="ECCParagraph"/>
      </w:pPr>
      <w:r w:rsidRPr="00F951BF">
        <w:t>The adjacent carrier frequency of the interfering DA2GC is assumed, i.e. there is no frequency guard band.</w:t>
      </w:r>
      <w:r w:rsidR="00913617" w:rsidRPr="00F951BF">
        <w:t xml:space="preserve"> </w:t>
      </w:r>
      <w:r w:rsidRPr="00F951BF">
        <w:t xml:space="preserve">For </w:t>
      </w:r>
      <w:proofErr w:type="gramStart"/>
      <w:r w:rsidRPr="00F951BF">
        <w:t>the I</w:t>
      </w:r>
      <w:proofErr w:type="gramEnd"/>
      <w:r w:rsidRPr="00F951BF">
        <w:t>/N computation the resulting adjacent channel interference ratio (ACIR) was considered.</w:t>
      </w:r>
      <w:r w:rsidR="00913617" w:rsidRPr="00F951BF">
        <w:t xml:space="preserve"> </w:t>
      </w:r>
      <w:r w:rsidRPr="00F951BF">
        <w:t>The extended HATA propagation model was used for both the urban and open scenarios.</w:t>
      </w:r>
    </w:p>
    <w:p w:rsidR="005A0290" w:rsidRPr="00F951BF" w:rsidRDefault="00DB641A" w:rsidP="00543B5A">
      <w:pPr>
        <w:pStyle w:val="Heading4"/>
        <w:rPr>
          <w:lang w:val="en-GB"/>
        </w:rPr>
      </w:pPr>
      <w:bookmarkStart w:id="269" w:name="_Toc379295114"/>
      <w:r w:rsidRPr="00F951BF">
        <w:rPr>
          <w:lang w:val="en-GB"/>
        </w:rPr>
        <w:t>Results</w:t>
      </w:r>
      <w:bookmarkEnd w:id="269"/>
    </w:p>
    <w:p w:rsidR="00DB641A" w:rsidRPr="00F951BF" w:rsidRDefault="00DB641A" w:rsidP="008271F0">
      <w:pPr>
        <w:pStyle w:val="ECCParagraph"/>
        <w:jc w:val="center"/>
      </w:pPr>
      <w:r w:rsidRPr="00F951BF">
        <w:rPr>
          <w:noProof/>
          <w:lang w:val="da-DK" w:eastAsia="da-DK"/>
        </w:rPr>
        <w:drawing>
          <wp:inline distT="0" distB="0" distL="0" distR="0" wp14:anchorId="2BB1436B" wp14:editId="4A743092">
            <wp:extent cx="5137652" cy="1848502"/>
            <wp:effectExtent l="0" t="0" r="6350" b="0"/>
            <wp:docPr id="485" name="Grafik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142333" cy="1850186"/>
                    </a:xfrm>
                    <a:prstGeom prst="rect">
                      <a:avLst/>
                    </a:prstGeom>
                    <a:noFill/>
                  </pic:spPr>
                </pic:pic>
              </a:graphicData>
            </a:graphic>
          </wp:inline>
        </w:drawing>
      </w:r>
    </w:p>
    <w:p w:rsidR="00DB641A" w:rsidRPr="00F951BF" w:rsidRDefault="00DB641A">
      <w:pPr>
        <w:pStyle w:val="ECCParagraph"/>
      </w:pPr>
      <w:r w:rsidRPr="00F951BF">
        <w:t xml:space="preserve">It can be seen that compatibility is achieved for all cases. </w:t>
      </w:r>
    </w:p>
    <w:p w:rsidR="00DB641A" w:rsidRPr="00F951BF" w:rsidRDefault="00DB641A" w:rsidP="00543B5A">
      <w:pPr>
        <w:pStyle w:val="Heading4"/>
        <w:rPr>
          <w:lang w:val="en-GB"/>
        </w:rPr>
      </w:pPr>
      <w:bookmarkStart w:id="270" w:name="_Toc379295115"/>
      <w:r w:rsidRPr="00F951BF">
        <w:rPr>
          <w:lang w:val="en-GB"/>
        </w:rPr>
        <w:t>Conclusions on compatibility between DA2GC RL (TR 103 108) and UMTS/DECT systems</w:t>
      </w:r>
      <w:bookmarkEnd w:id="270"/>
    </w:p>
    <w:p w:rsidR="00634A32" w:rsidRPr="00F951BF" w:rsidRDefault="001F1C19">
      <w:pPr>
        <w:rPr>
          <w:lang w:val="en-GB"/>
        </w:rPr>
      </w:pPr>
      <w:r w:rsidRPr="00F951BF">
        <w:rPr>
          <w:lang w:val="en-GB"/>
        </w:rPr>
        <w:t>Studies have demonstrated that the DA2GC RL is compatible with UMTS and DECT systems in all cases for both ground stations and aircraft stations.</w:t>
      </w:r>
    </w:p>
    <w:p w:rsidR="000B07A1" w:rsidRPr="00F951BF" w:rsidRDefault="000B07A1">
      <w:pPr>
        <w:rPr>
          <w:rFonts w:cs="Arial"/>
          <w:b/>
          <w:bCs/>
          <w:iCs/>
          <w:caps/>
          <w:szCs w:val="28"/>
          <w:lang w:val="en-GB"/>
        </w:rPr>
      </w:pPr>
    </w:p>
    <w:p w:rsidR="003E296F" w:rsidRPr="00F951BF" w:rsidRDefault="007A03CB" w:rsidP="00634A32">
      <w:pPr>
        <w:pStyle w:val="Heading2"/>
        <w:ind w:left="578" w:hanging="578"/>
        <w:rPr>
          <w:lang w:val="en-GB"/>
        </w:rPr>
      </w:pPr>
      <w:bookmarkStart w:id="271" w:name="_Toc379295116"/>
      <w:r w:rsidRPr="00F951BF">
        <w:rPr>
          <w:lang w:val="en-GB"/>
        </w:rPr>
        <w:lastRenderedPageBreak/>
        <w:t xml:space="preserve">DA2GC </w:t>
      </w:r>
      <w:r w:rsidR="007C7D07">
        <w:rPr>
          <w:lang w:val="en-GB"/>
        </w:rPr>
        <w:t>Forward Link in the Band 1900-</w:t>
      </w:r>
      <w:r w:rsidRPr="00F951BF">
        <w:rPr>
          <w:lang w:val="en-GB"/>
        </w:rPr>
        <w:t>1920 MH</w:t>
      </w:r>
      <w:r w:rsidRPr="00F951BF">
        <w:rPr>
          <w:sz w:val="16"/>
          <w:lang w:val="en-GB"/>
        </w:rPr>
        <w:t>z</w:t>
      </w:r>
      <w:bookmarkEnd w:id="271"/>
    </w:p>
    <w:p w:rsidR="0096419D" w:rsidRPr="00F951BF" w:rsidRDefault="009D17DD" w:rsidP="008271F0">
      <w:pPr>
        <w:spacing w:after="120"/>
        <w:jc w:val="center"/>
        <w:rPr>
          <w:szCs w:val="20"/>
          <w:lang w:val="en-GB"/>
        </w:rPr>
      </w:pPr>
      <w:r w:rsidRPr="00F951BF">
        <w:rPr>
          <w:noProof/>
          <w:szCs w:val="20"/>
          <w:lang w:val="da-DK" w:eastAsia="da-DK"/>
        </w:rPr>
        <w:drawing>
          <wp:inline distT="0" distB="0" distL="0" distR="0" wp14:anchorId="66781C91" wp14:editId="28ECC41D">
            <wp:extent cx="5222712" cy="3820316"/>
            <wp:effectExtent l="0" t="0" r="0" b="8890"/>
            <wp:docPr id="135" name="Grafik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5223749" cy="3821075"/>
                    </a:xfrm>
                    <a:prstGeom prst="rect">
                      <a:avLst/>
                    </a:prstGeom>
                    <a:noFill/>
                  </pic:spPr>
                </pic:pic>
              </a:graphicData>
            </a:graphic>
          </wp:inline>
        </w:drawing>
      </w:r>
    </w:p>
    <w:p w:rsidR="0096419D" w:rsidRPr="00F951BF" w:rsidRDefault="0096419D" w:rsidP="0096419D">
      <w:pPr>
        <w:pStyle w:val="Caption"/>
        <w:rPr>
          <w:lang w:val="en-GB"/>
        </w:rPr>
      </w:pPr>
      <w:bookmarkStart w:id="272" w:name="_Ref347905090"/>
      <w:r w:rsidRPr="00F951BF">
        <w:rPr>
          <w:lang w:val="en-GB"/>
        </w:rPr>
        <w:t xml:space="preserve">Figure </w:t>
      </w:r>
      <w:r w:rsidRPr="00F951BF">
        <w:rPr>
          <w:lang w:val="en-GB"/>
        </w:rPr>
        <w:fldChar w:fldCharType="begin"/>
      </w:r>
      <w:r w:rsidRPr="00F951BF">
        <w:rPr>
          <w:lang w:val="en-GB"/>
        </w:rPr>
        <w:instrText xml:space="preserve"> SEQ Figure \* ARABIC </w:instrText>
      </w:r>
      <w:r w:rsidRPr="00F951BF">
        <w:rPr>
          <w:lang w:val="en-GB"/>
        </w:rPr>
        <w:fldChar w:fldCharType="separate"/>
      </w:r>
      <w:r w:rsidR="000600DC">
        <w:rPr>
          <w:noProof/>
          <w:lang w:val="en-GB"/>
        </w:rPr>
        <w:t>48</w:t>
      </w:r>
      <w:r w:rsidRPr="00F951BF">
        <w:rPr>
          <w:lang w:val="en-GB"/>
        </w:rPr>
        <w:fldChar w:fldCharType="end"/>
      </w:r>
      <w:bookmarkEnd w:id="272"/>
      <w:r w:rsidRPr="00F951BF">
        <w:rPr>
          <w:lang w:val="en-GB"/>
        </w:rPr>
        <w:t>: Scenarios for DA2GC forward link in the frequency band 1900-1920 MHz</w:t>
      </w:r>
    </w:p>
    <w:p w:rsidR="0096419D" w:rsidRPr="00F951BF" w:rsidRDefault="0096419D" w:rsidP="0096419D">
      <w:pPr>
        <w:spacing w:after="120"/>
        <w:rPr>
          <w:rFonts w:cs="Arial"/>
          <w:szCs w:val="20"/>
          <w:lang w:val="en-GB" w:eastAsia="de-DE"/>
        </w:rPr>
      </w:pPr>
      <w:r w:rsidRPr="00F951BF">
        <w:rPr>
          <w:rFonts w:cs="Arial"/>
          <w:szCs w:val="20"/>
          <w:lang w:val="en-GB" w:eastAsia="de-DE"/>
        </w:rPr>
        <w:t>Following interference scenarios are evaluated based on the assumption that the DA2GC forward link (FL) is applied in the band 1900-1920 MHz:</w:t>
      </w:r>
    </w:p>
    <w:p w:rsidR="0096419D" w:rsidRPr="00F951BF" w:rsidRDefault="0096419D" w:rsidP="0096419D">
      <w:pPr>
        <w:spacing w:after="120"/>
        <w:ind w:left="360"/>
        <w:jc w:val="both"/>
        <w:rPr>
          <w:rFonts w:cs="Arial"/>
          <w:szCs w:val="20"/>
          <w:lang w:val="en-GB" w:eastAsia="de-DE"/>
        </w:rPr>
      </w:pPr>
      <w:r w:rsidRPr="00F951BF">
        <w:rPr>
          <w:rFonts w:cs="Arial"/>
          <w:szCs w:val="20"/>
          <w:u w:val="single"/>
          <w:lang w:val="en-GB" w:eastAsia="de-DE"/>
        </w:rPr>
        <w:t>UMTS</w:t>
      </w:r>
      <w:r w:rsidRPr="00F951BF">
        <w:rPr>
          <w:rFonts w:cs="Arial"/>
          <w:szCs w:val="20"/>
          <w:lang w:val="en-GB" w:eastAsia="de-DE"/>
        </w:rPr>
        <w:t>:</w:t>
      </w:r>
    </w:p>
    <w:p w:rsidR="0096419D" w:rsidRPr="00F951BF" w:rsidRDefault="0096419D" w:rsidP="001D1526">
      <w:pPr>
        <w:pStyle w:val="ListParagraph"/>
        <w:numPr>
          <w:ilvl w:val="0"/>
          <w:numId w:val="30"/>
        </w:numPr>
        <w:spacing w:after="120"/>
        <w:jc w:val="both"/>
        <w:rPr>
          <w:rFonts w:cs="Arial"/>
          <w:lang w:eastAsia="de-DE"/>
        </w:rPr>
      </w:pPr>
      <w:r w:rsidRPr="00F951BF">
        <w:rPr>
          <w:rFonts w:cs="Arial"/>
        </w:rPr>
        <w:t>DA2GC ground station (GS) into UMTS base station</w:t>
      </w:r>
      <w:r w:rsidRPr="00F951BF">
        <w:rPr>
          <w:rFonts w:cs="Arial"/>
          <w:lang w:eastAsia="de-DE"/>
        </w:rPr>
        <w:t>.</w:t>
      </w:r>
    </w:p>
    <w:p w:rsidR="0096419D" w:rsidRPr="00F951BF" w:rsidRDefault="0096419D" w:rsidP="001D1526">
      <w:pPr>
        <w:pStyle w:val="ListParagraph"/>
        <w:numPr>
          <w:ilvl w:val="0"/>
          <w:numId w:val="30"/>
        </w:numPr>
        <w:spacing w:after="120"/>
        <w:jc w:val="both"/>
        <w:rPr>
          <w:rFonts w:cs="Arial"/>
        </w:rPr>
      </w:pPr>
      <w:r w:rsidRPr="00F951BF">
        <w:rPr>
          <w:rFonts w:cs="Arial"/>
        </w:rPr>
        <w:t>UMTS UE into DA2GC aircraft station (AS).</w:t>
      </w:r>
    </w:p>
    <w:p w:rsidR="0096419D" w:rsidRPr="00F951BF" w:rsidRDefault="0096419D" w:rsidP="0096419D">
      <w:pPr>
        <w:spacing w:after="120"/>
        <w:ind w:left="360"/>
        <w:jc w:val="both"/>
        <w:rPr>
          <w:rFonts w:cs="Arial"/>
          <w:szCs w:val="20"/>
          <w:lang w:val="en-GB" w:eastAsia="fr-FR"/>
        </w:rPr>
      </w:pPr>
    </w:p>
    <w:p w:rsidR="0096419D" w:rsidRPr="00F951BF" w:rsidRDefault="0096419D" w:rsidP="0096419D">
      <w:pPr>
        <w:spacing w:after="120"/>
        <w:ind w:left="360"/>
        <w:jc w:val="both"/>
        <w:rPr>
          <w:rFonts w:cs="Arial"/>
          <w:szCs w:val="20"/>
          <w:lang w:val="en-GB" w:eastAsia="de-DE"/>
        </w:rPr>
      </w:pPr>
      <w:r w:rsidRPr="00F951BF">
        <w:rPr>
          <w:rFonts w:cs="Arial"/>
          <w:szCs w:val="20"/>
          <w:u w:val="single"/>
          <w:lang w:val="en-GB" w:eastAsia="de-DE"/>
        </w:rPr>
        <w:t>DECT</w:t>
      </w:r>
      <w:r w:rsidRPr="00F951BF">
        <w:rPr>
          <w:rFonts w:cs="Arial"/>
          <w:szCs w:val="20"/>
          <w:lang w:val="en-GB" w:eastAsia="de-DE"/>
        </w:rPr>
        <w:t>:</w:t>
      </w:r>
    </w:p>
    <w:p w:rsidR="0096419D" w:rsidRPr="00F951BF" w:rsidRDefault="0096419D" w:rsidP="001D1526">
      <w:pPr>
        <w:numPr>
          <w:ilvl w:val="0"/>
          <w:numId w:val="31"/>
        </w:numPr>
        <w:spacing w:after="120"/>
        <w:jc w:val="both"/>
        <w:rPr>
          <w:rFonts w:cs="Arial"/>
          <w:szCs w:val="20"/>
          <w:lang w:val="en-GB" w:eastAsia="fr-FR"/>
        </w:rPr>
      </w:pPr>
      <w:r w:rsidRPr="00F951BF">
        <w:rPr>
          <w:rFonts w:cs="Arial"/>
          <w:szCs w:val="20"/>
          <w:lang w:val="en-GB" w:eastAsia="fr-FR"/>
        </w:rPr>
        <w:t>DA2GC ground station (GS) into a DECT station.</w:t>
      </w:r>
    </w:p>
    <w:p w:rsidR="0096419D" w:rsidRPr="00F951BF" w:rsidRDefault="0096419D" w:rsidP="001D1526">
      <w:pPr>
        <w:numPr>
          <w:ilvl w:val="0"/>
          <w:numId w:val="31"/>
        </w:numPr>
        <w:spacing w:after="120"/>
        <w:jc w:val="both"/>
        <w:rPr>
          <w:rFonts w:cs="Arial"/>
          <w:szCs w:val="20"/>
          <w:lang w:val="en-GB" w:eastAsia="fr-FR"/>
        </w:rPr>
      </w:pPr>
      <w:r w:rsidRPr="00F951BF">
        <w:rPr>
          <w:rFonts w:cs="Arial"/>
          <w:lang w:val="en-GB"/>
        </w:rPr>
        <w:t>DECT station</w:t>
      </w:r>
      <w:r w:rsidRPr="00F951BF" w:rsidDel="00751E58">
        <w:rPr>
          <w:rFonts w:cs="Arial"/>
          <w:lang w:val="en-GB"/>
        </w:rPr>
        <w:t xml:space="preserve"> </w:t>
      </w:r>
      <w:r w:rsidRPr="00F951BF">
        <w:rPr>
          <w:rFonts w:cs="Arial"/>
          <w:lang w:val="en-GB"/>
        </w:rPr>
        <w:t>into a DA2GC aircraft station (AS).</w:t>
      </w:r>
    </w:p>
    <w:p w:rsidR="00F37A8A" w:rsidRPr="00F951BF" w:rsidRDefault="00F37A8A" w:rsidP="00795956">
      <w:pPr>
        <w:pStyle w:val="Heading3"/>
        <w:rPr>
          <w:lang w:val="en-GB" w:eastAsia="de-DE"/>
        </w:rPr>
      </w:pPr>
      <w:bookmarkStart w:id="273" w:name="_Toc379295117"/>
      <w:r w:rsidRPr="00F951BF">
        <w:rPr>
          <w:lang w:val="en-GB" w:eastAsia="de-DE"/>
        </w:rPr>
        <w:t>Compatibility studies on DA2GC according to ETS TR 103 054</w:t>
      </w:r>
      <w:bookmarkEnd w:id="273"/>
    </w:p>
    <w:p w:rsidR="00F37A8A" w:rsidRPr="00F951BF" w:rsidRDefault="00F37A8A" w:rsidP="00F37A8A">
      <w:pPr>
        <w:pStyle w:val="ECCParagraph"/>
        <w:rPr>
          <w:lang w:eastAsia="de-DE"/>
        </w:rPr>
      </w:pPr>
      <w:r w:rsidRPr="00F951BF">
        <w:rPr>
          <w:rFonts w:cs="Arial"/>
          <w:szCs w:val="20"/>
          <w:lang w:eastAsia="de-DE"/>
        </w:rPr>
        <w:t>The evaluation results described later are based on worst case single link scenarios between the interferer and the victim system to get an overview about scenarios which might perhaps require a more deep analysis based on statistical evaluations e.g. by use of the SEAMCAT Monte Carlo simulation functionality.</w:t>
      </w:r>
    </w:p>
    <w:p w:rsidR="0096419D" w:rsidRPr="00F951BF" w:rsidRDefault="0096419D" w:rsidP="00543B5A">
      <w:pPr>
        <w:pStyle w:val="Heading4"/>
        <w:rPr>
          <w:lang w:val="en-GB"/>
        </w:rPr>
      </w:pPr>
      <w:bookmarkStart w:id="274" w:name="_Toc347908149"/>
      <w:bookmarkStart w:id="275" w:name="_Ref351115335"/>
      <w:bookmarkStart w:id="276" w:name="_Toc379295118"/>
      <w:r w:rsidRPr="00F951BF">
        <w:rPr>
          <w:lang w:val="en-GB"/>
        </w:rPr>
        <w:t>Impact of DA2GC GS on UMTS BS</w:t>
      </w:r>
      <w:bookmarkEnd w:id="274"/>
      <w:bookmarkEnd w:id="275"/>
      <w:bookmarkEnd w:id="276"/>
      <w:r w:rsidRPr="00F951BF">
        <w:rPr>
          <w:lang w:val="en-GB"/>
        </w:rPr>
        <w:t xml:space="preserve"> </w:t>
      </w:r>
    </w:p>
    <w:p w:rsidR="0096419D" w:rsidRPr="00F951BF" w:rsidRDefault="0096419D" w:rsidP="00543B5A">
      <w:pPr>
        <w:pStyle w:val="Heading4"/>
        <w:rPr>
          <w:lang w:val="en-GB"/>
        </w:rPr>
      </w:pPr>
      <w:bookmarkStart w:id="277" w:name="_Toc347908150"/>
      <w:bookmarkStart w:id="278" w:name="_Toc379295119"/>
      <w:r w:rsidRPr="00F951BF">
        <w:rPr>
          <w:lang w:val="en-GB"/>
        </w:rPr>
        <w:t>Results</w:t>
      </w:r>
      <w:bookmarkEnd w:id="277"/>
      <w:bookmarkEnd w:id="278"/>
    </w:p>
    <w:p w:rsidR="0096419D" w:rsidRPr="00F951BF" w:rsidRDefault="0096419D" w:rsidP="0096419D">
      <w:pPr>
        <w:pStyle w:val="ECCParagraph"/>
      </w:pPr>
      <w:r w:rsidRPr="00F951BF">
        <w:t>This scenario represents the most critical case for integration of the DA2GC FL in the lower 2 GHz unpaired band, as the transmission is in the opposite direction compared to UMTS and therefore corresponds to a similar case as applying UMTS (and/or LTE) TDD and FDD/TDD systems in adjacent channels. Results of such evaluations considering also the case of interference between 2 base (ground) station</w:t>
      </w:r>
      <w:r w:rsidR="007C7D07">
        <w:t>s are given e.g. in CEPT Report</w:t>
      </w:r>
      <w:r w:rsidRPr="00F951BF">
        <w:t xml:space="preserve"> 39</w:t>
      </w:r>
      <w:r w:rsidR="00EC15B0">
        <w:t xml:space="preserve"> </w:t>
      </w:r>
      <w:r w:rsidR="00EC15B0">
        <w:fldChar w:fldCharType="begin"/>
      </w:r>
      <w:r w:rsidR="00EC15B0">
        <w:instrText xml:space="preserve"> REF _Ref379290512 \r \h </w:instrText>
      </w:r>
      <w:r w:rsidR="00EC15B0">
        <w:fldChar w:fldCharType="separate"/>
      </w:r>
      <w:r w:rsidR="000600DC">
        <w:t>[46]</w:t>
      </w:r>
      <w:r w:rsidR="00EC15B0">
        <w:fldChar w:fldCharType="end"/>
      </w:r>
      <w:r w:rsidRPr="00F951BF">
        <w:t xml:space="preserve"> and </w:t>
      </w:r>
      <w:r w:rsidR="007C7D07">
        <w:t xml:space="preserve">CEPT Report </w:t>
      </w:r>
      <w:r w:rsidRPr="00F951BF">
        <w:t>41</w:t>
      </w:r>
      <w:r w:rsidR="00EC15B0">
        <w:t xml:space="preserve"> </w:t>
      </w:r>
      <w:r w:rsidR="00EC15B0">
        <w:fldChar w:fldCharType="begin"/>
      </w:r>
      <w:r w:rsidR="00EC15B0">
        <w:instrText xml:space="preserve"> REF _Ref379290521 \r \h </w:instrText>
      </w:r>
      <w:r w:rsidR="00EC15B0">
        <w:fldChar w:fldCharType="separate"/>
      </w:r>
      <w:r w:rsidR="000600DC">
        <w:t>[47]</w:t>
      </w:r>
      <w:r w:rsidR="00EC15B0">
        <w:fldChar w:fldCharType="end"/>
      </w:r>
      <w:r w:rsidRPr="00F951BF">
        <w:t>.</w:t>
      </w:r>
    </w:p>
    <w:p w:rsidR="0096419D" w:rsidRPr="00F951BF" w:rsidRDefault="0096419D" w:rsidP="0096419D">
      <w:pPr>
        <w:pStyle w:val="ECCParagraph"/>
      </w:pPr>
      <w:r w:rsidRPr="00F951BF">
        <w:lastRenderedPageBreak/>
        <w:t xml:space="preserve">In </w:t>
      </w:r>
      <w:r w:rsidRPr="00F951BF">
        <w:fldChar w:fldCharType="begin"/>
      </w:r>
      <w:r w:rsidRPr="00F951BF">
        <w:instrText xml:space="preserve"> REF _Ref347906587 \h </w:instrText>
      </w:r>
      <w:r w:rsidRPr="00F951BF">
        <w:fldChar w:fldCharType="separate"/>
      </w:r>
      <w:r w:rsidR="000600DC" w:rsidRPr="00F951BF">
        <w:t xml:space="preserve">Figure </w:t>
      </w:r>
      <w:r w:rsidR="000600DC">
        <w:rPr>
          <w:noProof/>
        </w:rPr>
        <w:t>49</w:t>
      </w:r>
      <w:r w:rsidRPr="00F951BF">
        <w:fldChar w:fldCharType="end"/>
      </w:r>
      <w:r w:rsidRPr="00F951BF">
        <w:t xml:space="preserve"> the path loss between a DA2GC GS and a UMTS BS for free space propagation is shown based on the parameter sets given in Subsection </w:t>
      </w:r>
      <w:r w:rsidR="0018511A" w:rsidRPr="00F951BF">
        <w:fldChar w:fldCharType="begin"/>
      </w:r>
      <w:r w:rsidR="0018511A" w:rsidRPr="00F951BF">
        <w:instrText xml:space="preserve"> REF _Ref361401232 \n \h </w:instrText>
      </w:r>
      <w:r w:rsidR="0018511A" w:rsidRPr="00F951BF">
        <w:fldChar w:fldCharType="separate"/>
      </w:r>
      <w:r w:rsidR="000600DC">
        <w:t>4.1.1</w:t>
      </w:r>
      <w:r w:rsidR="0018511A" w:rsidRPr="00F951BF">
        <w:fldChar w:fldCharType="end"/>
      </w:r>
      <w:r w:rsidRPr="00F951BF">
        <w:t xml:space="preserve"> and </w:t>
      </w:r>
      <w:r w:rsidR="0018511A" w:rsidRPr="00F951BF">
        <w:fldChar w:fldCharType="begin"/>
      </w:r>
      <w:r w:rsidR="0018511A" w:rsidRPr="00F951BF">
        <w:instrText xml:space="preserve"> REF _Ref361401261 \n \h </w:instrText>
      </w:r>
      <w:r w:rsidR="0018511A" w:rsidRPr="00F951BF">
        <w:fldChar w:fldCharType="separate"/>
      </w:r>
      <w:r w:rsidR="000600DC">
        <w:t>5.3</w:t>
      </w:r>
      <w:r w:rsidR="0018511A" w:rsidRPr="00F951BF">
        <w:fldChar w:fldCharType="end"/>
      </w:r>
      <w:r w:rsidRPr="00F951BF">
        <w:t xml:space="preserve">. For increasing distances it is always assumed that the main lobes of the horizontal antenna diagrams (typically sector antennas) are pointed directly to each other (worst case). At a distance near zero it is assumed that the antennas are placed at the same mast, but with different heights (50 m for the DA2GC antenna, 30 m for the UMTS antenna). In a real environment the resulting minimal coupling loss will be strongly dependent on the antenna characteristic (mainly the side lobes) and the kind of installation at the mast (including the impact of the mast type). Results of achievable antenna isolations are summarized </w:t>
      </w:r>
      <w:r w:rsidR="007C7D07">
        <w:t xml:space="preserve">e.g. in </w:t>
      </w:r>
      <w:r w:rsidRPr="00F951BF">
        <w:t>ITU-R</w:t>
      </w:r>
      <w:r w:rsidR="001A6861">
        <w:t xml:space="preserve"> </w:t>
      </w:r>
      <w:r w:rsidR="007C7D07">
        <w:t>Report</w:t>
      </w:r>
      <w:r w:rsidRPr="00F951BF">
        <w:t xml:space="preserve"> M.2244</w:t>
      </w:r>
      <w:r w:rsidR="007C7D07">
        <w:t xml:space="preserve"> </w:t>
      </w:r>
      <w:r w:rsidR="007C7D07">
        <w:fldChar w:fldCharType="begin"/>
      </w:r>
      <w:r w:rsidR="007C7D07">
        <w:instrText xml:space="preserve"> REF _Ref379290192 \r \h </w:instrText>
      </w:r>
      <w:r w:rsidR="007C7D07">
        <w:fldChar w:fldCharType="separate"/>
      </w:r>
      <w:r w:rsidR="000600DC">
        <w:t>[45]</w:t>
      </w:r>
      <w:r w:rsidR="007C7D07">
        <w:fldChar w:fldCharType="end"/>
      </w:r>
      <w:r w:rsidR="001A6861">
        <w:t xml:space="preserve"> </w:t>
      </w:r>
      <w:r w:rsidR="00BD7DE9" w:rsidRPr="00F951BF">
        <w:t>.</w:t>
      </w:r>
    </w:p>
    <w:p w:rsidR="0096419D" w:rsidRPr="00F951BF" w:rsidRDefault="0096419D" w:rsidP="0096419D">
      <w:pPr>
        <w:pStyle w:val="Caption"/>
        <w:rPr>
          <w:lang w:val="en-GB"/>
        </w:rPr>
      </w:pPr>
      <w:r w:rsidRPr="00F951BF">
        <w:rPr>
          <w:rFonts w:cs="Arial"/>
          <w:noProof/>
          <w:lang w:val="da-DK" w:eastAsia="da-DK"/>
        </w:rPr>
        <w:drawing>
          <wp:inline distT="0" distB="0" distL="0" distR="0" wp14:anchorId="0CA8B013" wp14:editId="3E777CD4">
            <wp:extent cx="3236550" cy="2424096"/>
            <wp:effectExtent l="0" t="0" r="0" b="0"/>
            <wp:docPr id="453" name="Grafik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3239002" cy="2425933"/>
                    </a:xfrm>
                    <a:prstGeom prst="rect">
                      <a:avLst/>
                    </a:prstGeom>
                    <a:noFill/>
                    <a:ln>
                      <a:noFill/>
                    </a:ln>
                  </pic:spPr>
                </pic:pic>
              </a:graphicData>
            </a:graphic>
          </wp:inline>
        </w:drawing>
      </w:r>
    </w:p>
    <w:p w:rsidR="0096419D" w:rsidRPr="00F951BF" w:rsidRDefault="0096419D" w:rsidP="0096419D">
      <w:pPr>
        <w:pStyle w:val="Caption"/>
        <w:rPr>
          <w:lang w:val="en-GB"/>
        </w:rPr>
      </w:pPr>
      <w:bookmarkStart w:id="279" w:name="_Ref347906587"/>
      <w:r w:rsidRPr="00F951BF">
        <w:rPr>
          <w:lang w:val="en-GB"/>
        </w:rPr>
        <w:t xml:space="preserve">Figure </w:t>
      </w:r>
      <w:r w:rsidRPr="00F951BF">
        <w:rPr>
          <w:lang w:val="en-GB"/>
        </w:rPr>
        <w:fldChar w:fldCharType="begin"/>
      </w:r>
      <w:r w:rsidRPr="00F951BF">
        <w:rPr>
          <w:lang w:val="en-GB"/>
        </w:rPr>
        <w:instrText xml:space="preserve"> SEQ Figure \* ARABIC </w:instrText>
      </w:r>
      <w:r w:rsidRPr="00F951BF">
        <w:rPr>
          <w:lang w:val="en-GB"/>
        </w:rPr>
        <w:fldChar w:fldCharType="separate"/>
      </w:r>
      <w:r w:rsidR="000600DC">
        <w:rPr>
          <w:noProof/>
          <w:lang w:val="en-GB"/>
        </w:rPr>
        <w:t>49</w:t>
      </w:r>
      <w:r w:rsidRPr="00F951BF">
        <w:rPr>
          <w:lang w:val="en-GB"/>
        </w:rPr>
        <w:fldChar w:fldCharType="end"/>
      </w:r>
      <w:bookmarkEnd w:id="279"/>
      <w:r w:rsidRPr="00F951BF">
        <w:rPr>
          <w:lang w:val="en-GB"/>
        </w:rPr>
        <w:t xml:space="preserve">: Path loss with and without consideration of the vertical antenna characteristic </w:t>
      </w:r>
      <w:r w:rsidR="007C7D07">
        <w:rPr>
          <w:lang w:val="en-GB"/>
        </w:rPr>
        <w:br/>
      </w:r>
      <w:r w:rsidRPr="00F951BF">
        <w:rPr>
          <w:lang w:val="en-GB"/>
        </w:rPr>
        <w:t>(antenna gain not included) at the UMTS BS and DA2GC GS (free space)</w:t>
      </w:r>
    </w:p>
    <w:p w:rsidR="0096419D" w:rsidRPr="00F951BF" w:rsidRDefault="0096419D" w:rsidP="0096419D">
      <w:pPr>
        <w:rPr>
          <w:lang w:val="en-GB"/>
        </w:rPr>
      </w:pPr>
    </w:p>
    <w:p w:rsidR="0096419D" w:rsidRPr="00F951BF" w:rsidRDefault="0096419D" w:rsidP="00634A32">
      <w:pPr>
        <w:pStyle w:val="ECCParagraph"/>
      </w:pPr>
      <w:r w:rsidRPr="00F951BF">
        <w:fldChar w:fldCharType="begin"/>
      </w:r>
      <w:r w:rsidRPr="00F951BF">
        <w:instrText xml:space="preserve"> REF _Ref347906722 \h </w:instrText>
      </w:r>
      <w:r w:rsidRPr="00F951BF">
        <w:fldChar w:fldCharType="separate"/>
      </w:r>
      <w:r w:rsidR="000600DC" w:rsidRPr="00F951BF">
        <w:t xml:space="preserve">Figure </w:t>
      </w:r>
      <w:r w:rsidR="000600DC">
        <w:rPr>
          <w:noProof/>
        </w:rPr>
        <w:t>50</w:t>
      </w:r>
      <w:r w:rsidRPr="00F951BF">
        <w:fldChar w:fldCharType="end"/>
      </w:r>
      <w:r w:rsidR="00FD61C3" w:rsidRPr="00F951BF">
        <w:t xml:space="preserve"> </w:t>
      </w:r>
      <w:r w:rsidRPr="00F951BF">
        <w:t xml:space="preserve">shows the received interference power at the UMTS BS (related to the signal bandwidth of 3.84 MHz at a carrier frequency of 1922.5 MHz) and </w:t>
      </w:r>
      <w:r w:rsidRPr="00F951BF">
        <w:fldChar w:fldCharType="begin"/>
      </w:r>
      <w:r w:rsidRPr="00F951BF">
        <w:instrText xml:space="preserve"> REF _Ref345431655 \h  \* MERGEFORMAT </w:instrText>
      </w:r>
      <w:r w:rsidRPr="00F951BF">
        <w:fldChar w:fldCharType="separate"/>
      </w:r>
      <w:r w:rsidR="000600DC" w:rsidRPr="000600DC">
        <w:t>Figure 51</w:t>
      </w:r>
      <w:r w:rsidRPr="00F951BF">
        <w:fldChar w:fldCharType="end"/>
      </w:r>
      <w:r w:rsidRPr="00F951BF">
        <w:t xml:space="preserve"> the resulting I/N compared to the threshold of victim system. For interference power and I/N 3 different curves are given for inclusion of final ACIR dependent on the position of the DA2GC signal carrier frequency. For a carrier frequency of 1915 MHz the ACIR is equal to 36.8 dB (with ACS of UMTS BS equal to 46 dB and ACLR of DA2GC GS equal to 37.4 dB), resulting in a necessary separation distance between a DA2GC GS and a UMTS BS in the range of about 18 km. With a higher frequency separation) the ACIR increases to 39.9 dB (ACLR equal to 41.2 dB at 1910 MHz) and 45 dB (ACLR equal 52.2 dB at 1905 MHz), resulting in decreased separation distances in the range of about 13 km and 7 km, respectively. </w:t>
      </w:r>
    </w:p>
    <w:p w:rsidR="0096419D" w:rsidRPr="00F951BF" w:rsidRDefault="0096419D" w:rsidP="0096419D">
      <w:pPr>
        <w:spacing w:after="120"/>
        <w:jc w:val="center"/>
        <w:rPr>
          <w:rFonts w:cs="Arial"/>
          <w:szCs w:val="20"/>
          <w:lang w:val="en-GB"/>
        </w:rPr>
      </w:pPr>
      <w:r w:rsidRPr="00F951BF">
        <w:rPr>
          <w:rFonts w:cs="Arial"/>
          <w:noProof/>
          <w:szCs w:val="20"/>
          <w:lang w:val="da-DK" w:eastAsia="da-DK"/>
        </w:rPr>
        <w:drawing>
          <wp:inline distT="0" distB="0" distL="0" distR="0" wp14:anchorId="08FCA623" wp14:editId="5F7E4D60">
            <wp:extent cx="3228044" cy="2417726"/>
            <wp:effectExtent l="0" t="0" r="0" b="0"/>
            <wp:docPr id="462" name="Grafik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3234132" cy="2422285"/>
                    </a:xfrm>
                    <a:prstGeom prst="rect">
                      <a:avLst/>
                    </a:prstGeom>
                    <a:noFill/>
                    <a:ln>
                      <a:noFill/>
                    </a:ln>
                  </pic:spPr>
                </pic:pic>
              </a:graphicData>
            </a:graphic>
          </wp:inline>
        </w:drawing>
      </w:r>
    </w:p>
    <w:p w:rsidR="0096419D" w:rsidRPr="00F951BF" w:rsidRDefault="0096419D" w:rsidP="0096419D">
      <w:pPr>
        <w:pStyle w:val="Caption"/>
        <w:rPr>
          <w:lang w:val="en-GB"/>
        </w:rPr>
      </w:pPr>
      <w:bookmarkStart w:id="280" w:name="_Ref347906722"/>
      <w:r w:rsidRPr="00F951BF">
        <w:rPr>
          <w:lang w:val="en-GB"/>
        </w:rPr>
        <w:t xml:space="preserve">Figure </w:t>
      </w:r>
      <w:r w:rsidRPr="00F951BF">
        <w:rPr>
          <w:lang w:val="en-GB"/>
        </w:rPr>
        <w:fldChar w:fldCharType="begin"/>
      </w:r>
      <w:r w:rsidRPr="00F951BF">
        <w:rPr>
          <w:lang w:val="en-GB"/>
        </w:rPr>
        <w:instrText xml:space="preserve"> SEQ Figure \* ARABIC </w:instrText>
      </w:r>
      <w:r w:rsidRPr="00F951BF">
        <w:rPr>
          <w:lang w:val="en-GB"/>
        </w:rPr>
        <w:fldChar w:fldCharType="separate"/>
      </w:r>
      <w:r w:rsidR="000600DC">
        <w:rPr>
          <w:noProof/>
          <w:lang w:val="en-GB"/>
        </w:rPr>
        <w:t>50</w:t>
      </w:r>
      <w:r w:rsidRPr="00F951BF">
        <w:rPr>
          <w:lang w:val="en-GB"/>
        </w:rPr>
        <w:fldChar w:fldCharType="end"/>
      </w:r>
      <w:bookmarkEnd w:id="280"/>
      <w:r w:rsidRPr="00F951BF">
        <w:rPr>
          <w:b w:val="0"/>
          <w:bCs w:val="0"/>
          <w:lang w:val="en-GB"/>
        </w:rPr>
        <w:t xml:space="preserve">: </w:t>
      </w:r>
      <w:r w:rsidRPr="00F951BF">
        <w:rPr>
          <w:lang w:val="en-GB"/>
        </w:rPr>
        <w:t xml:space="preserve">Interference signal power at UMTS BS w/ &amp; w/o consideration of ACIR </w:t>
      </w:r>
      <w:r w:rsidRPr="00F951BF">
        <w:rPr>
          <w:lang w:val="en-GB"/>
        </w:rPr>
        <w:br/>
        <w:t>(free space; ACIR for DA2GC carrier frequencies at 1905/1910/1915 MHz)</w:t>
      </w:r>
    </w:p>
    <w:p w:rsidR="0096419D" w:rsidRPr="00F951BF" w:rsidRDefault="0096419D" w:rsidP="0096419D">
      <w:pPr>
        <w:spacing w:after="120"/>
        <w:jc w:val="center"/>
        <w:rPr>
          <w:rFonts w:cs="Arial"/>
          <w:szCs w:val="20"/>
          <w:lang w:val="en-GB"/>
        </w:rPr>
      </w:pPr>
      <w:r w:rsidRPr="00F951BF">
        <w:rPr>
          <w:rFonts w:cs="Arial"/>
          <w:noProof/>
          <w:szCs w:val="20"/>
          <w:lang w:val="da-DK" w:eastAsia="da-DK"/>
        </w:rPr>
        <w:lastRenderedPageBreak/>
        <w:drawing>
          <wp:inline distT="0" distB="0" distL="0" distR="0" wp14:anchorId="0B6B52B7" wp14:editId="2F50ED1B">
            <wp:extent cx="3208327" cy="2402958"/>
            <wp:effectExtent l="0" t="0" r="0" b="0"/>
            <wp:docPr id="461" name="Grafik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3209738" cy="2404015"/>
                    </a:xfrm>
                    <a:prstGeom prst="rect">
                      <a:avLst/>
                    </a:prstGeom>
                    <a:noFill/>
                    <a:ln>
                      <a:noFill/>
                    </a:ln>
                  </pic:spPr>
                </pic:pic>
              </a:graphicData>
            </a:graphic>
          </wp:inline>
        </w:drawing>
      </w:r>
    </w:p>
    <w:p w:rsidR="0096419D" w:rsidRPr="00F951BF" w:rsidRDefault="0096419D" w:rsidP="0096419D">
      <w:pPr>
        <w:spacing w:before="240" w:after="240"/>
        <w:jc w:val="center"/>
        <w:rPr>
          <w:rFonts w:cs="Arial"/>
          <w:szCs w:val="20"/>
          <w:lang w:val="en-GB"/>
        </w:rPr>
      </w:pPr>
      <w:bookmarkStart w:id="281" w:name="_Ref345431655"/>
      <w:r w:rsidRPr="00F951BF">
        <w:rPr>
          <w:b/>
          <w:bCs/>
          <w:color w:val="D2232A"/>
          <w:szCs w:val="20"/>
          <w:lang w:val="en-GB"/>
        </w:rPr>
        <w:t xml:space="preserve">Figure </w:t>
      </w:r>
      <w:r w:rsidRPr="00F951BF">
        <w:rPr>
          <w:b/>
          <w:bCs/>
          <w:color w:val="D2232A"/>
          <w:szCs w:val="20"/>
          <w:lang w:val="en-GB"/>
        </w:rPr>
        <w:fldChar w:fldCharType="begin"/>
      </w:r>
      <w:r w:rsidRPr="00F951BF">
        <w:rPr>
          <w:b/>
          <w:bCs/>
          <w:color w:val="D2232A"/>
          <w:szCs w:val="20"/>
          <w:lang w:val="en-GB"/>
        </w:rPr>
        <w:instrText xml:space="preserve"> SEQ Figure \* ARABIC </w:instrText>
      </w:r>
      <w:r w:rsidRPr="00F951BF">
        <w:rPr>
          <w:b/>
          <w:bCs/>
          <w:color w:val="D2232A"/>
          <w:szCs w:val="20"/>
          <w:lang w:val="en-GB"/>
        </w:rPr>
        <w:fldChar w:fldCharType="separate"/>
      </w:r>
      <w:r w:rsidR="000600DC">
        <w:rPr>
          <w:b/>
          <w:bCs/>
          <w:noProof/>
          <w:color w:val="D2232A"/>
          <w:szCs w:val="20"/>
          <w:lang w:val="en-GB"/>
        </w:rPr>
        <w:t>51</w:t>
      </w:r>
      <w:r w:rsidRPr="00F951BF">
        <w:rPr>
          <w:b/>
          <w:bCs/>
          <w:color w:val="D2232A"/>
          <w:szCs w:val="20"/>
          <w:lang w:val="en-GB"/>
        </w:rPr>
        <w:fldChar w:fldCharType="end"/>
      </w:r>
      <w:bookmarkEnd w:id="281"/>
      <w:r w:rsidRPr="00F951BF">
        <w:rPr>
          <w:b/>
          <w:bCs/>
          <w:color w:val="D2232A"/>
          <w:szCs w:val="20"/>
          <w:lang w:val="en-GB"/>
        </w:rPr>
        <w:t xml:space="preserve">: Resulting I/N at UMTS BS w/ &amp; w/o consideration of ACIR </w:t>
      </w:r>
      <w:r w:rsidRPr="00F951BF">
        <w:rPr>
          <w:b/>
          <w:bCs/>
          <w:color w:val="D2232A"/>
          <w:szCs w:val="20"/>
          <w:lang w:val="en-GB"/>
        </w:rPr>
        <w:br/>
        <w:t>(free space; ACIR for DA2GC carrier frequencies at 1905/1910/1915 MHz)</w:t>
      </w:r>
    </w:p>
    <w:p w:rsidR="0096419D" w:rsidRPr="00F951BF" w:rsidRDefault="0096419D" w:rsidP="00795956">
      <w:pPr>
        <w:pStyle w:val="ECCParagraph"/>
      </w:pPr>
      <w:r w:rsidRPr="00F951BF">
        <w:fldChar w:fldCharType="begin"/>
      </w:r>
      <w:r w:rsidRPr="00F951BF">
        <w:instrText xml:space="preserve"> REF _Ref345431694 \h  \* MERGEFORMAT </w:instrText>
      </w:r>
      <w:r w:rsidRPr="00F951BF">
        <w:fldChar w:fldCharType="separate"/>
      </w:r>
      <w:r w:rsidR="000600DC" w:rsidRPr="000600DC">
        <w:t>Figure 52</w:t>
      </w:r>
      <w:r w:rsidRPr="00F951BF">
        <w:fldChar w:fldCharType="end"/>
      </w:r>
      <w:r w:rsidRPr="00F951BF">
        <w:t xml:space="preserve"> demonstrates the impact of the environment around the stations applying the more realistic Extended Hata Model instead of free space propagation (here for the lower band edge). For rural (open) and suburban areas the impact on separation distances compared to free space propagation is only low because of the assumed high antenna heights, for urban area the separation distance reduces to less than 2 km.</w:t>
      </w:r>
    </w:p>
    <w:p w:rsidR="0096419D" w:rsidRPr="00F951BF" w:rsidRDefault="0096419D" w:rsidP="0096419D">
      <w:pPr>
        <w:spacing w:after="120"/>
        <w:jc w:val="center"/>
        <w:rPr>
          <w:rFonts w:cs="Arial"/>
          <w:szCs w:val="20"/>
          <w:lang w:val="en-GB"/>
        </w:rPr>
      </w:pPr>
      <w:r w:rsidRPr="00F951BF">
        <w:rPr>
          <w:rFonts w:cs="Arial"/>
          <w:noProof/>
          <w:szCs w:val="20"/>
          <w:lang w:val="da-DK" w:eastAsia="da-DK"/>
        </w:rPr>
        <w:drawing>
          <wp:inline distT="0" distB="0" distL="0" distR="0" wp14:anchorId="4EA4E83E" wp14:editId="276E7EA6">
            <wp:extent cx="3231040" cy="2419970"/>
            <wp:effectExtent l="0" t="0" r="0" b="0"/>
            <wp:docPr id="460" name="Grafik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3232462" cy="2421035"/>
                    </a:xfrm>
                    <a:prstGeom prst="rect">
                      <a:avLst/>
                    </a:prstGeom>
                    <a:noFill/>
                    <a:ln>
                      <a:noFill/>
                    </a:ln>
                  </pic:spPr>
                </pic:pic>
              </a:graphicData>
            </a:graphic>
          </wp:inline>
        </w:drawing>
      </w:r>
    </w:p>
    <w:p w:rsidR="0096419D" w:rsidRPr="00F951BF" w:rsidRDefault="0096419D" w:rsidP="0096419D">
      <w:pPr>
        <w:spacing w:before="240" w:after="240"/>
        <w:jc w:val="center"/>
        <w:rPr>
          <w:rFonts w:cs="Arial"/>
          <w:szCs w:val="20"/>
          <w:lang w:val="en-GB"/>
        </w:rPr>
      </w:pPr>
      <w:bookmarkStart w:id="282" w:name="_Ref345431694"/>
      <w:r w:rsidRPr="00F951BF">
        <w:rPr>
          <w:b/>
          <w:bCs/>
          <w:color w:val="D2232A"/>
          <w:szCs w:val="20"/>
          <w:lang w:val="en-GB"/>
        </w:rPr>
        <w:t xml:space="preserve">Figure </w:t>
      </w:r>
      <w:r w:rsidRPr="00F951BF">
        <w:rPr>
          <w:b/>
          <w:bCs/>
          <w:color w:val="D2232A"/>
          <w:szCs w:val="20"/>
          <w:lang w:val="en-GB"/>
        </w:rPr>
        <w:fldChar w:fldCharType="begin"/>
      </w:r>
      <w:r w:rsidRPr="00F951BF">
        <w:rPr>
          <w:b/>
          <w:bCs/>
          <w:color w:val="D2232A"/>
          <w:szCs w:val="20"/>
          <w:lang w:val="en-GB"/>
        </w:rPr>
        <w:instrText xml:space="preserve"> SEQ Figure \* ARABIC </w:instrText>
      </w:r>
      <w:r w:rsidRPr="00F951BF">
        <w:rPr>
          <w:b/>
          <w:bCs/>
          <w:color w:val="D2232A"/>
          <w:szCs w:val="20"/>
          <w:lang w:val="en-GB"/>
        </w:rPr>
        <w:fldChar w:fldCharType="separate"/>
      </w:r>
      <w:r w:rsidR="000600DC">
        <w:rPr>
          <w:b/>
          <w:bCs/>
          <w:noProof/>
          <w:color w:val="D2232A"/>
          <w:szCs w:val="20"/>
          <w:lang w:val="en-GB"/>
        </w:rPr>
        <w:t>52</w:t>
      </w:r>
      <w:r w:rsidRPr="00F951BF">
        <w:rPr>
          <w:b/>
          <w:bCs/>
          <w:color w:val="D2232A"/>
          <w:szCs w:val="20"/>
          <w:lang w:val="en-GB"/>
        </w:rPr>
        <w:fldChar w:fldCharType="end"/>
      </w:r>
      <w:bookmarkEnd w:id="282"/>
      <w:r w:rsidRPr="00F951BF">
        <w:rPr>
          <w:b/>
          <w:bCs/>
          <w:color w:val="D2232A"/>
          <w:szCs w:val="20"/>
          <w:lang w:val="en-GB"/>
        </w:rPr>
        <w:t xml:space="preserve">: Resulting I/N at UMTS BS w/ &amp; w/o consideration of ACIR </w:t>
      </w:r>
      <w:r w:rsidRPr="00F951BF">
        <w:rPr>
          <w:b/>
          <w:bCs/>
          <w:color w:val="D2232A"/>
          <w:szCs w:val="20"/>
          <w:lang w:val="en-GB"/>
        </w:rPr>
        <w:br/>
        <w:t>for DA2GC carrier frequency at 1905 MHz</w:t>
      </w:r>
      <w:r w:rsidRPr="00F951BF" w:rsidDel="00C4511B">
        <w:rPr>
          <w:b/>
          <w:bCs/>
          <w:color w:val="D2232A"/>
          <w:szCs w:val="20"/>
          <w:lang w:val="en-GB"/>
        </w:rPr>
        <w:t xml:space="preserve"> </w:t>
      </w:r>
      <w:r w:rsidRPr="00F951BF">
        <w:rPr>
          <w:b/>
          <w:bCs/>
          <w:color w:val="D2232A"/>
          <w:szCs w:val="20"/>
          <w:lang w:val="en-GB"/>
        </w:rPr>
        <w:br/>
        <w:t>(Ext. Hata Model for Rural (here equal to free space), Suburban and Urban Area)</w:t>
      </w:r>
    </w:p>
    <w:p w:rsidR="0096419D" w:rsidRPr="00F951BF" w:rsidRDefault="0096419D" w:rsidP="00795956">
      <w:pPr>
        <w:pStyle w:val="ECCParagraph"/>
      </w:pPr>
      <w:r w:rsidRPr="00F951BF">
        <w:t>Based on the results, a very careful radio network planning would be required for placement of DA2GC GS (incl. coordination with UMTS network operators) even if the lowest possible carrier frequency of 1905 MHz in the band 1900-1920 MHz is applied. Alternative means to ease compatibility would be on the one hand side to increase the ACLR of the DA2GC GS - a rather expensive task due to development of steep RF filters - or on the other hand to reduce the Tx power of the DA2GC GS. The latter mitigation method would have a strong economic impact as the number of GS required to cover Europe would drastically increase resulting in a negative business case for DA2GC deployment.</w:t>
      </w:r>
    </w:p>
    <w:p w:rsidR="0096419D" w:rsidRPr="00F951BF" w:rsidRDefault="0096419D" w:rsidP="00543B5A">
      <w:pPr>
        <w:pStyle w:val="Heading4"/>
        <w:rPr>
          <w:lang w:val="en-GB"/>
        </w:rPr>
      </w:pPr>
      <w:bookmarkStart w:id="283" w:name="_Toc347908151"/>
      <w:bookmarkStart w:id="284" w:name="_Toc379295120"/>
      <w:r w:rsidRPr="00F951BF">
        <w:rPr>
          <w:lang w:val="en-GB"/>
        </w:rPr>
        <w:lastRenderedPageBreak/>
        <w:t>Impact of UMTS UE on DA2GC AS</w:t>
      </w:r>
      <w:bookmarkEnd w:id="283"/>
      <w:bookmarkEnd w:id="284"/>
    </w:p>
    <w:p w:rsidR="0096419D" w:rsidRPr="00F951BF" w:rsidRDefault="0096419D" w:rsidP="00543B5A">
      <w:pPr>
        <w:pStyle w:val="Heading4"/>
        <w:rPr>
          <w:lang w:val="en-GB"/>
        </w:rPr>
      </w:pPr>
      <w:bookmarkStart w:id="285" w:name="_Toc347908152"/>
      <w:bookmarkStart w:id="286" w:name="_Toc379295121"/>
      <w:r w:rsidRPr="00F951BF">
        <w:rPr>
          <w:lang w:val="en-GB"/>
        </w:rPr>
        <w:t>Results</w:t>
      </w:r>
      <w:bookmarkEnd w:id="285"/>
      <w:bookmarkEnd w:id="286"/>
    </w:p>
    <w:p w:rsidR="0096419D" w:rsidRPr="00F951BF" w:rsidRDefault="0096419D" w:rsidP="00795956">
      <w:pPr>
        <w:pStyle w:val="ECCParagraph"/>
      </w:pPr>
      <w:r w:rsidRPr="00F951BF">
        <w:t xml:space="preserve">The interference impact of a UMTS UE on a DA2GC AS for aircraft altitudes of 3 and 10 km is shown in </w:t>
      </w:r>
      <w:r w:rsidRPr="00F951BF">
        <w:fldChar w:fldCharType="begin"/>
      </w:r>
      <w:r w:rsidRPr="00F951BF">
        <w:instrText xml:space="preserve"> REF _Ref345406417 \h  \* MERGEFORMAT </w:instrText>
      </w:r>
      <w:r w:rsidRPr="00F951BF">
        <w:fldChar w:fldCharType="separate"/>
      </w:r>
      <w:r w:rsidR="000600DC" w:rsidRPr="000600DC">
        <w:t>Figure 54</w:t>
      </w:r>
      <w:r w:rsidRPr="00F951BF">
        <w:fldChar w:fldCharType="end"/>
      </w:r>
      <w:r w:rsidRPr="00F951BF">
        <w:t xml:space="preserve"> - </w:t>
      </w:r>
      <w:r w:rsidRPr="00F951BF">
        <w:fldChar w:fldCharType="begin"/>
      </w:r>
      <w:r w:rsidRPr="00F951BF">
        <w:instrText xml:space="preserve"> REF _Ref345405696 \h  \* MERGEFORMAT </w:instrText>
      </w:r>
      <w:r w:rsidRPr="00F951BF">
        <w:fldChar w:fldCharType="separate"/>
      </w:r>
      <w:r w:rsidR="000600DC" w:rsidRPr="000600DC">
        <w:t>Figure 58</w:t>
      </w:r>
      <w:r w:rsidRPr="00F951BF">
        <w:fldChar w:fldCharType="end"/>
      </w:r>
      <w:r w:rsidRPr="00F951BF">
        <w:t>. Only free space propagation has been considered which may be realistic for short (ground) distances between UE and AS in flat rural</w:t>
      </w:r>
      <w:r w:rsidRPr="00F951BF" w:rsidDel="001A41B0">
        <w:t xml:space="preserve"> </w:t>
      </w:r>
      <w:r w:rsidRPr="00F951BF">
        <w:t xml:space="preserve">(open) areas. In case of higher distances there will be typically stronger shadowing of the transmission link because of the low antenna height of the UE (1.5 m). In the evaluations the impact of the power control algorithm implemented in the UMTS system is not considered, i.e. a </w:t>
      </w:r>
      <w:proofErr w:type="gramStart"/>
      <w:r w:rsidRPr="00F951BF">
        <w:t>Tx</w:t>
      </w:r>
      <w:proofErr w:type="gramEnd"/>
      <w:r w:rsidRPr="00F951BF">
        <w:t xml:space="preserve"> power of the UE was always set to 24 dBm.</w:t>
      </w:r>
    </w:p>
    <w:p w:rsidR="0096419D" w:rsidRPr="00F951BF" w:rsidRDefault="0096419D" w:rsidP="00795956">
      <w:pPr>
        <w:pStyle w:val="ECCParagraph"/>
      </w:pPr>
      <w:r w:rsidRPr="00F951BF">
        <w:t>The carrier frequency of the UMTS UL signal was assumed to be at 1922.5 MHz and for DA2GC at 1915 MHz, i.e. this scenario represents the worst case. The final ACIR is equal to 27.3 dB (ACS of DA2GC AS equal to 33 dB and ACLR of UMTS UE equal to 28.7 dB). Even in this worst case situation there is a large margin of about 14 dB between the resulting I/N and the given threshold for an aircraft altitude of 3 km. At 10 km aircraft altitudes the margin is in the range of about 24 dB.</w:t>
      </w:r>
    </w:p>
    <w:p w:rsidR="0096419D" w:rsidRPr="00F951BF" w:rsidRDefault="0096419D" w:rsidP="00795956">
      <w:pPr>
        <w:pStyle w:val="ECCParagraph"/>
      </w:pPr>
      <w:r w:rsidRPr="00F951BF">
        <w:t>A shift of the DA2GC carrier frequency to 1905 MHz will increase the ACIR to 32.1 dB due to higher ACLR of the UMTS UE (39.5 dB), i.e. there is a further increase of the margin of about 4.8 dB (not shown in the diagrams).</w:t>
      </w:r>
    </w:p>
    <w:p w:rsidR="0096419D" w:rsidRPr="00F951BF" w:rsidRDefault="0096419D" w:rsidP="0096419D">
      <w:pPr>
        <w:pStyle w:val="ECCParagraph"/>
        <w:spacing w:after="120"/>
        <w:jc w:val="center"/>
      </w:pPr>
      <w:r w:rsidRPr="00F951BF">
        <w:rPr>
          <w:noProof/>
          <w:lang w:val="da-DK" w:eastAsia="da-DK"/>
        </w:rPr>
        <w:drawing>
          <wp:inline distT="0" distB="0" distL="0" distR="0" wp14:anchorId="54FD5DE7" wp14:editId="17083838">
            <wp:extent cx="3219538" cy="2411355"/>
            <wp:effectExtent l="0" t="0" r="0" b="0"/>
            <wp:docPr id="468" name="Grafik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3220954" cy="2412416"/>
                    </a:xfrm>
                    <a:prstGeom prst="rect">
                      <a:avLst/>
                    </a:prstGeom>
                    <a:noFill/>
                    <a:ln>
                      <a:noFill/>
                    </a:ln>
                  </pic:spPr>
                </pic:pic>
              </a:graphicData>
            </a:graphic>
          </wp:inline>
        </w:drawing>
      </w:r>
    </w:p>
    <w:p w:rsidR="0096419D" w:rsidRPr="00F951BF" w:rsidRDefault="0096419D" w:rsidP="0096419D">
      <w:pPr>
        <w:pStyle w:val="Caption"/>
        <w:rPr>
          <w:lang w:val="en-GB"/>
        </w:rPr>
      </w:pPr>
      <w:r w:rsidRPr="00F951BF">
        <w:rPr>
          <w:lang w:val="en-GB"/>
        </w:rPr>
        <w:t xml:space="preserve">Figure </w:t>
      </w:r>
      <w:r w:rsidRPr="00F951BF">
        <w:rPr>
          <w:lang w:val="en-GB"/>
        </w:rPr>
        <w:fldChar w:fldCharType="begin"/>
      </w:r>
      <w:r w:rsidRPr="00F951BF">
        <w:rPr>
          <w:lang w:val="en-GB"/>
        </w:rPr>
        <w:instrText xml:space="preserve"> SEQ Figure \* ARABIC </w:instrText>
      </w:r>
      <w:r w:rsidRPr="00F951BF">
        <w:rPr>
          <w:lang w:val="en-GB"/>
        </w:rPr>
        <w:fldChar w:fldCharType="separate"/>
      </w:r>
      <w:r w:rsidR="000600DC">
        <w:rPr>
          <w:noProof/>
          <w:lang w:val="en-GB"/>
        </w:rPr>
        <w:t>53</w:t>
      </w:r>
      <w:r w:rsidRPr="00F951BF">
        <w:rPr>
          <w:lang w:val="en-GB"/>
        </w:rPr>
        <w:fldChar w:fldCharType="end"/>
      </w:r>
      <w:r w:rsidRPr="00F951BF">
        <w:rPr>
          <w:b w:val="0"/>
          <w:bCs w:val="0"/>
          <w:lang w:val="en-GB"/>
        </w:rPr>
        <w:t xml:space="preserve">: </w:t>
      </w:r>
      <w:r w:rsidRPr="00F951BF">
        <w:rPr>
          <w:lang w:val="en-GB"/>
        </w:rPr>
        <w:t>Path loss with and without consideration of the vertical antenna characteristic</w:t>
      </w:r>
      <w:r w:rsidR="00795956" w:rsidRPr="00F951BF">
        <w:rPr>
          <w:lang w:val="en-GB"/>
        </w:rPr>
        <w:t xml:space="preserve"> </w:t>
      </w:r>
      <w:r w:rsidR="00795956" w:rsidRPr="00F951BF">
        <w:rPr>
          <w:lang w:val="en-GB"/>
        </w:rPr>
        <w:br/>
      </w:r>
      <w:r w:rsidRPr="00F951BF">
        <w:rPr>
          <w:lang w:val="en-GB"/>
        </w:rPr>
        <w:t>(antenna gain not included) at UMTS UE and DA2GC AS (aircraft altitude of 3 km)</w:t>
      </w:r>
    </w:p>
    <w:p w:rsidR="0096419D" w:rsidRPr="00F951BF" w:rsidRDefault="0096419D" w:rsidP="00795956">
      <w:pPr>
        <w:keepNext/>
        <w:spacing w:after="120"/>
        <w:jc w:val="center"/>
        <w:rPr>
          <w:rFonts w:cs="Arial"/>
          <w:szCs w:val="20"/>
          <w:lang w:val="en-GB"/>
        </w:rPr>
      </w:pPr>
      <w:r w:rsidRPr="00F951BF">
        <w:rPr>
          <w:rFonts w:cs="Arial"/>
          <w:noProof/>
          <w:szCs w:val="20"/>
          <w:lang w:val="da-DK" w:eastAsia="da-DK"/>
        </w:rPr>
        <w:lastRenderedPageBreak/>
        <w:drawing>
          <wp:inline distT="0" distB="0" distL="0" distR="0" wp14:anchorId="316172E5" wp14:editId="028177AA">
            <wp:extent cx="3223791" cy="2414541"/>
            <wp:effectExtent l="0" t="0" r="0" b="0"/>
            <wp:docPr id="467" name="Grafik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3225209" cy="2415603"/>
                    </a:xfrm>
                    <a:prstGeom prst="rect">
                      <a:avLst/>
                    </a:prstGeom>
                    <a:noFill/>
                    <a:ln>
                      <a:noFill/>
                    </a:ln>
                  </pic:spPr>
                </pic:pic>
              </a:graphicData>
            </a:graphic>
          </wp:inline>
        </w:drawing>
      </w:r>
    </w:p>
    <w:p w:rsidR="0096419D" w:rsidRPr="00F951BF" w:rsidRDefault="0096419D" w:rsidP="0096419D">
      <w:pPr>
        <w:spacing w:before="240" w:after="240"/>
        <w:jc w:val="center"/>
        <w:rPr>
          <w:b/>
          <w:bCs/>
          <w:color w:val="D2232A"/>
          <w:szCs w:val="20"/>
          <w:lang w:val="en-GB"/>
        </w:rPr>
      </w:pPr>
      <w:bookmarkStart w:id="287" w:name="_Ref345406417"/>
      <w:r w:rsidRPr="00F951BF">
        <w:rPr>
          <w:b/>
          <w:bCs/>
          <w:color w:val="D2232A"/>
          <w:szCs w:val="20"/>
          <w:lang w:val="en-GB"/>
        </w:rPr>
        <w:t xml:space="preserve">Figure </w:t>
      </w:r>
      <w:r w:rsidRPr="00F951BF">
        <w:rPr>
          <w:b/>
          <w:bCs/>
          <w:color w:val="D2232A"/>
          <w:szCs w:val="20"/>
          <w:lang w:val="en-GB"/>
        </w:rPr>
        <w:fldChar w:fldCharType="begin"/>
      </w:r>
      <w:r w:rsidRPr="00F951BF">
        <w:rPr>
          <w:b/>
          <w:bCs/>
          <w:color w:val="D2232A"/>
          <w:szCs w:val="20"/>
          <w:lang w:val="en-GB"/>
        </w:rPr>
        <w:instrText xml:space="preserve"> SEQ Figure \* ARABIC </w:instrText>
      </w:r>
      <w:r w:rsidRPr="00F951BF">
        <w:rPr>
          <w:b/>
          <w:bCs/>
          <w:color w:val="D2232A"/>
          <w:szCs w:val="20"/>
          <w:lang w:val="en-GB"/>
        </w:rPr>
        <w:fldChar w:fldCharType="separate"/>
      </w:r>
      <w:r w:rsidR="000600DC">
        <w:rPr>
          <w:b/>
          <w:bCs/>
          <w:noProof/>
          <w:color w:val="D2232A"/>
          <w:szCs w:val="20"/>
          <w:lang w:val="en-GB"/>
        </w:rPr>
        <w:t>54</w:t>
      </w:r>
      <w:r w:rsidRPr="00F951BF">
        <w:rPr>
          <w:b/>
          <w:bCs/>
          <w:color w:val="D2232A"/>
          <w:szCs w:val="20"/>
          <w:lang w:val="en-GB"/>
        </w:rPr>
        <w:fldChar w:fldCharType="end"/>
      </w:r>
      <w:bookmarkEnd w:id="287"/>
      <w:r w:rsidRPr="00F951BF">
        <w:rPr>
          <w:b/>
          <w:bCs/>
          <w:color w:val="D2232A"/>
          <w:szCs w:val="20"/>
          <w:lang w:val="en-GB"/>
        </w:rPr>
        <w:t>: Interference signal power at DA2GC AS w/ &amp; w/o consideration of ACIR</w:t>
      </w:r>
      <w:r w:rsidRPr="00F951BF">
        <w:rPr>
          <w:lang w:val="en-GB"/>
        </w:rPr>
        <w:t xml:space="preserve"> </w:t>
      </w:r>
      <w:r w:rsidR="002400E9" w:rsidRPr="00F951BF">
        <w:rPr>
          <w:lang w:val="en-GB"/>
        </w:rPr>
        <w:br/>
      </w:r>
      <w:r w:rsidRPr="00F951BF">
        <w:rPr>
          <w:b/>
          <w:bCs/>
          <w:color w:val="D2232A"/>
          <w:szCs w:val="20"/>
          <w:lang w:val="en-GB"/>
        </w:rPr>
        <w:t>(aircraft altitude of 3 km)</w:t>
      </w:r>
    </w:p>
    <w:p w:rsidR="00795956" w:rsidRPr="00F951BF" w:rsidRDefault="00795956" w:rsidP="0096419D">
      <w:pPr>
        <w:spacing w:before="240" w:after="240"/>
        <w:jc w:val="center"/>
        <w:rPr>
          <w:rFonts w:cs="Arial"/>
          <w:szCs w:val="20"/>
          <w:lang w:val="en-GB"/>
        </w:rPr>
      </w:pPr>
    </w:p>
    <w:p w:rsidR="0096419D" w:rsidRPr="00F951BF" w:rsidRDefault="0096419D" w:rsidP="0096419D">
      <w:pPr>
        <w:spacing w:after="120"/>
        <w:jc w:val="center"/>
        <w:rPr>
          <w:rFonts w:cs="Arial"/>
          <w:szCs w:val="20"/>
          <w:lang w:val="en-GB"/>
        </w:rPr>
      </w:pPr>
      <w:r w:rsidRPr="00F951BF">
        <w:rPr>
          <w:rFonts w:cs="Arial"/>
          <w:noProof/>
          <w:szCs w:val="20"/>
          <w:lang w:val="da-DK" w:eastAsia="da-DK"/>
        </w:rPr>
        <w:drawing>
          <wp:inline distT="0" distB="0" distL="0" distR="0" wp14:anchorId="3BD85846" wp14:editId="75BF5304">
            <wp:extent cx="3214005" cy="2407211"/>
            <wp:effectExtent l="0" t="0" r="0" b="0"/>
            <wp:docPr id="466" name="Grafik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3215419" cy="2408270"/>
                    </a:xfrm>
                    <a:prstGeom prst="rect">
                      <a:avLst/>
                    </a:prstGeom>
                    <a:noFill/>
                    <a:ln>
                      <a:noFill/>
                    </a:ln>
                  </pic:spPr>
                </pic:pic>
              </a:graphicData>
            </a:graphic>
          </wp:inline>
        </w:drawing>
      </w:r>
    </w:p>
    <w:p w:rsidR="0096419D" w:rsidRPr="00F951BF" w:rsidRDefault="0096419D" w:rsidP="0096419D">
      <w:pPr>
        <w:spacing w:before="240" w:after="240"/>
        <w:jc w:val="center"/>
        <w:rPr>
          <w:rFonts w:cs="Arial"/>
          <w:szCs w:val="20"/>
          <w:lang w:val="en-GB"/>
        </w:rPr>
      </w:pPr>
      <w:r w:rsidRPr="00F951BF">
        <w:rPr>
          <w:b/>
          <w:bCs/>
          <w:color w:val="D2232A"/>
          <w:szCs w:val="20"/>
          <w:lang w:val="en-GB"/>
        </w:rPr>
        <w:t xml:space="preserve">Figure </w:t>
      </w:r>
      <w:r w:rsidRPr="00F951BF">
        <w:rPr>
          <w:b/>
          <w:bCs/>
          <w:color w:val="D2232A"/>
          <w:szCs w:val="20"/>
          <w:lang w:val="en-GB"/>
        </w:rPr>
        <w:fldChar w:fldCharType="begin"/>
      </w:r>
      <w:r w:rsidRPr="00F951BF">
        <w:rPr>
          <w:b/>
          <w:bCs/>
          <w:color w:val="D2232A"/>
          <w:szCs w:val="20"/>
          <w:lang w:val="en-GB"/>
        </w:rPr>
        <w:instrText xml:space="preserve"> SEQ Figure \* ARABIC </w:instrText>
      </w:r>
      <w:r w:rsidRPr="00F951BF">
        <w:rPr>
          <w:b/>
          <w:bCs/>
          <w:color w:val="D2232A"/>
          <w:szCs w:val="20"/>
          <w:lang w:val="en-GB"/>
        </w:rPr>
        <w:fldChar w:fldCharType="separate"/>
      </w:r>
      <w:r w:rsidR="000600DC">
        <w:rPr>
          <w:b/>
          <w:bCs/>
          <w:noProof/>
          <w:color w:val="D2232A"/>
          <w:szCs w:val="20"/>
          <w:lang w:val="en-GB"/>
        </w:rPr>
        <w:t>55</w:t>
      </w:r>
      <w:r w:rsidRPr="00F951BF">
        <w:rPr>
          <w:b/>
          <w:bCs/>
          <w:color w:val="D2232A"/>
          <w:szCs w:val="20"/>
          <w:lang w:val="en-GB"/>
        </w:rPr>
        <w:fldChar w:fldCharType="end"/>
      </w:r>
      <w:r w:rsidRPr="00F951BF">
        <w:rPr>
          <w:b/>
          <w:bCs/>
          <w:color w:val="D2232A"/>
          <w:szCs w:val="20"/>
          <w:lang w:val="en-GB"/>
        </w:rPr>
        <w:t>: Resulting I/N at DA2GC AS w/ &amp; w/o consideration of ACIR</w:t>
      </w:r>
      <w:r w:rsidRPr="00F951BF">
        <w:rPr>
          <w:lang w:val="en-GB"/>
        </w:rPr>
        <w:t xml:space="preserve"> </w:t>
      </w:r>
      <w:r w:rsidR="00795956" w:rsidRPr="00F951BF">
        <w:rPr>
          <w:lang w:val="en-GB"/>
        </w:rPr>
        <w:br/>
      </w:r>
      <w:r w:rsidRPr="00F951BF">
        <w:rPr>
          <w:b/>
          <w:bCs/>
          <w:color w:val="D2232A"/>
          <w:szCs w:val="20"/>
          <w:lang w:val="en-GB"/>
        </w:rPr>
        <w:t>(aircraft altitude of 3 km)</w:t>
      </w:r>
    </w:p>
    <w:p w:rsidR="0096419D" w:rsidRPr="00F951BF" w:rsidRDefault="0096419D" w:rsidP="00795956">
      <w:pPr>
        <w:keepNext/>
        <w:spacing w:after="120"/>
        <w:jc w:val="center"/>
        <w:rPr>
          <w:rFonts w:cs="Arial"/>
          <w:szCs w:val="20"/>
          <w:lang w:val="en-GB"/>
        </w:rPr>
      </w:pPr>
      <w:r w:rsidRPr="00F951BF">
        <w:rPr>
          <w:rFonts w:cs="Arial"/>
          <w:noProof/>
          <w:szCs w:val="20"/>
          <w:lang w:val="da-DK" w:eastAsia="da-DK"/>
        </w:rPr>
        <w:lastRenderedPageBreak/>
        <w:drawing>
          <wp:inline distT="0" distB="0" distL="0" distR="0" wp14:anchorId="47E0AC46" wp14:editId="113DE1F5">
            <wp:extent cx="3219538" cy="2411355"/>
            <wp:effectExtent l="0" t="0" r="0" b="0"/>
            <wp:docPr id="465" name="Grafik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3220954" cy="2412416"/>
                    </a:xfrm>
                    <a:prstGeom prst="rect">
                      <a:avLst/>
                    </a:prstGeom>
                    <a:noFill/>
                    <a:ln>
                      <a:noFill/>
                    </a:ln>
                  </pic:spPr>
                </pic:pic>
              </a:graphicData>
            </a:graphic>
          </wp:inline>
        </w:drawing>
      </w:r>
    </w:p>
    <w:p w:rsidR="0096419D" w:rsidRPr="00F951BF" w:rsidRDefault="0096419D" w:rsidP="0096419D">
      <w:pPr>
        <w:spacing w:before="240" w:after="240"/>
        <w:jc w:val="center"/>
        <w:rPr>
          <w:b/>
          <w:bCs/>
          <w:color w:val="D2232A"/>
          <w:szCs w:val="20"/>
          <w:lang w:val="en-GB"/>
        </w:rPr>
      </w:pPr>
      <w:r w:rsidRPr="00F951BF">
        <w:rPr>
          <w:b/>
          <w:bCs/>
          <w:color w:val="D2232A"/>
          <w:szCs w:val="20"/>
          <w:lang w:val="en-GB"/>
        </w:rPr>
        <w:t xml:space="preserve">Figure </w:t>
      </w:r>
      <w:r w:rsidRPr="00F951BF">
        <w:rPr>
          <w:b/>
          <w:bCs/>
          <w:color w:val="D2232A"/>
          <w:szCs w:val="20"/>
          <w:lang w:val="en-GB"/>
        </w:rPr>
        <w:fldChar w:fldCharType="begin"/>
      </w:r>
      <w:r w:rsidRPr="00F951BF">
        <w:rPr>
          <w:b/>
          <w:bCs/>
          <w:color w:val="D2232A"/>
          <w:szCs w:val="20"/>
          <w:lang w:val="en-GB"/>
        </w:rPr>
        <w:instrText xml:space="preserve"> SEQ Figure \* ARABIC </w:instrText>
      </w:r>
      <w:r w:rsidRPr="00F951BF">
        <w:rPr>
          <w:b/>
          <w:bCs/>
          <w:color w:val="D2232A"/>
          <w:szCs w:val="20"/>
          <w:lang w:val="en-GB"/>
        </w:rPr>
        <w:fldChar w:fldCharType="separate"/>
      </w:r>
      <w:r w:rsidR="000600DC">
        <w:rPr>
          <w:b/>
          <w:bCs/>
          <w:noProof/>
          <w:color w:val="D2232A"/>
          <w:szCs w:val="20"/>
          <w:lang w:val="en-GB"/>
        </w:rPr>
        <w:t>56</w:t>
      </w:r>
      <w:r w:rsidRPr="00F951BF">
        <w:rPr>
          <w:b/>
          <w:bCs/>
          <w:color w:val="D2232A"/>
          <w:szCs w:val="20"/>
          <w:lang w:val="en-GB"/>
        </w:rPr>
        <w:fldChar w:fldCharType="end"/>
      </w:r>
      <w:r w:rsidRPr="00F951BF">
        <w:rPr>
          <w:b/>
          <w:bCs/>
          <w:color w:val="D2232A"/>
          <w:szCs w:val="20"/>
          <w:lang w:val="en-GB"/>
        </w:rPr>
        <w:t>: Path loss with and without consideration of the vertical antenna characteristic (antenna gain not included) at UMTS UE and DA2GC AS</w:t>
      </w:r>
      <w:r w:rsidRPr="00F951BF">
        <w:rPr>
          <w:lang w:val="en-GB"/>
        </w:rPr>
        <w:t xml:space="preserve"> </w:t>
      </w:r>
      <w:r w:rsidRPr="00F951BF">
        <w:rPr>
          <w:b/>
          <w:bCs/>
          <w:color w:val="D2232A"/>
          <w:szCs w:val="20"/>
          <w:lang w:val="en-GB"/>
        </w:rPr>
        <w:t>(aircraft altitude of 10 km)</w:t>
      </w:r>
    </w:p>
    <w:p w:rsidR="00795956" w:rsidRPr="00F951BF" w:rsidRDefault="00795956" w:rsidP="0096419D">
      <w:pPr>
        <w:spacing w:before="240" w:after="240"/>
        <w:jc w:val="center"/>
        <w:rPr>
          <w:rFonts w:cs="Arial"/>
          <w:szCs w:val="20"/>
          <w:lang w:val="en-GB"/>
        </w:rPr>
      </w:pPr>
    </w:p>
    <w:p w:rsidR="0096419D" w:rsidRPr="00F951BF" w:rsidRDefault="0096419D" w:rsidP="0096419D">
      <w:pPr>
        <w:spacing w:after="120"/>
        <w:jc w:val="center"/>
        <w:rPr>
          <w:rFonts w:cs="Arial"/>
          <w:szCs w:val="20"/>
          <w:lang w:val="en-GB"/>
        </w:rPr>
      </w:pPr>
      <w:r w:rsidRPr="00F951BF">
        <w:rPr>
          <w:rFonts w:cs="Arial"/>
          <w:noProof/>
          <w:szCs w:val="20"/>
          <w:lang w:val="da-DK" w:eastAsia="da-DK"/>
        </w:rPr>
        <w:drawing>
          <wp:inline distT="0" distB="0" distL="0" distR="0" wp14:anchorId="0E123665" wp14:editId="6BBD719E">
            <wp:extent cx="3219538" cy="2411355"/>
            <wp:effectExtent l="0" t="0" r="0" b="0"/>
            <wp:docPr id="464" name="Grafik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3220954" cy="2412416"/>
                    </a:xfrm>
                    <a:prstGeom prst="rect">
                      <a:avLst/>
                    </a:prstGeom>
                    <a:noFill/>
                    <a:ln>
                      <a:noFill/>
                    </a:ln>
                  </pic:spPr>
                </pic:pic>
              </a:graphicData>
            </a:graphic>
          </wp:inline>
        </w:drawing>
      </w:r>
    </w:p>
    <w:p w:rsidR="0096419D" w:rsidRPr="00F951BF" w:rsidRDefault="0096419D" w:rsidP="0096419D">
      <w:pPr>
        <w:spacing w:before="240" w:after="240"/>
        <w:jc w:val="center"/>
        <w:rPr>
          <w:rFonts w:cs="Arial"/>
          <w:szCs w:val="20"/>
          <w:lang w:val="en-GB"/>
        </w:rPr>
      </w:pPr>
      <w:r w:rsidRPr="00F951BF">
        <w:rPr>
          <w:b/>
          <w:bCs/>
          <w:color w:val="D2232A"/>
          <w:szCs w:val="20"/>
          <w:lang w:val="en-GB"/>
        </w:rPr>
        <w:t xml:space="preserve">Figure </w:t>
      </w:r>
      <w:r w:rsidRPr="00F951BF">
        <w:rPr>
          <w:b/>
          <w:bCs/>
          <w:color w:val="D2232A"/>
          <w:szCs w:val="20"/>
          <w:lang w:val="en-GB"/>
        </w:rPr>
        <w:fldChar w:fldCharType="begin"/>
      </w:r>
      <w:r w:rsidRPr="00F951BF">
        <w:rPr>
          <w:b/>
          <w:bCs/>
          <w:color w:val="D2232A"/>
          <w:szCs w:val="20"/>
          <w:lang w:val="en-GB"/>
        </w:rPr>
        <w:instrText xml:space="preserve"> SEQ Figure \* ARABIC </w:instrText>
      </w:r>
      <w:r w:rsidRPr="00F951BF">
        <w:rPr>
          <w:b/>
          <w:bCs/>
          <w:color w:val="D2232A"/>
          <w:szCs w:val="20"/>
          <w:lang w:val="en-GB"/>
        </w:rPr>
        <w:fldChar w:fldCharType="separate"/>
      </w:r>
      <w:r w:rsidR="000600DC">
        <w:rPr>
          <w:b/>
          <w:bCs/>
          <w:noProof/>
          <w:color w:val="D2232A"/>
          <w:szCs w:val="20"/>
          <w:lang w:val="en-GB"/>
        </w:rPr>
        <w:t>57</w:t>
      </w:r>
      <w:r w:rsidRPr="00F951BF">
        <w:rPr>
          <w:b/>
          <w:bCs/>
          <w:color w:val="D2232A"/>
          <w:szCs w:val="20"/>
          <w:lang w:val="en-GB"/>
        </w:rPr>
        <w:fldChar w:fldCharType="end"/>
      </w:r>
      <w:r w:rsidRPr="00F951BF">
        <w:rPr>
          <w:b/>
          <w:bCs/>
          <w:color w:val="D2232A"/>
          <w:szCs w:val="20"/>
          <w:lang w:val="en-GB"/>
        </w:rPr>
        <w:t>: Interference signal power at DA2GC AS w/ &amp; w/o consideration of ACIR</w:t>
      </w:r>
      <w:r w:rsidRPr="00F951BF">
        <w:rPr>
          <w:lang w:val="en-GB"/>
        </w:rPr>
        <w:t xml:space="preserve"> </w:t>
      </w:r>
      <w:r w:rsidR="002400E9" w:rsidRPr="00F951BF">
        <w:rPr>
          <w:lang w:val="en-GB"/>
        </w:rPr>
        <w:br/>
      </w:r>
      <w:r w:rsidRPr="00F951BF">
        <w:rPr>
          <w:b/>
          <w:bCs/>
          <w:color w:val="D2232A"/>
          <w:szCs w:val="20"/>
          <w:lang w:val="en-GB"/>
        </w:rPr>
        <w:t>(aircraft altitude of 10 km)</w:t>
      </w:r>
    </w:p>
    <w:p w:rsidR="0096419D" w:rsidRPr="00F951BF" w:rsidRDefault="0096419D" w:rsidP="00795956">
      <w:pPr>
        <w:keepNext/>
        <w:spacing w:after="120"/>
        <w:jc w:val="center"/>
        <w:rPr>
          <w:rFonts w:cs="Arial"/>
          <w:szCs w:val="20"/>
          <w:lang w:val="en-GB"/>
        </w:rPr>
      </w:pPr>
      <w:r w:rsidRPr="00F951BF">
        <w:rPr>
          <w:rFonts w:cs="Arial"/>
          <w:noProof/>
          <w:szCs w:val="20"/>
          <w:lang w:val="da-DK" w:eastAsia="da-DK"/>
        </w:rPr>
        <w:lastRenderedPageBreak/>
        <w:drawing>
          <wp:inline distT="0" distB="0" distL="0" distR="0" wp14:anchorId="5DBCABB0" wp14:editId="2A13715B">
            <wp:extent cx="3219538" cy="2411355"/>
            <wp:effectExtent l="0" t="0" r="0" b="0"/>
            <wp:docPr id="463" name="Grafik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3220954" cy="2412416"/>
                    </a:xfrm>
                    <a:prstGeom prst="rect">
                      <a:avLst/>
                    </a:prstGeom>
                    <a:noFill/>
                    <a:ln>
                      <a:noFill/>
                    </a:ln>
                  </pic:spPr>
                </pic:pic>
              </a:graphicData>
            </a:graphic>
          </wp:inline>
        </w:drawing>
      </w:r>
    </w:p>
    <w:p w:rsidR="0096419D" w:rsidRPr="00F951BF" w:rsidRDefault="0096419D" w:rsidP="00795956">
      <w:pPr>
        <w:spacing w:before="240" w:after="240"/>
        <w:jc w:val="center"/>
        <w:rPr>
          <w:lang w:val="en-GB"/>
        </w:rPr>
      </w:pPr>
      <w:bookmarkStart w:id="288" w:name="_Ref345405696"/>
      <w:r w:rsidRPr="00F951BF">
        <w:rPr>
          <w:b/>
          <w:bCs/>
          <w:color w:val="D2232A"/>
          <w:szCs w:val="20"/>
          <w:lang w:val="en-GB"/>
        </w:rPr>
        <w:t xml:space="preserve">Figure </w:t>
      </w:r>
      <w:r w:rsidRPr="00F951BF">
        <w:rPr>
          <w:b/>
          <w:bCs/>
          <w:color w:val="D2232A"/>
          <w:szCs w:val="20"/>
          <w:lang w:val="en-GB"/>
        </w:rPr>
        <w:fldChar w:fldCharType="begin"/>
      </w:r>
      <w:r w:rsidRPr="00F951BF">
        <w:rPr>
          <w:b/>
          <w:bCs/>
          <w:color w:val="D2232A"/>
          <w:szCs w:val="20"/>
          <w:lang w:val="en-GB"/>
        </w:rPr>
        <w:instrText xml:space="preserve"> SEQ Figure \* ARABIC </w:instrText>
      </w:r>
      <w:r w:rsidRPr="00F951BF">
        <w:rPr>
          <w:b/>
          <w:bCs/>
          <w:color w:val="D2232A"/>
          <w:szCs w:val="20"/>
          <w:lang w:val="en-GB"/>
        </w:rPr>
        <w:fldChar w:fldCharType="separate"/>
      </w:r>
      <w:r w:rsidR="000600DC">
        <w:rPr>
          <w:b/>
          <w:bCs/>
          <w:noProof/>
          <w:color w:val="D2232A"/>
          <w:szCs w:val="20"/>
          <w:lang w:val="en-GB"/>
        </w:rPr>
        <w:t>58</w:t>
      </w:r>
      <w:r w:rsidRPr="00F951BF">
        <w:rPr>
          <w:b/>
          <w:bCs/>
          <w:color w:val="D2232A"/>
          <w:szCs w:val="20"/>
          <w:lang w:val="en-GB"/>
        </w:rPr>
        <w:fldChar w:fldCharType="end"/>
      </w:r>
      <w:bookmarkEnd w:id="288"/>
      <w:r w:rsidRPr="00F951BF">
        <w:rPr>
          <w:b/>
          <w:bCs/>
          <w:color w:val="D2232A"/>
          <w:szCs w:val="20"/>
          <w:lang w:val="en-GB"/>
        </w:rPr>
        <w:t>: Resulting I/N at DA2GC AS w/ &amp; w/o consideration of ACIR</w:t>
      </w:r>
      <w:r w:rsidRPr="00F951BF">
        <w:rPr>
          <w:lang w:val="en-GB"/>
        </w:rPr>
        <w:t xml:space="preserve"> </w:t>
      </w:r>
      <w:r w:rsidR="00795956" w:rsidRPr="00F951BF">
        <w:rPr>
          <w:lang w:val="en-GB"/>
        </w:rPr>
        <w:br/>
      </w:r>
      <w:r w:rsidRPr="00F951BF">
        <w:rPr>
          <w:b/>
          <w:bCs/>
          <w:color w:val="D2232A"/>
          <w:szCs w:val="20"/>
          <w:lang w:val="en-GB"/>
        </w:rPr>
        <w:t>(aircraft altitude of 10 km)</w:t>
      </w:r>
    </w:p>
    <w:p w:rsidR="0096419D" w:rsidRPr="00F951BF" w:rsidRDefault="0096419D" w:rsidP="00543B5A">
      <w:pPr>
        <w:pStyle w:val="Heading4"/>
        <w:rPr>
          <w:lang w:val="en-GB"/>
        </w:rPr>
      </w:pPr>
      <w:bookmarkStart w:id="289" w:name="_Toc347908153"/>
      <w:bookmarkStart w:id="290" w:name="_Toc379295122"/>
      <w:r w:rsidRPr="00F951BF">
        <w:rPr>
          <w:lang w:val="en-GB"/>
        </w:rPr>
        <w:t>Impact of DA2GC GS on DECT station/terminal</w:t>
      </w:r>
      <w:bookmarkEnd w:id="289"/>
      <w:bookmarkEnd w:id="290"/>
    </w:p>
    <w:p w:rsidR="0096419D" w:rsidRPr="00F951BF" w:rsidRDefault="0096419D" w:rsidP="00543B5A">
      <w:pPr>
        <w:pStyle w:val="Heading4"/>
        <w:rPr>
          <w:lang w:val="en-GB"/>
        </w:rPr>
      </w:pPr>
      <w:bookmarkStart w:id="291" w:name="_Toc347908154"/>
      <w:bookmarkStart w:id="292" w:name="_Toc379295123"/>
      <w:r w:rsidRPr="00F951BF">
        <w:rPr>
          <w:lang w:val="en-GB"/>
        </w:rPr>
        <w:t>Results</w:t>
      </w:r>
      <w:bookmarkEnd w:id="291"/>
      <w:bookmarkEnd w:id="292"/>
    </w:p>
    <w:p w:rsidR="0096419D" w:rsidRPr="00F951BF" w:rsidRDefault="0096419D" w:rsidP="00795956">
      <w:pPr>
        <w:pStyle w:val="ECCParagraph"/>
      </w:pPr>
      <w:r w:rsidRPr="00F951BF">
        <w:t xml:space="preserve">The interference impact of a DA2GC GS on a DECT station is shown in </w:t>
      </w:r>
      <w:r w:rsidRPr="00F951BF">
        <w:fldChar w:fldCharType="begin"/>
      </w:r>
      <w:r w:rsidRPr="00F951BF">
        <w:instrText xml:space="preserve"> REF _Ref347907266 \h  \* MERGEFORMAT </w:instrText>
      </w:r>
      <w:r w:rsidRPr="00F951BF">
        <w:fldChar w:fldCharType="separate"/>
      </w:r>
      <w:r w:rsidR="000600DC" w:rsidRPr="00F951BF">
        <w:t xml:space="preserve">Figure </w:t>
      </w:r>
      <w:r w:rsidR="000600DC">
        <w:t>59</w:t>
      </w:r>
      <w:r w:rsidRPr="00F951BF">
        <w:fldChar w:fldCharType="end"/>
      </w:r>
      <w:r w:rsidRPr="00F951BF">
        <w:t xml:space="preserve"> - </w:t>
      </w:r>
      <w:r w:rsidRPr="00F951BF">
        <w:fldChar w:fldCharType="begin"/>
      </w:r>
      <w:r w:rsidRPr="00F951BF">
        <w:instrText xml:space="preserve"> REF _Ref345188432 \h  \* MERGEFORMAT </w:instrText>
      </w:r>
      <w:r w:rsidRPr="00F951BF">
        <w:fldChar w:fldCharType="separate"/>
      </w:r>
      <w:r w:rsidR="000600DC" w:rsidRPr="000600DC">
        <w:t>Figure 61</w:t>
      </w:r>
      <w:r w:rsidRPr="00F951BF">
        <w:fldChar w:fldCharType="end"/>
      </w:r>
      <w:r w:rsidRPr="00F951BF">
        <w:t>. For the examinations again a worst case scenario is created with DECT outdoor reception (transmission in case of Scenario (2b)) at rooftop level (height of 5 m, i.e. line-of-sight between both antennas) and applying a directional high gain antenna of 12 dBi towards the DA2GC GS. As reference the DECT channel F0 is applied as victim carrier frequency and the DA2GC signal carrier frequency was placed at 1905 MHz, 1910 MHz and 1915 MHz.</w:t>
      </w:r>
    </w:p>
    <w:p w:rsidR="0096419D" w:rsidRPr="00F951BF" w:rsidRDefault="0096419D" w:rsidP="00795956">
      <w:pPr>
        <w:pStyle w:val="ECCParagraph"/>
      </w:pPr>
      <w:r w:rsidRPr="00F951BF">
        <w:t>The ACLR values of the DA2GC GS transmitter were adapted to the DECT signal bandwidth and the spacing between the carrier frequencies resulting in a value of 43.7 dB for a carrier frequency of 1905 MHz. For the carrier frequencies of 1910 MHz and 1915 MHz the ACLR is equal to 47 and 58 dB, respectively.</w:t>
      </w:r>
    </w:p>
    <w:p w:rsidR="0096419D" w:rsidRPr="00F951BF" w:rsidRDefault="0096419D" w:rsidP="00795956">
      <w:pPr>
        <w:pStyle w:val="ECCParagraph"/>
      </w:pPr>
      <w:r w:rsidRPr="00F951BF">
        <w:t xml:space="preserve">For the computation of the ACIR also modified values for the DECT Rx ACS are needed as the ones given in </w:t>
      </w:r>
      <w:r w:rsidR="002941FA" w:rsidRPr="00F951BF">
        <w:fldChar w:fldCharType="begin"/>
      </w:r>
      <w:r w:rsidR="002941FA" w:rsidRPr="00F951BF">
        <w:instrText xml:space="preserve"> REF _Ref342642687 \h </w:instrText>
      </w:r>
      <w:r w:rsidR="00795956" w:rsidRPr="00F951BF">
        <w:instrText xml:space="preserve"> \* MERGEFORMAT </w:instrText>
      </w:r>
      <w:r w:rsidR="002941FA" w:rsidRPr="00F951BF">
        <w:fldChar w:fldCharType="separate"/>
      </w:r>
      <w:r w:rsidR="000600DC" w:rsidRPr="00F951BF">
        <w:t xml:space="preserve">Table </w:t>
      </w:r>
      <w:r w:rsidR="000600DC">
        <w:t>21</w:t>
      </w:r>
      <w:r w:rsidR="002941FA" w:rsidRPr="00F951BF">
        <w:fldChar w:fldCharType="end"/>
      </w:r>
      <w:r w:rsidRPr="00F951BF">
        <w:t xml:space="preserve">are only for DECT carrier frequency spacing and signal bandwidth. A similar approach as proposed by the DECT Forum in </w:t>
      </w:r>
      <w:r w:rsidR="00F1354D" w:rsidRPr="00F951BF">
        <w:fldChar w:fldCharType="begin"/>
      </w:r>
      <w:r w:rsidR="00F1354D" w:rsidRPr="00F951BF">
        <w:instrText xml:space="preserve"> REF _Ref351359574 \n \h </w:instrText>
      </w:r>
      <w:r w:rsidR="00795956" w:rsidRPr="00F951BF">
        <w:instrText xml:space="preserve"> \* MERGEFORMAT </w:instrText>
      </w:r>
      <w:r w:rsidR="00F1354D" w:rsidRPr="00F951BF">
        <w:fldChar w:fldCharType="separate"/>
      </w:r>
      <w:r w:rsidR="000600DC">
        <w:t>[14]</w:t>
      </w:r>
      <w:r w:rsidR="00F1354D" w:rsidRPr="00F951BF">
        <w:fldChar w:fldCharType="end"/>
      </w:r>
      <w:r w:rsidR="002941FA" w:rsidRPr="00F951BF">
        <w:t xml:space="preserve"> </w:t>
      </w:r>
      <w:r w:rsidRPr="00F951BF">
        <w:t xml:space="preserve">was applied to get ACS values for other frequency separations and bandwidths. The resulting values are 56 dB for the considered frequency separation to 1905 MHz as well as 58 dB for additional increase of the DA2GC carrier frequency distance by more than 5 MHz. The resulting ACIR values are 43.5 dB for 1905 MHz, 46.7 dB for 1910 MHz, and 55 dB for 1915 MHz. The path loss between the DA2GC GS and the DECT station is shown in </w:t>
      </w:r>
      <w:r w:rsidRPr="00F951BF">
        <w:fldChar w:fldCharType="begin"/>
      </w:r>
      <w:r w:rsidRPr="00F951BF">
        <w:instrText xml:space="preserve"> REF _Ref347907266 \h  \* MERGEFORMAT </w:instrText>
      </w:r>
      <w:r w:rsidRPr="00F951BF">
        <w:fldChar w:fldCharType="separate"/>
      </w:r>
      <w:r w:rsidR="000600DC" w:rsidRPr="00F951BF">
        <w:t xml:space="preserve">Figure </w:t>
      </w:r>
      <w:r w:rsidR="000600DC">
        <w:t>59</w:t>
      </w:r>
      <w:r w:rsidRPr="00F951BF">
        <w:fldChar w:fldCharType="end"/>
      </w:r>
      <w:r w:rsidRPr="00F951BF">
        <w:t xml:space="preserve">, the interference power at the DECT station and the resulting I/N for the different positioning of the DA2GC carrier frequency are shown in </w:t>
      </w:r>
      <w:r w:rsidRPr="00F951BF">
        <w:fldChar w:fldCharType="begin"/>
      </w:r>
      <w:r w:rsidRPr="00F951BF">
        <w:instrText xml:space="preserve"> REF _Ref345407037 \h  \* MERGEFORMAT </w:instrText>
      </w:r>
      <w:r w:rsidRPr="00F951BF">
        <w:fldChar w:fldCharType="separate"/>
      </w:r>
      <w:r w:rsidR="000600DC" w:rsidRPr="000600DC">
        <w:t>Figure 60</w:t>
      </w:r>
      <w:r w:rsidRPr="00F951BF">
        <w:fldChar w:fldCharType="end"/>
      </w:r>
      <w:r w:rsidRPr="00F951BF">
        <w:t xml:space="preserve"> and </w:t>
      </w:r>
      <w:r w:rsidRPr="00F951BF">
        <w:fldChar w:fldCharType="begin"/>
      </w:r>
      <w:r w:rsidRPr="00F951BF">
        <w:instrText xml:space="preserve"> REF _Ref345188432 \h  \* MERGEFORMAT </w:instrText>
      </w:r>
      <w:r w:rsidRPr="00F951BF">
        <w:fldChar w:fldCharType="separate"/>
      </w:r>
      <w:r w:rsidR="000600DC" w:rsidRPr="000600DC">
        <w:t>Figure 61</w:t>
      </w:r>
      <w:r w:rsidRPr="00F951BF">
        <w:fldChar w:fldCharType="end"/>
      </w:r>
      <w:r w:rsidRPr="00F951BF">
        <w:t>. For a DA2GC carrier frequency of 1905 MHz a separation distance of about 3 km is required between the stations which can be reduced to less than 1 km in the case of using the upper band edge.</w:t>
      </w:r>
    </w:p>
    <w:p w:rsidR="0096419D" w:rsidRPr="00F951BF" w:rsidRDefault="0096419D" w:rsidP="00795956">
      <w:pPr>
        <w:pStyle w:val="ECCParagraph"/>
      </w:pPr>
      <w:r w:rsidRPr="00F951BF">
        <w:t xml:space="preserve">Similar to Scenario (1a) </w:t>
      </w:r>
      <w:r w:rsidRPr="00F951BF">
        <w:fldChar w:fldCharType="begin"/>
      </w:r>
      <w:r w:rsidRPr="00F951BF">
        <w:instrText xml:space="preserve"> REF _Ref345188889 \h  \* MERGEFORMAT </w:instrText>
      </w:r>
      <w:r w:rsidRPr="00F951BF">
        <w:fldChar w:fldCharType="separate"/>
      </w:r>
      <w:r w:rsidR="000600DC" w:rsidRPr="000600DC">
        <w:t>Figure 62</w:t>
      </w:r>
      <w:r w:rsidRPr="00F951BF">
        <w:fldChar w:fldCharType="end"/>
      </w:r>
      <w:r w:rsidRPr="00F951BF">
        <w:t xml:space="preserve"> demonstrates the impact of the environment around the stations applying the more realistic Extended Hata Model instead of free space propagation (here for the DA2GC carrier frequency of 1905 MHz only). For rural (open) areas the impact is only low because of the assumed high antenna heights, but for suburban and urban areas the separation distance is reduced to less than 0.7 and 0.3 km, respectively.</w:t>
      </w:r>
    </w:p>
    <w:p w:rsidR="0096419D" w:rsidRPr="00F951BF" w:rsidRDefault="0096419D" w:rsidP="00795956">
      <w:pPr>
        <w:pStyle w:val="ECCParagraph"/>
      </w:pPr>
      <w:r w:rsidRPr="00F951BF">
        <w:t>Due to the rather small number of DA2GC GS required to cover Europe (about 400 sites), the low number of existing outdoor DECT stations and the instant Dynamic Channel Selection (</w:t>
      </w:r>
      <w:proofErr w:type="spellStart"/>
      <w:r w:rsidRPr="00F951BF">
        <w:t>iDCS</w:t>
      </w:r>
      <w:proofErr w:type="spellEnd"/>
      <w:r w:rsidRPr="00F951BF">
        <w:t>) feature of the DECT system (selection of transmission channels with lowest degradation by interference from adjacent bands) the impact of a DA2GC deployment the band 1900-1920 MHz on DECT is seen as negligible, even with a DA2GC carrier frequency of 1905 MHz.</w:t>
      </w:r>
    </w:p>
    <w:p w:rsidR="0096419D" w:rsidRPr="00F951BF" w:rsidRDefault="0096419D" w:rsidP="0096419D">
      <w:pPr>
        <w:spacing w:after="120"/>
        <w:jc w:val="center"/>
        <w:rPr>
          <w:rFonts w:cs="Arial"/>
          <w:szCs w:val="20"/>
          <w:lang w:val="en-GB"/>
        </w:rPr>
      </w:pPr>
      <w:r w:rsidRPr="00F951BF">
        <w:rPr>
          <w:rFonts w:cs="Arial"/>
          <w:noProof/>
          <w:szCs w:val="20"/>
          <w:lang w:val="da-DK" w:eastAsia="da-DK"/>
        </w:rPr>
        <w:lastRenderedPageBreak/>
        <w:drawing>
          <wp:inline distT="0" distB="0" distL="0" distR="0" wp14:anchorId="46F0718C" wp14:editId="1140D843">
            <wp:extent cx="3249309" cy="2433653"/>
            <wp:effectExtent l="0" t="0" r="0" b="0"/>
            <wp:docPr id="472" name="Grafik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3250737" cy="2434722"/>
                    </a:xfrm>
                    <a:prstGeom prst="rect">
                      <a:avLst/>
                    </a:prstGeom>
                    <a:noFill/>
                    <a:ln>
                      <a:noFill/>
                    </a:ln>
                  </pic:spPr>
                </pic:pic>
              </a:graphicData>
            </a:graphic>
          </wp:inline>
        </w:drawing>
      </w:r>
    </w:p>
    <w:p w:rsidR="0096419D" w:rsidRPr="00F951BF" w:rsidRDefault="0096419D" w:rsidP="0096419D">
      <w:pPr>
        <w:pStyle w:val="Caption"/>
        <w:rPr>
          <w:lang w:val="en-GB"/>
        </w:rPr>
      </w:pPr>
      <w:bookmarkStart w:id="293" w:name="_Ref347907266"/>
      <w:r w:rsidRPr="00F951BF">
        <w:rPr>
          <w:lang w:val="en-GB"/>
        </w:rPr>
        <w:t xml:space="preserve">Figure </w:t>
      </w:r>
      <w:r w:rsidRPr="00F951BF">
        <w:rPr>
          <w:lang w:val="en-GB"/>
        </w:rPr>
        <w:fldChar w:fldCharType="begin"/>
      </w:r>
      <w:r w:rsidRPr="00F951BF">
        <w:rPr>
          <w:lang w:val="en-GB"/>
        </w:rPr>
        <w:instrText xml:space="preserve"> SEQ Figure \* ARABIC </w:instrText>
      </w:r>
      <w:r w:rsidRPr="00F951BF">
        <w:rPr>
          <w:lang w:val="en-GB"/>
        </w:rPr>
        <w:fldChar w:fldCharType="separate"/>
      </w:r>
      <w:r w:rsidR="000600DC">
        <w:rPr>
          <w:noProof/>
          <w:lang w:val="en-GB"/>
        </w:rPr>
        <w:t>59</w:t>
      </w:r>
      <w:r w:rsidRPr="00F951BF">
        <w:rPr>
          <w:lang w:val="en-GB"/>
        </w:rPr>
        <w:fldChar w:fldCharType="end"/>
      </w:r>
      <w:bookmarkEnd w:id="293"/>
      <w:r w:rsidRPr="00F951BF">
        <w:rPr>
          <w:b w:val="0"/>
          <w:bCs w:val="0"/>
          <w:lang w:val="en-GB"/>
        </w:rPr>
        <w:t xml:space="preserve">: </w:t>
      </w:r>
      <w:r w:rsidRPr="00F951BF">
        <w:rPr>
          <w:lang w:val="en-GB"/>
        </w:rPr>
        <w:t>Path loss with and without consideration of the vertical antenna characteristic (antenna gain not included) at the DECT station and DA2GC GS</w:t>
      </w:r>
    </w:p>
    <w:p w:rsidR="00795956" w:rsidRPr="00F951BF" w:rsidRDefault="00795956" w:rsidP="00795956">
      <w:pPr>
        <w:rPr>
          <w:lang w:val="en-GB"/>
        </w:rPr>
      </w:pPr>
    </w:p>
    <w:p w:rsidR="0096419D" w:rsidRPr="00F951BF" w:rsidRDefault="0096419D" w:rsidP="0096419D">
      <w:pPr>
        <w:spacing w:after="120"/>
        <w:jc w:val="center"/>
        <w:rPr>
          <w:rFonts w:cs="Arial"/>
          <w:szCs w:val="20"/>
          <w:lang w:val="en-GB"/>
        </w:rPr>
      </w:pPr>
      <w:r w:rsidRPr="00F951BF">
        <w:rPr>
          <w:rFonts w:cs="Arial"/>
          <w:noProof/>
          <w:szCs w:val="20"/>
          <w:lang w:val="da-DK" w:eastAsia="da-DK"/>
        </w:rPr>
        <w:drawing>
          <wp:inline distT="0" distB="0" distL="0" distR="0" wp14:anchorId="7FB531FE" wp14:editId="654BCB31">
            <wp:extent cx="3223791" cy="2414541"/>
            <wp:effectExtent l="0" t="0" r="0" b="0"/>
            <wp:docPr id="471" name="Grafik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3225209" cy="2415603"/>
                    </a:xfrm>
                    <a:prstGeom prst="rect">
                      <a:avLst/>
                    </a:prstGeom>
                    <a:noFill/>
                    <a:ln>
                      <a:noFill/>
                    </a:ln>
                  </pic:spPr>
                </pic:pic>
              </a:graphicData>
            </a:graphic>
          </wp:inline>
        </w:drawing>
      </w:r>
    </w:p>
    <w:p w:rsidR="0096419D" w:rsidRPr="00F951BF" w:rsidRDefault="0096419D" w:rsidP="0096419D">
      <w:pPr>
        <w:spacing w:before="240" w:after="240"/>
        <w:jc w:val="center"/>
        <w:rPr>
          <w:b/>
          <w:bCs/>
          <w:color w:val="D2232A"/>
          <w:szCs w:val="20"/>
          <w:lang w:val="en-GB"/>
        </w:rPr>
      </w:pPr>
      <w:bookmarkStart w:id="294" w:name="_Ref345407037"/>
      <w:r w:rsidRPr="00F951BF">
        <w:rPr>
          <w:b/>
          <w:bCs/>
          <w:color w:val="D2232A"/>
          <w:szCs w:val="20"/>
          <w:lang w:val="en-GB"/>
        </w:rPr>
        <w:t xml:space="preserve">Figure </w:t>
      </w:r>
      <w:r w:rsidRPr="00F951BF">
        <w:rPr>
          <w:b/>
          <w:bCs/>
          <w:color w:val="D2232A"/>
          <w:szCs w:val="20"/>
          <w:lang w:val="en-GB"/>
        </w:rPr>
        <w:fldChar w:fldCharType="begin"/>
      </w:r>
      <w:r w:rsidRPr="00F951BF">
        <w:rPr>
          <w:b/>
          <w:bCs/>
          <w:color w:val="D2232A"/>
          <w:szCs w:val="20"/>
          <w:lang w:val="en-GB"/>
        </w:rPr>
        <w:instrText xml:space="preserve"> SEQ Figure \* ARABIC </w:instrText>
      </w:r>
      <w:r w:rsidRPr="00F951BF">
        <w:rPr>
          <w:b/>
          <w:bCs/>
          <w:color w:val="D2232A"/>
          <w:szCs w:val="20"/>
          <w:lang w:val="en-GB"/>
        </w:rPr>
        <w:fldChar w:fldCharType="separate"/>
      </w:r>
      <w:r w:rsidR="000600DC">
        <w:rPr>
          <w:b/>
          <w:bCs/>
          <w:noProof/>
          <w:color w:val="D2232A"/>
          <w:szCs w:val="20"/>
          <w:lang w:val="en-GB"/>
        </w:rPr>
        <w:t>60</w:t>
      </w:r>
      <w:r w:rsidRPr="00F951BF">
        <w:rPr>
          <w:b/>
          <w:bCs/>
          <w:color w:val="D2232A"/>
          <w:szCs w:val="20"/>
          <w:lang w:val="en-GB"/>
        </w:rPr>
        <w:fldChar w:fldCharType="end"/>
      </w:r>
      <w:bookmarkEnd w:id="294"/>
      <w:r w:rsidRPr="00F951BF">
        <w:rPr>
          <w:b/>
          <w:bCs/>
          <w:color w:val="D2232A"/>
          <w:szCs w:val="20"/>
          <w:lang w:val="en-GB"/>
        </w:rPr>
        <w:t xml:space="preserve">: Interference signal power at DECT station w/ &amp; w/o consideration of ACIR </w:t>
      </w:r>
      <w:r w:rsidRPr="00F951BF">
        <w:rPr>
          <w:b/>
          <w:bCs/>
          <w:color w:val="D2232A"/>
          <w:szCs w:val="20"/>
          <w:lang w:val="en-GB"/>
        </w:rPr>
        <w:br/>
        <w:t>for DA2GC carrier frequencies at 1905/1910/1915 MHz</w:t>
      </w:r>
    </w:p>
    <w:p w:rsidR="00795956" w:rsidRPr="00F951BF" w:rsidRDefault="00795956" w:rsidP="0096419D">
      <w:pPr>
        <w:spacing w:before="240" w:after="240"/>
        <w:jc w:val="center"/>
        <w:rPr>
          <w:rFonts w:cs="Arial"/>
          <w:szCs w:val="20"/>
          <w:lang w:val="en-GB"/>
        </w:rPr>
      </w:pPr>
    </w:p>
    <w:p w:rsidR="0096419D" w:rsidRPr="00F951BF" w:rsidRDefault="0096419D" w:rsidP="0096419D">
      <w:pPr>
        <w:spacing w:after="120"/>
        <w:jc w:val="center"/>
        <w:rPr>
          <w:rFonts w:cs="Arial"/>
          <w:szCs w:val="20"/>
          <w:lang w:val="en-GB"/>
        </w:rPr>
      </w:pPr>
      <w:r w:rsidRPr="00F951BF">
        <w:rPr>
          <w:rFonts w:cs="Arial"/>
          <w:noProof/>
          <w:szCs w:val="20"/>
          <w:lang w:val="da-DK" w:eastAsia="da-DK"/>
        </w:rPr>
        <w:lastRenderedPageBreak/>
        <w:drawing>
          <wp:inline distT="0" distB="0" distL="0" distR="0" wp14:anchorId="27BF02A0" wp14:editId="65D47636">
            <wp:extent cx="3215285" cy="2408170"/>
            <wp:effectExtent l="0" t="0" r="0" b="0"/>
            <wp:docPr id="470" name="Grafik 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3216699" cy="2409229"/>
                    </a:xfrm>
                    <a:prstGeom prst="rect">
                      <a:avLst/>
                    </a:prstGeom>
                    <a:noFill/>
                    <a:ln>
                      <a:noFill/>
                    </a:ln>
                  </pic:spPr>
                </pic:pic>
              </a:graphicData>
            </a:graphic>
          </wp:inline>
        </w:drawing>
      </w:r>
    </w:p>
    <w:p w:rsidR="0096419D" w:rsidRPr="00F951BF" w:rsidRDefault="0096419D" w:rsidP="0096419D">
      <w:pPr>
        <w:spacing w:before="240" w:after="240"/>
        <w:jc w:val="center"/>
        <w:rPr>
          <w:b/>
          <w:bCs/>
          <w:color w:val="D2232A"/>
          <w:szCs w:val="20"/>
          <w:lang w:val="en-GB"/>
        </w:rPr>
      </w:pPr>
      <w:bookmarkStart w:id="295" w:name="_Ref345188432"/>
      <w:r w:rsidRPr="00F951BF">
        <w:rPr>
          <w:b/>
          <w:bCs/>
          <w:color w:val="D2232A"/>
          <w:szCs w:val="20"/>
          <w:lang w:val="en-GB"/>
        </w:rPr>
        <w:t xml:space="preserve">Figure </w:t>
      </w:r>
      <w:r w:rsidRPr="00F951BF">
        <w:rPr>
          <w:b/>
          <w:bCs/>
          <w:color w:val="D2232A"/>
          <w:szCs w:val="20"/>
          <w:lang w:val="en-GB"/>
        </w:rPr>
        <w:fldChar w:fldCharType="begin"/>
      </w:r>
      <w:r w:rsidRPr="00F951BF">
        <w:rPr>
          <w:b/>
          <w:bCs/>
          <w:color w:val="D2232A"/>
          <w:szCs w:val="20"/>
          <w:lang w:val="en-GB"/>
        </w:rPr>
        <w:instrText xml:space="preserve"> SEQ Figure \* ARABIC </w:instrText>
      </w:r>
      <w:r w:rsidRPr="00F951BF">
        <w:rPr>
          <w:b/>
          <w:bCs/>
          <w:color w:val="D2232A"/>
          <w:szCs w:val="20"/>
          <w:lang w:val="en-GB"/>
        </w:rPr>
        <w:fldChar w:fldCharType="separate"/>
      </w:r>
      <w:r w:rsidR="000600DC">
        <w:rPr>
          <w:b/>
          <w:bCs/>
          <w:noProof/>
          <w:color w:val="D2232A"/>
          <w:szCs w:val="20"/>
          <w:lang w:val="en-GB"/>
        </w:rPr>
        <w:t>61</w:t>
      </w:r>
      <w:r w:rsidRPr="00F951BF">
        <w:rPr>
          <w:b/>
          <w:bCs/>
          <w:color w:val="D2232A"/>
          <w:szCs w:val="20"/>
          <w:lang w:val="en-GB"/>
        </w:rPr>
        <w:fldChar w:fldCharType="end"/>
      </w:r>
      <w:bookmarkEnd w:id="295"/>
      <w:r w:rsidRPr="00F951BF">
        <w:rPr>
          <w:b/>
          <w:bCs/>
          <w:color w:val="D2232A"/>
          <w:szCs w:val="20"/>
          <w:lang w:val="en-GB"/>
        </w:rPr>
        <w:t xml:space="preserve">: Resulting I/N at DECT station w/ &amp; w/o consideration of ACIR </w:t>
      </w:r>
      <w:r w:rsidRPr="00F951BF">
        <w:rPr>
          <w:b/>
          <w:bCs/>
          <w:color w:val="D2232A"/>
          <w:szCs w:val="20"/>
          <w:lang w:val="en-GB"/>
        </w:rPr>
        <w:br/>
        <w:t>for DA2GC carrier frequencies at 1905/1910/1915 MHz</w:t>
      </w:r>
    </w:p>
    <w:p w:rsidR="00795956" w:rsidRPr="00F951BF" w:rsidRDefault="00795956" w:rsidP="0096419D">
      <w:pPr>
        <w:spacing w:before="240" w:after="240"/>
        <w:jc w:val="center"/>
        <w:rPr>
          <w:rFonts w:cs="Arial"/>
          <w:szCs w:val="20"/>
          <w:lang w:val="en-GB"/>
        </w:rPr>
      </w:pPr>
    </w:p>
    <w:p w:rsidR="0096419D" w:rsidRPr="00F951BF" w:rsidRDefault="0096419D" w:rsidP="0096419D">
      <w:pPr>
        <w:spacing w:after="120"/>
        <w:jc w:val="center"/>
        <w:rPr>
          <w:rFonts w:cs="Arial"/>
          <w:szCs w:val="20"/>
          <w:lang w:val="en-GB"/>
        </w:rPr>
      </w:pPr>
      <w:r w:rsidRPr="00F951BF">
        <w:rPr>
          <w:rFonts w:cs="Arial"/>
          <w:noProof/>
          <w:szCs w:val="20"/>
          <w:lang w:val="da-DK" w:eastAsia="da-DK"/>
        </w:rPr>
        <w:drawing>
          <wp:inline distT="0" distB="0" distL="0" distR="0" wp14:anchorId="22C7D767" wp14:editId="679F3F77">
            <wp:extent cx="3219538" cy="2411355"/>
            <wp:effectExtent l="0" t="0" r="0" b="0"/>
            <wp:docPr id="469" name="Grafik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3220954" cy="2412416"/>
                    </a:xfrm>
                    <a:prstGeom prst="rect">
                      <a:avLst/>
                    </a:prstGeom>
                    <a:noFill/>
                    <a:ln>
                      <a:noFill/>
                    </a:ln>
                  </pic:spPr>
                </pic:pic>
              </a:graphicData>
            </a:graphic>
          </wp:inline>
        </w:drawing>
      </w:r>
    </w:p>
    <w:p w:rsidR="0096419D" w:rsidRPr="00F951BF" w:rsidRDefault="0096419D" w:rsidP="0096419D">
      <w:pPr>
        <w:spacing w:before="240" w:after="240"/>
        <w:jc w:val="center"/>
        <w:rPr>
          <w:b/>
          <w:bCs/>
          <w:color w:val="D2232A"/>
          <w:szCs w:val="20"/>
          <w:lang w:val="en-GB"/>
        </w:rPr>
      </w:pPr>
      <w:bookmarkStart w:id="296" w:name="_Ref345188889"/>
      <w:r w:rsidRPr="00F951BF">
        <w:rPr>
          <w:b/>
          <w:bCs/>
          <w:color w:val="D2232A"/>
          <w:szCs w:val="20"/>
          <w:lang w:val="en-GB"/>
        </w:rPr>
        <w:t xml:space="preserve">Figure </w:t>
      </w:r>
      <w:r w:rsidRPr="00F951BF">
        <w:rPr>
          <w:b/>
          <w:bCs/>
          <w:color w:val="D2232A"/>
          <w:szCs w:val="20"/>
          <w:lang w:val="en-GB"/>
        </w:rPr>
        <w:fldChar w:fldCharType="begin"/>
      </w:r>
      <w:r w:rsidRPr="00F951BF">
        <w:rPr>
          <w:b/>
          <w:bCs/>
          <w:color w:val="D2232A"/>
          <w:szCs w:val="20"/>
          <w:lang w:val="en-GB"/>
        </w:rPr>
        <w:instrText xml:space="preserve"> SEQ Figure \* ARABIC </w:instrText>
      </w:r>
      <w:r w:rsidRPr="00F951BF">
        <w:rPr>
          <w:b/>
          <w:bCs/>
          <w:color w:val="D2232A"/>
          <w:szCs w:val="20"/>
          <w:lang w:val="en-GB"/>
        </w:rPr>
        <w:fldChar w:fldCharType="separate"/>
      </w:r>
      <w:r w:rsidR="000600DC">
        <w:rPr>
          <w:b/>
          <w:bCs/>
          <w:noProof/>
          <w:color w:val="D2232A"/>
          <w:szCs w:val="20"/>
          <w:lang w:val="en-GB"/>
        </w:rPr>
        <w:t>62</w:t>
      </w:r>
      <w:r w:rsidRPr="00F951BF">
        <w:rPr>
          <w:b/>
          <w:bCs/>
          <w:color w:val="D2232A"/>
          <w:szCs w:val="20"/>
          <w:lang w:val="en-GB"/>
        </w:rPr>
        <w:fldChar w:fldCharType="end"/>
      </w:r>
      <w:bookmarkEnd w:id="296"/>
      <w:r w:rsidRPr="00F951BF">
        <w:rPr>
          <w:b/>
          <w:bCs/>
          <w:color w:val="D2232A"/>
          <w:szCs w:val="20"/>
          <w:lang w:val="en-GB"/>
        </w:rPr>
        <w:t>: Resulting I/N at DECT station w/ &amp; w/o consideration of ACIR for DA2GC carrier frequency at 1905 MHz (Ext. Hata Model for Rural (Open), Suburban and Urban Area)</w:t>
      </w:r>
    </w:p>
    <w:p w:rsidR="0096419D" w:rsidRPr="00F951BF" w:rsidRDefault="0096419D" w:rsidP="00543B5A">
      <w:pPr>
        <w:pStyle w:val="Heading4"/>
        <w:rPr>
          <w:lang w:val="en-GB"/>
        </w:rPr>
      </w:pPr>
      <w:bookmarkStart w:id="297" w:name="_Toc347908155"/>
      <w:bookmarkStart w:id="298" w:name="_Toc379295124"/>
      <w:r w:rsidRPr="00F951BF">
        <w:rPr>
          <w:lang w:val="en-GB"/>
        </w:rPr>
        <w:t>Impact of DECT station on DA2GC AS</w:t>
      </w:r>
      <w:bookmarkEnd w:id="297"/>
      <w:bookmarkEnd w:id="298"/>
    </w:p>
    <w:p w:rsidR="0096419D" w:rsidRPr="00F951BF" w:rsidRDefault="0096419D" w:rsidP="00543B5A">
      <w:pPr>
        <w:pStyle w:val="Heading4"/>
        <w:rPr>
          <w:lang w:val="en-GB"/>
        </w:rPr>
      </w:pPr>
      <w:bookmarkStart w:id="299" w:name="_Toc347908156"/>
      <w:bookmarkStart w:id="300" w:name="_Toc379295125"/>
      <w:r w:rsidRPr="00F951BF">
        <w:rPr>
          <w:lang w:val="en-GB"/>
        </w:rPr>
        <w:t>Results</w:t>
      </w:r>
      <w:bookmarkEnd w:id="299"/>
      <w:bookmarkEnd w:id="300"/>
    </w:p>
    <w:p w:rsidR="0096419D" w:rsidRPr="00F951BF" w:rsidRDefault="0096419D" w:rsidP="00795956">
      <w:pPr>
        <w:pStyle w:val="ECCParagraph"/>
      </w:pPr>
      <w:r w:rsidRPr="00F951BF">
        <w:t xml:space="preserve">This scenario is similar to Scenario (1b). Differences are only in the antenna height of the DECT station compared to the UMTS UE (5 m instead of 1.5 m) and the gain of the </w:t>
      </w:r>
      <w:proofErr w:type="spellStart"/>
      <w:r w:rsidRPr="00F951BF">
        <w:t>omni</w:t>
      </w:r>
      <w:proofErr w:type="spellEnd"/>
      <w:r w:rsidRPr="00F951BF">
        <w:t>-directional antenna (12 dBi instead of 0 dBi which is not very realistic for areas above the DECT station). Therefore the path loss is nearly identical to that given in Scenario (1b) and is not shown here.</w:t>
      </w:r>
    </w:p>
    <w:p w:rsidR="0096419D" w:rsidRPr="00F951BF" w:rsidRDefault="0096419D" w:rsidP="00795956">
      <w:pPr>
        <w:pStyle w:val="ECCParagraph"/>
      </w:pPr>
      <w:r w:rsidRPr="00F951BF">
        <w:t>However the resulting ACIR is different due to other system characteristics of the DECT station compared to the UMTS UE. Assuming the transmission channel F0 for DECT and a carrier frequency of 1905 MHz for the DA2GC FL the ACIR value is equal to 32.9 dB (DA2GC AS ACS equal to 33 dB and DECT station ACLR equal to 51 dB). Shifting the DA2GC FL carrier frequency to 1910 MHz or 1915 MHz has no impact. The DECT station ACLR increases to 58.5 dB, but the resulting ACIR is unchanged due to lower ACS value of the DA2GC AS (improvements are possible if required).</w:t>
      </w:r>
    </w:p>
    <w:p w:rsidR="0096419D" w:rsidRPr="00F951BF" w:rsidRDefault="0096419D" w:rsidP="00795956">
      <w:pPr>
        <w:pStyle w:val="ECCParagraph"/>
      </w:pPr>
      <w:r w:rsidRPr="00F951BF">
        <w:lastRenderedPageBreak/>
        <w:fldChar w:fldCharType="begin"/>
      </w:r>
      <w:r w:rsidRPr="00F951BF">
        <w:instrText xml:space="preserve"> REF _Ref347907788 \h </w:instrText>
      </w:r>
      <w:r w:rsidRPr="00F951BF">
        <w:fldChar w:fldCharType="separate"/>
      </w:r>
      <w:r w:rsidR="000600DC" w:rsidRPr="00F951BF">
        <w:t xml:space="preserve">Figure </w:t>
      </w:r>
      <w:r w:rsidR="000600DC">
        <w:rPr>
          <w:noProof/>
        </w:rPr>
        <w:t>63</w:t>
      </w:r>
      <w:r w:rsidRPr="00F951BF">
        <w:fldChar w:fldCharType="end"/>
      </w:r>
      <w:r w:rsidRPr="00F951BF">
        <w:t xml:space="preserve"> - </w:t>
      </w:r>
      <w:r w:rsidRPr="00F951BF">
        <w:fldChar w:fldCharType="begin"/>
      </w:r>
      <w:r w:rsidRPr="00F951BF">
        <w:instrText xml:space="preserve"> REF _Ref345411673 \h  \* MERGEFORMAT </w:instrText>
      </w:r>
      <w:r w:rsidRPr="00F951BF">
        <w:fldChar w:fldCharType="separate"/>
      </w:r>
      <w:r w:rsidR="000600DC" w:rsidRPr="000600DC">
        <w:t>Figure 66</w:t>
      </w:r>
      <w:r w:rsidRPr="00F951BF">
        <w:fldChar w:fldCharType="end"/>
      </w:r>
      <w:r w:rsidRPr="00F951BF">
        <w:t xml:space="preserve"> show that the resulting I/N in the considered seldom worst case situation stays below the required threshold. At an aircraft altitude of 3 km the remaining margin is in the range of 8 dB, at 10 km at about 18 dB. Therefore the impact of DECT on a DA2GC FL deployment in band 1900-1920 MHz seems to be uncritical, even with a DA2GC GS carrier frequency of 1905 MHz.</w:t>
      </w:r>
    </w:p>
    <w:p w:rsidR="0096419D" w:rsidRPr="00F951BF" w:rsidRDefault="0096419D" w:rsidP="0096419D">
      <w:pPr>
        <w:spacing w:after="120"/>
        <w:jc w:val="center"/>
        <w:rPr>
          <w:rFonts w:cs="Arial"/>
          <w:szCs w:val="20"/>
          <w:lang w:val="en-GB"/>
        </w:rPr>
      </w:pPr>
      <w:r w:rsidRPr="00F951BF">
        <w:rPr>
          <w:rFonts w:cs="Arial"/>
          <w:noProof/>
          <w:szCs w:val="20"/>
          <w:lang w:val="da-DK" w:eastAsia="da-DK"/>
        </w:rPr>
        <w:drawing>
          <wp:inline distT="0" distB="0" distL="0" distR="0" wp14:anchorId="6352A925" wp14:editId="752FE660">
            <wp:extent cx="3219538" cy="2411355"/>
            <wp:effectExtent l="0" t="0" r="0" b="0"/>
            <wp:docPr id="476" name="Grafik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3220954" cy="2412416"/>
                    </a:xfrm>
                    <a:prstGeom prst="rect">
                      <a:avLst/>
                    </a:prstGeom>
                    <a:noFill/>
                    <a:ln>
                      <a:noFill/>
                    </a:ln>
                  </pic:spPr>
                </pic:pic>
              </a:graphicData>
            </a:graphic>
          </wp:inline>
        </w:drawing>
      </w:r>
    </w:p>
    <w:p w:rsidR="0096419D" w:rsidRPr="00F951BF" w:rsidRDefault="0096419D" w:rsidP="0096419D">
      <w:pPr>
        <w:pStyle w:val="Caption"/>
        <w:rPr>
          <w:lang w:val="en-GB"/>
        </w:rPr>
      </w:pPr>
      <w:bookmarkStart w:id="301" w:name="_Ref347907788"/>
      <w:r w:rsidRPr="00F951BF">
        <w:rPr>
          <w:lang w:val="en-GB"/>
        </w:rPr>
        <w:t xml:space="preserve">Figure </w:t>
      </w:r>
      <w:r w:rsidRPr="00F951BF">
        <w:rPr>
          <w:lang w:val="en-GB"/>
        </w:rPr>
        <w:fldChar w:fldCharType="begin"/>
      </w:r>
      <w:r w:rsidRPr="00F951BF">
        <w:rPr>
          <w:lang w:val="en-GB"/>
        </w:rPr>
        <w:instrText xml:space="preserve"> SEQ Figure \* ARABIC </w:instrText>
      </w:r>
      <w:r w:rsidRPr="00F951BF">
        <w:rPr>
          <w:lang w:val="en-GB"/>
        </w:rPr>
        <w:fldChar w:fldCharType="separate"/>
      </w:r>
      <w:r w:rsidR="000600DC">
        <w:rPr>
          <w:noProof/>
          <w:lang w:val="en-GB"/>
        </w:rPr>
        <w:t>63</w:t>
      </w:r>
      <w:r w:rsidRPr="00F951BF">
        <w:rPr>
          <w:lang w:val="en-GB"/>
        </w:rPr>
        <w:fldChar w:fldCharType="end"/>
      </w:r>
      <w:bookmarkEnd w:id="301"/>
      <w:r w:rsidRPr="00F951BF">
        <w:rPr>
          <w:b w:val="0"/>
          <w:bCs w:val="0"/>
          <w:lang w:val="en-GB"/>
        </w:rPr>
        <w:t xml:space="preserve">: </w:t>
      </w:r>
      <w:r w:rsidRPr="00F951BF">
        <w:rPr>
          <w:lang w:val="en-GB"/>
        </w:rPr>
        <w:t>Interference signal power at DA2GGC AS w/ &amp; w/o consideration of ACIR</w:t>
      </w:r>
      <w:r w:rsidR="00795956" w:rsidRPr="00F951BF">
        <w:rPr>
          <w:lang w:val="en-GB"/>
        </w:rPr>
        <w:t xml:space="preserve"> </w:t>
      </w:r>
      <w:r w:rsidR="00795956" w:rsidRPr="00F951BF">
        <w:rPr>
          <w:lang w:val="en-GB"/>
        </w:rPr>
        <w:br/>
      </w:r>
      <w:r w:rsidRPr="00F951BF">
        <w:rPr>
          <w:lang w:val="en-GB"/>
        </w:rPr>
        <w:t>(aircraft altitude of 3 km)</w:t>
      </w:r>
    </w:p>
    <w:p w:rsidR="00795956" w:rsidRPr="00F951BF" w:rsidRDefault="00795956" w:rsidP="00795956">
      <w:pPr>
        <w:rPr>
          <w:lang w:val="en-GB"/>
        </w:rPr>
      </w:pPr>
    </w:p>
    <w:p w:rsidR="0096419D" w:rsidRPr="00F951BF" w:rsidRDefault="0096419D" w:rsidP="0096419D">
      <w:pPr>
        <w:spacing w:after="120"/>
        <w:jc w:val="center"/>
        <w:rPr>
          <w:rFonts w:cs="Arial"/>
          <w:szCs w:val="20"/>
          <w:lang w:val="en-GB"/>
        </w:rPr>
      </w:pPr>
      <w:r w:rsidRPr="00F951BF">
        <w:rPr>
          <w:rFonts w:cs="Arial"/>
          <w:noProof/>
          <w:szCs w:val="20"/>
          <w:lang w:val="da-DK" w:eastAsia="da-DK"/>
        </w:rPr>
        <w:drawing>
          <wp:inline distT="0" distB="0" distL="0" distR="0" wp14:anchorId="49A5ED55" wp14:editId="7D8EA47A">
            <wp:extent cx="3219538" cy="2411355"/>
            <wp:effectExtent l="0" t="0" r="0" b="0"/>
            <wp:docPr id="475" name="Grafik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3220954" cy="2412416"/>
                    </a:xfrm>
                    <a:prstGeom prst="rect">
                      <a:avLst/>
                    </a:prstGeom>
                    <a:noFill/>
                    <a:ln>
                      <a:noFill/>
                    </a:ln>
                  </pic:spPr>
                </pic:pic>
              </a:graphicData>
            </a:graphic>
          </wp:inline>
        </w:drawing>
      </w:r>
    </w:p>
    <w:p w:rsidR="0096419D" w:rsidRPr="00F951BF" w:rsidRDefault="0096419D" w:rsidP="0096419D">
      <w:pPr>
        <w:spacing w:before="240" w:after="240"/>
        <w:jc w:val="center"/>
        <w:rPr>
          <w:rFonts w:cs="Arial"/>
          <w:szCs w:val="20"/>
          <w:lang w:val="en-GB"/>
        </w:rPr>
      </w:pPr>
      <w:bookmarkStart w:id="302" w:name="_Ref347912193"/>
      <w:r w:rsidRPr="00F951BF">
        <w:rPr>
          <w:b/>
          <w:bCs/>
          <w:color w:val="D2232A"/>
          <w:szCs w:val="20"/>
          <w:lang w:val="en-GB"/>
        </w:rPr>
        <w:t xml:space="preserve">Figure </w:t>
      </w:r>
      <w:r w:rsidRPr="00F951BF">
        <w:rPr>
          <w:b/>
          <w:bCs/>
          <w:color w:val="D2232A"/>
          <w:szCs w:val="20"/>
          <w:lang w:val="en-GB"/>
        </w:rPr>
        <w:fldChar w:fldCharType="begin"/>
      </w:r>
      <w:r w:rsidRPr="00F951BF">
        <w:rPr>
          <w:b/>
          <w:bCs/>
          <w:color w:val="D2232A"/>
          <w:szCs w:val="20"/>
          <w:lang w:val="en-GB"/>
        </w:rPr>
        <w:instrText xml:space="preserve"> SEQ Figure \* ARABIC </w:instrText>
      </w:r>
      <w:r w:rsidRPr="00F951BF">
        <w:rPr>
          <w:b/>
          <w:bCs/>
          <w:color w:val="D2232A"/>
          <w:szCs w:val="20"/>
          <w:lang w:val="en-GB"/>
        </w:rPr>
        <w:fldChar w:fldCharType="separate"/>
      </w:r>
      <w:r w:rsidR="000600DC">
        <w:rPr>
          <w:b/>
          <w:bCs/>
          <w:noProof/>
          <w:color w:val="D2232A"/>
          <w:szCs w:val="20"/>
          <w:lang w:val="en-GB"/>
        </w:rPr>
        <w:t>64</w:t>
      </w:r>
      <w:r w:rsidRPr="00F951BF">
        <w:rPr>
          <w:b/>
          <w:bCs/>
          <w:color w:val="D2232A"/>
          <w:szCs w:val="20"/>
          <w:lang w:val="en-GB"/>
        </w:rPr>
        <w:fldChar w:fldCharType="end"/>
      </w:r>
      <w:bookmarkEnd w:id="302"/>
      <w:r w:rsidRPr="00F951BF">
        <w:rPr>
          <w:b/>
          <w:bCs/>
          <w:color w:val="D2232A"/>
          <w:szCs w:val="20"/>
          <w:lang w:val="en-GB"/>
        </w:rPr>
        <w:t>: Resulting I/N at DA2GC AS w/ &amp; w/o consideration of ACIR</w:t>
      </w:r>
      <w:r w:rsidRPr="00F951BF">
        <w:rPr>
          <w:lang w:val="en-GB"/>
        </w:rPr>
        <w:t xml:space="preserve"> </w:t>
      </w:r>
      <w:r w:rsidR="00795956" w:rsidRPr="00F951BF">
        <w:rPr>
          <w:lang w:val="en-GB"/>
        </w:rPr>
        <w:br/>
      </w:r>
      <w:r w:rsidRPr="00F951BF">
        <w:rPr>
          <w:b/>
          <w:bCs/>
          <w:color w:val="D2232A"/>
          <w:szCs w:val="20"/>
          <w:lang w:val="en-GB"/>
        </w:rPr>
        <w:t>(aircraft altitude of 3 km)</w:t>
      </w:r>
    </w:p>
    <w:p w:rsidR="0096419D" w:rsidRPr="00F951BF" w:rsidRDefault="0096419D" w:rsidP="0096419D">
      <w:pPr>
        <w:spacing w:after="120"/>
        <w:jc w:val="center"/>
        <w:rPr>
          <w:rFonts w:cs="Arial"/>
          <w:szCs w:val="20"/>
          <w:lang w:val="en-GB"/>
        </w:rPr>
      </w:pPr>
      <w:r w:rsidRPr="00F951BF">
        <w:rPr>
          <w:rFonts w:cs="Arial"/>
          <w:noProof/>
          <w:szCs w:val="20"/>
          <w:lang w:val="da-DK" w:eastAsia="da-DK"/>
        </w:rPr>
        <w:lastRenderedPageBreak/>
        <w:drawing>
          <wp:inline distT="0" distB="0" distL="0" distR="0" wp14:anchorId="6448CAEA" wp14:editId="579D50BE">
            <wp:extent cx="3223791" cy="2414541"/>
            <wp:effectExtent l="0" t="0" r="0" b="0"/>
            <wp:docPr id="474" name="Grafik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3225209" cy="2415603"/>
                    </a:xfrm>
                    <a:prstGeom prst="rect">
                      <a:avLst/>
                    </a:prstGeom>
                    <a:noFill/>
                    <a:ln>
                      <a:noFill/>
                    </a:ln>
                  </pic:spPr>
                </pic:pic>
              </a:graphicData>
            </a:graphic>
          </wp:inline>
        </w:drawing>
      </w:r>
    </w:p>
    <w:p w:rsidR="0096419D" w:rsidRPr="00F951BF" w:rsidRDefault="0096419D" w:rsidP="0096419D">
      <w:pPr>
        <w:spacing w:before="240" w:after="240"/>
        <w:jc w:val="center"/>
        <w:rPr>
          <w:b/>
          <w:bCs/>
          <w:color w:val="D2232A"/>
          <w:szCs w:val="20"/>
          <w:lang w:val="en-GB"/>
        </w:rPr>
      </w:pPr>
      <w:r w:rsidRPr="00F951BF">
        <w:rPr>
          <w:b/>
          <w:bCs/>
          <w:color w:val="D2232A"/>
          <w:szCs w:val="20"/>
          <w:lang w:val="en-GB"/>
        </w:rPr>
        <w:t xml:space="preserve">Figure </w:t>
      </w:r>
      <w:r w:rsidRPr="00F951BF">
        <w:rPr>
          <w:b/>
          <w:bCs/>
          <w:color w:val="D2232A"/>
          <w:szCs w:val="20"/>
          <w:lang w:val="en-GB"/>
        </w:rPr>
        <w:fldChar w:fldCharType="begin"/>
      </w:r>
      <w:r w:rsidRPr="00F951BF">
        <w:rPr>
          <w:b/>
          <w:bCs/>
          <w:color w:val="D2232A"/>
          <w:szCs w:val="20"/>
          <w:lang w:val="en-GB"/>
        </w:rPr>
        <w:instrText xml:space="preserve"> SEQ Figure \* ARABIC </w:instrText>
      </w:r>
      <w:r w:rsidRPr="00F951BF">
        <w:rPr>
          <w:b/>
          <w:bCs/>
          <w:color w:val="D2232A"/>
          <w:szCs w:val="20"/>
          <w:lang w:val="en-GB"/>
        </w:rPr>
        <w:fldChar w:fldCharType="separate"/>
      </w:r>
      <w:r w:rsidR="000600DC">
        <w:rPr>
          <w:b/>
          <w:bCs/>
          <w:noProof/>
          <w:color w:val="D2232A"/>
          <w:szCs w:val="20"/>
          <w:lang w:val="en-GB"/>
        </w:rPr>
        <w:t>65</w:t>
      </w:r>
      <w:r w:rsidRPr="00F951BF">
        <w:rPr>
          <w:b/>
          <w:bCs/>
          <w:color w:val="D2232A"/>
          <w:szCs w:val="20"/>
          <w:lang w:val="en-GB"/>
        </w:rPr>
        <w:fldChar w:fldCharType="end"/>
      </w:r>
      <w:r w:rsidRPr="00F951BF">
        <w:rPr>
          <w:b/>
          <w:bCs/>
          <w:color w:val="D2232A"/>
          <w:szCs w:val="20"/>
          <w:lang w:val="en-GB"/>
        </w:rPr>
        <w:t>: Interference signal power at DA2GGC AS w/ &amp; w/o consideration of ACIR</w:t>
      </w:r>
      <w:r w:rsidRPr="00F951BF">
        <w:rPr>
          <w:lang w:val="en-GB"/>
        </w:rPr>
        <w:t xml:space="preserve"> </w:t>
      </w:r>
      <w:r w:rsidR="002400E9" w:rsidRPr="00F951BF">
        <w:rPr>
          <w:lang w:val="en-GB"/>
        </w:rPr>
        <w:br/>
      </w:r>
      <w:r w:rsidRPr="00F951BF">
        <w:rPr>
          <w:b/>
          <w:bCs/>
          <w:color w:val="D2232A"/>
          <w:szCs w:val="20"/>
          <w:lang w:val="en-GB"/>
        </w:rPr>
        <w:t>(aircraft altitude of 10 km)</w:t>
      </w:r>
    </w:p>
    <w:p w:rsidR="00795956" w:rsidRPr="00F951BF" w:rsidRDefault="00795956" w:rsidP="0096419D">
      <w:pPr>
        <w:spacing w:before="240" w:after="240"/>
        <w:jc w:val="center"/>
        <w:rPr>
          <w:rFonts w:cs="Arial"/>
          <w:szCs w:val="20"/>
          <w:lang w:val="en-GB"/>
        </w:rPr>
      </w:pPr>
    </w:p>
    <w:p w:rsidR="0096419D" w:rsidRPr="00F951BF" w:rsidRDefault="0096419D" w:rsidP="0096419D">
      <w:pPr>
        <w:spacing w:after="120"/>
        <w:jc w:val="center"/>
        <w:rPr>
          <w:rFonts w:cs="Arial"/>
          <w:szCs w:val="20"/>
          <w:lang w:val="en-GB"/>
        </w:rPr>
      </w:pPr>
      <w:r w:rsidRPr="00F951BF">
        <w:rPr>
          <w:rFonts w:cs="Arial"/>
          <w:noProof/>
          <w:szCs w:val="20"/>
          <w:lang w:val="da-DK" w:eastAsia="da-DK"/>
        </w:rPr>
        <w:drawing>
          <wp:inline distT="0" distB="0" distL="0" distR="0" wp14:anchorId="492F6BC7" wp14:editId="3B469A91">
            <wp:extent cx="3219538" cy="2411355"/>
            <wp:effectExtent l="0" t="0" r="0" b="0"/>
            <wp:docPr id="473" name="Grafik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3220954" cy="2412416"/>
                    </a:xfrm>
                    <a:prstGeom prst="rect">
                      <a:avLst/>
                    </a:prstGeom>
                    <a:noFill/>
                    <a:ln>
                      <a:noFill/>
                    </a:ln>
                  </pic:spPr>
                </pic:pic>
              </a:graphicData>
            </a:graphic>
          </wp:inline>
        </w:drawing>
      </w:r>
    </w:p>
    <w:p w:rsidR="0096419D" w:rsidRPr="00F951BF" w:rsidRDefault="0096419D" w:rsidP="0096419D">
      <w:pPr>
        <w:spacing w:before="240" w:after="240"/>
        <w:jc w:val="center"/>
        <w:rPr>
          <w:rFonts w:cs="Arial"/>
          <w:szCs w:val="20"/>
          <w:lang w:val="en-GB"/>
        </w:rPr>
      </w:pPr>
      <w:bookmarkStart w:id="303" w:name="_Ref345411673"/>
      <w:r w:rsidRPr="00F951BF">
        <w:rPr>
          <w:b/>
          <w:bCs/>
          <w:color w:val="D2232A"/>
          <w:szCs w:val="20"/>
          <w:lang w:val="en-GB"/>
        </w:rPr>
        <w:t xml:space="preserve">Figure </w:t>
      </w:r>
      <w:r w:rsidRPr="00F951BF">
        <w:rPr>
          <w:b/>
          <w:bCs/>
          <w:color w:val="D2232A"/>
          <w:szCs w:val="20"/>
          <w:lang w:val="en-GB"/>
        </w:rPr>
        <w:fldChar w:fldCharType="begin"/>
      </w:r>
      <w:r w:rsidRPr="00F951BF">
        <w:rPr>
          <w:b/>
          <w:bCs/>
          <w:color w:val="D2232A"/>
          <w:szCs w:val="20"/>
          <w:lang w:val="en-GB"/>
        </w:rPr>
        <w:instrText xml:space="preserve"> SEQ Figure \* ARABIC </w:instrText>
      </w:r>
      <w:r w:rsidRPr="00F951BF">
        <w:rPr>
          <w:b/>
          <w:bCs/>
          <w:color w:val="D2232A"/>
          <w:szCs w:val="20"/>
          <w:lang w:val="en-GB"/>
        </w:rPr>
        <w:fldChar w:fldCharType="separate"/>
      </w:r>
      <w:r w:rsidR="000600DC">
        <w:rPr>
          <w:b/>
          <w:bCs/>
          <w:noProof/>
          <w:color w:val="D2232A"/>
          <w:szCs w:val="20"/>
          <w:lang w:val="en-GB"/>
        </w:rPr>
        <w:t>66</w:t>
      </w:r>
      <w:r w:rsidRPr="00F951BF">
        <w:rPr>
          <w:b/>
          <w:bCs/>
          <w:color w:val="D2232A"/>
          <w:szCs w:val="20"/>
          <w:lang w:val="en-GB"/>
        </w:rPr>
        <w:fldChar w:fldCharType="end"/>
      </w:r>
      <w:bookmarkEnd w:id="303"/>
      <w:r w:rsidRPr="00F951BF">
        <w:rPr>
          <w:b/>
          <w:bCs/>
          <w:color w:val="D2232A"/>
          <w:szCs w:val="20"/>
          <w:lang w:val="en-GB"/>
        </w:rPr>
        <w:t>: Resulting I/N at DA2GC AS w/ &amp; w/o consideration of ACIR</w:t>
      </w:r>
      <w:r w:rsidRPr="00F951BF">
        <w:rPr>
          <w:lang w:val="en-GB"/>
        </w:rPr>
        <w:t xml:space="preserve"> </w:t>
      </w:r>
      <w:r w:rsidR="00795956" w:rsidRPr="00F951BF">
        <w:rPr>
          <w:lang w:val="en-GB"/>
        </w:rPr>
        <w:br/>
      </w:r>
      <w:r w:rsidRPr="00F951BF">
        <w:rPr>
          <w:b/>
          <w:bCs/>
          <w:color w:val="D2232A"/>
          <w:szCs w:val="20"/>
          <w:lang w:val="en-GB"/>
        </w:rPr>
        <w:t>(aircraft altitude of 10 km)</w:t>
      </w:r>
    </w:p>
    <w:p w:rsidR="0096419D" w:rsidRPr="00F951BF" w:rsidRDefault="0096419D" w:rsidP="00543B5A">
      <w:pPr>
        <w:pStyle w:val="Heading4"/>
        <w:rPr>
          <w:lang w:val="en-GB"/>
        </w:rPr>
      </w:pPr>
      <w:bookmarkStart w:id="304" w:name="_Toc379295126"/>
      <w:r w:rsidRPr="00F951BF">
        <w:rPr>
          <w:lang w:val="en-GB"/>
        </w:rPr>
        <w:t xml:space="preserve">Conclusions on compatibility between DA2GC FL </w:t>
      </w:r>
      <w:r w:rsidR="00F568B6" w:rsidRPr="00F951BF">
        <w:rPr>
          <w:lang w:val="en-GB"/>
        </w:rPr>
        <w:t xml:space="preserve">(TR 103 054) </w:t>
      </w:r>
      <w:r w:rsidRPr="00F951BF">
        <w:rPr>
          <w:lang w:val="en-GB"/>
        </w:rPr>
        <w:t>and UMTS/DECT systems</w:t>
      </w:r>
      <w:bookmarkEnd w:id="304"/>
    </w:p>
    <w:p w:rsidR="0096419D" w:rsidRPr="00F951BF" w:rsidRDefault="0096419D" w:rsidP="00901583">
      <w:pPr>
        <w:pStyle w:val="ECCNumbered-LetteredList"/>
        <w:rPr>
          <w:lang w:val="en-GB"/>
        </w:rPr>
      </w:pPr>
      <w:r w:rsidRPr="00F951BF">
        <w:rPr>
          <w:lang w:val="en-GB"/>
        </w:rPr>
        <w:t>Compatibility between DA2GC FL and UMTS</w:t>
      </w:r>
    </w:p>
    <w:p w:rsidR="0096419D" w:rsidRPr="00F951BF" w:rsidRDefault="0096419D" w:rsidP="00795956">
      <w:pPr>
        <w:pStyle w:val="ECCParagraph"/>
      </w:pPr>
      <w:r w:rsidRPr="00F951BF">
        <w:t>Interference at a UMTS BS may occur when a DA2GC GS is co-located at the same site or both stations are placed at another site near each other. To keep the impact low, the DA2GC FL carrier frequency should be at 1905 MHz, i.e. at the lower edge of the band 1900-1920 MHz. But even in that case the separation distance would be about 7 km, and thus a careful radio network planning for DA2GC in combination with site coordination with UMTS operators is required.</w:t>
      </w:r>
    </w:p>
    <w:p w:rsidR="0096419D" w:rsidRPr="00F951BF" w:rsidRDefault="0096419D" w:rsidP="00795956">
      <w:pPr>
        <w:pStyle w:val="ECCParagraph"/>
      </w:pPr>
      <w:r w:rsidRPr="00F951BF">
        <w:t xml:space="preserve">The interference impact of UMTS UEs on the DA2GC FL reception at the AS is rated as uncritical due to high ACIR and sufficient path loss between both stations, in particular if a DA2GC FL carrier frequency of 1905 MHz is chosen. </w:t>
      </w:r>
    </w:p>
    <w:p w:rsidR="0096419D" w:rsidRPr="00F951BF" w:rsidRDefault="0096419D" w:rsidP="00901583">
      <w:pPr>
        <w:pStyle w:val="ECCNumbered-LetteredList"/>
        <w:rPr>
          <w:lang w:val="en-GB"/>
        </w:rPr>
      </w:pPr>
      <w:r w:rsidRPr="00F951BF">
        <w:rPr>
          <w:lang w:val="en-GB"/>
        </w:rPr>
        <w:t>Compatibility between DA2GC FL and DECT</w:t>
      </w:r>
    </w:p>
    <w:p w:rsidR="0096419D" w:rsidRPr="00F951BF" w:rsidRDefault="0096419D" w:rsidP="00795956">
      <w:pPr>
        <w:pStyle w:val="ECCParagraph"/>
      </w:pPr>
      <w:r w:rsidRPr="00F951BF">
        <w:t xml:space="preserve">The implementation of a DA2GC FL in the band 1900-1920 MHz would have no negative impact on DECT operations in the adjacent band below. Only in the very seldom cases that DECT outdoor stations may be </w:t>
      </w:r>
      <w:r w:rsidRPr="00F951BF">
        <w:lastRenderedPageBreak/>
        <w:t xml:space="preserve">deployed near a DA2GC station a small separation distance is required which is strongly dependent on the link conditions between both stations (even in the worst case less than 3 km, typically distinctly lower). </w:t>
      </w:r>
    </w:p>
    <w:p w:rsidR="007A03CB" w:rsidRPr="00F951BF" w:rsidRDefault="0096419D" w:rsidP="00795956">
      <w:pPr>
        <w:pStyle w:val="ECCParagraph"/>
        <w:rPr>
          <w:szCs w:val="20"/>
        </w:rPr>
      </w:pPr>
      <w:r w:rsidRPr="00F951BF">
        <w:t>The interference impact of DECT stations on DA2GC FL reception at the AS is rated as uncritical due to high ACIR and sufficient path loss between both stations which would be increased in more realistic scenarios by typical usage of DECT in indoor environments and lower DECT station antenna gain (maximum 3-4 dBi instead of 12 dBi).</w:t>
      </w:r>
    </w:p>
    <w:p w:rsidR="00F37A8A" w:rsidRPr="00F951BF" w:rsidRDefault="00F37A8A" w:rsidP="00795956">
      <w:pPr>
        <w:pStyle w:val="Heading3"/>
        <w:rPr>
          <w:lang w:val="en-GB"/>
        </w:rPr>
      </w:pPr>
      <w:bookmarkStart w:id="305" w:name="_Toc379295127"/>
      <w:r w:rsidRPr="00F951BF">
        <w:rPr>
          <w:lang w:val="en-GB"/>
        </w:rPr>
        <w:t>Compatibility studies on DA2GC according to ETSI TR 101 599</w:t>
      </w:r>
      <w:bookmarkEnd w:id="305"/>
    </w:p>
    <w:p w:rsidR="00F37A8A" w:rsidRPr="00F951BF" w:rsidRDefault="00F37A8A" w:rsidP="00543B5A">
      <w:pPr>
        <w:pStyle w:val="Heading4"/>
        <w:rPr>
          <w:lang w:val="en-GB"/>
        </w:rPr>
      </w:pPr>
      <w:bookmarkStart w:id="306" w:name="_Toc379295128"/>
      <w:r w:rsidRPr="00F951BF">
        <w:rPr>
          <w:lang w:val="en-GB"/>
        </w:rPr>
        <w:t>Impact of DA2GC GS on UMTS BS</w:t>
      </w:r>
      <w:bookmarkEnd w:id="306"/>
    </w:p>
    <w:p w:rsidR="00F37A8A" w:rsidRPr="00F951BF" w:rsidRDefault="00F37A8A" w:rsidP="00543B5A">
      <w:pPr>
        <w:pStyle w:val="Heading4"/>
        <w:rPr>
          <w:lang w:val="en-GB"/>
        </w:rPr>
      </w:pPr>
      <w:bookmarkStart w:id="307" w:name="_Toc379295129"/>
      <w:r w:rsidRPr="00F951BF">
        <w:rPr>
          <w:lang w:val="en-GB"/>
        </w:rPr>
        <w:t>Results</w:t>
      </w:r>
      <w:bookmarkEnd w:id="307"/>
    </w:p>
    <w:p w:rsidR="00406FC8" w:rsidRPr="00F951BF" w:rsidRDefault="00406FC8" w:rsidP="00406FC8">
      <w:pPr>
        <w:pStyle w:val="Caption"/>
        <w:rPr>
          <w:lang w:val="en-GB"/>
        </w:rPr>
      </w:pPr>
      <w:r w:rsidRPr="00F951BF">
        <w:rPr>
          <w:lang w:val="en-GB"/>
        </w:rPr>
        <w:t xml:space="preserve">Table </w:t>
      </w:r>
      <w:r w:rsidRPr="00F951BF">
        <w:rPr>
          <w:lang w:val="en-GB"/>
        </w:rPr>
        <w:fldChar w:fldCharType="begin"/>
      </w:r>
      <w:r w:rsidRPr="00F951BF">
        <w:rPr>
          <w:lang w:val="en-GB"/>
        </w:rPr>
        <w:instrText xml:space="preserve"> SEQ Table \* ARABIC </w:instrText>
      </w:r>
      <w:r w:rsidRPr="00F951BF">
        <w:rPr>
          <w:lang w:val="en-GB"/>
        </w:rPr>
        <w:fldChar w:fldCharType="separate"/>
      </w:r>
      <w:r w:rsidR="000600DC">
        <w:rPr>
          <w:noProof/>
          <w:lang w:val="en-GB"/>
        </w:rPr>
        <w:t>26</w:t>
      </w:r>
      <w:r w:rsidRPr="00F951BF">
        <w:rPr>
          <w:lang w:val="en-GB"/>
        </w:rPr>
        <w:fldChar w:fldCharType="end"/>
      </w:r>
      <w:r w:rsidRPr="00F951BF">
        <w:rPr>
          <w:lang w:val="en-GB"/>
        </w:rPr>
        <w:t>: Key parameter values</w:t>
      </w:r>
    </w:p>
    <w:tbl>
      <w:tblPr>
        <w:tblW w:w="0" w:type="auto"/>
        <w:tblInd w:w="108"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410"/>
        <w:gridCol w:w="1559"/>
        <w:gridCol w:w="1418"/>
        <w:gridCol w:w="4252"/>
      </w:tblGrid>
      <w:tr w:rsidR="00406FC8" w:rsidRPr="00F951BF" w:rsidTr="00795956">
        <w:trPr>
          <w:tblHeader/>
        </w:trPr>
        <w:tc>
          <w:tcPr>
            <w:tcW w:w="2410" w:type="dxa"/>
            <w:tcBorders>
              <w:right w:val="single" w:sz="8" w:space="0" w:color="FFFFFF"/>
            </w:tcBorders>
            <w:shd w:val="clear" w:color="auto" w:fill="D2232A"/>
            <w:vAlign w:val="center"/>
          </w:tcPr>
          <w:p w:rsidR="00406FC8" w:rsidRPr="00F951BF" w:rsidRDefault="00406FC8" w:rsidP="004C2E73">
            <w:pPr>
              <w:spacing w:line="288" w:lineRule="auto"/>
              <w:jc w:val="center"/>
              <w:rPr>
                <w:b/>
                <w:color w:val="FFFFFF"/>
                <w:lang w:val="en-GB"/>
              </w:rPr>
            </w:pPr>
            <w:r w:rsidRPr="00F951BF">
              <w:rPr>
                <w:b/>
                <w:color w:val="FFFFFF"/>
                <w:lang w:val="en-GB"/>
              </w:rPr>
              <w:t>Parameter</w:t>
            </w:r>
          </w:p>
        </w:tc>
        <w:tc>
          <w:tcPr>
            <w:tcW w:w="1559" w:type="dxa"/>
            <w:tcBorders>
              <w:left w:val="single" w:sz="8" w:space="0" w:color="FFFFFF"/>
              <w:right w:val="single" w:sz="8" w:space="0" w:color="FFFFFF"/>
            </w:tcBorders>
            <w:shd w:val="clear" w:color="auto" w:fill="D2232A"/>
            <w:vAlign w:val="center"/>
          </w:tcPr>
          <w:p w:rsidR="00406FC8" w:rsidRPr="00F951BF" w:rsidRDefault="00406FC8" w:rsidP="004C2E73">
            <w:pPr>
              <w:spacing w:line="288" w:lineRule="auto"/>
              <w:jc w:val="center"/>
              <w:rPr>
                <w:b/>
                <w:color w:val="FFFFFF"/>
                <w:lang w:val="en-GB"/>
              </w:rPr>
            </w:pPr>
            <w:r w:rsidRPr="00F951BF">
              <w:rPr>
                <w:b/>
                <w:color w:val="FFFFFF"/>
                <w:lang w:val="en-GB"/>
              </w:rPr>
              <w:t>Value</w:t>
            </w:r>
          </w:p>
        </w:tc>
        <w:tc>
          <w:tcPr>
            <w:tcW w:w="1418" w:type="dxa"/>
            <w:tcBorders>
              <w:left w:val="single" w:sz="8" w:space="0" w:color="FFFFFF"/>
              <w:right w:val="single" w:sz="8" w:space="0" w:color="FFFFFF"/>
            </w:tcBorders>
            <w:shd w:val="clear" w:color="auto" w:fill="D2232A"/>
            <w:vAlign w:val="center"/>
          </w:tcPr>
          <w:p w:rsidR="00406FC8" w:rsidRPr="00F951BF" w:rsidRDefault="00406FC8" w:rsidP="004C2E73">
            <w:pPr>
              <w:spacing w:line="288" w:lineRule="auto"/>
              <w:jc w:val="center"/>
              <w:rPr>
                <w:b/>
                <w:color w:val="FFFFFF"/>
                <w:lang w:val="en-GB"/>
              </w:rPr>
            </w:pPr>
            <w:r w:rsidRPr="00F951BF">
              <w:rPr>
                <w:b/>
                <w:color w:val="FFFFFF"/>
                <w:lang w:val="en-GB"/>
              </w:rPr>
              <w:t>Unit</w:t>
            </w:r>
          </w:p>
        </w:tc>
        <w:tc>
          <w:tcPr>
            <w:tcW w:w="4252" w:type="dxa"/>
            <w:tcBorders>
              <w:left w:val="single" w:sz="8" w:space="0" w:color="FFFFFF"/>
              <w:right w:val="single" w:sz="8" w:space="0" w:color="FFFFFF"/>
            </w:tcBorders>
            <w:shd w:val="clear" w:color="auto" w:fill="D2232A"/>
          </w:tcPr>
          <w:p w:rsidR="00406FC8" w:rsidRPr="00F951BF" w:rsidRDefault="00406FC8" w:rsidP="004C2E73">
            <w:pPr>
              <w:spacing w:line="288" w:lineRule="auto"/>
              <w:jc w:val="center"/>
              <w:rPr>
                <w:b/>
                <w:color w:val="FFFFFF"/>
                <w:lang w:val="en-GB"/>
              </w:rPr>
            </w:pPr>
            <w:r w:rsidRPr="00F951BF">
              <w:rPr>
                <w:b/>
                <w:color w:val="FFFFFF"/>
                <w:lang w:val="en-GB"/>
              </w:rPr>
              <w:t>Comment</w:t>
            </w:r>
          </w:p>
        </w:tc>
      </w:tr>
      <w:tr w:rsidR="00406FC8" w:rsidRPr="00F951BF" w:rsidTr="00795956">
        <w:tc>
          <w:tcPr>
            <w:tcW w:w="2410" w:type="dxa"/>
          </w:tcPr>
          <w:p w:rsidR="00406FC8" w:rsidRPr="00F951BF" w:rsidRDefault="00406FC8" w:rsidP="004C2E73">
            <w:pPr>
              <w:rPr>
                <w:lang w:val="en-GB"/>
              </w:rPr>
            </w:pPr>
            <w:r w:rsidRPr="00F951BF">
              <w:rPr>
                <w:lang w:val="en-GB"/>
              </w:rPr>
              <w:t>Noise (Victim)</w:t>
            </w:r>
          </w:p>
        </w:tc>
        <w:tc>
          <w:tcPr>
            <w:tcW w:w="1559" w:type="dxa"/>
          </w:tcPr>
          <w:p w:rsidR="00406FC8" w:rsidRPr="00F951BF" w:rsidRDefault="00406FC8" w:rsidP="004C2E73">
            <w:pPr>
              <w:rPr>
                <w:lang w:val="en-GB"/>
              </w:rPr>
            </w:pPr>
            <w:r w:rsidRPr="00F951BF">
              <w:rPr>
                <w:lang w:val="en-GB"/>
              </w:rPr>
              <w:t>-103</w:t>
            </w:r>
          </w:p>
        </w:tc>
        <w:tc>
          <w:tcPr>
            <w:tcW w:w="1418" w:type="dxa"/>
          </w:tcPr>
          <w:p w:rsidR="00406FC8" w:rsidRPr="00F951BF" w:rsidRDefault="00406FC8" w:rsidP="004C2E73">
            <w:pPr>
              <w:rPr>
                <w:lang w:val="en-GB"/>
              </w:rPr>
            </w:pPr>
            <w:r w:rsidRPr="00F951BF">
              <w:rPr>
                <w:lang w:val="en-GB"/>
              </w:rPr>
              <w:t>dBm</w:t>
            </w:r>
          </w:p>
        </w:tc>
        <w:tc>
          <w:tcPr>
            <w:tcW w:w="4252" w:type="dxa"/>
          </w:tcPr>
          <w:p w:rsidR="00406FC8" w:rsidRPr="00F951BF" w:rsidRDefault="0096595C" w:rsidP="004C2E73">
            <w:pPr>
              <w:rPr>
                <w:lang w:val="en-GB"/>
              </w:rPr>
            </w:pPr>
            <w:r w:rsidRPr="00F951BF">
              <w:rPr>
                <w:lang w:val="en-GB"/>
              </w:rPr>
              <w:t>in 3.84 MHz (5 MHz channel)</w:t>
            </w:r>
          </w:p>
        </w:tc>
      </w:tr>
      <w:tr w:rsidR="00406FC8" w:rsidRPr="00F951BF" w:rsidTr="00795956">
        <w:tc>
          <w:tcPr>
            <w:tcW w:w="2410" w:type="dxa"/>
          </w:tcPr>
          <w:p w:rsidR="00406FC8" w:rsidRPr="00F951BF" w:rsidRDefault="00406FC8" w:rsidP="004C2E73">
            <w:pPr>
              <w:rPr>
                <w:lang w:val="en-GB"/>
              </w:rPr>
            </w:pPr>
            <w:r w:rsidRPr="00F951BF">
              <w:rPr>
                <w:lang w:val="en-GB"/>
              </w:rPr>
              <w:t>ACS (Victim)</w:t>
            </w:r>
          </w:p>
        </w:tc>
        <w:tc>
          <w:tcPr>
            <w:tcW w:w="1559" w:type="dxa"/>
          </w:tcPr>
          <w:p w:rsidR="00406FC8" w:rsidRPr="00F951BF" w:rsidRDefault="00406FC8" w:rsidP="004C2E73">
            <w:pPr>
              <w:rPr>
                <w:lang w:val="en-GB"/>
              </w:rPr>
            </w:pPr>
            <w:r w:rsidRPr="00F951BF">
              <w:rPr>
                <w:lang w:val="en-GB"/>
              </w:rPr>
              <w:t>46</w:t>
            </w:r>
          </w:p>
        </w:tc>
        <w:tc>
          <w:tcPr>
            <w:tcW w:w="1418" w:type="dxa"/>
          </w:tcPr>
          <w:p w:rsidR="00406FC8" w:rsidRPr="00F951BF" w:rsidRDefault="00406FC8" w:rsidP="004C2E73">
            <w:pPr>
              <w:rPr>
                <w:lang w:val="en-GB"/>
              </w:rPr>
            </w:pPr>
            <w:r w:rsidRPr="00F951BF">
              <w:rPr>
                <w:lang w:val="en-GB"/>
              </w:rPr>
              <w:t>dB</w:t>
            </w:r>
          </w:p>
        </w:tc>
        <w:tc>
          <w:tcPr>
            <w:tcW w:w="4252" w:type="dxa"/>
          </w:tcPr>
          <w:p w:rsidR="00406FC8" w:rsidRPr="00F951BF" w:rsidRDefault="0096595C" w:rsidP="004C2E73">
            <w:pPr>
              <w:rPr>
                <w:lang w:val="en-GB"/>
              </w:rPr>
            </w:pPr>
            <w:r w:rsidRPr="00F951BF">
              <w:rPr>
                <w:lang w:val="en-GB"/>
              </w:rPr>
              <w:t>Includes worst case assumption that 2nd, 3rd and 4th adjacent channel values are the same as the 1st adjacent channel</w:t>
            </w:r>
          </w:p>
        </w:tc>
      </w:tr>
      <w:tr w:rsidR="00406FC8" w:rsidRPr="00F951BF" w:rsidTr="00795956">
        <w:tc>
          <w:tcPr>
            <w:tcW w:w="2410" w:type="dxa"/>
          </w:tcPr>
          <w:p w:rsidR="00406FC8" w:rsidRPr="00F951BF" w:rsidRDefault="00406FC8" w:rsidP="004C2E73">
            <w:pPr>
              <w:rPr>
                <w:lang w:val="en-GB"/>
              </w:rPr>
            </w:pPr>
            <w:r w:rsidRPr="00F951BF">
              <w:rPr>
                <w:lang w:val="en-GB"/>
              </w:rPr>
              <w:t>ACLR (Interferer)</w:t>
            </w:r>
          </w:p>
        </w:tc>
        <w:tc>
          <w:tcPr>
            <w:tcW w:w="1559" w:type="dxa"/>
          </w:tcPr>
          <w:p w:rsidR="00406FC8" w:rsidRPr="00F951BF" w:rsidRDefault="0096595C" w:rsidP="00850852">
            <w:pPr>
              <w:rPr>
                <w:lang w:val="en-GB"/>
              </w:rPr>
            </w:pPr>
            <w:r w:rsidRPr="00F951BF">
              <w:rPr>
                <w:lang w:val="en-GB"/>
              </w:rPr>
              <w:t>46</w:t>
            </w:r>
          </w:p>
        </w:tc>
        <w:tc>
          <w:tcPr>
            <w:tcW w:w="1418" w:type="dxa"/>
          </w:tcPr>
          <w:p w:rsidR="00406FC8" w:rsidRPr="00F951BF" w:rsidRDefault="00406FC8" w:rsidP="004C2E73">
            <w:pPr>
              <w:rPr>
                <w:lang w:val="en-GB"/>
              </w:rPr>
            </w:pPr>
            <w:r w:rsidRPr="00F951BF">
              <w:rPr>
                <w:lang w:val="en-GB"/>
              </w:rPr>
              <w:t>dB</w:t>
            </w:r>
          </w:p>
        </w:tc>
        <w:tc>
          <w:tcPr>
            <w:tcW w:w="4252" w:type="dxa"/>
          </w:tcPr>
          <w:p w:rsidR="00406FC8" w:rsidRPr="00F951BF" w:rsidRDefault="00406FC8" w:rsidP="00850852">
            <w:pPr>
              <w:rPr>
                <w:lang w:val="en-GB"/>
              </w:rPr>
            </w:pPr>
            <w:r w:rsidRPr="00F951BF">
              <w:rPr>
                <w:lang w:val="en-GB"/>
              </w:rPr>
              <w:t>Bandwidth correction (</w:t>
            </w:r>
            <w:r w:rsidR="0096595C" w:rsidRPr="00F951BF">
              <w:rPr>
                <w:lang w:val="en-GB"/>
              </w:rPr>
              <w:t xml:space="preserve">6 </w:t>
            </w:r>
            <w:r w:rsidRPr="00F951BF">
              <w:rPr>
                <w:lang w:val="en-GB"/>
              </w:rPr>
              <w:t>dB) applied</w:t>
            </w:r>
          </w:p>
        </w:tc>
      </w:tr>
      <w:tr w:rsidR="00406FC8" w:rsidRPr="00F951BF" w:rsidTr="00795956">
        <w:tc>
          <w:tcPr>
            <w:tcW w:w="2410" w:type="dxa"/>
          </w:tcPr>
          <w:p w:rsidR="00406FC8" w:rsidRPr="00F951BF" w:rsidRDefault="00406FC8" w:rsidP="004C2E73">
            <w:pPr>
              <w:rPr>
                <w:lang w:val="en-GB"/>
              </w:rPr>
            </w:pPr>
            <w:r w:rsidRPr="00F951BF">
              <w:rPr>
                <w:lang w:val="en-GB"/>
              </w:rPr>
              <w:t>I/N Criterion (Victim)</w:t>
            </w:r>
          </w:p>
        </w:tc>
        <w:tc>
          <w:tcPr>
            <w:tcW w:w="1559" w:type="dxa"/>
          </w:tcPr>
          <w:p w:rsidR="00406FC8" w:rsidRPr="00F951BF" w:rsidRDefault="00406FC8" w:rsidP="004C2E73">
            <w:pPr>
              <w:rPr>
                <w:lang w:val="en-GB"/>
              </w:rPr>
            </w:pPr>
            <w:r w:rsidRPr="00F951BF">
              <w:rPr>
                <w:lang w:val="en-GB"/>
              </w:rPr>
              <w:t>-6</w:t>
            </w:r>
          </w:p>
        </w:tc>
        <w:tc>
          <w:tcPr>
            <w:tcW w:w="1418" w:type="dxa"/>
          </w:tcPr>
          <w:p w:rsidR="00406FC8" w:rsidRPr="00F951BF" w:rsidRDefault="00406FC8" w:rsidP="004C2E73">
            <w:pPr>
              <w:rPr>
                <w:lang w:val="en-GB"/>
              </w:rPr>
            </w:pPr>
            <w:r w:rsidRPr="00F951BF">
              <w:rPr>
                <w:lang w:val="en-GB"/>
              </w:rPr>
              <w:t>dB</w:t>
            </w:r>
          </w:p>
        </w:tc>
        <w:tc>
          <w:tcPr>
            <w:tcW w:w="4252" w:type="dxa"/>
          </w:tcPr>
          <w:p w:rsidR="00406FC8" w:rsidRPr="00F951BF" w:rsidRDefault="00406FC8" w:rsidP="004C2E73">
            <w:pPr>
              <w:rPr>
                <w:lang w:val="en-GB"/>
              </w:rPr>
            </w:pPr>
          </w:p>
        </w:tc>
      </w:tr>
      <w:tr w:rsidR="00406FC8" w:rsidRPr="00F951BF" w:rsidTr="00795956">
        <w:tc>
          <w:tcPr>
            <w:tcW w:w="2410" w:type="dxa"/>
          </w:tcPr>
          <w:p w:rsidR="00406FC8" w:rsidRPr="00F951BF" w:rsidRDefault="00406FC8" w:rsidP="004C2E73">
            <w:pPr>
              <w:rPr>
                <w:lang w:val="en-GB"/>
              </w:rPr>
            </w:pPr>
            <w:r w:rsidRPr="00F951BF">
              <w:rPr>
                <w:lang w:val="en-GB"/>
              </w:rPr>
              <w:t>Rx Gain (Victim)</w:t>
            </w:r>
          </w:p>
        </w:tc>
        <w:tc>
          <w:tcPr>
            <w:tcW w:w="1559" w:type="dxa"/>
          </w:tcPr>
          <w:p w:rsidR="00406FC8" w:rsidRPr="00F951BF" w:rsidRDefault="00406FC8" w:rsidP="004C2E73">
            <w:pPr>
              <w:rPr>
                <w:lang w:val="en-GB"/>
              </w:rPr>
            </w:pPr>
            <w:r w:rsidRPr="00F951BF">
              <w:rPr>
                <w:lang w:val="en-GB"/>
              </w:rPr>
              <w:t>17</w:t>
            </w:r>
          </w:p>
        </w:tc>
        <w:tc>
          <w:tcPr>
            <w:tcW w:w="1418" w:type="dxa"/>
          </w:tcPr>
          <w:p w:rsidR="00406FC8" w:rsidRPr="00F951BF" w:rsidRDefault="00406FC8" w:rsidP="004C2E73">
            <w:pPr>
              <w:rPr>
                <w:lang w:val="en-GB"/>
              </w:rPr>
            </w:pPr>
            <w:r w:rsidRPr="00F951BF">
              <w:rPr>
                <w:lang w:val="en-GB"/>
              </w:rPr>
              <w:t>dBi</w:t>
            </w:r>
          </w:p>
        </w:tc>
        <w:tc>
          <w:tcPr>
            <w:tcW w:w="4252" w:type="dxa"/>
          </w:tcPr>
          <w:p w:rsidR="00406FC8" w:rsidRPr="00F951BF" w:rsidRDefault="00406FC8" w:rsidP="004C2E73">
            <w:pPr>
              <w:rPr>
                <w:lang w:val="en-GB"/>
              </w:rPr>
            </w:pPr>
            <w:r w:rsidRPr="00F951BF">
              <w:rPr>
                <w:lang w:val="en-GB"/>
              </w:rPr>
              <w:t>ITU-R F.1336 k=0.2</w:t>
            </w:r>
          </w:p>
        </w:tc>
      </w:tr>
      <w:tr w:rsidR="00406FC8" w:rsidRPr="00F951BF" w:rsidTr="00795956">
        <w:tc>
          <w:tcPr>
            <w:tcW w:w="2410" w:type="dxa"/>
          </w:tcPr>
          <w:p w:rsidR="00406FC8" w:rsidRPr="00D112CC" w:rsidRDefault="00406FC8" w:rsidP="004C2E73">
            <w:pPr>
              <w:rPr>
                <w:lang w:val="da-DK"/>
              </w:rPr>
            </w:pPr>
            <w:r w:rsidRPr="00D112CC">
              <w:rPr>
                <w:lang w:val="da-DK"/>
              </w:rPr>
              <w:t xml:space="preserve">Tx </w:t>
            </w:r>
            <w:r w:rsidR="00EB0F0C" w:rsidRPr="00D112CC">
              <w:rPr>
                <w:lang w:val="da-DK"/>
              </w:rPr>
              <w:t>e.i.r.p.</w:t>
            </w:r>
            <w:r w:rsidRPr="00D112CC">
              <w:rPr>
                <w:lang w:val="da-DK"/>
              </w:rPr>
              <w:t xml:space="preserve"> (Interferer)</w:t>
            </w:r>
          </w:p>
        </w:tc>
        <w:tc>
          <w:tcPr>
            <w:tcW w:w="1559" w:type="dxa"/>
          </w:tcPr>
          <w:p w:rsidR="00406FC8" w:rsidRPr="00F951BF" w:rsidRDefault="0096595C" w:rsidP="004C2E73">
            <w:pPr>
              <w:rPr>
                <w:lang w:val="en-GB"/>
              </w:rPr>
            </w:pPr>
            <w:r w:rsidRPr="00F951BF">
              <w:rPr>
                <w:lang w:val="en-GB"/>
              </w:rPr>
              <w:t>15</w:t>
            </w:r>
          </w:p>
        </w:tc>
        <w:tc>
          <w:tcPr>
            <w:tcW w:w="1418" w:type="dxa"/>
          </w:tcPr>
          <w:p w:rsidR="00406FC8" w:rsidRPr="00F951BF" w:rsidRDefault="00406FC8" w:rsidP="004C2E73">
            <w:pPr>
              <w:rPr>
                <w:lang w:val="en-GB"/>
              </w:rPr>
            </w:pPr>
            <w:r w:rsidRPr="00F951BF">
              <w:rPr>
                <w:lang w:val="en-GB"/>
              </w:rPr>
              <w:t>dBm</w:t>
            </w:r>
          </w:p>
        </w:tc>
        <w:tc>
          <w:tcPr>
            <w:tcW w:w="4252" w:type="dxa"/>
          </w:tcPr>
          <w:p w:rsidR="00406FC8" w:rsidRPr="00F951BF" w:rsidRDefault="0096595C" w:rsidP="004C2E73">
            <w:pPr>
              <w:rPr>
                <w:lang w:val="en-GB"/>
              </w:rPr>
            </w:pPr>
            <w:r w:rsidRPr="00F951BF">
              <w:rPr>
                <w:lang w:val="en-GB"/>
              </w:rPr>
              <w:t>Based on a DA2GC C/N performance objective of 20 dB and a DA2GC Ground Station antenna gain of -10 dBi (i.e. in the null which is applicable for geometries involving separation distances greater than several hundred metres).</w:t>
            </w:r>
          </w:p>
        </w:tc>
      </w:tr>
    </w:tbl>
    <w:p w:rsidR="00406FC8" w:rsidRPr="00F951BF" w:rsidRDefault="00406FC8" w:rsidP="00406FC8">
      <w:pPr>
        <w:pStyle w:val="ECCParagraph"/>
      </w:pPr>
    </w:p>
    <w:p w:rsidR="00406FC8" w:rsidRPr="00F951BF" w:rsidRDefault="0096595C" w:rsidP="00406FC8">
      <w:pPr>
        <w:pStyle w:val="ECCParagraph"/>
        <w:jc w:val="center"/>
        <w:rPr>
          <w:highlight w:val="yellow"/>
        </w:rPr>
      </w:pPr>
      <w:r w:rsidRPr="00F951BF">
        <w:rPr>
          <w:noProof/>
          <w:lang w:val="da-DK" w:eastAsia="da-DK"/>
        </w:rPr>
        <w:drawing>
          <wp:inline distT="0" distB="0" distL="0" distR="0" wp14:anchorId="1EA48E62" wp14:editId="29F71A0C">
            <wp:extent cx="4899482" cy="2943368"/>
            <wp:effectExtent l="0" t="0" r="0" b="0"/>
            <wp:docPr id="125" name="Grafik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4906097" cy="2947342"/>
                    </a:xfrm>
                    <a:prstGeom prst="rect">
                      <a:avLst/>
                    </a:prstGeom>
                    <a:noFill/>
                  </pic:spPr>
                </pic:pic>
              </a:graphicData>
            </a:graphic>
          </wp:inline>
        </w:drawing>
      </w:r>
    </w:p>
    <w:p w:rsidR="00406FC8" w:rsidRPr="00F951BF" w:rsidRDefault="00406FC8" w:rsidP="00406FC8">
      <w:pPr>
        <w:pStyle w:val="Caption"/>
        <w:rPr>
          <w:lang w:val="en-GB"/>
        </w:rPr>
      </w:pPr>
      <w:bookmarkStart w:id="308" w:name="_Ref347918018"/>
      <w:r w:rsidRPr="00F951BF">
        <w:rPr>
          <w:lang w:val="en-GB"/>
        </w:rPr>
        <w:t xml:space="preserve">Figure </w:t>
      </w:r>
      <w:r w:rsidRPr="00F951BF">
        <w:rPr>
          <w:lang w:val="en-GB"/>
        </w:rPr>
        <w:fldChar w:fldCharType="begin"/>
      </w:r>
      <w:r w:rsidRPr="00F951BF">
        <w:rPr>
          <w:lang w:val="en-GB"/>
        </w:rPr>
        <w:instrText xml:space="preserve"> SEQ Figure \* ARABIC </w:instrText>
      </w:r>
      <w:r w:rsidRPr="00F951BF">
        <w:rPr>
          <w:lang w:val="en-GB"/>
        </w:rPr>
        <w:fldChar w:fldCharType="separate"/>
      </w:r>
      <w:r w:rsidR="000600DC">
        <w:rPr>
          <w:noProof/>
          <w:lang w:val="en-GB"/>
        </w:rPr>
        <w:t>67</w:t>
      </w:r>
      <w:r w:rsidRPr="00F951BF">
        <w:rPr>
          <w:lang w:val="en-GB"/>
        </w:rPr>
        <w:fldChar w:fldCharType="end"/>
      </w:r>
      <w:bookmarkEnd w:id="308"/>
      <w:r w:rsidRPr="00F951BF">
        <w:rPr>
          <w:lang w:val="en-GB"/>
        </w:rPr>
        <w:t>: Interference as a function of distance</w:t>
      </w:r>
    </w:p>
    <w:p w:rsidR="00EC15B0" w:rsidRDefault="00EC15B0" w:rsidP="00EC15B0">
      <w:pPr>
        <w:pStyle w:val="ECCParagraph"/>
        <w:keepNext/>
      </w:pPr>
    </w:p>
    <w:p w:rsidR="009D69D7" w:rsidRPr="00F951BF" w:rsidRDefault="009D69D7" w:rsidP="00EC15B0">
      <w:pPr>
        <w:pStyle w:val="ECCParagraph"/>
        <w:keepNext/>
      </w:pPr>
      <w:r w:rsidRPr="00F951BF">
        <w:t xml:space="preserve">The result in </w:t>
      </w:r>
      <w:r w:rsidRPr="00F951BF">
        <w:fldChar w:fldCharType="begin"/>
      </w:r>
      <w:r w:rsidRPr="00F951BF">
        <w:instrText xml:space="preserve"> REF _Ref347918018 \h </w:instrText>
      </w:r>
      <w:r w:rsidRPr="00F951BF">
        <w:fldChar w:fldCharType="separate"/>
      </w:r>
      <w:r w:rsidR="000600DC" w:rsidRPr="00F951BF">
        <w:t xml:space="preserve">Figure </w:t>
      </w:r>
      <w:r w:rsidR="000600DC">
        <w:rPr>
          <w:noProof/>
        </w:rPr>
        <w:t>67</w:t>
      </w:r>
      <w:r w:rsidRPr="00F951BF">
        <w:fldChar w:fldCharType="end"/>
      </w:r>
      <w:r w:rsidRPr="00F951BF">
        <w:t xml:space="preserve"> above is based on the Extended Hata</w:t>
      </w:r>
      <w:r w:rsidR="005831DC" w:rsidRPr="00F951BF">
        <w:t xml:space="preserve"> propagation model</w:t>
      </w:r>
      <w:r w:rsidRPr="00F951BF">
        <w:t xml:space="preserve">.  It has been assumed that the DA2GC Ground Station has a height of 20 m and that the height of the UMTS Base Station is 30 m. The separation distance required ranges from </w:t>
      </w:r>
      <w:r w:rsidR="0096595C" w:rsidRPr="00F951BF">
        <w:t xml:space="preserve">950 m </w:t>
      </w:r>
      <w:r w:rsidRPr="00F951BF">
        <w:t xml:space="preserve">(rural) to </w:t>
      </w:r>
      <w:r w:rsidR="0096595C" w:rsidRPr="00F951BF">
        <w:t>550 m</w:t>
      </w:r>
      <w:r w:rsidRPr="00F951BF">
        <w:t xml:space="preserve"> (urban).  These distances are based on a DA2GC transmitter power level of 25 dBm into a transmit gain of </w:t>
      </w:r>
      <w:r w:rsidR="0096595C" w:rsidRPr="00F951BF">
        <w:t>-10</w:t>
      </w:r>
      <w:r w:rsidRPr="00F951BF">
        <w:t xml:space="preserve"> dBi </w:t>
      </w:r>
      <w:r w:rsidR="0096595C" w:rsidRPr="00F951BF">
        <w:t xml:space="preserve">(i.e. in the DA2GC Ground Station antenna null) </w:t>
      </w:r>
      <w:r w:rsidRPr="00F951BF">
        <w:t xml:space="preserve">giving an </w:t>
      </w:r>
      <w:r w:rsidR="00EB0F0C" w:rsidRPr="00F951BF">
        <w:t>e.i.r.p.</w:t>
      </w:r>
      <w:r w:rsidRPr="00F951BF">
        <w:t xml:space="preserve"> of </w:t>
      </w:r>
      <w:r w:rsidR="0096595C" w:rsidRPr="00F951BF">
        <w:t>15</w:t>
      </w:r>
      <w:r w:rsidRPr="00F951BF">
        <w:t>dBm which supports a C/N of 2</w:t>
      </w:r>
      <w:r w:rsidR="0096595C" w:rsidRPr="00F951BF">
        <w:t xml:space="preserve">0 dB. </w:t>
      </w:r>
    </w:p>
    <w:p w:rsidR="00406FC8" w:rsidRPr="00F951BF" w:rsidRDefault="0096595C" w:rsidP="00795956">
      <w:pPr>
        <w:pStyle w:val="ECCParagraph"/>
      </w:pPr>
      <w:r w:rsidRPr="00F951BF">
        <w:t>The distances are also based on the main beam gain (17 dBi) of the UMTS Base Station.</w:t>
      </w:r>
    </w:p>
    <w:p w:rsidR="00FC7A16" w:rsidRPr="00F951BF" w:rsidRDefault="00FC7A16" w:rsidP="00795956">
      <w:pPr>
        <w:pStyle w:val="ECCParagraph"/>
      </w:pPr>
      <w:r w:rsidRPr="00F951BF">
        <w:t>Additional studies on separation distances between a DA2GC Ground Station and a UMTS Base Station were conducted with respect to different antenna heights and taking into account additional filtering at the DA2GC GS to reduce the out-of-band emissions.</w:t>
      </w:r>
    </w:p>
    <w:p w:rsidR="008A75F6" w:rsidRPr="00F951BF" w:rsidRDefault="008A75F6" w:rsidP="008271F0">
      <w:pPr>
        <w:pStyle w:val="ECCNumbered-LetteredList"/>
        <w:rPr>
          <w:lang w:val="en-GB"/>
        </w:rPr>
      </w:pPr>
      <w:r w:rsidRPr="00F951BF">
        <w:rPr>
          <w:lang w:val="en-GB"/>
        </w:rPr>
        <w:t>UMTS ACS value</w:t>
      </w:r>
    </w:p>
    <w:p w:rsidR="008A75F6" w:rsidRPr="00F951BF" w:rsidRDefault="008A75F6" w:rsidP="00795956">
      <w:pPr>
        <w:pStyle w:val="ECCParagraph"/>
      </w:pPr>
      <w:r w:rsidRPr="00F951BF">
        <w:t>The UMTS ACS value used in the above study is based on the assumption that the ACS value for the 2nd, 3rd and 4th adjacent channels was the same as that specified for the immediately adjacent channel (i.e. 46 dB).  In actual fact the in band blocking level is 12 dB better than the ACS value for the immediately adjacent channel.  If a value of 58 dB is applied to the 2nd, 3rd and 4th adjacent channels then the equivalent ACS value (over 20 MHz) becomes 51.3 dB.</w:t>
      </w:r>
    </w:p>
    <w:p w:rsidR="008A75F6" w:rsidRPr="00F951BF" w:rsidRDefault="002B5BD9" w:rsidP="008271F0">
      <w:pPr>
        <w:pStyle w:val="ECCNumbered-LetteredList"/>
        <w:rPr>
          <w:lang w:val="en-GB"/>
        </w:rPr>
      </w:pPr>
      <w:r w:rsidRPr="00F951BF">
        <w:rPr>
          <w:lang w:val="en-GB"/>
        </w:rPr>
        <w:t xml:space="preserve">Reduction of the </w:t>
      </w:r>
      <w:r w:rsidR="008A75F6" w:rsidRPr="00F951BF">
        <w:rPr>
          <w:lang w:val="en-GB"/>
        </w:rPr>
        <w:t xml:space="preserve">DA2GC </w:t>
      </w:r>
      <w:r w:rsidRPr="00F951BF">
        <w:rPr>
          <w:lang w:val="en-GB"/>
        </w:rPr>
        <w:t>out-of-band emissions by additional filtering</w:t>
      </w:r>
    </w:p>
    <w:p w:rsidR="008A75F6" w:rsidRPr="00F951BF" w:rsidRDefault="008A75F6" w:rsidP="00795956">
      <w:pPr>
        <w:pStyle w:val="ECCParagraph"/>
      </w:pPr>
      <w:r w:rsidRPr="00F951BF">
        <w:t xml:space="preserve">The </w:t>
      </w:r>
      <w:r w:rsidR="002B5BD9" w:rsidRPr="00F951BF">
        <w:t xml:space="preserve">ACLR </w:t>
      </w:r>
      <w:r w:rsidRPr="00F951BF">
        <w:t xml:space="preserve">value </w:t>
      </w:r>
      <w:r w:rsidR="002B5BD9" w:rsidRPr="00F951BF">
        <w:t>of 46 dB is</w:t>
      </w:r>
      <w:r w:rsidRPr="00F951BF">
        <w:t xml:space="preserve"> based on the </w:t>
      </w:r>
      <w:r w:rsidR="002B5BD9" w:rsidRPr="00F951BF">
        <w:t xml:space="preserve">DA2GC GS system parameters given in section </w:t>
      </w:r>
      <w:r w:rsidR="002B5BD9" w:rsidRPr="00F951BF">
        <w:fldChar w:fldCharType="begin"/>
      </w:r>
      <w:r w:rsidR="002B5BD9" w:rsidRPr="00F951BF">
        <w:instrText xml:space="preserve"> REF _Ref364939103 \n \h </w:instrText>
      </w:r>
      <w:r w:rsidR="002B5BD9" w:rsidRPr="00F951BF">
        <w:fldChar w:fldCharType="separate"/>
      </w:r>
      <w:r w:rsidR="000600DC">
        <w:t>4.2</w:t>
      </w:r>
      <w:r w:rsidR="002B5BD9" w:rsidRPr="00F951BF">
        <w:fldChar w:fldCharType="end"/>
      </w:r>
      <w:r w:rsidR="002B5BD9" w:rsidRPr="00F951BF">
        <w:t xml:space="preserve">. </w:t>
      </w:r>
      <w:r w:rsidRPr="00F951BF">
        <w:t>However, in order to optimise the adjacent band compatibility, the out-of-band emissions needs to be reduced to a level where the DA2GC ACLR contribution is insignificant compared to the UMTS ACS contribution.  This can readily be achieved by applying output filtering to the DA2GC transmitter in order to suppress the out-of-band emissions by 15 dB.  The previous ACLR value of 46 dB then becomes 61 dB such that the combined ACLR (61 dB) and ACS (51.3 dB) gives an ACIR of 51 dB.</w:t>
      </w:r>
    </w:p>
    <w:p w:rsidR="008A75F6" w:rsidRPr="00F951BF" w:rsidRDefault="002B5BD9" w:rsidP="008271F0">
      <w:pPr>
        <w:pStyle w:val="ECCNumbered-LetteredList"/>
        <w:rPr>
          <w:lang w:val="en-GB"/>
        </w:rPr>
      </w:pPr>
      <w:r w:rsidRPr="00F951BF">
        <w:rPr>
          <w:lang w:val="en-GB"/>
        </w:rPr>
        <w:t xml:space="preserve">Relative antenna heights </w:t>
      </w:r>
    </w:p>
    <w:p w:rsidR="002B5BD9" w:rsidRPr="00F951BF" w:rsidRDefault="002B5BD9" w:rsidP="00795956">
      <w:pPr>
        <w:pStyle w:val="ECCParagraph"/>
      </w:pPr>
      <w:r w:rsidRPr="00F951BF">
        <w:t>The above analyses have assumed a DA2GC Ground Station height of 20 m and a UMTS Base Station height of 30 m.  The purpose of the exercise here is to explore the sensitivity of results to the difference in height of the DA2GC Ground Station and the UMTS Base Station due to terrain.</w:t>
      </w:r>
    </w:p>
    <w:p w:rsidR="002B5BD9" w:rsidRPr="00F951BF" w:rsidRDefault="002B5BD9" w:rsidP="00795956">
      <w:pPr>
        <w:pStyle w:val="ECCParagraph"/>
      </w:pPr>
      <w:r w:rsidRPr="00F951BF">
        <w:fldChar w:fldCharType="begin"/>
      </w:r>
      <w:r w:rsidRPr="00F951BF">
        <w:instrText xml:space="preserve"> REF _Ref364939507 \h </w:instrText>
      </w:r>
      <w:r w:rsidR="00795956" w:rsidRPr="00F951BF">
        <w:instrText xml:space="preserve"> \* MERGEFORMAT </w:instrText>
      </w:r>
      <w:r w:rsidRPr="00F951BF">
        <w:fldChar w:fldCharType="separate"/>
      </w:r>
      <w:r w:rsidR="000600DC" w:rsidRPr="00F951BF">
        <w:t xml:space="preserve">Figure </w:t>
      </w:r>
      <w:r w:rsidR="000600DC">
        <w:rPr>
          <w:noProof/>
        </w:rPr>
        <w:t>68</w:t>
      </w:r>
      <w:r w:rsidRPr="00F951BF">
        <w:fldChar w:fldCharType="end"/>
      </w:r>
      <w:r w:rsidRPr="00F951BF">
        <w:t xml:space="preserve"> indicates the separation distances required to satisfy </w:t>
      </w:r>
      <w:proofErr w:type="gramStart"/>
      <w:r w:rsidRPr="00F951BF">
        <w:t>an I</w:t>
      </w:r>
      <w:proofErr w:type="gramEnd"/>
      <w:r w:rsidRPr="00F951BF">
        <w:t>/N = -6 dB at the UMTS Base Station.  The height of the DA2GC Ground Station is fixed at 20 m and the height of the UMTS Base Station varied accordingly.  It should be noted that a rural scenario has been assumed and therefore the propagation models tends towards free space path loss for the heights being considered.  Also, a flat earth ground path has been assumed.</w:t>
      </w:r>
    </w:p>
    <w:p w:rsidR="008A75F6" w:rsidRPr="00F951BF" w:rsidRDefault="002B5BD9" w:rsidP="00795956">
      <w:pPr>
        <w:pStyle w:val="ECCParagraph"/>
      </w:pPr>
      <w:r w:rsidRPr="00F951BF">
        <w:t>Because of the heights being considered and the separation distances involved there is little deviation from free space path loss, even in urban areas.  The maximum difference for the distances involved is 3 dB, which is not considered significant and has therefore been ignored.</w:t>
      </w:r>
      <w:r w:rsidR="009E0843" w:rsidRPr="00F951BF">
        <w:t xml:space="preserve"> The blue curve shows the required separation distances by applying extended filtering of 15 dB on the DA2GC transmitter in order to suppress the out-of-band emissions.</w:t>
      </w:r>
    </w:p>
    <w:p w:rsidR="008A75F6" w:rsidRPr="00F951BF" w:rsidRDefault="008A75F6" w:rsidP="00406FC8">
      <w:pPr>
        <w:rPr>
          <w:lang w:val="en-GB"/>
        </w:rPr>
      </w:pPr>
    </w:p>
    <w:p w:rsidR="008A75F6" w:rsidRPr="00F951BF" w:rsidRDefault="00901583" w:rsidP="00687839">
      <w:pPr>
        <w:jc w:val="center"/>
        <w:rPr>
          <w:u w:val="single"/>
          <w:lang w:val="en-GB"/>
        </w:rPr>
      </w:pPr>
      <w:r w:rsidRPr="00F951BF">
        <w:rPr>
          <w:noProof/>
          <w:lang w:val="da-DK" w:eastAsia="da-DK"/>
        </w:rPr>
        <w:lastRenderedPageBreak/>
        <w:drawing>
          <wp:inline distT="0" distB="0" distL="0" distR="0" wp14:anchorId="07AF0D0A" wp14:editId="6193E178">
            <wp:extent cx="5280263" cy="2810169"/>
            <wp:effectExtent l="0" t="0" r="0" b="9525"/>
            <wp:docPr id="71" name="Grafik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5285060" cy="2812722"/>
                    </a:xfrm>
                    <a:prstGeom prst="rect">
                      <a:avLst/>
                    </a:prstGeom>
                    <a:noFill/>
                    <a:ln>
                      <a:noFill/>
                    </a:ln>
                  </pic:spPr>
                </pic:pic>
              </a:graphicData>
            </a:graphic>
          </wp:inline>
        </w:drawing>
      </w:r>
    </w:p>
    <w:p w:rsidR="008A75F6" w:rsidRPr="00F951BF" w:rsidRDefault="002B5BD9" w:rsidP="00687839">
      <w:pPr>
        <w:pStyle w:val="Caption"/>
        <w:rPr>
          <w:u w:val="single"/>
          <w:lang w:val="en-GB"/>
        </w:rPr>
      </w:pPr>
      <w:bookmarkStart w:id="309" w:name="_Ref364939507"/>
      <w:r w:rsidRPr="00F951BF">
        <w:rPr>
          <w:lang w:val="en-GB"/>
        </w:rPr>
        <w:t xml:space="preserve">Figure </w:t>
      </w:r>
      <w:r w:rsidRPr="00F951BF">
        <w:rPr>
          <w:lang w:val="en-GB"/>
        </w:rPr>
        <w:fldChar w:fldCharType="begin"/>
      </w:r>
      <w:r w:rsidRPr="00F951BF">
        <w:rPr>
          <w:lang w:val="en-GB"/>
        </w:rPr>
        <w:instrText xml:space="preserve"> SEQ Figure \* ARABIC </w:instrText>
      </w:r>
      <w:r w:rsidRPr="00F951BF">
        <w:rPr>
          <w:lang w:val="en-GB"/>
        </w:rPr>
        <w:fldChar w:fldCharType="separate"/>
      </w:r>
      <w:r w:rsidR="000600DC">
        <w:rPr>
          <w:noProof/>
          <w:lang w:val="en-GB"/>
        </w:rPr>
        <w:t>68</w:t>
      </w:r>
      <w:r w:rsidRPr="00F951BF">
        <w:rPr>
          <w:lang w:val="en-GB"/>
        </w:rPr>
        <w:fldChar w:fldCharType="end"/>
      </w:r>
      <w:bookmarkEnd w:id="309"/>
      <w:r w:rsidRPr="00F951BF">
        <w:rPr>
          <w:lang w:val="en-GB"/>
        </w:rPr>
        <w:t>: Required separation distance between DA2GC Ground Station and</w:t>
      </w:r>
      <w:r w:rsidR="007B663D" w:rsidRPr="00F951BF">
        <w:rPr>
          <w:lang w:val="en-GB"/>
        </w:rPr>
        <w:t xml:space="preserve"> </w:t>
      </w:r>
      <w:r w:rsidRPr="00F951BF">
        <w:rPr>
          <w:lang w:val="en-GB"/>
        </w:rPr>
        <w:t>UMTS Base Station, as a function of difference in heights</w:t>
      </w:r>
      <w:r w:rsidR="00AA456F" w:rsidRPr="00F951BF">
        <w:rPr>
          <w:lang w:val="en-GB"/>
        </w:rPr>
        <w:t xml:space="preserve"> (with and without extended filtering)</w:t>
      </w:r>
    </w:p>
    <w:p w:rsidR="00F37A8A" w:rsidRPr="00F951BF" w:rsidRDefault="00F37A8A" w:rsidP="00543B5A">
      <w:pPr>
        <w:pStyle w:val="Heading4"/>
        <w:rPr>
          <w:lang w:val="en-GB"/>
        </w:rPr>
      </w:pPr>
      <w:bookmarkStart w:id="310" w:name="_Ref347918631"/>
      <w:bookmarkStart w:id="311" w:name="_Toc379295130"/>
      <w:r w:rsidRPr="00F951BF">
        <w:rPr>
          <w:lang w:val="en-GB"/>
        </w:rPr>
        <w:t>Impact of UMTS UE on DA2GC AS</w:t>
      </w:r>
      <w:bookmarkEnd w:id="310"/>
      <w:bookmarkEnd w:id="311"/>
    </w:p>
    <w:p w:rsidR="00F37A8A" w:rsidRPr="00F951BF" w:rsidRDefault="00F37A8A" w:rsidP="00543B5A">
      <w:pPr>
        <w:pStyle w:val="Heading4"/>
        <w:rPr>
          <w:lang w:val="en-GB"/>
        </w:rPr>
      </w:pPr>
      <w:bookmarkStart w:id="312" w:name="_Toc379295131"/>
      <w:r w:rsidRPr="00F951BF">
        <w:rPr>
          <w:lang w:val="en-GB"/>
        </w:rPr>
        <w:t>Results</w:t>
      </w:r>
      <w:bookmarkEnd w:id="312"/>
    </w:p>
    <w:p w:rsidR="00406FC8" w:rsidRPr="00F951BF" w:rsidRDefault="00406FC8" w:rsidP="00406FC8">
      <w:pPr>
        <w:pStyle w:val="ECCParagraph"/>
      </w:pPr>
      <w:r w:rsidRPr="00F951BF">
        <w:t>The calculation is largely aircraft altitude independent as the path loss and the area on the ground within the aircraft main beam are both proportional to altitude squared.  For the calculation below the altitude has been assumed to be 10 km.  The interference received at an aircraft can therefore be calculated as follows:</w:t>
      </w:r>
    </w:p>
    <w:p w:rsidR="00406FC8" w:rsidRPr="00F951BF" w:rsidRDefault="00406FC8" w:rsidP="00406FC8">
      <w:pPr>
        <w:pStyle w:val="Caption"/>
        <w:rPr>
          <w:lang w:val="en-GB"/>
        </w:rPr>
      </w:pPr>
      <w:bookmarkStart w:id="313" w:name="_Ref347918476"/>
      <w:r w:rsidRPr="00F951BF">
        <w:rPr>
          <w:lang w:val="en-GB"/>
        </w:rPr>
        <w:t xml:space="preserve">Table </w:t>
      </w:r>
      <w:r w:rsidRPr="00F951BF">
        <w:rPr>
          <w:lang w:val="en-GB"/>
        </w:rPr>
        <w:fldChar w:fldCharType="begin"/>
      </w:r>
      <w:r w:rsidRPr="00F951BF">
        <w:rPr>
          <w:lang w:val="en-GB"/>
        </w:rPr>
        <w:instrText xml:space="preserve"> SEQ Table \* ARABIC </w:instrText>
      </w:r>
      <w:r w:rsidRPr="00F951BF">
        <w:rPr>
          <w:lang w:val="en-GB"/>
        </w:rPr>
        <w:fldChar w:fldCharType="separate"/>
      </w:r>
      <w:r w:rsidR="000600DC">
        <w:rPr>
          <w:noProof/>
          <w:lang w:val="en-GB"/>
        </w:rPr>
        <w:t>27</w:t>
      </w:r>
      <w:r w:rsidRPr="00F951BF">
        <w:rPr>
          <w:lang w:val="en-GB"/>
        </w:rPr>
        <w:fldChar w:fldCharType="end"/>
      </w:r>
      <w:bookmarkEnd w:id="313"/>
      <w:r w:rsidR="00C93611" w:rsidRPr="00F951BF">
        <w:rPr>
          <w:lang w:val="en-GB"/>
        </w:rPr>
        <w:t>: Aggregate interference into DA2GC Aircraft Station</w:t>
      </w:r>
    </w:p>
    <w:tbl>
      <w:tblPr>
        <w:tblW w:w="0" w:type="auto"/>
        <w:tblInd w:w="250"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3402"/>
        <w:gridCol w:w="1134"/>
        <w:gridCol w:w="1418"/>
        <w:gridCol w:w="3402"/>
      </w:tblGrid>
      <w:tr w:rsidR="00406FC8" w:rsidRPr="00F951BF" w:rsidTr="00795956">
        <w:trPr>
          <w:tblHeader/>
        </w:trPr>
        <w:tc>
          <w:tcPr>
            <w:tcW w:w="3402" w:type="dxa"/>
            <w:tcBorders>
              <w:right w:val="single" w:sz="8" w:space="0" w:color="FFFFFF"/>
            </w:tcBorders>
            <w:shd w:val="clear" w:color="auto" w:fill="D2232A"/>
            <w:vAlign w:val="center"/>
          </w:tcPr>
          <w:p w:rsidR="00406FC8" w:rsidRPr="00F951BF" w:rsidRDefault="00406FC8" w:rsidP="004C2E73">
            <w:pPr>
              <w:spacing w:line="288" w:lineRule="auto"/>
              <w:jc w:val="center"/>
              <w:rPr>
                <w:b/>
                <w:color w:val="FFFFFF"/>
                <w:lang w:val="en-GB"/>
              </w:rPr>
            </w:pPr>
            <w:r w:rsidRPr="00F951BF">
              <w:rPr>
                <w:b/>
                <w:color w:val="FFFFFF"/>
                <w:lang w:val="en-GB"/>
              </w:rPr>
              <w:t>Parameter</w:t>
            </w:r>
          </w:p>
        </w:tc>
        <w:tc>
          <w:tcPr>
            <w:tcW w:w="1134" w:type="dxa"/>
            <w:tcBorders>
              <w:left w:val="single" w:sz="8" w:space="0" w:color="FFFFFF"/>
              <w:right w:val="single" w:sz="8" w:space="0" w:color="FFFFFF"/>
            </w:tcBorders>
            <w:shd w:val="clear" w:color="auto" w:fill="D2232A"/>
            <w:vAlign w:val="center"/>
          </w:tcPr>
          <w:p w:rsidR="00406FC8" w:rsidRPr="00F951BF" w:rsidRDefault="00406FC8" w:rsidP="004C2E73">
            <w:pPr>
              <w:spacing w:line="288" w:lineRule="auto"/>
              <w:jc w:val="center"/>
              <w:rPr>
                <w:b/>
                <w:color w:val="FFFFFF"/>
                <w:lang w:val="en-GB"/>
              </w:rPr>
            </w:pPr>
            <w:r w:rsidRPr="00F951BF">
              <w:rPr>
                <w:b/>
                <w:color w:val="FFFFFF"/>
                <w:lang w:val="en-GB"/>
              </w:rPr>
              <w:t>Value</w:t>
            </w:r>
          </w:p>
        </w:tc>
        <w:tc>
          <w:tcPr>
            <w:tcW w:w="1418" w:type="dxa"/>
            <w:tcBorders>
              <w:left w:val="single" w:sz="8" w:space="0" w:color="FFFFFF"/>
              <w:right w:val="single" w:sz="8" w:space="0" w:color="FFFFFF"/>
            </w:tcBorders>
            <w:shd w:val="clear" w:color="auto" w:fill="D2232A"/>
            <w:vAlign w:val="center"/>
          </w:tcPr>
          <w:p w:rsidR="00406FC8" w:rsidRPr="00F951BF" w:rsidRDefault="00406FC8" w:rsidP="004C2E73">
            <w:pPr>
              <w:spacing w:line="288" w:lineRule="auto"/>
              <w:jc w:val="center"/>
              <w:rPr>
                <w:b/>
                <w:color w:val="FFFFFF"/>
                <w:lang w:val="en-GB"/>
              </w:rPr>
            </w:pPr>
            <w:r w:rsidRPr="00F951BF">
              <w:rPr>
                <w:b/>
                <w:color w:val="FFFFFF"/>
                <w:lang w:val="en-GB"/>
              </w:rPr>
              <w:t>Unit</w:t>
            </w:r>
          </w:p>
        </w:tc>
        <w:tc>
          <w:tcPr>
            <w:tcW w:w="3402" w:type="dxa"/>
            <w:tcBorders>
              <w:left w:val="single" w:sz="8" w:space="0" w:color="FFFFFF"/>
              <w:right w:val="single" w:sz="8" w:space="0" w:color="FFFFFF"/>
            </w:tcBorders>
            <w:shd w:val="clear" w:color="auto" w:fill="D2232A"/>
          </w:tcPr>
          <w:p w:rsidR="00406FC8" w:rsidRPr="00F951BF" w:rsidRDefault="00406FC8" w:rsidP="004C2E73">
            <w:pPr>
              <w:spacing w:line="288" w:lineRule="auto"/>
              <w:jc w:val="center"/>
              <w:rPr>
                <w:b/>
                <w:color w:val="FFFFFF"/>
                <w:lang w:val="en-GB"/>
              </w:rPr>
            </w:pPr>
            <w:r w:rsidRPr="00F951BF">
              <w:rPr>
                <w:b/>
                <w:color w:val="FFFFFF"/>
                <w:lang w:val="en-GB"/>
              </w:rPr>
              <w:t>Comment</w:t>
            </w:r>
          </w:p>
        </w:tc>
      </w:tr>
      <w:tr w:rsidR="00506D3B" w:rsidRPr="00F951BF" w:rsidTr="00795956">
        <w:tc>
          <w:tcPr>
            <w:tcW w:w="3402" w:type="dxa"/>
          </w:tcPr>
          <w:p w:rsidR="00506D3B" w:rsidRPr="00F951BF" w:rsidRDefault="00506D3B" w:rsidP="004C2E73">
            <w:pPr>
              <w:rPr>
                <w:lang w:val="en-GB"/>
              </w:rPr>
            </w:pPr>
            <w:r w:rsidRPr="00F951BF">
              <w:rPr>
                <w:lang w:val="en-GB"/>
              </w:rPr>
              <w:t xml:space="preserve">Average </w:t>
            </w:r>
            <w:r w:rsidR="00EB0F0C" w:rsidRPr="00F951BF">
              <w:rPr>
                <w:lang w:val="en-GB"/>
              </w:rPr>
              <w:t>e.i.r.p.</w:t>
            </w:r>
            <w:r w:rsidRPr="00F951BF">
              <w:rPr>
                <w:lang w:val="en-GB"/>
              </w:rPr>
              <w:t xml:space="preserve"> of UMTS UE</w:t>
            </w:r>
          </w:p>
        </w:tc>
        <w:tc>
          <w:tcPr>
            <w:tcW w:w="1134" w:type="dxa"/>
          </w:tcPr>
          <w:p w:rsidR="00506D3B" w:rsidRPr="00F951BF" w:rsidRDefault="00506D3B" w:rsidP="004C2E73">
            <w:pPr>
              <w:rPr>
                <w:lang w:val="en-GB"/>
              </w:rPr>
            </w:pPr>
            <w:r w:rsidRPr="00F951BF">
              <w:rPr>
                <w:lang w:val="en-GB"/>
              </w:rPr>
              <w:t>-2.5</w:t>
            </w:r>
          </w:p>
        </w:tc>
        <w:tc>
          <w:tcPr>
            <w:tcW w:w="1418" w:type="dxa"/>
          </w:tcPr>
          <w:p w:rsidR="00506D3B" w:rsidRPr="00F951BF" w:rsidRDefault="00506D3B" w:rsidP="004C2E73">
            <w:pPr>
              <w:rPr>
                <w:lang w:val="en-GB"/>
              </w:rPr>
            </w:pPr>
            <w:r w:rsidRPr="00F951BF">
              <w:rPr>
                <w:lang w:val="en-GB"/>
              </w:rPr>
              <w:t>dBm</w:t>
            </w:r>
          </w:p>
        </w:tc>
        <w:tc>
          <w:tcPr>
            <w:tcW w:w="3402" w:type="dxa"/>
          </w:tcPr>
          <w:p w:rsidR="00506D3B" w:rsidRPr="00F951BF" w:rsidRDefault="00506D3B" w:rsidP="00850852">
            <w:pPr>
              <w:rPr>
                <w:lang w:val="en-GB"/>
              </w:rPr>
            </w:pPr>
            <w:r w:rsidRPr="00F951BF">
              <w:rPr>
                <w:lang w:val="en-GB"/>
              </w:rPr>
              <w:t xml:space="preserve">For urban areas (Value from </w:t>
            </w:r>
            <w:r w:rsidR="00693EC9" w:rsidRPr="00F951BF">
              <w:rPr>
                <w:lang w:val="en-GB"/>
              </w:rPr>
              <w:fldChar w:fldCharType="begin"/>
            </w:r>
            <w:r w:rsidR="00693EC9" w:rsidRPr="00F951BF">
              <w:rPr>
                <w:lang w:val="en-GB"/>
              </w:rPr>
              <w:instrText xml:space="preserve"> REF _Ref351364928 \n \h </w:instrText>
            </w:r>
            <w:r w:rsidR="00795956" w:rsidRPr="00F951BF">
              <w:rPr>
                <w:lang w:val="en-GB"/>
              </w:rPr>
              <w:instrText xml:space="preserve"> \* MERGEFORMAT </w:instrText>
            </w:r>
            <w:r w:rsidR="00693EC9" w:rsidRPr="00F951BF">
              <w:rPr>
                <w:lang w:val="en-GB"/>
              </w:rPr>
            </w:r>
            <w:r w:rsidR="00693EC9" w:rsidRPr="00F951BF">
              <w:rPr>
                <w:lang w:val="en-GB"/>
              </w:rPr>
              <w:fldChar w:fldCharType="separate"/>
            </w:r>
            <w:r w:rsidR="000600DC">
              <w:rPr>
                <w:lang w:val="en-GB"/>
              </w:rPr>
              <w:t>[27]</w:t>
            </w:r>
            <w:r w:rsidR="00693EC9" w:rsidRPr="00F951BF">
              <w:rPr>
                <w:lang w:val="en-GB"/>
              </w:rPr>
              <w:fldChar w:fldCharType="end"/>
            </w:r>
            <w:r w:rsidRPr="00F951BF">
              <w:rPr>
                <w:lang w:val="en-GB"/>
              </w:rPr>
              <w:t>)</w:t>
            </w:r>
          </w:p>
        </w:tc>
      </w:tr>
      <w:tr w:rsidR="00506D3B" w:rsidRPr="00F951BF" w:rsidTr="00795956">
        <w:tc>
          <w:tcPr>
            <w:tcW w:w="3402" w:type="dxa"/>
          </w:tcPr>
          <w:p w:rsidR="00506D3B" w:rsidRPr="00F951BF" w:rsidRDefault="00506D3B" w:rsidP="004C2E73">
            <w:pPr>
              <w:rPr>
                <w:lang w:val="en-GB"/>
              </w:rPr>
            </w:pPr>
            <w:r w:rsidRPr="00F951BF">
              <w:rPr>
                <w:lang w:val="en-GB"/>
              </w:rPr>
              <w:t>Density of simultaneous UMTS users</w:t>
            </w:r>
          </w:p>
        </w:tc>
        <w:tc>
          <w:tcPr>
            <w:tcW w:w="1134" w:type="dxa"/>
          </w:tcPr>
          <w:p w:rsidR="00506D3B" w:rsidRPr="00F951BF" w:rsidRDefault="00506D3B" w:rsidP="004C2E73">
            <w:pPr>
              <w:rPr>
                <w:lang w:val="en-GB"/>
              </w:rPr>
            </w:pPr>
            <w:r w:rsidRPr="00F951BF">
              <w:rPr>
                <w:lang w:val="en-GB"/>
              </w:rPr>
              <w:t>30.2</w:t>
            </w:r>
          </w:p>
        </w:tc>
        <w:tc>
          <w:tcPr>
            <w:tcW w:w="1418" w:type="dxa"/>
          </w:tcPr>
          <w:p w:rsidR="00506D3B" w:rsidRPr="00F951BF" w:rsidRDefault="00506D3B" w:rsidP="004C2E73">
            <w:pPr>
              <w:rPr>
                <w:lang w:val="en-GB"/>
              </w:rPr>
            </w:pPr>
            <w:r w:rsidRPr="00F951BF">
              <w:rPr>
                <w:lang w:val="en-GB"/>
              </w:rPr>
              <w:t>Users/</w:t>
            </w:r>
            <w:proofErr w:type="spellStart"/>
            <w:r w:rsidRPr="00F951BF">
              <w:rPr>
                <w:lang w:val="en-GB"/>
              </w:rPr>
              <w:t>sq</w:t>
            </w:r>
            <w:proofErr w:type="spellEnd"/>
            <w:r w:rsidRPr="00F951BF">
              <w:rPr>
                <w:lang w:val="en-GB"/>
              </w:rPr>
              <w:t> km</w:t>
            </w:r>
          </w:p>
        </w:tc>
        <w:tc>
          <w:tcPr>
            <w:tcW w:w="3402" w:type="dxa"/>
          </w:tcPr>
          <w:p w:rsidR="00506D3B" w:rsidRPr="00F951BF" w:rsidRDefault="00506D3B" w:rsidP="00850852">
            <w:pPr>
              <w:rPr>
                <w:lang w:val="en-GB"/>
              </w:rPr>
            </w:pPr>
            <w:r w:rsidRPr="00F951BF">
              <w:rPr>
                <w:lang w:val="en-GB"/>
              </w:rPr>
              <w:t xml:space="preserve">For urban areas (Value derived from </w:t>
            </w:r>
            <w:r w:rsidR="00693EC9" w:rsidRPr="00F951BF">
              <w:rPr>
                <w:lang w:val="en-GB"/>
              </w:rPr>
              <w:fldChar w:fldCharType="begin"/>
            </w:r>
            <w:r w:rsidR="00693EC9" w:rsidRPr="00F951BF">
              <w:rPr>
                <w:lang w:val="en-GB"/>
              </w:rPr>
              <w:instrText xml:space="preserve"> REF _Ref351364928 \n \h </w:instrText>
            </w:r>
            <w:r w:rsidR="00693EC9" w:rsidRPr="00F951BF">
              <w:rPr>
                <w:lang w:val="en-GB"/>
              </w:rPr>
            </w:r>
            <w:r w:rsidR="00693EC9" w:rsidRPr="00F951BF">
              <w:rPr>
                <w:lang w:val="en-GB"/>
              </w:rPr>
              <w:fldChar w:fldCharType="separate"/>
            </w:r>
            <w:r w:rsidR="000600DC">
              <w:rPr>
                <w:lang w:val="en-GB"/>
              </w:rPr>
              <w:t>[27]</w:t>
            </w:r>
            <w:r w:rsidR="00693EC9" w:rsidRPr="00F951BF">
              <w:rPr>
                <w:lang w:val="en-GB"/>
              </w:rPr>
              <w:fldChar w:fldCharType="end"/>
            </w:r>
          </w:p>
        </w:tc>
      </w:tr>
      <w:tr w:rsidR="00506D3B" w:rsidRPr="00F951BF" w:rsidTr="00795956">
        <w:tc>
          <w:tcPr>
            <w:tcW w:w="3402" w:type="dxa"/>
          </w:tcPr>
          <w:p w:rsidR="00506D3B" w:rsidRPr="00F951BF" w:rsidRDefault="00506D3B" w:rsidP="004C2E73">
            <w:pPr>
              <w:rPr>
                <w:lang w:val="en-GB"/>
              </w:rPr>
            </w:pPr>
            <w:r w:rsidRPr="00F951BF">
              <w:rPr>
                <w:lang w:val="en-GB"/>
              </w:rPr>
              <w:t>Aircraft receive antenna half power beamwidth</w:t>
            </w:r>
          </w:p>
        </w:tc>
        <w:tc>
          <w:tcPr>
            <w:tcW w:w="1134" w:type="dxa"/>
          </w:tcPr>
          <w:p w:rsidR="00506D3B" w:rsidRPr="00F951BF" w:rsidRDefault="00506D3B" w:rsidP="004C2E73">
            <w:pPr>
              <w:rPr>
                <w:lang w:val="en-GB"/>
              </w:rPr>
            </w:pPr>
            <w:r w:rsidRPr="00F951BF">
              <w:rPr>
                <w:lang w:val="en-GB"/>
              </w:rPr>
              <w:t>8</w:t>
            </w:r>
          </w:p>
        </w:tc>
        <w:tc>
          <w:tcPr>
            <w:tcW w:w="1418" w:type="dxa"/>
          </w:tcPr>
          <w:p w:rsidR="00506D3B" w:rsidRPr="00F951BF" w:rsidRDefault="00506D3B" w:rsidP="004C2E73">
            <w:pPr>
              <w:rPr>
                <w:lang w:val="en-GB"/>
              </w:rPr>
            </w:pPr>
            <w:r w:rsidRPr="00F951BF">
              <w:rPr>
                <w:lang w:val="en-GB"/>
              </w:rPr>
              <w:t>Degrees</w:t>
            </w:r>
          </w:p>
        </w:tc>
        <w:tc>
          <w:tcPr>
            <w:tcW w:w="3402" w:type="dxa"/>
          </w:tcPr>
          <w:p w:rsidR="00506D3B" w:rsidRPr="00F951BF" w:rsidRDefault="00506D3B" w:rsidP="004C2E73">
            <w:pPr>
              <w:rPr>
                <w:lang w:val="en-GB"/>
              </w:rPr>
            </w:pPr>
            <w:r w:rsidRPr="00F951BF">
              <w:rPr>
                <w:lang w:val="en-GB"/>
              </w:rPr>
              <w:t>Wider aircraft beamwidth at lower elevation angles increases area by a factor 33.4 which would increase the interference / reduce the margin available by 15.2 dB.</w:t>
            </w:r>
          </w:p>
        </w:tc>
      </w:tr>
      <w:tr w:rsidR="00506D3B" w:rsidRPr="00F951BF" w:rsidTr="00795956">
        <w:tc>
          <w:tcPr>
            <w:tcW w:w="3402" w:type="dxa"/>
          </w:tcPr>
          <w:p w:rsidR="00506D3B" w:rsidRPr="00F951BF" w:rsidRDefault="00506D3B" w:rsidP="004C2E73">
            <w:pPr>
              <w:rPr>
                <w:lang w:val="en-GB"/>
              </w:rPr>
            </w:pPr>
            <w:r w:rsidRPr="00F951BF">
              <w:rPr>
                <w:lang w:val="en-GB"/>
              </w:rPr>
              <w:t>Area on ground within HPBW for 10 km altitude</w:t>
            </w:r>
          </w:p>
        </w:tc>
        <w:tc>
          <w:tcPr>
            <w:tcW w:w="1134" w:type="dxa"/>
          </w:tcPr>
          <w:p w:rsidR="00506D3B" w:rsidRPr="00F951BF" w:rsidRDefault="00506D3B" w:rsidP="004C2E73">
            <w:pPr>
              <w:rPr>
                <w:lang w:val="en-GB"/>
              </w:rPr>
            </w:pPr>
            <w:r w:rsidRPr="00F951BF">
              <w:rPr>
                <w:lang w:val="en-GB"/>
              </w:rPr>
              <w:t>1.5</w:t>
            </w:r>
          </w:p>
        </w:tc>
        <w:tc>
          <w:tcPr>
            <w:tcW w:w="1418" w:type="dxa"/>
          </w:tcPr>
          <w:p w:rsidR="00506D3B" w:rsidRPr="00F951BF" w:rsidRDefault="00506D3B" w:rsidP="004C2E73">
            <w:pPr>
              <w:rPr>
                <w:lang w:val="en-GB"/>
              </w:rPr>
            </w:pPr>
            <w:proofErr w:type="spellStart"/>
            <w:r w:rsidRPr="00F951BF">
              <w:rPr>
                <w:lang w:val="en-GB"/>
              </w:rPr>
              <w:t>Sq</w:t>
            </w:r>
            <w:proofErr w:type="spellEnd"/>
            <w:r w:rsidRPr="00F951BF">
              <w:rPr>
                <w:lang w:val="en-GB"/>
              </w:rPr>
              <w:t xml:space="preserve"> km</w:t>
            </w:r>
          </w:p>
        </w:tc>
        <w:tc>
          <w:tcPr>
            <w:tcW w:w="3402" w:type="dxa"/>
          </w:tcPr>
          <w:p w:rsidR="00506D3B" w:rsidRPr="00F951BF" w:rsidRDefault="00506D3B" w:rsidP="004C2E73">
            <w:pPr>
              <w:rPr>
                <w:lang w:val="en-GB"/>
              </w:rPr>
            </w:pPr>
            <w:r w:rsidRPr="00F951BF">
              <w:rPr>
                <w:lang w:val="en-GB"/>
              </w:rPr>
              <w:t>Larger areas subtended by lower elevation slant path largely compensated for by increased path loss.</w:t>
            </w:r>
          </w:p>
        </w:tc>
      </w:tr>
      <w:tr w:rsidR="00506D3B" w:rsidRPr="00F951BF" w:rsidTr="00795956">
        <w:tc>
          <w:tcPr>
            <w:tcW w:w="3402" w:type="dxa"/>
          </w:tcPr>
          <w:p w:rsidR="00506D3B" w:rsidRPr="00F951BF" w:rsidRDefault="00506D3B" w:rsidP="004C2E73">
            <w:pPr>
              <w:rPr>
                <w:lang w:val="en-GB"/>
              </w:rPr>
            </w:pPr>
            <w:r w:rsidRPr="00F951BF">
              <w:rPr>
                <w:lang w:val="en-GB"/>
              </w:rPr>
              <w:t>Aircraft receive antenna gain</w:t>
            </w:r>
          </w:p>
        </w:tc>
        <w:tc>
          <w:tcPr>
            <w:tcW w:w="1134" w:type="dxa"/>
          </w:tcPr>
          <w:p w:rsidR="00506D3B" w:rsidRPr="00F951BF" w:rsidRDefault="00506D3B" w:rsidP="004C2E73">
            <w:pPr>
              <w:rPr>
                <w:lang w:val="en-GB"/>
              </w:rPr>
            </w:pPr>
            <w:r w:rsidRPr="00F951BF">
              <w:rPr>
                <w:lang w:val="en-GB"/>
              </w:rPr>
              <w:t>17.8</w:t>
            </w:r>
          </w:p>
        </w:tc>
        <w:tc>
          <w:tcPr>
            <w:tcW w:w="1418" w:type="dxa"/>
          </w:tcPr>
          <w:p w:rsidR="00506D3B" w:rsidRPr="00F951BF" w:rsidRDefault="00506D3B" w:rsidP="004C2E73">
            <w:pPr>
              <w:rPr>
                <w:lang w:val="en-GB"/>
              </w:rPr>
            </w:pPr>
            <w:r w:rsidRPr="00F951BF">
              <w:rPr>
                <w:lang w:val="en-GB"/>
              </w:rPr>
              <w:t>dBi</w:t>
            </w:r>
          </w:p>
        </w:tc>
        <w:tc>
          <w:tcPr>
            <w:tcW w:w="3402" w:type="dxa"/>
          </w:tcPr>
          <w:p w:rsidR="00506D3B" w:rsidRPr="00F951BF" w:rsidRDefault="00506D3B" w:rsidP="004C2E73">
            <w:pPr>
              <w:rPr>
                <w:lang w:val="en-GB"/>
              </w:rPr>
            </w:pPr>
          </w:p>
        </w:tc>
      </w:tr>
      <w:tr w:rsidR="00506D3B" w:rsidRPr="00F951BF" w:rsidTr="00795956">
        <w:tc>
          <w:tcPr>
            <w:tcW w:w="3402" w:type="dxa"/>
          </w:tcPr>
          <w:p w:rsidR="00506D3B" w:rsidRPr="00F951BF" w:rsidRDefault="00506D3B" w:rsidP="004C2E73">
            <w:pPr>
              <w:rPr>
                <w:lang w:val="en-GB"/>
              </w:rPr>
            </w:pPr>
            <w:r w:rsidRPr="00F951BF">
              <w:rPr>
                <w:lang w:val="en-GB"/>
              </w:rPr>
              <w:t>Free Space Path Loss (10 km at 2 GHz)</w:t>
            </w:r>
          </w:p>
        </w:tc>
        <w:tc>
          <w:tcPr>
            <w:tcW w:w="1134" w:type="dxa"/>
          </w:tcPr>
          <w:p w:rsidR="00506D3B" w:rsidRPr="00F951BF" w:rsidRDefault="00506D3B" w:rsidP="004C2E73">
            <w:pPr>
              <w:rPr>
                <w:lang w:val="en-GB"/>
              </w:rPr>
            </w:pPr>
            <w:r w:rsidRPr="00F951BF">
              <w:rPr>
                <w:lang w:val="en-GB"/>
              </w:rPr>
              <w:t>118.5</w:t>
            </w:r>
          </w:p>
        </w:tc>
        <w:tc>
          <w:tcPr>
            <w:tcW w:w="1418" w:type="dxa"/>
          </w:tcPr>
          <w:p w:rsidR="00506D3B" w:rsidRPr="00F951BF" w:rsidRDefault="00506D3B" w:rsidP="004C2E73">
            <w:pPr>
              <w:rPr>
                <w:lang w:val="en-GB"/>
              </w:rPr>
            </w:pPr>
            <w:r w:rsidRPr="00F951BF">
              <w:rPr>
                <w:lang w:val="en-GB"/>
              </w:rPr>
              <w:t>dB</w:t>
            </w:r>
          </w:p>
        </w:tc>
        <w:tc>
          <w:tcPr>
            <w:tcW w:w="3402" w:type="dxa"/>
          </w:tcPr>
          <w:p w:rsidR="00506D3B" w:rsidRPr="00F951BF" w:rsidRDefault="00506D3B" w:rsidP="004C2E73">
            <w:pPr>
              <w:rPr>
                <w:lang w:val="en-GB"/>
              </w:rPr>
            </w:pPr>
          </w:p>
        </w:tc>
      </w:tr>
      <w:tr w:rsidR="00506D3B" w:rsidRPr="00F951BF" w:rsidTr="00795956">
        <w:tc>
          <w:tcPr>
            <w:tcW w:w="3402" w:type="dxa"/>
          </w:tcPr>
          <w:p w:rsidR="00506D3B" w:rsidRPr="00F951BF" w:rsidRDefault="00506D3B" w:rsidP="004C2E73">
            <w:pPr>
              <w:rPr>
                <w:lang w:val="en-GB"/>
              </w:rPr>
            </w:pPr>
            <w:r w:rsidRPr="00F951BF">
              <w:rPr>
                <w:lang w:val="en-GB"/>
              </w:rPr>
              <w:t>ACIR</w:t>
            </w:r>
          </w:p>
        </w:tc>
        <w:tc>
          <w:tcPr>
            <w:tcW w:w="1134" w:type="dxa"/>
          </w:tcPr>
          <w:p w:rsidR="00506D3B" w:rsidRPr="00F951BF" w:rsidRDefault="00E07444" w:rsidP="004C2E73">
            <w:pPr>
              <w:rPr>
                <w:lang w:val="en-GB"/>
              </w:rPr>
            </w:pPr>
            <w:r w:rsidRPr="00F951BF">
              <w:rPr>
                <w:lang w:val="en-GB"/>
              </w:rPr>
              <w:t>31.6</w:t>
            </w:r>
          </w:p>
        </w:tc>
        <w:tc>
          <w:tcPr>
            <w:tcW w:w="1418" w:type="dxa"/>
          </w:tcPr>
          <w:p w:rsidR="00506D3B" w:rsidRPr="00F951BF" w:rsidRDefault="00506D3B" w:rsidP="004C2E73">
            <w:pPr>
              <w:rPr>
                <w:lang w:val="en-GB"/>
              </w:rPr>
            </w:pPr>
            <w:r w:rsidRPr="00F951BF">
              <w:rPr>
                <w:lang w:val="en-GB"/>
              </w:rPr>
              <w:t>dB</w:t>
            </w:r>
          </w:p>
        </w:tc>
        <w:tc>
          <w:tcPr>
            <w:tcW w:w="3402" w:type="dxa"/>
          </w:tcPr>
          <w:p w:rsidR="00506D3B" w:rsidRPr="00F951BF" w:rsidRDefault="00E07444" w:rsidP="004C2E73">
            <w:pPr>
              <w:rPr>
                <w:lang w:val="en-GB"/>
              </w:rPr>
            </w:pPr>
            <w:r w:rsidRPr="00F951BF">
              <w:rPr>
                <w:lang w:val="en-GB"/>
              </w:rPr>
              <w:t>ACLR = 31.9 dB, ACS = 43.5 dB</w:t>
            </w:r>
          </w:p>
        </w:tc>
      </w:tr>
      <w:tr w:rsidR="00506D3B" w:rsidRPr="00F951BF" w:rsidTr="00795956">
        <w:tc>
          <w:tcPr>
            <w:tcW w:w="3402" w:type="dxa"/>
          </w:tcPr>
          <w:p w:rsidR="00506D3B" w:rsidRPr="00F951BF" w:rsidRDefault="00506D3B" w:rsidP="004C2E73">
            <w:pPr>
              <w:rPr>
                <w:lang w:val="en-GB"/>
              </w:rPr>
            </w:pPr>
            <w:r w:rsidRPr="00F951BF">
              <w:rPr>
                <w:lang w:val="en-GB"/>
              </w:rPr>
              <w:t>Received interference</w:t>
            </w:r>
          </w:p>
        </w:tc>
        <w:tc>
          <w:tcPr>
            <w:tcW w:w="1134" w:type="dxa"/>
          </w:tcPr>
          <w:p w:rsidR="00506D3B" w:rsidRPr="00F951BF" w:rsidRDefault="00E07444" w:rsidP="004C2E73">
            <w:pPr>
              <w:rPr>
                <w:lang w:val="en-GB"/>
              </w:rPr>
            </w:pPr>
            <w:r w:rsidRPr="00F951BF">
              <w:rPr>
                <w:lang w:val="en-GB"/>
              </w:rPr>
              <w:t>-118.2</w:t>
            </w:r>
          </w:p>
        </w:tc>
        <w:tc>
          <w:tcPr>
            <w:tcW w:w="1418" w:type="dxa"/>
          </w:tcPr>
          <w:p w:rsidR="00506D3B" w:rsidRPr="00F951BF" w:rsidRDefault="00506D3B" w:rsidP="004C2E73">
            <w:pPr>
              <w:rPr>
                <w:lang w:val="en-GB"/>
              </w:rPr>
            </w:pPr>
            <w:r w:rsidRPr="00F951BF">
              <w:rPr>
                <w:lang w:val="en-GB"/>
              </w:rPr>
              <w:t>dBm</w:t>
            </w:r>
          </w:p>
        </w:tc>
        <w:tc>
          <w:tcPr>
            <w:tcW w:w="3402" w:type="dxa"/>
          </w:tcPr>
          <w:p w:rsidR="00506D3B" w:rsidRPr="00F951BF" w:rsidRDefault="00506D3B" w:rsidP="004C2E73">
            <w:pPr>
              <w:rPr>
                <w:lang w:val="en-GB"/>
              </w:rPr>
            </w:pPr>
          </w:p>
        </w:tc>
      </w:tr>
    </w:tbl>
    <w:p w:rsidR="00406FC8" w:rsidRPr="00F951BF" w:rsidRDefault="00406FC8" w:rsidP="00406FC8">
      <w:pPr>
        <w:pStyle w:val="ECCParagraph"/>
      </w:pPr>
    </w:p>
    <w:p w:rsidR="00406FC8" w:rsidRPr="00F951BF" w:rsidRDefault="00E07444" w:rsidP="00406FC8">
      <w:pPr>
        <w:pStyle w:val="ECCParagraph"/>
      </w:pPr>
      <w:r w:rsidRPr="00F951BF">
        <w:t xml:space="preserve">The received interference calculated in </w:t>
      </w:r>
      <w:r w:rsidRPr="00F951BF">
        <w:fldChar w:fldCharType="begin"/>
      </w:r>
      <w:r w:rsidRPr="00F951BF">
        <w:instrText xml:space="preserve"> REF _Ref347918476 \h </w:instrText>
      </w:r>
      <w:r w:rsidRPr="00F951BF">
        <w:fldChar w:fldCharType="separate"/>
      </w:r>
      <w:r w:rsidR="000600DC" w:rsidRPr="00F951BF">
        <w:t xml:space="preserve">Table </w:t>
      </w:r>
      <w:r w:rsidR="000600DC">
        <w:rPr>
          <w:noProof/>
        </w:rPr>
        <w:t>27</w:t>
      </w:r>
      <w:r w:rsidRPr="00F951BF">
        <w:fldChar w:fldCharType="end"/>
      </w:r>
      <w:r w:rsidRPr="00F951BF">
        <w:t xml:space="preserve"> above can be compared to an acceptable level at the DA2GC airborne receiver of -107 dBm (based on I/N = -10 dB).  A margin of 11.2 dB is therefore available.  Although this margin appears to be not quite adequate to accommodate the wider aircraft beamwidth at lower elevation angles, it would be expected that local clutter would attenuate many of the interference contributions at low elevation angles.  Furthermore, a worst case assumption has been made in aggregating </w:t>
      </w:r>
      <w:r w:rsidRPr="00F951BF">
        <w:lastRenderedPageBreak/>
        <w:t>the UMTS ACLR values across the DA2GC channel bandwidth.  Taking account of both of these factors, the situation can be judged to be satisfactory</w:t>
      </w:r>
      <w:r w:rsidR="001409DC" w:rsidRPr="00F951BF">
        <w:t>.</w:t>
      </w:r>
    </w:p>
    <w:p w:rsidR="00F37A8A" w:rsidRPr="00F951BF" w:rsidRDefault="00406FC8" w:rsidP="00543B5A">
      <w:pPr>
        <w:pStyle w:val="Heading4"/>
        <w:rPr>
          <w:lang w:val="en-GB"/>
        </w:rPr>
      </w:pPr>
      <w:bookmarkStart w:id="314" w:name="_Toc379295132"/>
      <w:r w:rsidRPr="00F951BF">
        <w:rPr>
          <w:lang w:val="en-GB"/>
        </w:rPr>
        <w:t>Impact of DA2GC GS on DECT station/terminal</w:t>
      </w:r>
      <w:bookmarkEnd w:id="314"/>
    </w:p>
    <w:p w:rsidR="00406FC8" w:rsidRPr="00F951BF" w:rsidRDefault="00406FC8" w:rsidP="00543B5A">
      <w:pPr>
        <w:pStyle w:val="Heading4"/>
        <w:rPr>
          <w:lang w:val="en-GB"/>
        </w:rPr>
      </w:pPr>
      <w:bookmarkStart w:id="315" w:name="_Toc379295133"/>
      <w:r w:rsidRPr="00F951BF">
        <w:rPr>
          <w:lang w:val="en-GB"/>
        </w:rPr>
        <w:t>Results</w:t>
      </w:r>
      <w:bookmarkEnd w:id="315"/>
    </w:p>
    <w:p w:rsidR="00406FC8" w:rsidRPr="00F951BF" w:rsidRDefault="00406FC8" w:rsidP="00406FC8">
      <w:pPr>
        <w:pStyle w:val="Caption"/>
        <w:rPr>
          <w:lang w:val="en-GB"/>
        </w:rPr>
      </w:pPr>
      <w:r w:rsidRPr="00F951BF">
        <w:rPr>
          <w:lang w:val="en-GB"/>
        </w:rPr>
        <w:t xml:space="preserve">Table </w:t>
      </w:r>
      <w:r w:rsidRPr="00F951BF">
        <w:rPr>
          <w:lang w:val="en-GB"/>
        </w:rPr>
        <w:fldChar w:fldCharType="begin"/>
      </w:r>
      <w:r w:rsidRPr="00F951BF">
        <w:rPr>
          <w:lang w:val="en-GB"/>
        </w:rPr>
        <w:instrText xml:space="preserve"> SEQ Table \* ARABIC </w:instrText>
      </w:r>
      <w:r w:rsidRPr="00F951BF">
        <w:rPr>
          <w:lang w:val="en-GB"/>
        </w:rPr>
        <w:fldChar w:fldCharType="separate"/>
      </w:r>
      <w:r w:rsidR="000600DC">
        <w:rPr>
          <w:noProof/>
          <w:lang w:val="en-GB"/>
        </w:rPr>
        <w:t>28</w:t>
      </w:r>
      <w:r w:rsidRPr="00F951BF">
        <w:rPr>
          <w:lang w:val="en-GB"/>
        </w:rPr>
        <w:fldChar w:fldCharType="end"/>
      </w:r>
      <w:r w:rsidRPr="00F951BF">
        <w:rPr>
          <w:lang w:val="en-GB"/>
        </w:rPr>
        <w:t>: Key parameter values</w:t>
      </w:r>
    </w:p>
    <w:tbl>
      <w:tblPr>
        <w:tblW w:w="0" w:type="auto"/>
        <w:tblInd w:w="250"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410"/>
        <w:gridCol w:w="1559"/>
        <w:gridCol w:w="1276"/>
        <w:gridCol w:w="4111"/>
      </w:tblGrid>
      <w:tr w:rsidR="00406FC8" w:rsidRPr="00F951BF" w:rsidTr="00795956">
        <w:trPr>
          <w:tblHeader/>
        </w:trPr>
        <w:tc>
          <w:tcPr>
            <w:tcW w:w="2410" w:type="dxa"/>
            <w:tcBorders>
              <w:right w:val="single" w:sz="8" w:space="0" w:color="FFFFFF"/>
            </w:tcBorders>
            <w:shd w:val="clear" w:color="auto" w:fill="D2232A"/>
            <w:vAlign w:val="center"/>
          </w:tcPr>
          <w:p w:rsidR="00406FC8" w:rsidRPr="00F951BF" w:rsidRDefault="00406FC8" w:rsidP="004C2E73">
            <w:pPr>
              <w:spacing w:line="288" w:lineRule="auto"/>
              <w:jc w:val="center"/>
              <w:rPr>
                <w:b/>
                <w:color w:val="FFFFFF"/>
                <w:lang w:val="en-GB"/>
              </w:rPr>
            </w:pPr>
            <w:r w:rsidRPr="00F951BF">
              <w:rPr>
                <w:b/>
                <w:color w:val="FFFFFF"/>
                <w:lang w:val="en-GB"/>
              </w:rPr>
              <w:t>Parameter</w:t>
            </w:r>
          </w:p>
        </w:tc>
        <w:tc>
          <w:tcPr>
            <w:tcW w:w="1559" w:type="dxa"/>
            <w:tcBorders>
              <w:left w:val="single" w:sz="8" w:space="0" w:color="FFFFFF"/>
              <w:right w:val="single" w:sz="8" w:space="0" w:color="FFFFFF"/>
            </w:tcBorders>
            <w:shd w:val="clear" w:color="auto" w:fill="D2232A"/>
            <w:vAlign w:val="center"/>
          </w:tcPr>
          <w:p w:rsidR="00406FC8" w:rsidRPr="00F951BF" w:rsidRDefault="00406FC8" w:rsidP="004C2E73">
            <w:pPr>
              <w:spacing w:line="288" w:lineRule="auto"/>
              <w:jc w:val="center"/>
              <w:rPr>
                <w:b/>
                <w:color w:val="FFFFFF"/>
                <w:lang w:val="en-GB"/>
              </w:rPr>
            </w:pPr>
            <w:r w:rsidRPr="00F951BF">
              <w:rPr>
                <w:b/>
                <w:color w:val="FFFFFF"/>
                <w:lang w:val="en-GB"/>
              </w:rPr>
              <w:t>Value</w:t>
            </w:r>
          </w:p>
        </w:tc>
        <w:tc>
          <w:tcPr>
            <w:tcW w:w="1276" w:type="dxa"/>
            <w:tcBorders>
              <w:left w:val="single" w:sz="8" w:space="0" w:color="FFFFFF"/>
              <w:right w:val="single" w:sz="8" w:space="0" w:color="FFFFFF"/>
            </w:tcBorders>
            <w:shd w:val="clear" w:color="auto" w:fill="D2232A"/>
            <w:vAlign w:val="center"/>
          </w:tcPr>
          <w:p w:rsidR="00406FC8" w:rsidRPr="00F951BF" w:rsidRDefault="00406FC8" w:rsidP="004C2E73">
            <w:pPr>
              <w:spacing w:line="288" w:lineRule="auto"/>
              <w:jc w:val="center"/>
              <w:rPr>
                <w:b/>
                <w:color w:val="FFFFFF"/>
                <w:lang w:val="en-GB"/>
              </w:rPr>
            </w:pPr>
            <w:r w:rsidRPr="00F951BF">
              <w:rPr>
                <w:b/>
                <w:color w:val="FFFFFF"/>
                <w:lang w:val="en-GB"/>
              </w:rPr>
              <w:t>Unit</w:t>
            </w:r>
          </w:p>
        </w:tc>
        <w:tc>
          <w:tcPr>
            <w:tcW w:w="4111" w:type="dxa"/>
            <w:tcBorders>
              <w:left w:val="single" w:sz="8" w:space="0" w:color="FFFFFF"/>
              <w:right w:val="single" w:sz="8" w:space="0" w:color="FFFFFF"/>
            </w:tcBorders>
            <w:shd w:val="clear" w:color="auto" w:fill="D2232A"/>
          </w:tcPr>
          <w:p w:rsidR="00406FC8" w:rsidRPr="00F951BF" w:rsidRDefault="00406FC8" w:rsidP="004C2E73">
            <w:pPr>
              <w:spacing w:line="288" w:lineRule="auto"/>
              <w:jc w:val="center"/>
              <w:rPr>
                <w:b/>
                <w:color w:val="FFFFFF"/>
                <w:lang w:val="en-GB"/>
              </w:rPr>
            </w:pPr>
            <w:r w:rsidRPr="00F951BF">
              <w:rPr>
                <w:b/>
                <w:color w:val="FFFFFF"/>
                <w:lang w:val="en-GB"/>
              </w:rPr>
              <w:t>Comment</w:t>
            </w:r>
          </w:p>
        </w:tc>
      </w:tr>
      <w:tr w:rsidR="00406FC8" w:rsidRPr="00F951BF" w:rsidTr="00795956">
        <w:tc>
          <w:tcPr>
            <w:tcW w:w="2410" w:type="dxa"/>
          </w:tcPr>
          <w:p w:rsidR="00406FC8" w:rsidRPr="00F951BF" w:rsidRDefault="00406FC8" w:rsidP="004C2E73">
            <w:pPr>
              <w:rPr>
                <w:lang w:val="en-GB"/>
              </w:rPr>
            </w:pPr>
            <w:r w:rsidRPr="00F951BF">
              <w:rPr>
                <w:lang w:val="en-GB"/>
              </w:rPr>
              <w:t>Noise (Victim)</w:t>
            </w:r>
          </w:p>
        </w:tc>
        <w:tc>
          <w:tcPr>
            <w:tcW w:w="1559" w:type="dxa"/>
          </w:tcPr>
          <w:p w:rsidR="00406FC8" w:rsidRPr="00F951BF" w:rsidRDefault="00406FC8" w:rsidP="004C2E73">
            <w:pPr>
              <w:rPr>
                <w:lang w:val="en-GB"/>
              </w:rPr>
            </w:pPr>
            <w:r w:rsidRPr="00F951BF">
              <w:rPr>
                <w:lang w:val="en-GB"/>
              </w:rPr>
              <w:t>-103</w:t>
            </w:r>
          </w:p>
        </w:tc>
        <w:tc>
          <w:tcPr>
            <w:tcW w:w="1276" w:type="dxa"/>
          </w:tcPr>
          <w:p w:rsidR="00406FC8" w:rsidRPr="00F951BF" w:rsidRDefault="00406FC8" w:rsidP="004C2E73">
            <w:pPr>
              <w:rPr>
                <w:lang w:val="en-GB"/>
              </w:rPr>
            </w:pPr>
            <w:r w:rsidRPr="00F951BF">
              <w:rPr>
                <w:lang w:val="en-GB"/>
              </w:rPr>
              <w:t>dBm</w:t>
            </w:r>
          </w:p>
        </w:tc>
        <w:tc>
          <w:tcPr>
            <w:tcW w:w="4111" w:type="dxa"/>
          </w:tcPr>
          <w:p w:rsidR="00406FC8" w:rsidRPr="00F951BF" w:rsidRDefault="00406FC8" w:rsidP="004C2E73">
            <w:pPr>
              <w:rPr>
                <w:lang w:val="en-GB"/>
              </w:rPr>
            </w:pPr>
          </w:p>
        </w:tc>
      </w:tr>
      <w:tr w:rsidR="00406FC8" w:rsidRPr="00F951BF" w:rsidTr="00795956">
        <w:tc>
          <w:tcPr>
            <w:tcW w:w="2410" w:type="dxa"/>
          </w:tcPr>
          <w:p w:rsidR="00406FC8" w:rsidRPr="00F951BF" w:rsidRDefault="00406FC8" w:rsidP="004C2E73">
            <w:pPr>
              <w:rPr>
                <w:lang w:val="en-GB"/>
              </w:rPr>
            </w:pPr>
            <w:r w:rsidRPr="00F951BF">
              <w:rPr>
                <w:lang w:val="en-GB"/>
              </w:rPr>
              <w:t>ACS (Victim)</w:t>
            </w:r>
          </w:p>
        </w:tc>
        <w:tc>
          <w:tcPr>
            <w:tcW w:w="1559" w:type="dxa"/>
          </w:tcPr>
          <w:p w:rsidR="00406FC8" w:rsidRPr="00F951BF" w:rsidRDefault="00AA0AD0" w:rsidP="00850852">
            <w:pPr>
              <w:rPr>
                <w:lang w:val="en-GB"/>
              </w:rPr>
            </w:pPr>
            <w:r w:rsidRPr="00F951BF">
              <w:rPr>
                <w:lang w:val="en-GB"/>
              </w:rPr>
              <w:t>53.2</w:t>
            </w:r>
          </w:p>
        </w:tc>
        <w:tc>
          <w:tcPr>
            <w:tcW w:w="1276" w:type="dxa"/>
          </w:tcPr>
          <w:p w:rsidR="00406FC8" w:rsidRPr="00F951BF" w:rsidRDefault="00406FC8" w:rsidP="004C2E73">
            <w:pPr>
              <w:rPr>
                <w:lang w:val="en-GB"/>
              </w:rPr>
            </w:pPr>
            <w:r w:rsidRPr="00F951BF">
              <w:rPr>
                <w:lang w:val="en-GB"/>
              </w:rPr>
              <w:t>dB</w:t>
            </w:r>
          </w:p>
        </w:tc>
        <w:tc>
          <w:tcPr>
            <w:tcW w:w="4111" w:type="dxa"/>
          </w:tcPr>
          <w:p w:rsidR="00406FC8" w:rsidRPr="00F951BF" w:rsidRDefault="00AA0AD0" w:rsidP="004C2E73">
            <w:pPr>
              <w:rPr>
                <w:lang w:val="en-GB"/>
              </w:rPr>
            </w:pPr>
            <w:r w:rsidRPr="00F951BF">
              <w:rPr>
                <w:lang w:val="en-GB"/>
              </w:rPr>
              <w:t>DECT ACS values averaged across interferer bandwidth</w:t>
            </w:r>
          </w:p>
        </w:tc>
      </w:tr>
      <w:tr w:rsidR="00406FC8" w:rsidRPr="00F951BF" w:rsidTr="00795956">
        <w:tc>
          <w:tcPr>
            <w:tcW w:w="2410" w:type="dxa"/>
          </w:tcPr>
          <w:p w:rsidR="00406FC8" w:rsidRPr="00F951BF" w:rsidRDefault="00406FC8" w:rsidP="004C2E73">
            <w:pPr>
              <w:rPr>
                <w:lang w:val="en-GB"/>
              </w:rPr>
            </w:pPr>
            <w:r w:rsidRPr="00F951BF">
              <w:rPr>
                <w:lang w:val="en-GB"/>
              </w:rPr>
              <w:t>ACLR (Interferer)</w:t>
            </w:r>
          </w:p>
        </w:tc>
        <w:tc>
          <w:tcPr>
            <w:tcW w:w="1559" w:type="dxa"/>
          </w:tcPr>
          <w:p w:rsidR="00406FC8" w:rsidRPr="00F951BF" w:rsidRDefault="00AA0AD0" w:rsidP="004C2E73">
            <w:pPr>
              <w:rPr>
                <w:lang w:val="en-GB"/>
              </w:rPr>
            </w:pPr>
            <w:r w:rsidRPr="00F951BF">
              <w:rPr>
                <w:lang w:val="en-GB"/>
              </w:rPr>
              <w:t>50</w:t>
            </w:r>
            <w:r w:rsidR="00406FC8" w:rsidRPr="00F951BF">
              <w:rPr>
                <w:lang w:val="en-GB"/>
              </w:rPr>
              <w:t>.6</w:t>
            </w:r>
          </w:p>
        </w:tc>
        <w:tc>
          <w:tcPr>
            <w:tcW w:w="1276" w:type="dxa"/>
          </w:tcPr>
          <w:p w:rsidR="00406FC8" w:rsidRPr="00F951BF" w:rsidRDefault="00406FC8" w:rsidP="004C2E73">
            <w:pPr>
              <w:rPr>
                <w:lang w:val="en-GB"/>
              </w:rPr>
            </w:pPr>
            <w:r w:rsidRPr="00F951BF">
              <w:rPr>
                <w:lang w:val="en-GB"/>
              </w:rPr>
              <w:t>dB</w:t>
            </w:r>
          </w:p>
        </w:tc>
        <w:tc>
          <w:tcPr>
            <w:tcW w:w="4111" w:type="dxa"/>
          </w:tcPr>
          <w:p w:rsidR="00406FC8" w:rsidRPr="00F951BF" w:rsidRDefault="00406FC8" w:rsidP="00850852">
            <w:pPr>
              <w:rPr>
                <w:lang w:val="en-GB"/>
              </w:rPr>
            </w:pPr>
            <w:r w:rsidRPr="00F951BF">
              <w:rPr>
                <w:lang w:val="en-GB"/>
              </w:rPr>
              <w:t>Bandwidth correction (</w:t>
            </w:r>
            <w:r w:rsidR="00AA0AD0" w:rsidRPr="00F951BF">
              <w:rPr>
                <w:lang w:val="en-GB"/>
              </w:rPr>
              <w:t>10</w:t>
            </w:r>
            <w:r w:rsidRPr="00F951BF">
              <w:rPr>
                <w:lang w:val="en-GB"/>
              </w:rPr>
              <w:t>.6 dB) applied</w:t>
            </w:r>
          </w:p>
        </w:tc>
      </w:tr>
      <w:tr w:rsidR="00406FC8" w:rsidRPr="00F951BF" w:rsidTr="00795956">
        <w:tc>
          <w:tcPr>
            <w:tcW w:w="2410" w:type="dxa"/>
          </w:tcPr>
          <w:p w:rsidR="00406FC8" w:rsidRPr="00F951BF" w:rsidRDefault="00406FC8" w:rsidP="004C2E73">
            <w:pPr>
              <w:rPr>
                <w:lang w:val="en-GB"/>
              </w:rPr>
            </w:pPr>
            <w:r w:rsidRPr="00F951BF">
              <w:rPr>
                <w:lang w:val="en-GB"/>
              </w:rPr>
              <w:t>I/N Criterion (Victim)</w:t>
            </w:r>
          </w:p>
        </w:tc>
        <w:tc>
          <w:tcPr>
            <w:tcW w:w="1559" w:type="dxa"/>
          </w:tcPr>
          <w:p w:rsidR="00406FC8" w:rsidRPr="00F951BF" w:rsidRDefault="00406FC8" w:rsidP="004C2E73">
            <w:pPr>
              <w:rPr>
                <w:lang w:val="en-GB"/>
              </w:rPr>
            </w:pPr>
            <w:r w:rsidRPr="00F951BF">
              <w:rPr>
                <w:lang w:val="en-GB"/>
              </w:rPr>
              <w:t>0</w:t>
            </w:r>
          </w:p>
        </w:tc>
        <w:tc>
          <w:tcPr>
            <w:tcW w:w="1276" w:type="dxa"/>
          </w:tcPr>
          <w:p w:rsidR="00406FC8" w:rsidRPr="00F951BF" w:rsidRDefault="00406FC8" w:rsidP="004C2E73">
            <w:pPr>
              <w:rPr>
                <w:lang w:val="en-GB"/>
              </w:rPr>
            </w:pPr>
            <w:r w:rsidRPr="00F951BF">
              <w:rPr>
                <w:lang w:val="en-GB"/>
              </w:rPr>
              <w:t>dB</w:t>
            </w:r>
          </w:p>
        </w:tc>
        <w:tc>
          <w:tcPr>
            <w:tcW w:w="4111" w:type="dxa"/>
          </w:tcPr>
          <w:p w:rsidR="00406FC8" w:rsidRPr="00F951BF" w:rsidRDefault="00406FC8" w:rsidP="004C2E73">
            <w:pPr>
              <w:rPr>
                <w:lang w:val="en-GB"/>
              </w:rPr>
            </w:pPr>
          </w:p>
        </w:tc>
      </w:tr>
      <w:tr w:rsidR="00406FC8" w:rsidRPr="00F951BF" w:rsidTr="00795956">
        <w:tc>
          <w:tcPr>
            <w:tcW w:w="2410" w:type="dxa"/>
          </w:tcPr>
          <w:p w:rsidR="00406FC8" w:rsidRPr="00F951BF" w:rsidRDefault="00406FC8" w:rsidP="004C2E73">
            <w:pPr>
              <w:rPr>
                <w:lang w:val="en-GB"/>
              </w:rPr>
            </w:pPr>
            <w:r w:rsidRPr="00F951BF">
              <w:rPr>
                <w:lang w:val="en-GB"/>
              </w:rPr>
              <w:t>Rx Gain (Victim)</w:t>
            </w:r>
          </w:p>
        </w:tc>
        <w:tc>
          <w:tcPr>
            <w:tcW w:w="1559" w:type="dxa"/>
          </w:tcPr>
          <w:p w:rsidR="00406FC8" w:rsidRPr="00F951BF" w:rsidRDefault="00406FC8" w:rsidP="004C2E73">
            <w:pPr>
              <w:rPr>
                <w:lang w:val="en-GB"/>
              </w:rPr>
            </w:pPr>
            <w:r w:rsidRPr="00F951BF">
              <w:rPr>
                <w:lang w:val="en-GB"/>
              </w:rPr>
              <w:t>0</w:t>
            </w:r>
          </w:p>
        </w:tc>
        <w:tc>
          <w:tcPr>
            <w:tcW w:w="1276" w:type="dxa"/>
          </w:tcPr>
          <w:p w:rsidR="00406FC8" w:rsidRPr="00F951BF" w:rsidRDefault="00406FC8" w:rsidP="004C2E73">
            <w:pPr>
              <w:rPr>
                <w:lang w:val="en-GB"/>
              </w:rPr>
            </w:pPr>
            <w:r w:rsidRPr="00F951BF">
              <w:rPr>
                <w:lang w:val="en-GB"/>
              </w:rPr>
              <w:t>dBi</w:t>
            </w:r>
          </w:p>
        </w:tc>
        <w:tc>
          <w:tcPr>
            <w:tcW w:w="4111" w:type="dxa"/>
          </w:tcPr>
          <w:p w:rsidR="00406FC8" w:rsidRPr="00F951BF" w:rsidRDefault="00406FC8" w:rsidP="00850852">
            <w:pPr>
              <w:rPr>
                <w:lang w:val="en-GB"/>
              </w:rPr>
            </w:pPr>
            <w:r w:rsidRPr="00F951BF">
              <w:rPr>
                <w:lang w:val="en-GB"/>
              </w:rPr>
              <w:t xml:space="preserve">As indicated by </w:t>
            </w:r>
            <w:r w:rsidR="00693EC9" w:rsidRPr="00F951BF">
              <w:rPr>
                <w:lang w:val="en-GB"/>
              </w:rPr>
              <w:fldChar w:fldCharType="begin"/>
            </w:r>
            <w:r w:rsidR="00693EC9" w:rsidRPr="00F951BF">
              <w:rPr>
                <w:lang w:val="en-GB"/>
              </w:rPr>
              <w:instrText xml:space="preserve"> REF _Ref351359574 \n \h </w:instrText>
            </w:r>
            <w:r w:rsidR="00693EC9" w:rsidRPr="00F951BF">
              <w:rPr>
                <w:lang w:val="en-GB"/>
              </w:rPr>
            </w:r>
            <w:r w:rsidR="00693EC9" w:rsidRPr="00F951BF">
              <w:rPr>
                <w:lang w:val="en-GB"/>
              </w:rPr>
              <w:fldChar w:fldCharType="separate"/>
            </w:r>
            <w:r w:rsidR="000600DC">
              <w:rPr>
                <w:lang w:val="en-GB"/>
              </w:rPr>
              <w:t>[14]</w:t>
            </w:r>
            <w:r w:rsidR="00693EC9" w:rsidRPr="00F951BF">
              <w:rPr>
                <w:lang w:val="en-GB"/>
              </w:rPr>
              <w:fldChar w:fldCharType="end"/>
            </w:r>
            <w:r w:rsidRPr="00F951BF">
              <w:rPr>
                <w:lang w:val="en-GB"/>
              </w:rPr>
              <w:t xml:space="preserve">.  12 dBi </w:t>
            </w:r>
            <w:proofErr w:type="gramStart"/>
            <w:r w:rsidRPr="00F951BF">
              <w:rPr>
                <w:lang w:val="en-GB"/>
              </w:rPr>
              <w:t>implication</w:t>
            </w:r>
            <w:proofErr w:type="gramEnd"/>
            <w:r w:rsidRPr="00F951BF">
              <w:rPr>
                <w:lang w:val="en-GB"/>
              </w:rPr>
              <w:t xml:space="preserve"> noted below.</w:t>
            </w:r>
          </w:p>
        </w:tc>
      </w:tr>
      <w:tr w:rsidR="00406FC8" w:rsidRPr="00F951BF" w:rsidTr="00795956">
        <w:tc>
          <w:tcPr>
            <w:tcW w:w="2410" w:type="dxa"/>
          </w:tcPr>
          <w:p w:rsidR="00406FC8" w:rsidRPr="00D112CC" w:rsidRDefault="00406FC8" w:rsidP="004C2E73">
            <w:pPr>
              <w:rPr>
                <w:lang w:val="da-DK"/>
              </w:rPr>
            </w:pPr>
            <w:r w:rsidRPr="00D112CC">
              <w:rPr>
                <w:lang w:val="da-DK"/>
              </w:rPr>
              <w:t xml:space="preserve">Tx </w:t>
            </w:r>
            <w:r w:rsidR="00EB0F0C" w:rsidRPr="00D112CC">
              <w:rPr>
                <w:lang w:val="da-DK"/>
              </w:rPr>
              <w:t>e.i.r.p.</w:t>
            </w:r>
            <w:r w:rsidRPr="00D112CC">
              <w:rPr>
                <w:lang w:val="da-DK"/>
              </w:rPr>
              <w:t xml:space="preserve"> (Interferer)</w:t>
            </w:r>
          </w:p>
        </w:tc>
        <w:tc>
          <w:tcPr>
            <w:tcW w:w="1559" w:type="dxa"/>
          </w:tcPr>
          <w:p w:rsidR="00406FC8" w:rsidRPr="00F951BF" w:rsidRDefault="00406FC8" w:rsidP="004C2E73">
            <w:pPr>
              <w:rPr>
                <w:lang w:val="en-GB"/>
              </w:rPr>
            </w:pPr>
            <w:r w:rsidRPr="00F951BF">
              <w:rPr>
                <w:lang w:val="en-GB"/>
              </w:rPr>
              <w:t>25</w:t>
            </w:r>
          </w:p>
        </w:tc>
        <w:tc>
          <w:tcPr>
            <w:tcW w:w="1276" w:type="dxa"/>
          </w:tcPr>
          <w:p w:rsidR="00406FC8" w:rsidRPr="00F951BF" w:rsidRDefault="00406FC8" w:rsidP="004C2E73">
            <w:pPr>
              <w:rPr>
                <w:lang w:val="en-GB"/>
              </w:rPr>
            </w:pPr>
            <w:r w:rsidRPr="00F951BF">
              <w:rPr>
                <w:lang w:val="en-GB"/>
              </w:rPr>
              <w:t>dBm</w:t>
            </w:r>
          </w:p>
        </w:tc>
        <w:tc>
          <w:tcPr>
            <w:tcW w:w="4111" w:type="dxa"/>
          </w:tcPr>
          <w:p w:rsidR="00406FC8" w:rsidRPr="00F951BF" w:rsidRDefault="00AA0AD0" w:rsidP="004C2E73">
            <w:pPr>
              <w:rPr>
                <w:lang w:val="en-GB"/>
              </w:rPr>
            </w:pPr>
            <w:r w:rsidRPr="00F951BF">
              <w:rPr>
                <w:lang w:val="en-GB"/>
              </w:rPr>
              <w:t>Based on a DA2GC C/N performance objective of 20 dB and a DA2GC Ground Station antenna gain of 0 dBi (i.e. not the null as this does not apply to geometries involving separation distances less than a few hundred metres).</w:t>
            </w:r>
          </w:p>
        </w:tc>
      </w:tr>
    </w:tbl>
    <w:p w:rsidR="00406FC8" w:rsidRPr="00F951BF" w:rsidRDefault="00406FC8" w:rsidP="00406FC8">
      <w:pPr>
        <w:pStyle w:val="ECCParagraph"/>
      </w:pPr>
    </w:p>
    <w:p w:rsidR="00406FC8" w:rsidRPr="00F951BF" w:rsidRDefault="00AA0AD0" w:rsidP="00406FC8">
      <w:pPr>
        <w:pStyle w:val="ECCParagraph"/>
        <w:jc w:val="center"/>
        <w:rPr>
          <w:highlight w:val="yellow"/>
        </w:rPr>
      </w:pPr>
      <w:r w:rsidRPr="00F951BF">
        <w:rPr>
          <w:noProof/>
          <w:lang w:val="da-DK" w:eastAsia="da-DK"/>
        </w:rPr>
        <w:drawing>
          <wp:inline distT="0" distB="0" distL="0" distR="0" wp14:anchorId="013D9236" wp14:editId="321EDE63">
            <wp:extent cx="4784652" cy="3031919"/>
            <wp:effectExtent l="0" t="0" r="0" b="0"/>
            <wp:docPr id="128" name="Grafik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4784294" cy="3031692"/>
                    </a:xfrm>
                    <a:prstGeom prst="rect">
                      <a:avLst/>
                    </a:prstGeom>
                    <a:noFill/>
                  </pic:spPr>
                </pic:pic>
              </a:graphicData>
            </a:graphic>
          </wp:inline>
        </w:drawing>
      </w:r>
    </w:p>
    <w:p w:rsidR="00406FC8" w:rsidRPr="00F951BF" w:rsidRDefault="00406FC8" w:rsidP="00406FC8">
      <w:pPr>
        <w:pStyle w:val="Caption"/>
        <w:rPr>
          <w:lang w:val="en-GB"/>
        </w:rPr>
      </w:pPr>
      <w:bookmarkStart w:id="316" w:name="_Ref351022742"/>
      <w:r w:rsidRPr="00F951BF">
        <w:rPr>
          <w:lang w:val="en-GB"/>
        </w:rPr>
        <w:t xml:space="preserve">Figure </w:t>
      </w:r>
      <w:r w:rsidRPr="00F951BF">
        <w:rPr>
          <w:lang w:val="en-GB"/>
        </w:rPr>
        <w:fldChar w:fldCharType="begin"/>
      </w:r>
      <w:r w:rsidRPr="00F951BF">
        <w:rPr>
          <w:lang w:val="en-GB"/>
        </w:rPr>
        <w:instrText xml:space="preserve"> SEQ Figure \* ARABIC </w:instrText>
      </w:r>
      <w:r w:rsidRPr="00F951BF">
        <w:rPr>
          <w:lang w:val="en-GB"/>
        </w:rPr>
        <w:fldChar w:fldCharType="separate"/>
      </w:r>
      <w:r w:rsidR="000600DC">
        <w:rPr>
          <w:noProof/>
          <w:lang w:val="en-GB"/>
        </w:rPr>
        <w:t>69</w:t>
      </w:r>
      <w:r w:rsidRPr="00F951BF">
        <w:rPr>
          <w:lang w:val="en-GB"/>
        </w:rPr>
        <w:fldChar w:fldCharType="end"/>
      </w:r>
      <w:bookmarkEnd w:id="316"/>
      <w:r w:rsidRPr="00F951BF">
        <w:rPr>
          <w:lang w:val="en-GB"/>
        </w:rPr>
        <w:t>: Interference as a function of distance</w:t>
      </w:r>
    </w:p>
    <w:p w:rsidR="00F863EE" w:rsidRPr="00F951BF" w:rsidRDefault="00AA0AD0" w:rsidP="00795956">
      <w:pPr>
        <w:pStyle w:val="ECCParagraph"/>
      </w:pPr>
      <w:r w:rsidRPr="00F951BF">
        <w:t xml:space="preserve">The result in </w:t>
      </w:r>
      <w:r w:rsidR="000F4C31" w:rsidRPr="00F951BF">
        <w:rPr>
          <w:highlight w:val="yellow"/>
        </w:rPr>
        <w:fldChar w:fldCharType="begin"/>
      </w:r>
      <w:r w:rsidR="000F4C31" w:rsidRPr="00F951BF">
        <w:instrText xml:space="preserve"> REF _Ref351022742 \h </w:instrText>
      </w:r>
      <w:r w:rsidR="000F4C31" w:rsidRPr="00F951BF">
        <w:rPr>
          <w:highlight w:val="yellow"/>
        </w:rPr>
      </w:r>
      <w:r w:rsidR="000F4C31" w:rsidRPr="00F951BF">
        <w:rPr>
          <w:highlight w:val="yellow"/>
        </w:rPr>
        <w:fldChar w:fldCharType="separate"/>
      </w:r>
      <w:r w:rsidR="000600DC" w:rsidRPr="00F951BF">
        <w:t xml:space="preserve">Figure </w:t>
      </w:r>
      <w:r w:rsidR="000600DC">
        <w:rPr>
          <w:noProof/>
        </w:rPr>
        <w:t>69</w:t>
      </w:r>
      <w:r w:rsidR="000F4C31" w:rsidRPr="00F951BF">
        <w:rPr>
          <w:highlight w:val="yellow"/>
        </w:rPr>
        <w:fldChar w:fldCharType="end"/>
      </w:r>
      <w:r w:rsidRPr="00F951BF">
        <w:t xml:space="preserve"> above is based on the Extended Hata propagation model as before.  It has been assumed that the DA2GC Ground Station has a height of 20 m and that the height of the DECT terminal is 1.5 m.  The separation distance required for all environments is less than 110 m.  This distance is based on a DA2GC transmitter power level of 25 dBm (which supports a C/N of 20 dB) into a transmit gain of 0 dBi (i.e. not in the DA2GC Ground Station antenna n</w:t>
      </w:r>
      <w:r w:rsidR="003B2627" w:rsidRPr="00F951BF">
        <w:t xml:space="preserve">ull) giving an </w:t>
      </w:r>
      <w:r w:rsidR="00EB0F0C" w:rsidRPr="00F951BF">
        <w:t>e.i.r.p.</w:t>
      </w:r>
      <w:r w:rsidR="003B2627" w:rsidRPr="00F951BF">
        <w:t xml:space="preserve"> of 25 dBm. </w:t>
      </w:r>
      <w:r w:rsidRPr="00F951BF">
        <w:t>The above figures are based on a DECT gain of 0 dBi.  A DECT gain of 12 dBi (at a height of 5 m) would increase these distances from &lt;110 m to 450 m (rural) / less than 100 m (urban).</w:t>
      </w:r>
    </w:p>
    <w:p w:rsidR="00406FC8" w:rsidRPr="00F951BF" w:rsidRDefault="00406FC8" w:rsidP="00406FC8">
      <w:pPr>
        <w:pStyle w:val="ECCParagraph"/>
      </w:pPr>
    </w:p>
    <w:p w:rsidR="00F37A8A" w:rsidRPr="00F951BF" w:rsidRDefault="00406FC8" w:rsidP="00543B5A">
      <w:pPr>
        <w:pStyle w:val="Heading4"/>
        <w:rPr>
          <w:lang w:val="en-GB"/>
        </w:rPr>
      </w:pPr>
      <w:bookmarkStart w:id="317" w:name="_Toc379295134"/>
      <w:r w:rsidRPr="00F951BF">
        <w:rPr>
          <w:lang w:val="en-GB"/>
        </w:rPr>
        <w:lastRenderedPageBreak/>
        <w:t>Impact of DECT station on DA2GC AS</w:t>
      </w:r>
      <w:bookmarkEnd w:id="317"/>
    </w:p>
    <w:p w:rsidR="00406FC8" w:rsidRPr="00F951BF" w:rsidRDefault="00406FC8" w:rsidP="00543B5A">
      <w:pPr>
        <w:pStyle w:val="Heading4"/>
        <w:rPr>
          <w:lang w:val="en-GB"/>
        </w:rPr>
      </w:pPr>
      <w:bookmarkStart w:id="318" w:name="_Toc379295135"/>
      <w:r w:rsidRPr="00F951BF">
        <w:rPr>
          <w:lang w:val="en-GB"/>
        </w:rPr>
        <w:t>Results</w:t>
      </w:r>
      <w:bookmarkEnd w:id="318"/>
    </w:p>
    <w:p w:rsidR="00506D3B" w:rsidRPr="00F951BF" w:rsidRDefault="00506D3B" w:rsidP="00506D3B">
      <w:pPr>
        <w:rPr>
          <w:lang w:val="en-GB"/>
        </w:rPr>
      </w:pPr>
      <w:r w:rsidRPr="00F951BF">
        <w:rPr>
          <w:lang w:val="en-GB"/>
        </w:rPr>
        <w:t>This scenario will be similar to the situation above (</w:t>
      </w:r>
      <w:r w:rsidRPr="00F951BF">
        <w:rPr>
          <w:lang w:val="en-GB"/>
        </w:rPr>
        <w:fldChar w:fldCharType="begin"/>
      </w:r>
      <w:r w:rsidRPr="00F951BF">
        <w:rPr>
          <w:lang w:val="en-GB"/>
        </w:rPr>
        <w:instrText xml:space="preserve"> REF _Ref347918631 \n \h </w:instrText>
      </w:r>
      <w:r w:rsidRPr="00F951BF">
        <w:rPr>
          <w:lang w:val="en-GB"/>
        </w:rPr>
      </w:r>
      <w:r w:rsidRPr="00F951BF">
        <w:rPr>
          <w:lang w:val="en-GB"/>
        </w:rPr>
        <w:fldChar w:fldCharType="separate"/>
      </w:r>
      <w:r w:rsidR="000600DC">
        <w:rPr>
          <w:lang w:val="en-GB"/>
        </w:rPr>
        <w:t>5.6.2.3</w:t>
      </w:r>
      <w:r w:rsidRPr="00F951BF">
        <w:rPr>
          <w:lang w:val="en-GB"/>
        </w:rPr>
        <w:fldChar w:fldCharType="end"/>
      </w:r>
      <w:r w:rsidRPr="00F951BF">
        <w:rPr>
          <w:lang w:val="en-GB"/>
        </w:rPr>
        <w:t xml:space="preserve"> - UMTS User Equipment into DA2GC Aircraft Station).  Results would be expected to be reasonably similar although density of DECT use is a lot lower and devices are generally used indoors thereby providing greater margins.  Little or no impact would be expected from 12 dBi DECT terminals as they are very small in number and in aggregate they will average to 0 dBi.</w:t>
      </w:r>
    </w:p>
    <w:p w:rsidR="00F568B6" w:rsidRPr="00F951BF" w:rsidRDefault="00F568B6" w:rsidP="00543B5A">
      <w:pPr>
        <w:pStyle w:val="Heading4"/>
        <w:rPr>
          <w:lang w:val="en-GB"/>
        </w:rPr>
      </w:pPr>
      <w:bookmarkStart w:id="319" w:name="_Toc379295136"/>
      <w:r w:rsidRPr="00F951BF">
        <w:rPr>
          <w:lang w:val="en-GB"/>
        </w:rPr>
        <w:t>Conclusions on compatibility between DA2GC FL (TR 101 599) and UMTS/DECT systems</w:t>
      </w:r>
      <w:bookmarkEnd w:id="319"/>
    </w:p>
    <w:p w:rsidR="007B663D" w:rsidRPr="00F951BF" w:rsidRDefault="007B663D" w:rsidP="001D1526">
      <w:pPr>
        <w:pStyle w:val="ECCNumbered-LetteredList"/>
        <w:numPr>
          <w:ilvl w:val="0"/>
          <w:numId w:val="16"/>
        </w:numPr>
        <w:rPr>
          <w:lang w:val="en-GB"/>
        </w:rPr>
      </w:pPr>
      <w:r w:rsidRPr="00F951BF">
        <w:rPr>
          <w:lang w:val="en-GB"/>
        </w:rPr>
        <w:t>Compatibility between DA2GC FL and UMTS</w:t>
      </w:r>
    </w:p>
    <w:p w:rsidR="00C422E1" w:rsidRPr="00F951BF" w:rsidRDefault="00C422E1" w:rsidP="00795956">
      <w:pPr>
        <w:pStyle w:val="ECCParagraph"/>
      </w:pPr>
      <w:r w:rsidRPr="00F951BF">
        <w:t>For most situations the necessary separation distance will be less than 2 km.  For some situations where the UMTS Base Station is in a location significantly higher than the DA2GC Ground Station there may be a need for greater separation distances. Coordination and/or Registration will be needed for the Ground Stations.</w:t>
      </w:r>
    </w:p>
    <w:p w:rsidR="007B0178" w:rsidRPr="00F951BF" w:rsidRDefault="00C422E1" w:rsidP="00795956">
      <w:pPr>
        <w:pStyle w:val="ECCParagraph"/>
      </w:pPr>
      <w:r w:rsidRPr="00F951BF">
        <w:t>The above results lead to the conclusion that the compatibility with UMTS base stations should be manageable for the system described in TR 101</w:t>
      </w:r>
      <w:r w:rsidR="00DF79DE">
        <w:t> </w:t>
      </w:r>
      <w:r w:rsidRPr="00F951BF">
        <w:t>599</w:t>
      </w:r>
      <w:r w:rsidR="00DF79DE">
        <w:t xml:space="preserve"> </w:t>
      </w:r>
      <w:r w:rsidR="00DF79DE">
        <w:fldChar w:fldCharType="begin"/>
      </w:r>
      <w:r w:rsidR="00DF79DE">
        <w:instrText xml:space="preserve"> REF _Ref379291960 \r \h </w:instrText>
      </w:r>
      <w:r w:rsidR="00DF79DE">
        <w:fldChar w:fldCharType="separate"/>
      </w:r>
      <w:r w:rsidR="000600DC">
        <w:t>[43]</w:t>
      </w:r>
      <w:r w:rsidR="00DF79DE">
        <w:fldChar w:fldCharType="end"/>
      </w:r>
      <w:r w:rsidRPr="00F951BF">
        <w:t>.</w:t>
      </w:r>
    </w:p>
    <w:p w:rsidR="003265F4" w:rsidRPr="00F951BF" w:rsidRDefault="007B0178" w:rsidP="00795956">
      <w:pPr>
        <w:pStyle w:val="ECCParagraph"/>
      </w:pPr>
      <w:r w:rsidRPr="00F951BF">
        <w:t>The aggregate impact of UMTS UEs on the DA2GC FL reception at the AS is below the interference criterion. Although this margin appears to be not quite adequate to accommodate the wider aircraft beamwidth at lower elevation angles, it would be expected that local clutter would attenuate many of the interference contributions at low elevation angles.</w:t>
      </w:r>
    </w:p>
    <w:p w:rsidR="003265F4" w:rsidRPr="00F951BF" w:rsidRDefault="007B663D" w:rsidP="005E40E3">
      <w:pPr>
        <w:pStyle w:val="ECCNumbered-LetteredList"/>
        <w:rPr>
          <w:lang w:val="en-GB"/>
        </w:rPr>
      </w:pPr>
      <w:r w:rsidRPr="00F951BF">
        <w:rPr>
          <w:lang w:val="en-GB"/>
        </w:rPr>
        <w:t>Compatibility between DA2GC FL and DECT</w:t>
      </w:r>
    </w:p>
    <w:p w:rsidR="003265F4" w:rsidRPr="00F951BF" w:rsidRDefault="0017384D" w:rsidP="00795956">
      <w:pPr>
        <w:pStyle w:val="ECCParagraph"/>
      </w:pPr>
      <w:r w:rsidRPr="00F951BF">
        <w:t xml:space="preserve">The implementation of a DA2GC FL in the band 1900-1920 MHz would have no negative impact on DECT operations in the adjacent band below. The </w:t>
      </w:r>
      <w:r w:rsidR="007B0178" w:rsidRPr="00F951BF">
        <w:t xml:space="preserve">maximum </w:t>
      </w:r>
      <w:r w:rsidRPr="00F951BF">
        <w:t>sepa</w:t>
      </w:r>
      <w:r w:rsidR="007B0178" w:rsidRPr="00F951BF">
        <w:t>ration distance required for</w:t>
      </w:r>
      <w:r w:rsidRPr="00F951BF">
        <w:t xml:space="preserve"> </w:t>
      </w:r>
      <w:r w:rsidR="007B0178" w:rsidRPr="00F951BF">
        <w:t xml:space="preserve">DECT outdoor operations with 0 dBi antenna gain </w:t>
      </w:r>
      <w:r w:rsidRPr="00F951BF">
        <w:t>is 110 m.  A DECT gain of 12 dBi (at a height of 5 m</w:t>
      </w:r>
      <w:r w:rsidR="007B0178" w:rsidRPr="00F951BF">
        <w:t xml:space="preserve">) would increase this distance from </w:t>
      </w:r>
      <w:r w:rsidRPr="00F951BF">
        <w:t>110 m to 450 m (</w:t>
      </w:r>
      <w:r w:rsidR="005E40E3" w:rsidRPr="00F951BF">
        <w:t>rural)</w:t>
      </w:r>
      <w:r w:rsidRPr="00F951BF">
        <w:t>.</w:t>
      </w:r>
      <w:r w:rsidR="007B0178" w:rsidRPr="00F951BF">
        <w:t xml:space="preserve"> Results for indoor DECT systems </w:t>
      </w:r>
      <w:r w:rsidR="005E40E3" w:rsidRPr="00F951BF">
        <w:t xml:space="preserve">and for environments other than rural </w:t>
      </w:r>
      <w:r w:rsidR="007B0178" w:rsidRPr="00F951BF">
        <w:t xml:space="preserve">would </w:t>
      </w:r>
      <w:r w:rsidR="005E40E3" w:rsidRPr="00F951BF">
        <w:t>lead to smaller separation distances</w:t>
      </w:r>
      <w:r w:rsidR="007B0178" w:rsidRPr="00F951BF">
        <w:t>.</w:t>
      </w:r>
    </w:p>
    <w:p w:rsidR="003265F4" w:rsidRPr="00F951BF" w:rsidRDefault="0017384D" w:rsidP="00795956">
      <w:pPr>
        <w:pStyle w:val="ECCParagraph"/>
      </w:pPr>
      <w:r w:rsidRPr="00F951BF">
        <w:t>The interference impact of DECT stations on DA2GC FL reception at the AS is rated to be uncritical</w:t>
      </w:r>
      <w:r w:rsidR="00155A23" w:rsidRPr="00F951BF">
        <w:t>. Little or no impact would be expected from 12 dBi DECT terminals as they are very small in number and in aggregate they will average to 0 dBi.</w:t>
      </w:r>
    </w:p>
    <w:p w:rsidR="007A03CB" w:rsidRPr="00F951BF" w:rsidRDefault="00C55DA7" w:rsidP="00795956">
      <w:pPr>
        <w:pStyle w:val="Heading3"/>
        <w:rPr>
          <w:lang w:val="en-GB"/>
        </w:rPr>
      </w:pPr>
      <w:bookmarkStart w:id="320" w:name="_Toc363127303"/>
      <w:bookmarkStart w:id="321" w:name="_Toc363127654"/>
      <w:bookmarkStart w:id="322" w:name="_Toc363480384"/>
      <w:bookmarkStart w:id="323" w:name="_Toc363480585"/>
      <w:bookmarkStart w:id="324" w:name="_Toc364844993"/>
      <w:bookmarkStart w:id="325" w:name="_Toc379295137"/>
      <w:bookmarkEnd w:id="320"/>
      <w:bookmarkEnd w:id="321"/>
      <w:bookmarkEnd w:id="322"/>
      <w:bookmarkEnd w:id="323"/>
      <w:bookmarkEnd w:id="324"/>
      <w:r w:rsidRPr="00F951BF">
        <w:rPr>
          <w:lang w:val="en-GB"/>
        </w:rPr>
        <w:t>Compatibility studies on DA2GC according to ETSI TR 10</w:t>
      </w:r>
      <w:r w:rsidR="002D7CB1" w:rsidRPr="00F951BF">
        <w:rPr>
          <w:lang w:val="en-GB"/>
        </w:rPr>
        <w:t>3 108</w:t>
      </w:r>
      <w:bookmarkEnd w:id="325"/>
    </w:p>
    <w:p w:rsidR="002D7CB1" w:rsidRPr="00F951BF" w:rsidRDefault="002D7CB1" w:rsidP="00795956">
      <w:pPr>
        <w:pStyle w:val="ECCParagraph"/>
      </w:pPr>
      <w:r w:rsidRPr="00F951BF">
        <w:t>This following sections provide analyses regard</w:t>
      </w:r>
      <w:r w:rsidR="00B50078" w:rsidRPr="00F951BF">
        <w:t>ing the potential for the FL of the DA2GC system</w:t>
      </w:r>
      <w:r w:rsidRPr="00F951BF">
        <w:t xml:space="preserve"> described in ETSI TR 103 108 to oper</w:t>
      </w:r>
      <w:r w:rsidR="00EC15B0">
        <w:t>ate in the unpaired band 1900-</w:t>
      </w:r>
      <w:r w:rsidRPr="00F951BF">
        <w:t>1920 MHz.</w:t>
      </w:r>
    </w:p>
    <w:p w:rsidR="007B53F7" w:rsidRPr="00F951BF" w:rsidRDefault="002D7CB1" w:rsidP="00543B5A">
      <w:pPr>
        <w:pStyle w:val="Heading4"/>
        <w:rPr>
          <w:lang w:val="en-GB"/>
        </w:rPr>
      </w:pPr>
      <w:bookmarkStart w:id="326" w:name="_Toc379295138"/>
      <w:r w:rsidRPr="00F951BF">
        <w:rPr>
          <w:lang w:val="en-GB"/>
        </w:rPr>
        <w:t>Impact of DA2GC GS on UMTS BS</w:t>
      </w:r>
      <w:bookmarkEnd w:id="326"/>
    </w:p>
    <w:p w:rsidR="007B53F7" w:rsidRPr="00F951BF" w:rsidRDefault="00DF6670" w:rsidP="005E40E3">
      <w:pPr>
        <w:pStyle w:val="ECCParagraph"/>
      </w:pPr>
      <w:r w:rsidRPr="00F951BF">
        <w:t>The adjacent carrier frequency of the interfering DA2GC is assumed, i.e. there is no frequency guard band. The antenna height of the DA2GC GS was 10 metres above that of the UMTS antenna. The extended HATA propagation model was used for both the urban and open scenarios. The antenna height of the DA2GC GS was 10 metres above that of the UMTS antenna unless otherwise stated.</w:t>
      </w:r>
    </w:p>
    <w:p w:rsidR="002D7CB1" w:rsidRPr="00F951BF" w:rsidRDefault="002D7CB1" w:rsidP="00543B5A">
      <w:pPr>
        <w:pStyle w:val="Heading4"/>
        <w:rPr>
          <w:lang w:val="en-GB"/>
        </w:rPr>
      </w:pPr>
      <w:bookmarkStart w:id="327" w:name="_Toc379295139"/>
      <w:r w:rsidRPr="00F951BF">
        <w:rPr>
          <w:lang w:val="en-GB"/>
        </w:rPr>
        <w:lastRenderedPageBreak/>
        <w:t>Results</w:t>
      </w:r>
      <w:bookmarkEnd w:id="327"/>
    </w:p>
    <w:p w:rsidR="00DF6670" w:rsidRPr="00F951BF" w:rsidRDefault="00DF6670" w:rsidP="005E40E3">
      <w:pPr>
        <w:pStyle w:val="ECCParagraph"/>
        <w:jc w:val="center"/>
      </w:pPr>
      <w:r w:rsidRPr="00F951BF">
        <w:rPr>
          <w:noProof/>
          <w:lang w:val="da-DK" w:eastAsia="da-DK"/>
        </w:rPr>
        <w:drawing>
          <wp:inline distT="0" distB="0" distL="0" distR="0" wp14:anchorId="65463B5A" wp14:editId="525FEAA9">
            <wp:extent cx="4674072" cy="2127302"/>
            <wp:effectExtent l="0" t="0" r="0" b="6350"/>
            <wp:docPr id="391" name="Grafik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4673659" cy="2127114"/>
                    </a:xfrm>
                    <a:prstGeom prst="rect">
                      <a:avLst/>
                    </a:prstGeom>
                    <a:noFill/>
                  </pic:spPr>
                </pic:pic>
              </a:graphicData>
            </a:graphic>
          </wp:inline>
        </w:drawing>
      </w:r>
    </w:p>
    <w:p w:rsidR="00082AC6" w:rsidRPr="00281879" w:rsidRDefault="00082AC6" w:rsidP="00675656">
      <w:pPr>
        <w:pStyle w:val="Caption"/>
        <w:rPr>
          <w:lang w:val="de-DE"/>
        </w:rPr>
      </w:pPr>
      <w:r w:rsidRPr="00281879">
        <w:rPr>
          <w:lang w:val="de-DE"/>
        </w:rPr>
        <w:t xml:space="preserve">Figure </w:t>
      </w:r>
      <w:r w:rsidRPr="00F951BF">
        <w:rPr>
          <w:lang w:val="en-GB"/>
        </w:rPr>
        <w:fldChar w:fldCharType="begin"/>
      </w:r>
      <w:r w:rsidRPr="00281879">
        <w:rPr>
          <w:lang w:val="de-DE"/>
        </w:rPr>
        <w:instrText xml:space="preserve"> SEQ Figure \* ARABIC </w:instrText>
      </w:r>
      <w:r w:rsidRPr="00F951BF">
        <w:rPr>
          <w:lang w:val="en-GB"/>
        </w:rPr>
        <w:fldChar w:fldCharType="separate"/>
      </w:r>
      <w:r w:rsidR="000600DC">
        <w:rPr>
          <w:noProof/>
          <w:lang w:val="de-DE"/>
        </w:rPr>
        <w:t>70</w:t>
      </w:r>
      <w:r w:rsidRPr="00F951BF">
        <w:rPr>
          <w:lang w:val="en-GB"/>
        </w:rPr>
        <w:fldChar w:fldCharType="end"/>
      </w:r>
      <w:r w:rsidRPr="00281879">
        <w:rPr>
          <w:lang w:val="de-DE"/>
        </w:rPr>
        <w:t>: DA2GC GS 30 metres / UMTS BS 30 metres</w:t>
      </w:r>
    </w:p>
    <w:p w:rsidR="00082AC6" w:rsidRPr="00281879" w:rsidRDefault="00082AC6" w:rsidP="005E40E3">
      <w:pPr>
        <w:pStyle w:val="ECCParagraph"/>
        <w:jc w:val="center"/>
        <w:rPr>
          <w:lang w:val="de-DE"/>
        </w:rPr>
      </w:pPr>
    </w:p>
    <w:p w:rsidR="00DF6670" w:rsidRPr="00F951BF" w:rsidRDefault="00DF6670" w:rsidP="005E40E3">
      <w:pPr>
        <w:pStyle w:val="ECCParagraph"/>
        <w:jc w:val="center"/>
      </w:pPr>
      <w:r w:rsidRPr="00F951BF">
        <w:rPr>
          <w:noProof/>
          <w:lang w:val="da-DK" w:eastAsia="da-DK"/>
        </w:rPr>
        <w:drawing>
          <wp:inline distT="0" distB="0" distL="0" distR="0" wp14:anchorId="44BA3A66" wp14:editId="375F2F33">
            <wp:extent cx="4720855" cy="2148594"/>
            <wp:effectExtent l="0" t="0" r="3810" b="4445"/>
            <wp:docPr id="392" name="Grafik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4724408" cy="2150211"/>
                    </a:xfrm>
                    <a:prstGeom prst="rect">
                      <a:avLst/>
                    </a:prstGeom>
                    <a:noFill/>
                  </pic:spPr>
                </pic:pic>
              </a:graphicData>
            </a:graphic>
          </wp:inline>
        </w:drawing>
      </w:r>
    </w:p>
    <w:p w:rsidR="00DF6670" w:rsidRPr="00281879" w:rsidRDefault="00B50078" w:rsidP="00675656">
      <w:pPr>
        <w:pStyle w:val="Caption"/>
        <w:rPr>
          <w:lang w:val="de-DE"/>
        </w:rPr>
      </w:pPr>
      <w:r w:rsidRPr="00281879">
        <w:rPr>
          <w:lang w:val="de-DE"/>
        </w:rPr>
        <w:t xml:space="preserve">Figure </w:t>
      </w:r>
      <w:r w:rsidRPr="00F951BF">
        <w:rPr>
          <w:lang w:val="en-GB"/>
        </w:rPr>
        <w:fldChar w:fldCharType="begin"/>
      </w:r>
      <w:r w:rsidRPr="00281879">
        <w:rPr>
          <w:lang w:val="de-DE"/>
        </w:rPr>
        <w:instrText xml:space="preserve"> SEQ Figure \* ARABIC </w:instrText>
      </w:r>
      <w:r w:rsidRPr="00F951BF">
        <w:rPr>
          <w:lang w:val="en-GB"/>
        </w:rPr>
        <w:fldChar w:fldCharType="separate"/>
      </w:r>
      <w:r w:rsidR="000600DC">
        <w:rPr>
          <w:noProof/>
          <w:lang w:val="de-DE"/>
        </w:rPr>
        <w:t>71</w:t>
      </w:r>
      <w:r w:rsidRPr="00F951BF">
        <w:rPr>
          <w:lang w:val="en-GB"/>
        </w:rPr>
        <w:fldChar w:fldCharType="end"/>
      </w:r>
      <w:r w:rsidRPr="00281879">
        <w:rPr>
          <w:lang w:val="de-DE"/>
        </w:rPr>
        <w:t>: DA2GC GS 50 metres / UMTS BS 30 metres</w:t>
      </w:r>
    </w:p>
    <w:p w:rsidR="002400E9" w:rsidRPr="00281879" w:rsidRDefault="002400E9" w:rsidP="00687839">
      <w:pPr>
        <w:rPr>
          <w:lang w:val="de-DE"/>
        </w:rPr>
      </w:pPr>
    </w:p>
    <w:p w:rsidR="00DF6670" w:rsidRPr="00F951BF" w:rsidRDefault="00DF6670" w:rsidP="005E40E3">
      <w:pPr>
        <w:pStyle w:val="ECCParagraph"/>
        <w:jc w:val="center"/>
      </w:pPr>
      <w:r w:rsidRPr="00F951BF">
        <w:rPr>
          <w:noProof/>
          <w:lang w:val="da-DK" w:eastAsia="da-DK"/>
        </w:rPr>
        <w:drawing>
          <wp:inline distT="0" distB="0" distL="0" distR="0" wp14:anchorId="59A290B1" wp14:editId="4C95B5FC">
            <wp:extent cx="4699590" cy="2138915"/>
            <wp:effectExtent l="0" t="0" r="6350" b="0"/>
            <wp:docPr id="406" name="Grafik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4703937" cy="2140894"/>
                    </a:xfrm>
                    <a:prstGeom prst="rect">
                      <a:avLst/>
                    </a:prstGeom>
                    <a:noFill/>
                  </pic:spPr>
                </pic:pic>
              </a:graphicData>
            </a:graphic>
          </wp:inline>
        </w:drawing>
      </w:r>
    </w:p>
    <w:p w:rsidR="00DF6670" w:rsidRPr="00281879" w:rsidRDefault="00B50078" w:rsidP="00675656">
      <w:pPr>
        <w:pStyle w:val="Caption"/>
        <w:rPr>
          <w:lang w:val="de-DE"/>
        </w:rPr>
      </w:pPr>
      <w:r w:rsidRPr="00281879">
        <w:rPr>
          <w:lang w:val="de-DE"/>
        </w:rPr>
        <w:t xml:space="preserve">Figure </w:t>
      </w:r>
      <w:r w:rsidRPr="00F951BF">
        <w:rPr>
          <w:lang w:val="en-GB"/>
        </w:rPr>
        <w:fldChar w:fldCharType="begin"/>
      </w:r>
      <w:r w:rsidRPr="00281879">
        <w:rPr>
          <w:lang w:val="de-DE"/>
        </w:rPr>
        <w:instrText xml:space="preserve"> SEQ Figure \* ARABIC </w:instrText>
      </w:r>
      <w:r w:rsidRPr="00F951BF">
        <w:rPr>
          <w:lang w:val="en-GB"/>
        </w:rPr>
        <w:fldChar w:fldCharType="separate"/>
      </w:r>
      <w:r w:rsidR="000600DC">
        <w:rPr>
          <w:noProof/>
          <w:lang w:val="de-DE"/>
        </w:rPr>
        <w:t>72</w:t>
      </w:r>
      <w:r w:rsidRPr="00F951BF">
        <w:rPr>
          <w:lang w:val="en-GB"/>
        </w:rPr>
        <w:fldChar w:fldCharType="end"/>
      </w:r>
      <w:r w:rsidRPr="00281879">
        <w:rPr>
          <w:lang w:val="de-DE"/>
        </w:rPr>
        <w:t>: DA2GC GS 20 metres / UMTS BS 30 metres</w:t>
      </w:r>
    </w:p>
    <w:p w:rsidR="003265F4" w:rsidRPr="00F951BF" w:rsidRDefault="00251FA7" w:rsidP="00687839">
      <w:pPr>
        <w:rPr>
          <w:lang w:val="en-GB"/>
        </w:rPr>
      </w:pPr>
      <w:r w:rsidRPr="00F951BF">
        <w:rPr>
          <w:lang w:val="en-GB"/>
        </w:rPr>
        <w:lastRenderedPageBreak/>
        <w:t xml:space="preserve">In the absence of other mitigation techniques, it can be seen that there should be a separation distance between the DA2GC Ground Station and a UMTS Base Station of up to 600 metres in urban areas, and about 2 km in rural areas.  </w:t>
      </w:r>
    </w:p>
    <w:p w:rsidR="007B53F7" w:rsidRPr="00F951BF" w:rsidRDefault="002D7CB1" w:rsidP="00543B5A">
      <w:pPr>
        <w:pStyle w:val="Heading4"/>
        <w:rPr>
          <w:lang w:val="en-GB"/>
        </w:rPr>
      </w:pPr>
      <w:bookmarkStart w:id="328" w:name="_Toc379295140"/>
      <w:r w:rsidRPr="00F951BF">
        <w:rPr>
          <w:lang w:val="en-GB"/>
        </w:rPr>
        <w:t>Impact of UMTS UE on DA2GC AS</w:t>
      </w:r>
      <w:bookmarkEnd w:id="328"/>
    </w:p>
    <w:p w:rsidR="003265F4" w:rsidRPr="00F951BF" w:rsidRDefault="003265F4" w:rsidP="00543B5A">
      <w:pPr>
        <w:pStyle w:val="Heading4"/>
        <w:rPr>
          <w:lang w:val="en-GB"/>
        </w:rPr>
      </w:pPr>
      <w:bookmarkStart w:id="329" w:name="_Toc379295141"/>
      <w:r w:rsidRPr="00F951BF">
        <w:rPr>
          <w:lang w:val="en-GB"/>
        </w:rPr>
        <w:t>Results</w:t>
      </w:r>
      <w:bookmarkEnd w:id="329"/>
    </w:p>
    <w:p w:rsidR="00E65DA9" w:rsidRPr="00F951BF" w:rsidRDefault="00E65DA9" w:rsidP="00DF6670">
      <w:pPr>
        <w:pStyle w:val="ECCParagraph"/>
      </w:pPr>
      <w:r w:rsidRPr="00F951BF">
        <w:t xml:space="preserve">The term “distance” in the following figures represents the distance projected on the ground and not </w:t>
      </w:r>
      <w:proofErr w:type="gramStart"/>
      <w:r w:rsidRPr="00F951BF">
        <w:t>slant</w:t>
      </w:r>
      <w:proofErr w:type="gramEnd"/>
      <w:r w:rsidRPr="00F951BF">
        <w:t xml:space="preserve"> range.</w:t>
      </w:r>
    </w:p>
    <w:p w:rsidR="002D7CB1" w:rsidRPr="00F951BF" w:rsidRDefault="00E65DA9" w:rsidP="005E40E3">
      <w:pPr>
        <w:pStyle w:val="ECCParagraph"/>
        <w:jc w:val="center"/>
      </w:pPr>
      <w:r w:rsidRPr="00F951BF">
        <w:rPr>
          <w:noProof/>
          <w:lang w:val="da-DK" w:eastAsia="da-DK"/>
        </w:rPr>
        <w:drawing>
          <wp:inline distT="0" distB="0" distL="0" distR="0" wp14:anchorId="26735CAA" wp14:editId="32B6B09D">
            <wp:extent cx="4761386" cy="2017108"/>
            <wp:effectExtent l="0" t="0" r="1270" b="2540"/>
            <wp:docPr id="138" name="Grafik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4760264" cy="2016633"/>
                    </a:xfrm>
                    <a:prstGeom prst="rect">
                      <a:avLst/>
                    </a:prstGeom>
                    <a:noFill/>
                  </pic:spPr>
                </pic:pic>
              </a:graphicData>
            </a:graphic>
          </wp:inline>
        </w:drawing>
      </w:r>
    </w:p>
    <w:p w:rsidR="002D7CB1" w:rsidRPr="00281879" w:rsidRDefault="00B50078" w:rsidP="005E40E3">
      <w:pPr>
        <w:pStyle w:val="Caption"/>
        <w:rPr>
          <w:lang w:val="fr-FR"/>
        </w:rPr>
      </w:pPr>
      <w:r w:rsidRPr="00281879">
        <w:rPr>
          <w:lang w:val="fr-FR"/>
        </w:rPr>
        <w:t xml:space="preserve">Figure </w:t>
      </w:r>
      <w:r w:rsidRPr="00F951BF">
        <w:rPr>
          <w:lang w:val="en-GB"/>
        </w:rPr>
        <w:fldChar w:fldCharType="begin"/>
      </w:r>
      <w:r w:rsidRPr="00281879">
        <w:rPr>
          <w:lang w:val="fr-FR"/>
        </w:rPr>
        <w:instrText xml:space="preserve"> SEQ Figure \* ARABIC </w:instrText>
      </w:r>
      <w:r w:rsidRPr="00F951BF">
        <w:rPr>
          <w:lang w:val="en-GB"/>
        </w:rPr>
        <w:fldChar w:fldCharType="separate"/>
      </w:r>
      <w:r w:rsidR="000600DC">
        <w:rPr>
          <w:noProof/>
          <w:lang w:val="fr-FR"/>
        </w:rPr>
        <w:t>73</w:t>
      </w:r>
      <w:r w:rsidRPr="00F951BF">
        <w:rPr>
          <w:lang w:val="en-GB"/>
        </w:rPr>
        <w:fldChar w:fldCharType="end"/>
      </w:r>
      <w:r w:rsidRPr="00281879">
        <w:rPr>
          <w:lang w:val="fr-FR"/>
        </w:rPr>
        <w:t xml:space="preserve">: DA2GC AS </w:t>
      </w:r>
      <w:proofErr w:type="spellStart"/>
      <w:r w:rsidRPr="00281879">
        <w:rPr>
          <w:lang w:val="fr-FR"/>
        </w:rPr>
        <w:t>Victim</w:t>
      </w:r>
      <w:proofErr w:type="spellEnd"/>
      <w:r w:rsidRPr="00281879">
        <w:rPr>
          <w:lang w:val="fr-FR"/>
        </w:rPr>
        <w:t xml:space="preserve"> (10 km) / UMTS UE Source</w:t>
      </w:r>
    </w:p>
    <w:p w:rsidR="00B50078" w:rsidRPr="00281879" w:rsidRDefault="00B50078" w:rsidP="005E40E3">
      <w:pPr>
        <w:pStyle w:val="ECCParagraph"/>
        <w:rPr>
          <w:lang w:val="fr-FR"/>
        </w:rPr>
      </w:pPr>
    </w:p>
    <w:p w:rsidR="00B50078" w:rsidRPr="00F951BF" w:rsidRDefault="00E65DA9" w:rsidP="005E40E3">
      <w:pPr>
        <w:pStyle w:val="ECCParagraph"/>
        <w:jc w:val="center"/>
      </w:pPr>
      <w:r w:rsidRPr="00F951BF">
        <w:rPr>
          <w:noProof/>
          <w:lang w:val="da-DK" w:eastAsia="da-DK"/>
        </w:rPr>
        <w:drawing>
          <wp:inline distT="0" distB="0" distL="0" distR="0" wp14:anchorId="25A23C1F" wp14:editId="5BE936DE">
            <wp:extent cx="4840669" cy="2050695"/>
            <wp:effectExtent l="0" t="0" r="0" b="6985"/>
            <wp:docPr id="139" name="Grafik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4839528" cy="2050212"/>
                    </a:xfrm>
                    <a:prstGeom prst="rect">
                      <a:avLst/>
                    </a:prstGeom>
                    <a:noFill/>
                  </pic:spPr>
                </pic:pic>
              </a:graphicData>
            </a:graphic>
          </wp:inline>
        </w:drawing>
      </w:r>
    </w:p>
    <w:p w:rsidR="00B50078" w:rsidRPr="00281879" w:rsidRDefault="00B50078" w:rsidP="005E40E3">
      <w:pPr>
        <w:pStyle w:val="Caption"/>
        <w:rPr>
          <w:lang w:val="fr-FR"/>
        </w:rPr>
      </w:pPr>
      <w:r w:rsidRPr="00281879">
        <w:rPr>
          <w:lang w:val="fr-FR"/>
        </w:rPr>
        <w:t xml:space="preserve">Figure </w:t>
      </w:r>
      <w:r w:rsidRPr="00F951BF">
        <w:rPr>
          <w:lang w:val="en-GB"/>
        </w:rPr>
        <w:fldChar w:fldCharType="begin"/>
      </w:r>
      <w:r w:rsidRPr="00281879">
        <w:rPr>
          <w:lang w:val="fr-FR"/>
        </w:rPr>
        <w:instrText xml:space="preserve"> SEQ Figure \* ARABIC </w:instrText>
      </w:r>
      <w:r w:rsidRPr="00F951BF">
        <w:rPr>
          <w:lang w:val="en-GB"/>
        </w:rPr>
        <w:fldChar w:fldCharType="separate"/>
      </w:r>
      <w:r w:rsidR="000600DC">
        <w:rPr>
          <w:noProof/>
          <w:lang w:val="fr-FR"/>
        </w:rPr>
        <w:t>74</w:t>
      </w:r>
      <w:r w:rsidRPr="00F951BF">
        <w:rPr>
          <w:lang w:val="en-GB"/>
        </w:rPr>
        <w:fldChar w:fldCharType="end"/>
      </w:r>
      <w:r w:rsidRPr="00281879">
        <w:rPr>
          <w:lang w:val="fr-FR"/>
        </w:rPr>
        <w:t xml:space="preserve">: DA2GC AS </w:t>
      </w:r>
      <w:proofErr w:type="spellStart"/>
      <w:r w:rsidRPr="00281879">
        <w:rPr>
          <w:lang w:val="fr-FR"/>
        </w:rPr>
        <w:t>Victim</w:t>
      </w:r>
      <w:proofErr w:type="spellEnd"/>
      <w:r w:rsidRPr="00281879">
        <w:rPr>
          <w:lang w:val="fr-FR"/>
        </w:rPr>
        <w:t xml:space="preserve"> (3 km) / UMTS UE Source</w:t>
      </w:r>
    </w:p>
    <w:p w:rsidR="003265F4" w:rsidRPr="00F951BF" w:rsidRDefault="00595FA5" w:rsidP="005E40E3">
      <w:pPr>
        <w:pStyle w:val="ECCParagraph"/>
      </w:pPr>
      <w:r w:rsidRPr="00F951BF">
        <w:t>It can be seen that the level of interference received from the UMTS UE into the DA2GC AS receive antenna is well below the DA2GC interference threshold for all distances in both cases, and hence compatibility is achieved.</w:t>
      </w:r>
    </w:p>
    <w:p w:rsidR="002D7CB1" w:rsidRPr="00F951BF" w:rsidRDefault="002D7CB1" w:rsidP="00543B5A">
      <w:pPr>
        <w:pStyle w:val="Heading4"/>
        <w:rPr>
          <w:lang w:val="en-GB"/>
        </w:rPr>
      </w:pPr>
      <w:bookmarkStart w:id="330" w:name="_Toc379295142"/>
      <w:r w:rsidRPr="00F951BF">
        <w:rPr>
          <w:lang w:val="en-GB"/>
        </w:rPr>
        <w:t>Impact of DA2GC GS on DECT station/terminal</w:t>
      </w:r>
      <w:bookmarkEnd w:id="330"/>
    </w:p>
    <w:p w:rsidR="002D7CB1" w:rsidRPr="00F951BF" w:rsidRDefault="00101B06" w:rsidP="005E40E3">
      <w:pPr>
        <w:pStyle w:val="ECCParagraph"/>
      </w:pPr>
      <w:r w:rsidRPr="00F951BF">
        <w:t xml:space="preserve">It is assumed that the DECT victim is using channel “F0” as shown in </w:t>
      </w:r>
      <w:r w:rsidRPr="00F951BF">
        <w:fldChar w:fldCharType="begin"/>
      </w:r>
      <w:r w:rsidRPr="00F951BF">
        <w:instrText xml:space="preserve"> REF _Ref365111951 \h </w:instrText>
      </w:r>
      <w:r w:rsidRPr="00F951BF">
        <w:fldChar w:fldCharType="separate"/>
      </w:r>
      <w:r w:rsidR="000600DC" w:rsidRPr="00F951BF">
        <w:t xml:space="preserve">Figure </w:t>
      </w:r>
      <w:r w:rsidR="000600DC">
        <w:rPr>
          <w:noProof/>
        </w:rPr>
        <w:t>19</w:t>
      </w:r>
      <w:r w:rsidRPr="00F951BF">
        <w:fldChar w:fldCharType="end"/>
      </w:r>
      <w:r w:rsidRPr="00F951BF">
        <w:t>.</w:t>
      </w:r>
      <w:r w:rsidR="00EC15B0">
        <w:t xml:space="preserve"> </w:t>
      </w:r>
      <w:r w:rsidR="00B50078" w:rsidRPr="00F951BF">
        <w:t xml:space="preserve">For </w:t>
      </w:r>
      <w:proofErr w:type="gramStart"/>
      <w:r w:rsidR="00B50078" w:rsidRPr="00F951BF">
        <w:t>the I</w:t>
      </w:r>
      <w:proofErr w:type="gramEnd"/>
      <w:r w:rsidR="00B50078" w:rsidRPr="00F951BF">
        <w:t>/N computation the resulting adjacent channel interference ratio (ACIR) was considered.</w:t>
      </w:r>
      <w:r w:rsidR="002400E9" w:rsidRPr="00F951BF">
        <w:t xml:space="preserve"> </w:t>
      </w:r>
      <w:r w:rsidR="00B50078" w:rsidRPr="00F951BF">
        <w:t>The extended HATA propagation model was used for both the urban and open scenarios.</w:t>
      </w:r>
    </w:p>
    <w:p w:rsidR="002D7CB1" w:rsidRPr="00F951BF" w:rsidRDefault="002D7CB1" w:rsidP="00543B5A">
      <w:pPr>
        <w:pStyle w:val="Heading4"/>
        <w:rPr>
          <w:lang w:val="en-GB"/>
        </w:rPr>
      </w:pPr>
      <w:bookmarkStart w:id="331" w:name="_Toc379295143"/>
      <w:r w:rsidRPr="00F951BF">
        <w:rPr>
          <w:lang w:val="en-GB"/>
        </w:rPr>
        <w:lastRenderedPageBreak/>
        <w:t>Results</w:t>
      </w:r>
      <w:bookmarkEnd w:id="331"/>
    </w:p>
    <w:p w:rsidR="00B50078" w:rsidRPr="00F951BF" w:rsidRDefault="00101B06" w:rsidP="005E40E3">
      <w:pPr>
        <w:pStyle w:val="ECCParagraph"/>
        <w:jc w:val="center"/>
      </w:pPr>
      <w:r w:rsidRPr="00F951BF">
        <w:rPr>
          <w:noProof/>
          <w:lang w:val="da-DK" w:eastAsia="da-DK"/>
        </w:rPr>
        <w:drawing>
          <wp:inline distT="0" distB="0" distL="0" distR="0" wp14:anchorId="1CEAD90A" wp14:editId="789507CE">
            <wp:extent cx="4598428" cy="2033568"/>
            <wp:effectExtent l="0" t="0" r="0" b="5080"/>
            <wp:docPr id="140" name="Grafik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4596628" cy="2032772"/>
                    </a:xfrm>
                    <a:prstGeom prst="rect">
                      <a:avLst/>
                    </a:prstGeom>
                    <a:noFill/>
                  </pic:spPr>
                </pic:pic>
              </a:graphicData>
            </a:graphic>
          </wp:inline>
        </w:drawing>
      </w:r>
    </w:p>
    <w:p w:rsidR="005F569B" w:rsidRPr="00281879" w:rsidRDefault="005054A7" w:rsidP="00F51321">
      <w:pPr>
        <w:pStyle w:val="Caption"/>
        <w:rPr>
          <w:lang w:val="fr-FR"/>
        </w:rPr>
      </w:pPr>
      <w:r w:rsidRPr="00281879">
        <w:rPr>
          <w:lang w:val="fr-FR"/>
        </w:rPr>
        <w:t xml:space="preserve">Figure </w:t>
      </w:r>
      <w:r w:rsidRPr="00F951BF">
        <w:rPr>
          <w:lang w:val="en-GB"/>
        </w:rPr>
        <w:fldChar w:fldCharType="begin"/>
      </w:r>
      <w:r w:rsidRPr="00281879">
        <w:rPr>
          <w:lang w:val="fr-FR"/>
        </w:rPr>
        <w:instrText xml:space="preserve"> SEQ Figure \* ARABIC </w:instrText>
      </w:r>
      <w:r w:rsidRPr="00F951BF">
        <w:rPr>
          <w:lang w:val="en-GB"/>
        </w:rPr>
        <w:fldChar w:fldCharType="separate"/>
      </w:r>
      <w:r w:rsidR="000600DC">
        <w:rPr>
          <w:noProof/>
          <w:lang w:val="fr-FR"/>
        </w:rPr>
        <w:t>75</w:t>
      </w:r>
      <w:r w:rsidRPr="00F951BF">
        <w:rPr>
          <w:lang w:val="en-GB"/>
        </w:rPr>
        <w:fldChar w:fldCharType="end"/>
      </w:r>
      <w:r w:rsidRPr="00281879">
        <w:rPr>
          <w:lang w:val="fr-FR"/>
        </w:rPr>
        <w:t xml:space="preserve">: DA2GC GS Source / DECT </w:t>
      </w:r>
      <w:proofErr w:type="spellStart"/>
      <w:r w:rsidRPr="00281879">
        <w:rPr>
          <w:lang w:val="fr-FR"/>
        </w:rPr>
        <w:t>Victim</w:t>
      </w:r>
      <w:proofErr w:type="spellEnd"/>
    </w:p>
    <w:p w:rsidR="00581252" w:rsidRPr="00F951BF" w:rsidRDefault="00581252" w:rsidP="007A3835">
      <w:pPr>
        <w:rPr>
          <w:lang w:val="en-GB"/>
        </w:rPr>
      </w:pPr>
      <w:r w:rsidRPr="00F951BF">
        <w:rPr>
          <w:lang w:val="en-GB"/>
        </w:rPr>
        <w:t>It can be seen that compatibility is achieved for all cases.</w:t>
      </w:r>
    </w:p>
    <w:p w:rsidR="002D7CB1" w:rsidRPr="00F951BF" w:rsidRDefault="002D7CB1" w:rsidP="00543B5A">
      <w:pPr>
        <w:pStyle w:val="Heading4"/>
        <w:rPr>
          <w:lang w:val="en-GB"/>
        </w:rPr>
      </w:pPr>
      <w:bookmarkStart w:id="332" w:name="_Toc379295144"/>
      <w:r w:rsidRPr="00F951BF">
        <w:rPr>
          <w:lang w:val="en-GB"/>
        </w:rPr>
        <w:t>Impact of DECT station on DA2GC AS</w:t>
      </w:r>
      <w:bookmarkEnd w:id="332"/>
    </w:p>
    <w:p w:rsidR="005054A7" w:rsidRPr="00F951BF" w:rsidRDefault="005054A7" w:rsidP="005054A7">
      <w:pPr>
        <w:pStyle w:val="ECCParagraph"/>
      </w:pPr>
      <w:r w:rsidRPr="00F951BF">
        <w:t xml:space="preserve">The adjacent carrier frequency of the interfering DA2GC is assumed, i.e. there is no frequency guard band. For </w:t>
      </w:r>
      <w:proofErr w:type="gramStart"/>
      <w:r w:rsidRPr="00F951BF">
        <w:t>the</w:t>
      </w:r>
      <w:r w:rsidR="00EC15B0">
        <w:t xml:space="preserve"> </w:t>
      </w:r>
      <w:r w:rsidRPr="00F951BF">
        <w:t>I</w:t>
      </w:r>
      <w:proofErr w:type="gramEnd"/>
      <w:r w:rsidRPr="00F951BF">
        <w:t>/N computation the resulting adjacent channel interference ratio (ACIR) was considered.</w:t>
      </w:r>
      <w:r w:rsidR="005E546C" w:rsidRPr="00F951BF">
        <w:t xml:space="preserve"> </w:t>
      </w:r>
      <w:r w:rsidRPr="00F951BF">
        <w:t xml:space="preserve">Free space loss was used. </w:t>
      </w:r>
    </w:p>
    <w:p w:rsidR="002D7CB1" w:rsidRPr="00F951BF" w:rsidRDefault="002D7CB1" w:rsidP="00543B5A">
      <w:pPr>
        <w:pStyle w:val="Heading4"/>
        <w:rPr>
          <w:lang w:val="en-GB"/>
        </w:rPr>
      </w:pPr>
      <w:bookmarkStart w:id="333" w:name="_Toc379295145"/>
      <w:r w:rsidRPr="00F951BF">
        <w:rPr>
          <w:lang w:val="en-GB"/>
        </w:rPr>
        <w:t>Results</w:t>
      </w:r>
      <w:bookmarkEnd w:id="333"/>
    </w:p>
    <w:p w:rsidR="002D7CB1" w:rsidRPr="00F951BF" w:rsidRDefault="00101B06" w:rsidP="005E40E3">
      <w:pPr>
        <w:pStyle w:val="ECCParagraph"/>
        <w:jc w:val="center"/>
      </w:pPr>
      <w:r w:rsidRPr="00F951BF">
        <w:rPr>
          <w:noProof/>
          <w:lang w:val="da-DK" w:eastAsia="da-DK"/>
        </w:rPr>
        <w:drawing>
          <wp:inline distT="0" distB="0" distL="0" distR="0" wp14:anchorId="08596C5D" wp14:editId="699EEF4B">
            <wp:extent cx="4450433" cy="1885376"/>
            <wp:effectExtent l="0" t="0" r="7620" b="635"/>
            <wp:docPr id="141" name="Grafik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4450433" cy="1885376"/>
                    </a:xfrm>
                    <a:prstGeom prst="rect">
                      <a:avLst/>
                    </a:prstGeom>
                    <a:noFill/>
                  </pic:spPr>
                </pic:pic>
              </a:graphicData>
            </a:graphic>
          </wp:inline>
        </w:drawing>
      </w:r>
    </w:p>
    <w:p w:rsidR="002D7CB1" w:rsidRPr="00F951BF" w:rsidRDefault="005054A7" w:rsidP="00675656">
      <w:pPr>
        <w:pStyle w:val="Caption"/>
        <w:rPr>
          <w:lang w:val="en-GB"/>
        </w:rPr>
      </w:pPr>
      <w:r w:rsidRPr="00F951BF">
        <w:rPr>
          <w:lang w:val="en-GB"/>
        </w:rPr>
        <w:t xml:space="preserve">Figure </w:t>
      </w:r>
      <w:r w:rsidRPr="00F951BF">
        <w:rPr>
          <w:lang w:val="en-GB"/>
        </w:rPr>
        <w:fldChar w:fldCharType="begin"/>
      </w:r>
      <w:r w:rsidRPr="00F951BF">
        <w:rPr>
          <w:lang w:val="en-GB"/>
        </w:rPr>
        <w:instrText xml:space="preserve"> SEQ Figure \* ARABIC </w:instrText>
      </w:r>
      <w:r w:rsidRPr="00F951BF">
        <w:rPr>
          <w:lang w:val="en-GB"/>
        </w:rPr>
        <w:fldChar w:fldCharType="separate"/>
      </w:r>
      <w:r w:rsidR="000600DC">
        <w:rPr>
          <w:noProof/>
          <w:lang w:val="en-GB"/>
        </w:rPr>
        <w:t>76</w:t>
      </w:r>
      <w:r w:rsidRPr="00F951BF">
        <w:rPr>
          <w:lang w:val="en-GB"/>
        </w:rPr>
        <w:fldChar w:fldCharType="end"/>
      </w:r>
      <w:r w:rsidRPr="00F951BF">
        <w:rPr>
          <w:lang w:val="en-GB"/>
        </w:rPr>
        <w:t>: DA2GC AS Victim (10 km) / DECT Source</w:t>
      </w:r>
    </w:p>
    <w:p w:rsidR="005054A7" w:rsidRPr="00F951BF" w:rsidRDefault="005054A7" w:rsidP="005E40E3">
      <w:pPr>
        <w:pStyle w:val="ECCParagraph"/>
      </w:pPr>
    </w:p>
    <w:p w:rsidR="005054A7" w:rsidRPr="00F951BF" w:rsidRDefault="00101B06" w:rsidP="00EC15B0">
      <w:pPr>
        <w:pStyle w:val="ECCParagraph"/>
        <w:keepNext/>
        <w:jc w:val="center"/>
      </w:pPr>
      <w:r w:rsidRPr="00F951BF">
        <w:rPr>
          <w:noProof/>
          <w:lang w:val="da-DK" w:eastAsia="da-DK"/>
        </w:rPr>
        <w:lastRenderedPageBreak/>
        <w:drawing>
          <wp:inline distT="0" distB="0" distL="0" distR="0" wp14:anchorId="114F0357" wp14:editId="1F3FD415">
            <wp:extent cx="4471575" cy="1894333"/>
            <wp:effectExtent l="0" t="0" r="5715" b="0"/>
            <wp:docPr id="142" name="Grafik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4469825" cy="1893591"/>
                    </a:xfrm>
                    <a:prstGeom prst="rect">
                      <a:avLst/>
                    </a:prstGeom>
                    <a:noFill/>
                  </pic:spPr>
                </pic:pic>
              </a:graphicData>
            </a:graphic>
          </wp:inline>
        </w:drawing>
      </w:r>
    </w:p>
    <w:p w:rsidR="005054A7" w:rsidRPr="00F951BF" w:rsidRDefault="005054A7" w:rsidP="00EC15B0">
      <w:pPr>
        <w:pStyle w:val="Caption"/>
        <w:keepNext/>
        <w:rPr>
          <w:lang w:val="en-GB"/>
        </w:rPr>
      </w:pPr>
      <w:r w:rsidRPr="00F951BF">
        <w:rPr>
          <w:lang w:val="en-GB"/>
        </w:rPr>
        <w:t xml:space="preserve">Figure </w:t>
      </w:r>
      <w:r w:rsidRPr="00F951BF">
        <w:rPr>
          <w:lang w:val="en-GB"/>
        </w:rPr>
        <w:fldChar w:fldCharType="begin"/>
      </w:r>
      <w:r w:rsidRPr="00F951BF">
        <w:rPr>
          <w:lang w:val="en-GB"/>
        </w:rPr>
        <w:instrText xml:space="preserve"> SEQ Figure \* ARABIC </w:instrText>
      </w:r>
      <w:r w:rsidRPr="00F951BF">
        <w:rPr>
          <w:lang w:val="en-GB"/>
        </w:rPr>
        <w:fldChar w:fldCharType="separate"/>
      </w:r>
      <w:r w:rsidR="000600DC">
        <w:rPr>
          <w:noProof/>
          <w:lang w:val="en-GB"/>
        </w:rPr>
        <w:t>77</w:t>
      </w:r>
      <w:r w:rsidRPr="00F951BF">
        <w:rPr>
          <w:lang w:val="en-GB"/>
        </w:rPr>
        <w:fldChar w:fldCharType="end"/>
      </w:r>
      <w:r w:rsidRPr="00F951BF">
        <w:rPr>
          <w:lang w:val="en-GB"/>
        </w:rPr>
        <w:t>: DA2GC AS Victim (3 km) / DECT Source</w:t>
      </w:r>
    </w:p>
    <w:p w:rsidR="005E40E3" w:rsidRPr="00F951BF" w:rsidRDefault="0086375E" w:rsidP="005E40E3">
      <w:pPr>
        <w:pStyle w:val="ECCParagraph"/>
      </w:pPr>
      <w:r w:rsidRPr="00F951BF">
        <w:t>It is concluded from the above results that the DA2GC AS will not suffer from DECT interference</w:t>
      </w:r>
      <w:r w:rsidR="005E40E3" w:rsidRPr="00F951BF">
        <w:t>.</w:t>
      </w:r>
      <w:r w:rsidRPr="00F951BF">
        <w:t xml:space="preserve"> </w:t>
      </w:r>
    </w:p>
    <w:p w:rsidR="009837B5" w:rsidRPr="00F951BF" w:rsidRDefault="009837B5" w:rsidP="00543B5A">
      <w:pPr>
        <w:pStyle w:val="Heading4"/>
        <w:rPr>
          <w:lang w:val="en-GB"/>
        </w:rPr>
      </w:pPr>
      <w:bookmarkStart w:id="334" w:name="_Toc379295146"/>
      <w:r w:rsidRPr="00F951BF">
        <w:rPr>
          <w:lang w:val="en-GB"/>
        </w:rPr>
        <w:t>Conclusions on compatibility between DA2GC FL (TR 103 108) and UMTS/DECT systems</w:t>
      </w:r>
      <w:bookmarkEnd w:id="334"/>
    </w:p>
    <w:p w:rsidR="0086375E" w:rsidRPr="00F951BF" w:rsidRDefault="0086375E" w:rsidP="0086375E">
      <w:pPr>
        <w:pStyle w:val="ECCParagraph"/>
      </w:pPr>
      <w:r w:rsidRPr="00F951BF">
        <w:t>The DA2GC ground station is compatible with UMTS with a worst case minimum separation distance in rural areas of 2.1 km.  This minimum separation distance reduces to less than 0.5 km in urban areas.  Given that this is the separation between two fixed stations, measures can be applied to ensure that interference is maintained below the acceptable threshold.  No guard band is required.</w:t>
      </w:r>
    </w:p>
    <w:p w:rsidR="005C342B" w:rsidRPr="00F951BF" w:rsidRDefault="0086375E" w:rsidP="005E40E3">
      <w:pPr>
        <w:pStyle w:val="ECCParagraph"/>
      </w:pPr>
      <w:r w:rsidRPr="00F951BF">
        <w:t>The DA2GC aircraft station is compatible with UMTS and DECT for all cases</w:t>
      </w:r>
    </w:p>
    <w:p w:rsidR="005C342B" w:rsidRPr="00F951BF" w:rsidRDefault="0086375E" w:rsidP="005E40E3">
      <w:pPr>
        <w:pStyle w:val="ECCParagraph"/>
      </w:pPr>
      <w:r w:rsidRPr="00F951BF">
        <w:t>The DA2GC ground station is compatible with DECT for all cases.</w:t>
      </w:r>
    </w:p>
    <w:p w:rsidR="00851552" w:rsidRPr="00F951BF" w:rsidRDefault="00B85BB8" w:rsidP="0017492F">
      <w:pPr>
        <w:pStyle w:val="Heading2"/>
        <w:rPr>
          <w:lang w:val="en-GB"/>
        </w:rPr>
      </w:pPr>
      <w:bookmarkStart w:id="335" w:name="_Toc379295147"/>
      <w:r w:rsidRPr="00F951BF">
        <w:rPr>
          <w:lang w:val="en-GB"/>
        </w:rPr>
        <w:t>Compatibility and sharing sc</w:t>
      </w:r>
      <w:r w:rsidR="00851552" w:rsidRPr="00F951BF">
        <w:rPr>
          <w:lang w:val="en-GB"/>
        </w:rPr>
        <w:t>enarios for the band 2010</w:t>
      </w:r>
      <w:r w:rsidR="00EC15B0">
        <w:rPr>
          <w:lang w:val="en-GB"/>
        </w:rPr>
        <w:t>-</w:t>
      </w:r>
      <w:r w:rsidR="00851552" w:rsidRPr="00F951BF">
        <w:rPr>
          <w:lang w:val="en-GB"/>
        </w:rPr>
        <w:t>2025 MH</w:t>
      </w:r>
      <w:r w:rsidR="00851552" w:rsidRPr="00EC15B0">
        <w:rPr>
          <w:sz w:val="16"/>
          <w:lang w:val="en-GB"/>
        </w:rPr>
        <w:t>z</w:t>
      </w:r>
      <w:bookmarkEnd w:id="335"/>
    </w:p>
    <w:p w:rsidR="003E296F" w:rsidRPr="00F951BF" w:rsidRDefault="003E296F" w:rsidP="003E296F">
      <w:pPr>
        <w:spacing w:after="120"/>
        <w:rPr>
          <w:rFonts w:cs="Arial"/>
          <w:szCs w:val="20"/>
          <w:lang w:val="en-GB"/>
        </w:rPr>
      </w:pPr>
      <w:r w:rsidRPr="00F951BF">
        <w:rPr>
          <w:rFonts w:cs="Arial"/>
          <w:szCs w:val="20"/>
          <w:lang w:val="en-GB"/>
        </w:rPr>
        <w:t>Compatibility and sharing studies for DA2GC versus the following services and systems</w:t>
      </w:r>
      <w:r w:rsidR="00AA3218" w:rsidRPr="00F951BF">
        <w:rPr>
          <w:rFonts w:cs="Arial"/>
          <w:szCs w:val="20"/>
          <w:lang w:val="en-GB"/>
        </w:rPr>
        <w:t xml:space="preserve"> are considered:</w:t>
      </w:r>
      <w:r w:rsidRPr="00F951BF">
        <w:rPr>
          <w:rFonts w:cs="Arial"/>
          <w:szCs w:val="20"/>
          <w:lang w:val="en-GB"/>
        </w:rPr>
        <w:t xml:space="preserve"> </w:t>
      </w:r>
    </w:p>
    <w:p w:rsidR="003E296F" w:rsidRPr="00F951BF" w:rsidRDefault="003E296F" w:rsidP="001D1526">
      <w:pPr>
        <w:pStyle w:val="ListParagraph"/>
        <w:numPr>
          <w:ilvl w:val="0"/>
          <w:numId w:val="32"/>
        </w:numPr>
        <w:spacing w:after="120"/>
        <w:rPr>
          <w:rFonts w:ascii="Arial" w:hAnsi="Arial" w:cs="Arial"/>
        </w:rPr>
      </w:pPr>
      <w:r w:rsidRPr="00F951BF">
        <w:rPr>
          <w:rFonts w:ascii="Arial" w:hAnsi="Arial" w:cs="Arial"/>
        </w:rPr>
        <w:t>M</w:t>
      </w:r>
      <w:r w:rsidR="009120EC" w:rsidRPr="00F951BF">
        <w:rPr>
          <w:rFonts w:ascii="Arial" w:hAnsi="Arial" w:cs="Arial"/>
        </w:rPr>
        <w:t xml:space="preserve">obile </w:t>
      </w:r>
      <w:r w:rsidRPr="00F951BF">
        <w:rPr>
          <w:rFonts w:ascii="Arial" w:hAnsi="Arial" w:cs="Arial"/>
        </w:rPr>
        <w:t>S</w:t>
      </w:r>
      <w:r w:rsidR="009120EC" w:rsidRPr="00F951BF">
        <w:rPr>
          <w:rFonts w:ascii="Arial" w:hAnsi="Arial" w:cs="Arial"/>
        </w:rPr>
        <w:t xml:space="preserve">atellite </w:t>
      </w:r>
      <w:r w:rsidRPr="00F951BF">
        <w:rPr>
          <w:rFonts w:ascii="Arial" w:hAnsi="Arial" w:cs="Arial"/>
        </w:rPr>
        <w:t>S</w:t>
      </w:r>
      <w:r w:rsidR="009120EC" w:rsidRPr="00F951BF">
        <w:rPr>
          <w:rFonts w:ascii="Arial" w:hAnsi="Arial" w:cs="Arial"/>
        </w:rPr>
        <w:t>ervice (MSS) (Earth-to-space),</w:t>
      </w:r>
      <w:r w:rsidRPr="00F951BF">
        <w:rPr>
          <w:rFonts w:ascii="Arial" w:hAnsi="Arial" w:cs="Arial"/>
        </w:rPr>
        <w:t xml:space="preserve"> </w:t>
      </w:r>
      <w:r w:rsidR="009120EC" w:rsidRPr="00F951BF">
        <w:rPr>
          <w:rFonts w:ascii="Arial" w:hAnsi="Arial" w:cs="Arial"/>
        </w:rPr>
        <w:br/>
      </w:r>
      <w:r w:rsidR="00F863EE" w:rsidRPr="00F951BF">
        <w:rPr>
          <w:rFonts w:ascii="Arial" w:hAnsi="Arial" w:cs="Arial"/>
        </w:rPr>
        <w:t xml:space="preserve">including </w:t>
      </w:r>
      <w:r w:rsidR="009120EC" w:rsidRPr="00F951BF">
        <w:rPr>
          <w:rFonts w:ascii="Arial" w:hAnsi="Arial" w:cs="Arial"/>
        </w:rPr>
        <w:t>Complementary Ground Component (</w:t>
      </w:r>
      <w:r w:rsidR="00F863EE" w:rsidRPr="00F951BF">
        <w:rPr>
          <w:rFonts w:ascii="Arial" w:hAnsi="Arial" w:cs="Arial"/>
        </w:rPr>
        <w:t>CGC</w:t>
      </w:r>
      <w:r w:rsidR="009120EC" w:rsidRPr="00F951BF">
        <w:rPr>
          <w:rFonts w:ascii="Arial" w:hAnsi="Arial" w:cs="Arial"/>
        </w:rPr>
        <w:t>)</w:t>
      </w:r>
      <w:r w:rsidRPr="00F951BF">
        <w:rPr>
          <w:rFonts w:ascii="Arial" w:hAnsi="Arial" w:cs="Arial"/>
        </w:rPr>
        <w:t>,</w:t>
      </w:r>
    </w:p>
    <w:p w:rsidR="003E296F" w:rsidRPr="00F951BF" w:rsidRDefault="003E296F" w:rsidP="001D1526">
      <w:pPr>
        <w:pStyle w:val="ListParagraph"/>
        <w:numPr>
          <w:ilvl w:val="0"/>
          <w:numId w:val="32"/>
        </w:numPr>
        <w:spacing w:after="120"/>
        <w:rPr>
          <w:rFonts w:ascii="Arial" w:hAnsi="Arial" w:cs="Arial"/>
        </w:rPr>
      </w:pPr>
      <w:r w:rsidRPr="00F951BF">
        <w:rPr>
          <w:rFonts w:ascii="Arial" w:hAnsi="Arial" w:cs="Arial"/>
        </w:rPr>
        <w:t>F</w:t>
      </w:r>
      <w:r w:rsidR="009120EC" w:rsidRPr="00F951BF">
        <w:rPr>
          <w:rFonts w:ascii="Arial" w:hAnsi="Arial" w:cs="Arial"/>
        </w:rPr>
        <w:t xml:space="preserve">ixed </w:t>
      </w:r>
      <w:r w:rsidRPr="00F951BF">
        <w:rPr>
          <w:rFonts w:ascii="Arial" w:hAnsi="Arial" w:cs="Arial"/>
        </w:rPr>
        <w:t>S</w:t>
      </w:r>
      <w:r w:rsidR="009120EC" w:rsidRPr="00F951BF">
        <w:rPr>
          <w:rFonts w:ascii="Arial" w:hAnsi="Arial" w:cs="Arial"/>
        </w:rPr>
        <w:t>ervice (FS)</w:t>
      </w:r>
      <w:r w:rsidRPr="00F951BF">
        <w:rPr>
          <w:rFonts w:ascii="Arial" w:hAnsi="Arial" w:cs="Arial"/>
        </w:rPr>
        <w:t>,</w:t>
      </w:r>
    </w:p>
    <w:p w:rsidR="003E296F" w:rsidRPr="00F951BF" w:rsidRDefault="009120EC" w:rsidP="001D1526">
      <w:pPr>
        <w:pStyle w:val="ListParagraph"/>
        <w:numPr>
          <w:ilvl w:val="0"/>
          <w:numId w:val="32"/>
        </w:numPr>
        <w:spacing w:after="120"/>
        <w:rPr>
          <w:rFonts w:ascii="Arial" w:hAnsi="Arial" w:cs="Arial"/>
        </w:rPr>
      </w:pPr>
      <w:r w:rsidRPr="00F951BF">
        <w:rPr>
          <w:rFonts w:ascii="Arial" w:hAnsi="Arial" w:cs="Arial"/>
        </w:rPr>
        <w:t>Tactical Radio Relay (TRR)</w:t>
      </w:r>
      <w:r w:rsidR="003E296F" w:rsidRPr="00F951BF">
        <w:rPr>
          <w:rFonts w:ascii="Arial" w:hAnsi="Arial" w:cs="Arial"/>
        </w:rPr>
        <w:t>,</w:t>
      </w:r>
    </w:p>
    <w:p w:rsidR="003E296F" w:rsidRPr="00F951BF" w:rsidRDefault="003E296F" w:rsidP="001D1526">
      <w:pPr>
        <w:pStyle w:val="ListParagraph"/>
        <w:numPr>
          <w:ilvl w:val="0"/>
          <w:numId w:val="32"/>
        </w:numPr>
        <w:spacing w:after="120"/>
        <w:rPr>
          <w:rFonts w:ascii="Arial" w:hAnsi="Arial" w:cs="Arial"/>
        </w:rPr>
      </w:pPr>
      <w:r w:rsidRPr="00F951BF">
        <w:rPr>
          <w:rFonts w:ascii="Arial" w:hAnsi="Arial" w:cs="Arial"/>
        </w:rPr>
        <w:t xml:space="preserve">Space </w:t>
      </w:r>
      <w:r w:rsidR="009120EC" w:rsidRPr="00F951BF">
        <w:rPr>
          <w:rFonts w:ascii="Arial" w:hAnsi="Arial" w:cs="Arial"/>
        </w:rPr>
        <w:t xml:space="preserve">Research Service (SRS) </w:t>
      </w:r>
      <w:r w:rsidRPr="00F951BF">
        <w:rPr>
          <w:rFonts w:ascii="Arial" w:hAnsi="Arial" w:cs="Arial"/>
        </w:rPr>
        <w:t>/</w:t>
      </w:r>
      <w:r w:rsidR="009120EC" w:rsidRPr="00F951BF">
        <w:rPr>
          <w:rFonts w:ascii="Arial" w:hAnsi="Arial" w:cs="Arial"/>
        </w:rPr>
        <w:t xml:space="preserve"> E</w:t>
      </w:r>
      <w:r w:rsidRPr="00F951BF">
        <w:rPr>
          <w:rFonts w:ascii="Arial" w:hAnsi="Arial" w:cs="Arial"/>
        </w:rPr>
        <w:t xml:space="preserve">arth </w:t>
      </w:r>
      <w:r w:rsidR="009120EC" w:rsidRPr="00F951BF">
        <w:rPr>
          <w:rFonts w:ascii="Arial" w:hAnsi="Arial" w:cs="Arial"/>
        </w:rPr>
        <w:t xml:space="preserve">Exploration Satellite Service (EESS) </w:t>
      </w:r>
      <w:r w:rsidR="009120EC" w:rsidRPr="00F951BF">
        <w:rPr>
          <w:rFonts w:ascii="Arial" w:hAnsi="Arial" w:cs="Arial"/>
        </w:rPr>
        <w:br/>
      </w:r>
      <w:r w:rsidRPr="00F951BF">
        <w:rPr>
          <w:rFonts w:ascii="Arial" w:hAnsi="Arial" w:cs="Arial"/>
        </w:rPr>
        <w:t>(</w:t>
      </w:r>
      <w:r w:rsidR="009120EC" w:rsidRPr="00F951BF">
        <w:rPr>
          <w:rFonts w:ascii="Arial" w:hAnsi="Arial" w:cs="Arial"/>
        </w:rPr>
        <w:t>Earth-to-space</w:t>
      </w:r>
      <w:r w:rsidRPr="00F951BF">
        <w:rPr>
          <w:rFonts w:ascii="Arial" w:hAnsi="Arial" w:cs="Arial"/>
        </w:rPr>
        <w:t>).</w:t>
      </w:r>
    </w:p>
    <w:p w:rsidR="00A90E2D" w:rsidRPr="00F951BF" w:rsidRDefault="00A90E2D" w:rsidP="0017492F">
      <w:pPr>
        <w:pStyle w:val="Heading2"/>
        <w:rPr>
          <w:lang w:val="en-GB"/>
        </w:rPr>
      </w:pPr>
      <w:bookmarkStart w:id="336" w:name="_Toc363127315"/>
      <w:bookmarkStart w:id="337" w:name="_Toc363127666"/>
      <w:bookmarkStart w:id="338" w:name="_Toc363480396"/>
      <w:bookmarkStart w:id="339" w:name="_Toc363480597"/>
      <w:bookmarkStart w:id="340" w:name="_Toc364845005"/>
      <w:bookmarkStart w:id="341" w:name="_Toc363127316"/>
      <w:bookmarkStart w:id="342" w:name="_Toc363127667"/>
      <w:bookmarkStart w:id="343" w:name="_Toc363480397"/>
      <w:bookmarkStart w:id="344" w:name="_Toc363480598"/>
      <w:bookmarkStart w:id="345" w:name="_Toc364845006"/>
      <w:bookmarkStart w:id="346" w:name="_Toc363127317"/>
      <w:bookmarkStart w:id="347" w:name="_Toc363127668"/>
      <w:bookmarkStart w:id="348" w:name="_Toc363480398"/>
      <w:bookmarkStart w:id="349" w:name="_Toc363480599"/>
      <w:bookmarkStart w:id="350" w:name="_Toc364845007"/>
      <w:bookmarkStart w:id="351" w:name="_Toc379295148"/>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r w:rsidRPr="00F951BF">
        <w:rPr>
          <w:lang w:val="en-GB"/>
        </w:rPr>
        <w:t>Technical characteristics of Space service receivers in the band 2025</w:t>
      </w:r>
      <w:r w:rsidR="00EC15B0">
        <w:rPr>
          <w:lang w:val="en-GB"/>
        </w:rPr>
        <w:t>-</w:t>
      </w:r>
      <w:r w:rsidRPr="00F951BF">
        <w:rPr>
          <w:lang w:val="en-GB"/>
        </w:rPr>
        <w:t xml:space="preserve"> 2110 MH</w:t>
      </w:r>
      <w:r w:rsidRPr="00F951BF">
        <w:rPr>
          <w:sz w:val="16"/>
          <w:lang w:val="en-GB"/>
        </w:rPr>
        <w:t>z</w:t>
      </w:r>
      <w:bookmarkEnd w:id="351"/>
    </w:p>
    <w:p w:rsidR="00A90E2D" w:rsidRPr="00F951BF" w:rsidRDefault="00A90E2D" w:rsidP="006344AE">
      <w:pPr>
        <w:pStyle w:val="ECCParagraph"/>
      </w:pPr>
      <w:r w:rsidRPr="00F951BF">
        <w:t xml:space="preserve">The band 2025-2110 MHz is used by a great multiplicity of satellite systems ranging from LEO polar satellites to distant SRS satellites at the </w:t>
      </w:r>
      <w:proofErr w:type="spellStart"/>
      <w:r w:rsidRPr="00F951BF">
        <w:t>Lagrangian</w:t>
      </w:r>
      <w:proofErr w:type="spellEnd"/>
      <w:r w:rsidRPr="00F951BF">
        <w:t xml:space="preserve"> point, from geostationary telecom satellites in LEOP/emergency phase to the International Space Station (including all the vessels that are used for ferrying people and material to/from the ISS), from the Galileo RNSS satellites to HEO SRS satellites. In total, several hundred filings can be found in the ITU database for this band.</w:t>
      </w:r>
    </w:p>
    <w:p w:rsidR="00A90E2D" w:rsidRPr="00F951BF" w:rsidRDefault="00A90E2D" w:rsidP="006344AE">
      <w:pPr>
        <w:pStyle w:val="ECCParagraph"/>
      </w:pPr>
      <w:r w:rsidRPr="00F951BF">
        <w:t xml:space="preserve">The protection criterion for this band is </w:t>
      </w:r>
      <w:proofErr w:type="gramStart"/>
      <w:r w:rsidRPr="00F951BF">
        <w:t xml:space="preserve">-177 dBW/kHz at the satellite receiver input for 0.1% of the time as identified in </w:t>
      </w:r>
      <w:r w:rsidR="00EC15B0">
        <w:t xml:space="preserve">Recommendation ITU-R </w:t>
      </w:r>
      <w:r w:rsidRPr="00F951BF">
        <w:t xml:space="preserve">SA.609-2 </w:t>
      </w:r>
      <w:r w:rsidR="00F1354D" w:rsidRPr="00F951BF">
        <w:fldChar w:fldCharType="begin"/>
      </w:r>
      <w:r w:rsidR="00F1354D" w:rsidRPr="00F951BF">
        <w:instrText xml:space="preserve"> REF _Ref351362543 \n \h </w:instrText>
      </w:r>
      <w:r w:rsidR="006344AE" w:rsidRPr="00F951BF">
        <w:instrText xml:space="preserve"> \* MERGEFORMAT </w:instrText>
      </w:r>
      <w:r w:rsidR="00F1354D" w:rsidRPr="00F951BF">
        <w:fldChar w:fldCharType="separate"/>
      </w:r>
      <w:r w:rsidR="000600DC">
        <w:t>[19]</w:t>
      </w:r>
      <w:proofErr w:type="gramEnd"/>
      <w:r w:rsidR="00F1354D" w:rsidRPr="00F951BF">
        <w:fldChar w:fldCharType="end"/>
      </w:r>
      <w:r w:rsidR="00F1354D" w:rsidRPr="00F951BF">
        <w:t xml:space="preserve">. </w:t>
      </w:r>
      <w:r w:rsidRPr="00F951BF">
        <w:t>Although the recommendation refers only to SRS systems, this protection criterion is normally used for sharing studies also for the other satellite services in this band. It is to be noted that this value presents the maximum aggregate interference from all the interference sources and from all the different services. This means:</w:t>
      </w:r>
    </w:p>
    <w:p w:rsidR="00A90E2D" w:rsidRPr="00F951BF" w:rsidRDefault="00A90E2D" w:rsidP="001D1526">
      <w:pPr>
        <w:pStyle w:val="ListParagraph"/>
        <w:numPr>
          <w:ilvl w:val="0"/>
          <w:numId w:val="33"/>
        </w:numPr>
        <w:rPr>
          <w:rFonts w:ascii="Arial" w:hAnsi="Arial" w:cs="Arial"/>
        </w:rPr>
      </w:pPr>
      <w:r w:rsidRPr="00F951BF">
        <w:rPr>
          <w:rFonts w:ascii="Arial" w:hAnsi="Arial" w:cs="Arial"/>
        </w:rPr>
        <w:t>that the total number of interfering systems in visibility of the spacecraft receiver has to be taken into account and</w:t>
      </w:r>
    </w:p>
    <w:p w:rsidR="00A90E2D" w:rsidRPr="00F951BF" w:rsidRDefault="00A90E2D" w:rsidP="001D1526">
      <w:pPr>
        <w:pStyle w:val="ListParagraph"/>
        <w:numPr>
          <w:ilvl w:val="0"/>
          <w:numId w:val="33"/>
        </w:numPr>
        <w:rPr>
          <w:rFonts w:ascii="Arial" w:hAnsi="Arial" w:cs="Arial"/>
        </w:rPr>
      </w:pPr>
      <w:r w:rsidRPr="00F951BF">
        <w:rPr>
          <w:rFonts w:ascii="Arial" w:hAnsi="Arial" w:cs="Arial"/>
        </w:rPr>
        <w:lastRenderedPageBreak/>
        <w:t>that an apportionment of the allowed interference level has to be made among the various terrestrial services sharing the band (or emitting unwanted emissions from adjacent bands)</w:t>
      </w:r>
    </w:p>
    <w:p w:rsidR="00A90E2D" w:rsidRPr="00F951BF" w:rsidRDefault="00A90E2D" w:rsidP="00A90E2D">
      <w:pPr>
        <w:rPr>
          <w:lang w:val="en-GB"/>
        </w:rPr>
      </w:pPr>
    </w:p>
    <w:p w:rsidR="009120EC" w:rsidRPr="00F951BF" w:rsidRDefault="00A90E2D" w:rsidP="006344AE">
      <w:pPr>
        <w:pStyle w:val="ECCParagraph"/>
      </w:pPr>
      <w:r w:rsidRPr="00F951BF">
        <w:t>For point 2, in the case of the studies made in the past for sharing with mobile systems the "interference budget" was divided 50/50 between FS and MS, resulting in a threshold of</w:t>
      </w:r>
      <w:r w:rsidR="009120EC" w:rsidRPr="00F951BF">
        <w:t xml:space="preserve"> </w:t>
      </w:r>
      <w:r w:rsidRPr="00F951BF">
        <w:t>-180 dBW/</w:t>
      </w:r>
      <w:proofErr w:type="gramStart"/>
      <w:r w:rsidRPr="00F951BF">
        <w:t>kHz  (</w:t>
      </w:r>
      <w:proofErr w:type="gramEnd"/>
      <w:r w:rsidRPr="00F951BF">
        <w:t xml:space="preserve">see </w:t>
      </w:r>
      <w:r w:rsidR="00EC15B0">
        <w:t>Recommendation ITU-R</w:t>
      </w:r>
      <w:r w:rsidRPr="00F951BF">
        <w:t xml:space="preserve"> SA.1154 </w:t>
      </w:r>
      <w:r w:rsidR="00F1354D" w:rsidRPr="00F951BF">
        <w:fldChar w:fldCharType="begin"/>
      </w:r>
      <w:r w:rsidR="00F1354D" w:rsidRPr="00F951BF">
        <w:instrText xml:space="preserve"> REF _Ref351362569 \n \h </w:instrText>
      </w:r>
      <w:r w:rsidR="006344AE" w:rsidRPr="00F951BF">
        <w:instrText xml:space="preserve"> \* MERGEFORMAT </w:instrText>
      </w:r>
      <w:r w:rsidR="00F1354D" w:rsidRPr="00F951BF">
        <w:fldChar w:fldCharType="separate"/>
      </w:r>
      <w:r w:rsidR="000600DC">
        <w:t>[28]</w:t>
      </w:r>
      <w:r w:rsidR="00F1354D" w:rsidRPr="00F951BF">
        <w:fldChar w:fldCharType="end"/>
      </w:r>
      <w:r w:rsidRPr="00F951BF">
        <w:t xml:space="preserve">). ESA suggested to start the studies by applying the same value as used for the studies with mobile systems and to further discuss this point at a later stage. Unfortunately there is wide variety of satellite systems in this </w:t>
      </w:r>
      <w:proofErr w:type="gramStart"/>
      <w:r w:rsidRPr="00F951BF">
        <w:t>band,</w:t>
      </w:r>
      <w:proofErr w:type="gramEnd"/>
      <w:r w:rsidRPr="00F951BF">
        <w:t xml:space="preserve"> therefore it is not possible to define a single technical parameter set for all of them.</w:t>
      </w:r>
      <w:r w:rsidR="009120EC" w:rsidRPr="00F951BF">
        <w:t xml:space="preserve"> </w:t>
      </w:r>
    </w:p>
    <w:p w:rsidR="00A90E2D" w:rsidRPr="00F951BF" w:rsidRDefault="00A90E2D" w:rsidP="006344AE">
      <w:pPr>
        <w:pStyle w:val="ECCParagraph"/>
      </w:pPr>
      <w:r w:rsidRPr="00F951BF">
        <w:t xml:space="preserve">One common element is the fact that all these systems use a hemispherical quasi-omnidirectional antenna for the satellite receiver. </w:t>
      </w:r>
      <w:r w:rsidR="00BB7188" w:rsidRPr="00F951BF">
        <w:fldChar w:fldCharType="begin"/>
      </w:r>
      <w:r w:rsidR="00BB7188" w:rsidRPr="00F951BF">
        <w:instrText xml:space="preserve"> REF _Ref365412336 \h </w:instrText>
      </w:r>
      <w:r w:rsidR="006344AE" w:rsidRPr="00F951BF">
        <w:instrText xml:space="preserve"> \* MERGEFORMAT </w:instrText>
      </w:r>
      <w:r w:rsidR="00BB7188" w:rsidRPr="00F951BF">
        <w:fldChar w:fldCharType="separate"/>
      </w:r>
      <w:r w:rsidR="000600DC" w:rsidRPr="00F951BF">
        <w:t xml:space="preserve">Figure </w:t>
      </w:r>
      <w:r w:rsidR="000600DC">
        <w:rPr>
          <w:noProof/>
        </w:rPr>
        <w:t>78</w:t>
      </w:r>
      <w:r w:rsidR="00BB7188" w:rsidRPr="00F951BF">
        <w:fldChar w:fldCharType="end"/>
      </w:r>
      <w:r w:rsidR="00BB7188" w:rsidRPr="00F951BF">
        <w:t xml:space="preserve"> </w:t>
      </w:r>
      <w:r w:rsidRPr="00F951BF">
        <w:t>shows an example from an ESA EESS satellite (Sentinel-1) that could be considered as representative of these antennae and therefore be used in the present studies.</w:t>
      </w:r>
    </w:p>
    <w:p w:rsidR="00A90E2D" w:rsidRPr="00F951BF" w:rsidRDefault="00A90E2D" w:rsidP="00A90E2D">
      <w:pPr>
        <w:jc w:val="center"/>
        <w:rPr>
          <w:lang w:val="en-GB"/>
        </w:rPr>
      </w:pPr>
      <w:r w:rsidRPr="00F951BF">
        <w:rPr>
          <w:rFonts w:cs="Arial"/>
          <w:noProof/>
          <w:szCs w:val="20"/>
          <w:lang w:val="da-DK" w:eastAsia="da-DK"/>
        </w:rPr>
        <w:drawing>
          <wp:inline distT="0" distB="0" distL="0" distR="0" wp14:anchorId="6EB7FB4C" wp14:editId="2330925D">
            <wp:extent cx="3257816" cy="2610614"/>
            <wp:effectExtent l="0" t="0" r="0" b="0"/>
            <wp:docPr id="280" name="Grafik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3258183" cy="2610908"/>
                    </a:xfrm>
                    <a:prstGeom prst="rect">
                      <a:avLst/>
                    </a:prstGeom>
                    <a:noFill/>
                    <a:ln>
                      <a:noFill/>
                    </a:ln>
                  </pic:spPr>
                </pic:pic>
              </a:graphicData>
            </a:graphic>
          </wp:inline>
        </w:drawing>
      </w:r>
    </w:p>
    <w:p w:rsidR="009120EC" w:rsidRPr="00F951BF" w:rsidRDefault="009120EC" w:rsidP="009120EC">
      <w:pPr>
        <w:pStyle w:val="Caption"/>
        <w:rPr>
          <w:lang w:val="en-GB"/>
        </w:rPr>
      </w:pPr>
      <w:bookmarkStart w:id="352" w:name="_Ref365412336"/>
      <w:r w:rsidRPr="00F951BF">
        <w:rPr>
          <w:lang w:val="en-GB"/>
        </w:rPr>
        <w:t xml:space="preserve">Figure </w:t>
      </w:r>
      <w:r w:rsidRPr="00F951BF">
        <w:rPr>
          <w:lang w:val="en-GB"/>
        </w:rPr>
        <w:fldChar w:fldCharType="begin"/>
      </w:r>
      <w:r w:rsidRPr="00F951BF">
        <w:rPr>
          <w:lang w:val="en-GB"/>
        </w:rPr>
        <w:instrText xml:space="preserve"> SEQ Figure \* ARABIC </w:instrText>
      </w:r>
      <w:r w:rsidRPr="00F951BF">
        <w:rPr>
          <w:lang w:val="en-GB"/>
        </w:rPr>
        <w:fldChar w:fldCharType="separate"/>
      </w:r>
      <w:r w:rsidR="000600DC">
        <w:rPr>
          <w:noProof/>
          <w:lang w:val="en-GB"/>
        </w:rPr>
        <w:t>78</w:t>
      </w:r>
      <w:r w:rsidRPr="00F951BF">
        <w:rPr>
          <w:lang w:val="en-GB"/>
        </w:rPr>
        <w:fldChar w:fldCharType="end"/>
      </w:r>
      <w:bookmarkEnd w:id="352"/>
      <w:r w:rsidRPr="00F951BF">
        <w:rPr>
          <w:lang w:val="en-GB"/>
        </w:rPr>
        <w:t xml:space="preserve">: Exemplary vertical satellite receive antenna pattern for S-Band uplink: </w:t>
      </w:r>
      <w:r w:rsidRPr="00F951BF">
        <w:rPr>
          <w:lang w:val="en-GB"/>
        </w:rPr>
        <w:br/>
        <w:t>co-polar (red lines) and cross-polar (blue lines)</w:t>
      </w:r>
    </w:p>
    <w:p w:rsidR="009120EC" w:rsidRPr="00F951BF" w:rsidRDefault="009120EC" w:rsidP="00A90E2D">
      <w:pPr>
        <w:rPr>
          <w:lang w:val="en-GB"/>
        </w:rPr>
      </w:pPr>
    </w:p>
    <w:p w:rsidR="00A90E2D" w:rsidRPr="00F951BF" w:rsidRDefault="00A90E2D" w:rsidP="006344AE">
      <w:pPr>
        <w:pStyle w:val="ECCParagraph"/>
      </w:pPr>
      <w:r w:rsidRPr="00F951BF">
        <w:t>Another relevant parameter is the satellite orbit. As said above, the orbits vary extremely depending on the type of satellite. The most critical case for compatibility with DA2GC GS transmissions is the case of the International Space Station (ISS) and all the related vessels, since the other satellite systems fly at higher orbital altitudes. The ISS itself flies at a height between 330 and 410 km and therefore a satellite altitude of 330 km is used for the worst case analysis.</w:t>
      </w:r>
    </w:p>
    <w:p w:rsidR="00A90E2D" w:rsidRPr="00F951BF" w:rsidRDefault="00A90E2D" w:rsidP="0017492F">
      <w:pPr>
        <w:pStyle w:val="Heading2"/>
        <w:rPr>
          <w:lang w:val="en-GB"/>
        </w:rPr>
      </w:pPr>
      <w:bookmarkStart w:id="353" w:name="_Ref351119866"/>
      <w:bookmarkStart w:id="354" w:name="_Toc379295149"/>
      <w:r w:rsidRPr="00F951BF">
        <w:rPr>
          <w:lang w:val="en-GB"/>
        </w:rPr>
        <w:t>Technical characteristics of Satellite Earth Stations</w:t>
      </w:r>
      <w:bookmarkEnd w:id="353"/>
      <w:bookmarkEnd w:id="354"/>
    </w:p>
    <w:p w:rsidR="00A90E2D" w:rsidRPr="00F951BF" w:rsidRDefault="00A90E2D" w:rsidP="006344AE">
      <w:pPr>
        <w:pStyle w:val="ECCParagraph"/>
      </w:pPr>
      <w:r w:rsidRPr="00F951BF">
        <w:t>There are currently more than 112 missions and 126 uplinks only for Earth Exploration Satellite Service (EESS) and many planned for the near future. Under the Space Operations Service a high numbers of uplinks are used for connections to the International Space Station (ISS), its payloads and all related vehicles. Some low orbiting SRS systems use these bands. Also the European Radionavigation system Galileo uses these bands for TT&amp;C, as well as the Ariane launchers. The number of military links in these bands is not known, but expected to be high. Several hundreds of GSO and NGSO telecom satellite links are filed in these bands. These bands are also beginning to be used by microsatellite systems (see WRC AI 9.1.8).</w:t>
      </w:r>
    </w:p>
    <w:p w:rsidR="00A90E2D" w:rsidRPr="00F951BF" w:rsidRDefault="00A90E2D" w:rsidP="006344AE">
      <w:pPr>
        <w:pStyle w:val="ECCParagraph"/>
      </w:pPr>
      <w:r w:rsidRPr="00F951BF">
        <w:t xml:space="preserve">In addition, only for ESA usage, there are about 25 Earth stations in Europe (see </w:t>
      </w:r>
      <w:r w:rsidRPr="00F951BF">
        <w:fldChar w:fldCharType="begin"/>
      </w:r>
      <w:r w:rsidRPr="00F951BF">
        <w:instrText xml:space="preserve"> REF _Ref342481997 \n \h </w:instrText>
      </w:r>
      <w:r w:rsidRPr="00F951BF">
        <w:fldChar w:fldCharType="separate"/>
      </w:r>
      <w:r w:rsidR="000600DC">
        <w:t>ANNEX 1:</w:t>
      </w:r>
      <w:r w:rsidRPr="00F951BF">
        <w:fldChar w:fldCharType="end"/>
      </w:r>
      <w:r w:rsidRPr="00F951BF">
        <w:t>) and a number of other Earth stations are deployed by various satellites operators. The following technical parameters of Satellite Earth Stations were provided by ESA:</w:t>
      </w:r>
    </w:p>
    <w:p w:rsidR="00A90E2D" w:rsidRPr="00F951BF" w:rsidRDefault="00A90E2D" w:rsidP="001D1526">
      <w:pPr>
        <w:pStyle w:val="ListParagraph"/>
        <w:numPr>
          <w:ilvl w:val="0"/>
          <w:numId w:val="34"/>
        </w:numPr>
        <w:rPr>
          <w:rFonts w:ascii="Arial" w:hAnsi="Arial" w:cs="Arial"/>
        </w:rPr>
      </w:pPr>
      <w:r w:rsidRPr="00F951BF">
        <w:rPr>
          <w:rFonts w:ascii="Arial" w:hAnsi="Arial" w:cs="Arial"/>
        </w:rPr>
        <w:t>G, Antenna gain (3 to 15 m diameter) : 34 to 48 dBi</w:t>
      </w:r>
      <w:r w:rsidR="00671C12" w:rsidRPr="00F951BF">
        <w:rPr>
          <w:rFonts w:ascii="Arial" w:hAnsi="Arial" w:cs="Arial"/>
        </w:rPr>
        <w:t xml:space="preserve"> </w:t>
      </w:r>
      <w:r w:rsidR="00114386" w:rsidRPr="00F951BF">
        <w:rPr>
          <w:rFonts w:ascii="Arial" w:hAnsi="Arial" w:cs="Arial"/>
        </w:rPr>
        <w:t>(56 and 62 dBi in Robledo)</w:t>
      </w:r>
    </w:p>
    <w:p w:rsidR="00A90E2D" w:rsidRPr="00F951BF" w:rsidRDefault="00A90E2D" w:rsidP="001D1526">
      <w:pPr>
        <w:pStyle w:val="ListParagraph"/>
        <w:numPr>
          <w:ilvl w:val="0"/>
          <w:numId w:val="34"/>
        </w:numPr>
        <w:rPr>
          <w:rFonts w:ascii="Arial" w:hAnsi="Arial" w:cs="Arial"/>
        </w:rPr>
      </w:pPr>
      <w:r w:rsidRPr="00F951BF">
        <w:rPr>
          <w:rFonts w:ascii="Arial" w:hAnsi="Arial" w:cs="Arial"/>
        </w:rPr>
        <w:lastRenderedPageBreak/>
        <w:t>Antenna pattern : F.1245 (average side lobes)</w:t>
      </w:r>
    </w:p>
    <w:p w:rsidR="00A90E2D" w:rsidRPr="00F951BF" w:rsidRDefault="00A90E2D" w:rsidP="001D1526">
      <w:pPr>
        <w:pStyle w:val="ListParagraph"/>
        <w:numPr>
          <w:ilvl w:val="0"/>
          <w:numId w:val="34"/>
        </w:numPr>
        <w:rPr>
          <w:rFonts w:ascii="Arial" w:hAnsi="Arial" w:cs="Arial"/>
        </w:rPr>
      </w:pPr>
      <w:r w:rsidRPr="00F951BF">
        <w:rPr>
          <w:rFonts w:ascii="Arial" w:hAnsi="Arial" w:cs="Arial"/>
        </w:rPr>
        <w:t>P, Power : 50 to 70 dBm</w:t>
      </w:r>
      <w:r w:rsidR="00671C12" w:rsidRPr="00F951BF">
        <w:rPr>
          <w:rFonts w:ascii="Arial" w:hAnsi="Arial" w:cs="Arial"/>
        </w:rPr>
        <w:t xml:space="preserve"> (56 dBm for ESA stations)</w:t>
      </w:r>
    </w:p>
    <w:p w:rsidR="00A90E2D" w:rsidRPr="00F951BF" w:rsidRDefault="00A90E2D" w:rsidP="001D1526">
      <w:pPr>
        <w:pStyle w:val="ListParagraph"/>
        <w:numPr>
          <w:ilvl w:val="0"/>
          <w:numId w:val="34"/>
        </w:numPr>
        <w:rPr>
          <w:rFonts w:ascii="Arial" w:hAnsi="Arial" w:cs="Arial"/>
        </w:rPr>
      </w:pPr>
      <w:r w:rsidRPr="00F951BF">
        <w:rPr>
          <w:rFonts w:ascii="Arial" w:hAnsi="Arial" w:cs="Arial"/>
        </w:rPr>
        <w:t>B, Bandwidth : 0.1 to 3 MHz</w:t>
      </w:r>
    </w:p>
    <w:p w:rsidR="004E1B6B" w:rsidRPr="00F951BF" w:rsidRDefault="004E1B6B" w:rsidP="0017492F">
      <w:pPr>
        <w:spacing w:after="120"/>
        <w:rPr>
          <w:rFonts w:cs="Arial"/>
          <w:szCs w:val="20"/>
          <w:lang w:val="en-GB"/>
        </w:rPr>
      </w:pPr>
    </w:p>
    <w:p w:rsidR="00114386" w:rsidRPr="00F951BF" w:rsidRDefault="00114386" w:rsidP="006344AE">
      <w:pPr>
        <w:pStyle w:val="ECCParagraph"/>
      </w:pPr>
      <w:r w:rsidRPr="00F951BF">
        <w:t>It is also necessary to consider the unwanted emissions specifications of the Earth Stations. Considering their quite small bandwidth, one can assume that, in the DA2GC band, they would more likely relate to the “spurious” domain, as given in RR Appendix 3 as (for Space service (earth stations)):</w:t>
      </w:r>
    </w:p>
    <w:p w:rsidR="00114386" w:rsidRPr="00F951BF" w:rsidRDefault="00114386" w:rsidP="00114386">
      <w:pPr>
        <w:jc w:val="center"/>
        <w:rPr>
          <w:rFonts w:cs="Arial"/>
          <w:szCs w:val="20"/>
          <w:lang w:val="en-GB"/>
        </w:rPr>
      </w:pPr>
      <w:r w:rsidRPr="00F951BF">
        <w:rPr>
          <w:rFonts w:cs="Arial"/>
          <w:szCs w:val="20"/>
          <w:lang w:val="en-GB"/>
        </w:rPr>
        <w:t>43 + 10 log (</w:t>
      </w:r>
      <w:r w:rsidRPr="00F951BF">
        <w:rPr>
          <w:rFonts w:cs="Arial"/>
          <w:i/>
          <w:szCs w:val="20"/>
          <w:lang w:val="en-GB"/>
        </w:rPr>
        <w:t>P</w:t>
      </w:r>
      <w:r w:rsidRPr="00F951BF">
        <w:rPr>
          <w:rFonts w:cs="Arial"/>
          <w:szCs w:val="20"/>
          <w:lang w:val="en-GB"/>
        </w:rPr>
        <w:t xml:space="preserve">), or 60 </w:t>
      </w:r>
      <w:proofErr w:type="spellStart"/>
      <w:r w:rsidRPr="00F951BF">
        <w:rPr>
          <w:rFonts w:cs="Arial"/>
          <w:szCs w:val="20"/>
          <w:lang w:val="en-GB"/>
        </w:rPr>
        <w:t>dBc</w:t>
      </w:r>
      <w:proofErr w:type="spellEnd"/>
      <w:r w:rsidRPr="00F951BF">
        <w:rPr>
          <w:rFonts w:cs="Arial"/>
          <w:szCs w:val="20"/>
          <w:lang w:val="en-GB"/>
        </w:rPr>
        <w:t>, whichever is less stringent</w:t>
      </w:r>
    </w:p>
    <w:p w:rsidR="00114386" w:rsidRPr="00F951BF" w:rsidRDefault="00114386" w:rsidP="00114386">
      <w:pPr>
        <w:rPr>
          <w:rFonts w:cs="Arial"/>
          <w:szCs w:val="20"/>
          <w:lang w:val="en-GB"/>
        </w:rPr>
      </w:pPr>
    </w:p>
    <w:p w:rsidR="00114386" w:rsidRPr="00F951BF" w:rsidRDefault="00114386" w:rsidP="006344AE">
      <w:pPr>
        <w:pStyle w:val="ECCParagraph"/>
      </w:pPr>
      <w:r w:rsidRPr="00F951BF">
        <w:t>This has to be taken together with note 10 stating “Spurious domain emission limits for all space services are stated in a 4 kHz reference bandwidth”.</w:t>
      </w:r>
    </w:p>
    <w:p w:rsidR="00114386" w:rsidRPr="00F951BF" w:rsidRDefault="00114386" w:rsidP="00114386">
      <w:pPr>
        <w:rPr>
          <w:rFonts w:cs="Arial"/>
          <w:szCs w:val="20"/>
          <w:lang w:val="en-GB"/>
        </w:rPr>
      </w:pPr>
    </w:p>
    <w:p w:rsidR="00114386" w:rsidRPr="00F951BF" w:rsidRDefault="00114386" w:rsidP="00114386">
      <w:pPr>
        <w:rPr>
          <w:rFonts w:cs="Arial"/>
          <w:szCs w:val="20"/>
          <w:lang w:val="en-GB"/>
        </w:rPr>
      </w:pPr>
      <w:r w:rsidRPr="00F951BF">
        <w:rPr>
          <w:rFonts w:cs="Arial"/>
          <w:szCs w:val="20"/>
          <w:lang w:val="en-GB"/>
        </w:rPr>
        <w:t>With a mean power of 50 dBm (20 dBW - 100 W):</w:t>
      </w:r>
    </w:p>
    <w:p w:rsidR="00114386" w:rsidRPr="00F951BF" w:rsidRDefault="00114386" w:rsidP="001D1526">
      <w:pPr>
        <w:pStyle w:val="enumlev1"/>
        <w:numPr>
          <w:ilvl w:val="0"/>
          <w:numId w:val="35"/>
        </w:numPr>
        <w:tabs>
          <w:tab w:val="clear" w:pos="567"/>
          <w:tab w:val="left" w:pos="709"/>
        </w:tabs>
        <w:rPr>
          <w:rFonts w:ascii="Arial" w:hAnsi="Arial" w:cs="Arial"/>
          <w:sz w:val="20"/>
          <w:lang w:val="en-GB"/>
        </w:rPr>
      </w:pPr>
      <w:r w:rsidRPr="00F951BF">
        <w:rPr>
          <w:rFonts w:ascii="Arial" w:hAnsi="Arial" w:cs="Arial"/>
          <w:sz w:val="20"/>
          <w:lang w:val="en-GB"/>
        </w:rPr>
        <w:t xml:space="preserve">Attenuation relative to total mean power =  43-10*log (100) = </w:t>
      </w:r>
      <w:r w:rsidR="006344AE" w:rsidRPr="00F951BF">
        <w:rPr>
          <w:rFonts w:ascii="Arial" w:hAnsi="Arial" w:cs="Arial"/>
          <w:sz w:val="20"/>
          <w:lang w:val="en-GB"/>
        </w:rPr>
        <w:t>63 </w:t>
      </w:r>
      <w:proofErr w:type="spellStart"/>
      <w:r w:rsidR="006344AE" w:rsidRPr="00F951BF">
        <w:rPr>
          <w:rFonts w:ascii="Arial" w:hAnsi="Arial" w:cs="Arial"/>
          <w:sz w:val="20"/>
          <w:lang w:val="en-GB"/>
        </w:rPr>
        <w:t>dBc</w:t>
      </w:r>
      <w:proofErr w:type="spellEnd"/>
      <w:r w:rsidR="006344AE" w:rsidRPr="00F951BF">
        <w:rPr>
          <w:rFonts w:ascii="Arial" w:hAnsi="Arial" w:cs="Arial"/>
          <w:sz w:val="20"/>
          <w:lang w:val="en-GB"/>
        </w:rPr>
        <w:t>;</w:t>
      </w:r>
    </w:p>
    <w:p w:rsidR="00114386" w:rsidRPr="00F951BF" w:rsidRDefault="00114386" w:rsidP="001D1526">
      <w:pPr>
        <w:pStyle w:val="enumlev1"/>
        <w:numPr>
          <w:ilvl w:val="0"/>
          <w:numId w:val="35"/>
        </w:numPr>
        <w:tabs>
          <w:tab w:val="clear" w:pos="567"/>
          <w:tab w:val="left" w:pos="709"/>
        </w:tabs>
        <w:rPr>
          <w:rFonts w:ascii="Arial" w:hAnsi="Arial" w:cs="Arial"/>
          <w:sz w:val="20"/>
          <w:lang w:val="en-GB"/>
        </w:rPr>
      </w:pPr>
      <w:r w:rsidRPr="00F951BF">
        <w:rPr>
          <w:rFonts w:ascii="Arial" w:hAnsi="Arial" w:cs="Arial"/>
          <w:sz w:val="20"/>
          <w:lang w:val="en-GB"/>
        </w:rPr>
        <w:t>The 63 </w:t>
      </w:r>
      <w:proofErr w:type="spellStart"/>
      <w:r w:rsidRPr="00F951BF">
        <w:rPr>
          <w:rFonts w:ascii="Arial" w:hAnsi="Arial" w:cs="Arial"/>
          <w:sz w:val="20"/>
          <w:lang w:val="en-GB"/>
        </w:rPr>
        <w:t>dBc</w:t>
      </w:r>
      <w:proofErr w:type="spellEnd"/>
      <w:r w:rsidRPr="00F951BF">
        <w:rPr>
          <w:rFonts w:ascii="Arial" w:hAnsi="Arial" w:cs="Arial"/>
          <w:sz w:val="20"/>
          <w:lang w:val="en-GB"/>
        </w:rPr>
        <w:t xml:space="preserve"> value is more stringent than the 60 </w:t>
      </w:r>
      <w:proofErr w:type="spellStart"/>
      <w:r w:rsidRPr="00F951BF">
        <w:rPr>
          <w:rFonts w:ascii="Arial" w:hAnsi="Arial" w:cs="Arial"/>
          <w:sz w:val="20"/>
          <w:lang w:val="en-GB"/>
        </w:rPr>
        <w:t>dBc</w:t>
      </w:r>
      <w:proofErr w:type="spellEnd"/>
      <w:r w:rsidRPr="00F951BF">
        <w:rPr>
          <w:rFonts w:ascii="Arial" w:hAnsi="Arial" w:cs="Arial"/>
          <w:sz w:val="20"/>
          <w:lang w:val="en-GB"/>
        </w:rPr>
        <w:t xml:space="preserve"> lim</w:t>
      </w:r>
      <w:r w:rsidR="006344AE" w:rsidRPr="00F951BF">
        <w:rPr>
          <w:rFonts w:ascii="Arial" w:hAnsi="Arial" w:cs="Arial"/>
          <w:sz w:val="20"/>
          <w:lang w:val="en-GB"/>
        </w:rPr>
        <w:t>it, so the 60 </w:t>
      </w:r>
      <w:proofErr w:type="spellStart"/>
      <w:r w:rsidR="006344AE" w:rsidRPr="00F951BF">
        <w:rPr>
          <w:rFonts w:ascii="Arial" w:hAnsi="Arial" w:cs="Arial"/>
          <w:sz w:val="20"/>
          <w:lang w:val="en-GB"/>
        </w:rPr>
        <w:t>dBc</w:t>
      </w:r>
      <w:proofErr w:type="spellEnd"/>
      <w:r w:rsidR="006344AE" w:rsidRPr="00F951BF">
        <w:rPr>
          <w:rFonts w:ascii="Arial" w:hAnsi="Arial" w:cs="Arial"/>
          <w:sz w:val="20"/>
          <w:lang w:val="en-GB"/>
        </w:rPr>
        <w:t xml:space="preserve"> value is used;</w:t>
      </w:r>
    </w:p>
    <w:p w:rsidR="00114386" w:rsidRPr="00F951BF" w:rsidRDefault="00114386" w:rsidP="001D1526">
      <w:pPr>
        <w:pStyle w:val="enumlev1"/>
        <w:numPr>
          <w:ilvl w:val="0"/>
          <w:numId w:val="35"/>
        </w:numPr>
        <w:tabs>
          <w:tab w:val="clear" w:pos="567"/>
          <w:tab w:val="left" w:pos="709"/>
        </w:tabs>
        <w:ind w:left="709" w:hanging="349"/>
        <w:rPr>
          <w:rFonts w:ascii="Arial" w:hAnsi="Arial" w:cs="Arial"/>
          <w:sz w:val="20"/>
          <w:lang w:val="en-GB"/>
        </w:rPr>
      </w:pPr>
      <w:r w:rsidRPr="00F951BF">
        <w:rPr>
          <w:rFonts w:ascii="Arial" w:hAnsi="Arial" w:cs="Arial"/>
          <w:sz w:val="20"/>
          <w:lang w:val="en-GB"/>
        </w:rPr>
        <w:t>Therefore: Spurious domain emissions must not exceed 60 </w:t>
      </w:r>
      <w:proofErr w:type="spellStart"/>
      <w:r w:rsidRPr="00F951BF">
        <w:rPr>
          <w:rFonts w:ascii="Arial" w:hAnsi="Arial" w:cs="Arial"/>
          <w:sz w:val="20"/>
          <w:lang w:val="en-GB"/>
        </w:rPr>
        <w:t>dBc</w:t>
      </w:r>
      <w:proofErr w:type="spellEnd"/>
      <w:r w:rsidRPr="00F951BF">
        <w:rPr>
          <w:rFonts w:ascii="Arial" w:hAnsi="Arial" w:cs="Arial"/>
          <w:sz w:val="20"/>
          <w:lang w:val="en-GB"/>
        </w:rPr>
        <w:t xml:space="preserve"> in a 4 kHz reference bandwidth, or converting to an absolute level, they must not exceed 20 dBW – 60 </w:t>
      </w:r>
      <w:proofErr w:type="spellStart"/>
      <w:r w:rsidRPr="00F951BF">
        <w:rPr>
          <w:rFonts w:ascii="Arial" w:hAnsi="Arial" w:cs="Arial"/>
          <w:sz w:val="20"/>
          <w:lang w:val="en-GB"/>
        </w:rPr>
        <w:t>dBc</w:t>
      </w:r>
      <w:proofErr w:type="spellEnd"/>
      <w:r w:rsidRPr="00F951BF">
        <w:rPr>
          <w:rFonts w:ascii="Arial" w:hAnsi="Arial" w:cs="Arial"/>
          <w:sz w:val="20"/>
          <w:lang w:val="en-GB"/>
        </w:rPr>
        <w:t xml:space="preserve"> = −40 dBW in a 4 kHz reference bandwidth (similarly -20 dBW/4 kHz for a 40 dBW power station) </w:t>
      </w:r>
    </w:p>
    <w:p w:rsidR="00114386" w:rsidRPr="00F951BF" w:rsidRDefault="00114386" w:rsidP="00114386">
      <w:pPr>
        <w:rPr>
          <w:rFonts w:cs="Arial"/>
          <w:szCs w:val="20"/>
          <w:lang w:val="en-GB"/>
        </w:rPr>
      </w:pPr>
    </w:p>
    <w:p w:rsidR="00114386" w:rsidRPr="00F951BF" w:rsidRDefault="00114386" w:rsidP="00114386">
      <w:pPr>
        <w:rPr>
          <w:rFonts w:cs="Arial"/>
          <w:szCs w:val="20"/>
          <w:lang w:val="en-GB"/>
        </w:rPr>
      </w:pPr>
      <w:r w:rsidRPr="00F951BF">
        <w:rPr>
          <w:rFonts w:cs="Arial"/>
          <w:szCs w:val="20"/>
          <w:lang w:val="en-GB"/>
        </w:rPr>
        <w:t>This leads to the following maximum unwanted emissions power in the DA2GC receiver:</w:t>
      </w:r>
    </w:p>
    <w:p w:rsidR="00114386" w:rsidRPr="00F951BF" w:rsidRDefault="00114386" w:rsidP="00114386">
      <w:pPr>
        <w:pStyle w:val="Caption"/>
        <w:rPr>
          <w:lang w:val="en-GB"/>
        </w:rPr>
      </w:pPr>
      <w:bookmarkStart w:id="355" w:name="_Ref351110583"/>
      <w:r w:rsidRPr="00F951BF">
        <w:rPr>
          <w:lang w:val="en-GB"/>
        </w:rPr>
        <w:t xml:space="preserve">Table </w:t>
      </w:r>
      <w:r w:rsidRPr="00F951BF">
        <w:rPr>
          <w:lang w:val="en-GB"/>
        </w:rPr>
        <w:fldChar w:fldCharType="begin"/>
      </w:r>
      <w:r w:rsidRPr="00F951BF">
        <w:rPr>
          <w:lang w:val="en-GB"/>
        </w:rPr>
        <w:instrText xml:space="preserve"> SEQ Table \* ARABIC </w:instrText>
      </w:r>
      <w:r w:rsidRPr="00F951BF">
        <w:rPr>
          <w:lang w:val="en-GB"/>
        </w:rPr>
        <w:fldChar w:fldCharType="separate"/>
      </w:r>
      <w:r w:rsidR="000600DC">
        <w:rPr>
          <w:noProof/>
          <w:lang w:val="en-GB"/>
        </w:rPr>
        <w:t>29</w:t>
      </w:r>
      <w:r w:rsidRPr="00F951BF">
        <w:rPr>
          <w:lang w:val="en-GB"/>
        </w:rPr>
        <w:fldChar w:fldCharType="end"/>
      </w:r>
      <w:bookmarkEnd w:id="355"/>
      <w:r w:rsidRPr="00F951BF">
        <w:rPr>
          <w:lang w:val="en-GB"/>
        </w:rPr>
        <w:t>: Space services unwanted emissions</w:t>
      </w:r>
    </w:p>
    <w:tbl>
      <w:tblPr>
        <w:tblW w:w="0" w:type="auto"/>
        <w:tblInd w:w="1242"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268"/>
        <w:gridCol w:w="2410"/>
        <w:gridCol w:w="2552"/>
      </w:tblGrid>
      <w:tr w:rsidR="00114386" w:rsidRPr="00F951BF" w:rsidTr="00114386">
        <w:trPr>
          <w:tblHeader/>
        </w:trPr>
        <w:tc>
          <w:tcPr>
            <w:tcW w:w="2268" w:type="dxa"/>
            <w:tcBorders>
              <w:top w:val="single" w:sz="4" w:space="0" w:color="D2232A"/>
              <w:left w:val="single" w:sz="4" w:space="0" w:color="D2232A"/>
              <w:bottom w:val="single" w:sz="4" w:space="0" w:color="D2232A"/>
              <w:right w:val="single" w:sz="4" w:space="0" w:color="FFFFFF"/>
            </w:tcBorders>
            <w:shd w:val="clear" w:color="auto" w:fill="D2232A"/>
            <w:vAlign w:val="center"/>
          </w:tcPr>
          <w:p w:rsidR="00114386" w:rsidRPr="00F951BF" w:rsidRDefault="00114386" w:rsidP="00114386">
            <w:pPr>
              <w:spacing w:line="288" w:lineRule="auto"/>
              <w:jc w:val="center"/>
              <w:rPr>
                <w:b/>
                <w:color w:val="FFFFFF"/>
                <w:lang w:val="en-GB"/>
              </w:rPr>
            </w:pPr>
            <w:r w:rsidRPr="00F951BF">
              <w:rPr>
                <w:b/>
                <w:color w:val="FFFFFF"/>
                <w:lang w:val="en-GB"/>
              </w:rPr>
              <w:t>P (dBm)</w:t>
            </w:r>
          </w:p>
        </w:tc>
        <w:tc>
          <w:tcPr>
            <w:tcW w:w="2410" w:type="dxa"/>
            <w:tcBorders>
              <w:top w:val="single" w:sz="4" w:space="0" w:color="D2232A"/>
              <w:left w:val="single" w:sz="4" w:space="0" w:color="FFFFFF"/>
              <w:bottom w:val="single" w:sz="4" w:space="0" w:color="D2232A"/>
              <w:right w:val="single" w:sz="4" w:space="0" w:color="FFFFFF"/>
            </w:tcBorders>
            <w:shd w:val="clear" w:color="auto" w:fill="D2232A"/>
            <w:vAlign w:val="center"/>
          </w:tcPr>
          <w:p w:rsidR="00114386" w:rsidRPr="00F951BF" w:rsidRDefault="00114386" w:rsidP="00114386">
            <w:pPr>
              <w:spacing w:line="288" w:lineRule="auto"/>
              <w:jc w:val="center"/>
              <w:rPr>
                <w:b/>
                <w:color w:val="FFFFFF"/>
                <w:lang w:val="en-GB"/>
              </w:rPr>
            </w:pPr>
            <w:proofErr w:type="spellStart"/>
            <w:r w:rsidRPr="00F951BF">
              <w:rPr>
                <w:b/>
                <w:color w:val="FFFFFF"/>
                <w:lang w:val="en-GB"/>
              </w:rPr>
              <w:t>Punw</w:t>
            </w:r>
            <w:proofErr w:type="spellEnd"/>
            <w:r w:rsidRPr="00F951BF">
              <w:rPr>
                <w:b/>
                <w:color w:val="FFFFFF"/>
                <w:lang w:val="en-GB"/>
              </w:rPr>
              <w:t xml:space="preserve"> (dBm/ 4 kHz)</w:t>
            </w:r>
          </w:p>
        </w:tc>
        <w:tc>
          <w:tcPr>
            <w:tcW w:w="2552" w:type="dxa"/>
            <w:tcBorders>
              <w:top w:val="single" w:sz="4" w:space="0" w:color="D2232A"/>
              <w:left w:val="single" w:sz="4" w:space="0" w:color="FFFFFF"/>
              <w:bottom w:val="single" w:sz="4" w:space="0" w:color="D2232A"/>
              <w:right w:val="single" w:sz="4" w:space="0" w:color="FFFFFF"/>
            </w:tcBorders>
            <w:shd w:val="clear" w:color="auto" w:fill="D2232A"/>
            <w:vAlign w:val="center"/>
          </w:tcPr>
          <w:p w:rsidR="00114386" w:rsidRPr="00F951BF" w:rsidRDefault="00114386" w:rsidP="00114386">
            <w:pPr>
              <w:spacing w:line="288" w:lineRule="auto"/>
              <w:jc w:val="center"/>
              <w:rPr>
                <w:b/>
                <w:color w:val="FFFFFF"/>
                <w:lang w:val="en-GB"/>
              </w:rPr>
            </w:pPr>
            <w:proofErr w:type="spellStart"/>
            <w:r w:rsidRPr="00F951BF">
              <w:rPr>
                <w:b/>
                <w:color w:val="FFFFFF"/>
                <w:lang w:val="en-GB"/>
              </w:rPr>
              <w:t>Punw</w:t>
            </w:r>
            <w:proofErr w:type="spellEnd"/>
            <w:r w:rsidRPr="00F951BF">
              <w:rPr>
                <w:b/>
                <w:color w:val="FFFFFF"/>
                <w:lang w:val="en-GB"/>
              </w:rPr>
              <w:t xml:space="preserve"> (dBm/ 10 MHz)</w:t>
            </w:r>
          </w:p>
        </w:tc>
      </w:tr>
      <w:tr w:rsidR="00114386" w:rsidRPr="00F951BF" w:rsidTr="00114386">
        <w:tc>
          <w:tcPr>
            <w:tcW w:w="2268" w:type="dxa"/>
            <w:tcBorders>
              <w:top w:val="single" w:sz="4" w:space="0" w:color="D2232A"/>
              <w:left w:val="single" w:sz="4" w:space="0" w:color="D2232A"/>
              <w:bottom w:val="single" w:sz="4" w:space="0" w:color="D2232A"/>
              <w:right w:val="single" w:sz="4" w:space="0" w:color="D2232A"/>
            </w:tcBorders>
          </w:tcPr>
          <w:p w:rsidR="00114386" w:rsidRPr="00F951BF" w:rsidRDefault="00114386" w:rsidP="00114386">
            <w:pPr>
              <w:ind w:left="720"/>
              <w:rPr>
                <w:szCs w:val="20"/>
                <w:lang w:val="en-GB"/>
              </w:rPr>
            </w:pPr>
            <w:r w:rsidRPr="00F951BF">
              <w:rPr>
                <w:szCs w:val="20"/>
                <w:lang w:val="en-GB"/>
              </w:rPr>
              <w:t>50</w:t>
            </w:r>
          </w:p>
        </w:tc>
        <w:tc>
          <w:tcPr>
            <w:tcW w:w="2410" w:type="dxa"/>
            <w:tcBorders>
              <w:top w:val="single" w:sz="4" w:space="0" w:color="D2232A"/>
              <w:left w:val="single" w:sz="4" w:space="0" w:color="D2232A"/>
              <w:bottom w:val="single" w:sz="4" w:space="0" w:color="D2232A"/>
              <w:right w:val="single" w:sz="4" w:space="0" w:color="D2232A"/>
            </w:tcBorders>
          </w:tcPr>
          <w:p w:rsidR="00114386" w:rsidRPr="00F951BF" w:rsidRDefault="00114386" w:rsidP="00114386">
            <w:pPr>
              <w:ind w:left="720"/>
              <w:jc w:val="center"/>
              <w:rPr>
                <w:szCs w:val="20"/>
                <w:lang w:val="en-GB"/>
              </w:rPr>
            </w:pPr>
            <w:r w:rsidRPr="00F951BF">
              <w:rPr>
                <w:szCs w:val="20"/>
                <w:lang w:val="en-GB"/>
              </w:rPr>
              <w:t>-40</w:t>
            </w:r>
          </w:p>
        </w:tc>
        <w:tc>
          <w:tcPr>
            <w:tcW w:w="2552" w:type="dxa"/>
            <w:tcBorders>
              <w:top w:val="single" w:sz="4" w:space="0" w:color="D2232A"/>
              <w:left w:val="single" w:sz="4" w:space="0" w:color="D2232A"/>
              <w:bottom w:val="single" w:sz="4" w:space="0" w:color="D2232A"/>
              <w:right w:val="single" w:sz="4" w:space="0" w:color="D2232A"/>
            </w:tcBorders>
          </w:tcPr>
          <w:p w:rsidR="00114386" w:rsidRPr="00F951BF" w:rsidRDefault="00114386" w:rsidP="00114386">
            <w:pPr>
              <w:ind w:left="720"/>
              <w:jc w:val="center"/>
              <w:rPr>
                <w:szCs w:val="20"/>
                <w:lang w:val="en-GB"/>
              </w:rPr>
            </w:pPr>
            <w:r w:rsidRPr="00F951BF">
              <w:rPr>
                <w:szCs w:val="20"/>
                <w:lang w:val="en-GB"/>
              </w:rPr>
              <w:t>24</w:t>
            </w:r>
          </w:p>
        </w:tc>
      </w:tr>
      <w:tr w:rsidR="00114386" w:rsidRPr="00F951BF" w:rsidTr="00114386">
        <w:tc>
          <w:tcPr>
            <w:tcW w:w="2268" w:type="dxa"/>
            <w:tcBorders>
              <w:top w:val="single" w:sz="4" w:space="0" w:color="D2232A"/>
              <w:left w:val="single" w:sz="4" w:space="0" w:color="D2232A"/>
              <w:bottom w:val="single" w:sz="4" w:space="0" w:color="D2232A"/>
              <w:right w:val="single" w:sz="4" w:space="0" w:color="D2232A"/>
            </w:tcBorders>
          </w:tcPr>
          <w:p w:rsidR="00114386" w:rsidRPr="00F951BF" w:rsidRDefault="00114386" w:rsidP="00114386">
            <w:pPr>
              <w:ind w:left="720"/>
              <w:rPr>
                <w:szCs w:val="20"/>
                <w:lang w:val="en-GB"/>
              </w:rPr>
            </w:pPr>
            <w:r w:rsidRPr="00F951BF">
              <w:rPr>
                <w:szCs w:val="20"/>
                <w:lang w:val="en-GB"/>
              </w:rPr>
              <w:t>56</w:t>
            </w:r>
          </w:p>
        </w:tc>
        <w:tc>
          <w:tcPr>
            <w:tcW w:w="2410" w:type="dxa"/>
            <w:tcBorders>
              <w:top w:val="single" w:sz="4" w:space="0" w:color="D2232A"/>
              <w:left w:val="single" w:sz="4" w:space="0" w:color="D2232A"/>
              <w:bottom w:val="single" w:sz="4" w:space="0" w:color="D2232A"/>
              <w:right w:val="single" w:sz="4" w:space="0" w:color="D2232A"/>
            </w:tcBorders>
          </w:tcPr>
          <w:p w:rsidR="00114386" w:rsidRPr="00F951BF" w:rsidRDefault="00114386" w:rsidP="00114386">
            <w:pPr>
              <w:ind w:left="720"/>
              <w:jc w:val="center"/>
              <w:rPr>
                <w:szCs w:val="20"/>
                <w:lang w:val="en-GB"/>
              </w:rPr>
            </w:pPr>
            <w:r w:rsidRPr="00F951BF">
              <w:rPr>
                <w:szCs w:val="20"/>
                <w:lang w:val="en-GB"/>
              </w:rPr>
              <w:t>-34</w:t>
            </w:r>
          </w:p>
        </w:tc>
        <w:tc>
          <w:tcPr>
            <w:tcW w:w="2552" w:type="dxa"/>
            <w:tcBorders>
              <w:top w:val="single" w:sz="4" w:space="0" w:color="D2232A"/>
              <w:left w:val="single" w:sz="4" w:space="0" w:color="D2232A"/>
              <w:bottom w:val="single" w:sz="4" w:space="0" w:color="D2232A"/>
              <w:right w:val="single" w:sz="4" w:space="0" w:color="D2232A"/>
            </w:tcBorders>
          </w:tcPr>
          <w:p w:rsidR="00114386" w:rsidRPr="00F951BF" w:rsidRDefault="00114386" w:rsidP="00114386">
            <w:pPr>
              <w:ind w:left="720"/>
              <w:jc w:val="center"/>
              <w:rPr>
                <w:szCs w:val="20"/>
                <w:lang w:val="en-GB"/>
              </w:rPr>
            </w:pPr>
            <w:r w:rsidRPr="00F951BF">
              <w:rPr>
                <w:szCs w:val="20"/>
                <w:lang w:val="en-GB"/>
              </w:rPr>
              <w:t>30</w:t>
            </w:r>
          </w:p>
        </w:tc>
      </w:tr>
      <w:tr w:rsidR="00114386" w:rsidRPr="00F951BF" w:rsidTr="00114386">
        <w:tc>
          <w:tcPr>
            <w:tcW w:w="2268" w:type="dxa"/>
            <w:tcBorders>
              <w:top w:val="single" w:sz="4" w:space="0" w:color="D2232A"/>
              <w:left w:val="single" w:sz="4" w:space="0" w:color="D2232A"/>
              <w:bottom w:val="single" w:sz="4" w:space="0" w:color="D2232A"/>
              <w:right w:val="single" w:sz="4" w:space="0" w:color="D2232A"/>
            </w:tcBorders>
          </w:tcPr>
          <w:p w:rsidR="00114386" w:rsidRPr="00F951BF" w:rsidRDefault="00114386" w:rsidP="00114386">
            <w:pPr>
              <w:ind w:left="720"/>
              <w:rPr>
                <w:szCs w:val="20"/>
                <w:lang w:val="en-GB"/>
              </w:rPr>
            </w:pPr>
            <w:r w:rsidRPr="00F951BF">
              <w:rPr>
                <w:szCs w:val="20"/>
                <w:lang w:val="en-GB"/>
              </w:rPr>
              <w:t>70</w:t>
            </w:r>
          </w:p>
        </w:tc>
        <w:tc>
          <w:tcPr>
            <w:tcW w:w="2410" w:type="dxa"/>
            <w:tcBorders>
              <w:top w:val="single" w:sz="4" w:space="0" w:color="D2232A"/>
              <w:left w:val="single" w:sz="4" w:space="0" w:color="D2232A"/>
              <w:bottom w:val="single" w:sz="4" w:space="0" w:color="D2232A"/>
              <w:right w:val="single" w:sz="4" w:space="0" w:color="D2232A"/>
            </w:tcBorders>
          </w:tcPr>
          <w:p w:rsidR="00114386" w:rsidRPr="00F951BF" w:rsidRDefault="00114386" w:rsidP="00114386">
            <w:pPr>
              <w:ind w:left="720"/>
              <w:jc w:val="center"/>
              <w:rPr>
                <w:szCs w:val="20"/>
                <w:lang w:val="en-GB"/>
              </w:rPr>
            </w:pPr>
            <w:r w:rsidRPr="00F951BF">
              <w:rPr>
                <w:szCs w:val="20"/>
                <w:lang w:val="en-GB"/>
              </w:rPr>
              <w:t>-20</w:t>
            </w:r>
          </w:p>
        </w:tc>
        <w:tc>
          <w:tcPr>
            <w:tcW w:w="2552" w:type="dxa"/>
            <w:tcBorders>
              <w:top w:val="single" w:sz="4" w:space="0" w:color="D2232A"/>
              <w:left w:val="single" w:sz="4" w:space="0" w:color="D2232A"/>
              <w:bottom w:val="single" w:sz="4" w:space="0" w:color="D2232A"/>
              <w:right w:val="single" w:sz="4" w:space="0" w:color="D2232A"/>
            </w:tcBorders>
          </w:tcPr>
          <w:p w:rsidR="00114386" w:rsidRPr="00F951BF" w:rsidRDefault="00114386" w:rsidP="00114386">
            <w:pPr>
              <w:ind w:left="720"/>
              <w:jc w:val="center"/>
              <w:rPr>
                <w:szCs w:val="20"/>
                <w:lang w:val="en-GB"/>
              </w:rPr>
            </w:pPr>
            <w:r w:rsidRPr="00F951BF">
              <w:rPr>
                <w:szCs w:val="20"/>
                <w:lang w:val="en-GB"/>
              </w:rPr>
              <w:t>44</w:t>
            </w:r>
          </w:p>
        </w:tc>
      </w:tr>
    </w:tbl>
    <w:p w:rsidR="00114386" w:rsidRPr="00F951BF" w:rsidRDefault="00114386" w:rsidP="00114386">
      <w:pPr>
        <w:rPr>
          <w:highlight w:val="green"/>
          <w:lang w:val="en-GB"/>
        </w:rPr>
      </w:pPr>
    </w:p>
    <w:p w:rsidR="004E1B6B" w:rsidRPr="00F951BF" w:rsidRDefault="00A90E2D" w:rsidP="0017492F">
      <w:pPr>
        <w:pStyle w:val="Heading2"/>
        <w:rPr>
          <w:lang w:val="en-GB"/>
        </w:rPr>
      </w:pPr>
      <w:bookmarkStart w:id="356" w:name="_Toc379295150"/>
      <w:r w:rsidRPr="00F951BF">
        <w:rPr>
          <w:lang w:val="en-GB"/>
        </w:rPr>
        <w:t xml:space="preserve">Technical characteristics of </w:t>
      </w:r>
      <w:r w:rsidR="005831DC" w:rsidRPr="00F951BF">
        <w:rPr>
          <w:lang w:val="en-GB"/>
        </w:rPr>
        <w:t>MSS components in the band 1990-2010 MHz</w:t>
      </w:r>
      <w:bookmarkEnd w:id="356"/>
    </w:p>
    <w:p w:rsidR="003C0931" w:rsidRPr="00F951BF" w:rsidRDefault="003C0931" w:rsidP="00795956">
      <w:pPr>
        <w:pStyle w:val="Heading3"/>
        <w:rPr>
          <w:lang w:val="en-GB"/>
        </w:rPr>
      </w:pPr>
      <w:bookmarkStart w:id="357" w:name="_Toc379295151"/>
      <w:r w:rsidRPr="00F951BF">
        <w:rPr>
          <w:lang w:val="en-GB"/>
        </w:rPr>
        <w:t>MSS complementary ground component base station (CGC BS)</w:t>
      </w:r>
      <w:bookmarkEnd w:id="357"/>
    </w:p>
    <w:p w:rsidR="003C0931" w:rsidRPr="00F951BF" w:rsidRDefault="003C0931" w:rsidP="003C0931">
      <w:pPr>
        <w:pStyle w:val="ECCParagraph"/>
      </w:pPr>
      <w:r w:rsidRPr="00F951BF">
        <w:t>The main parameters describing the radio frequency characteristic of a CGC BS are given in the ETSI Standard EN 302 574-1</w:t>
      </w:r>
      <w:r w:rsidRPr="00F951BF">
        <w:fldChar w:fldCharType="begin"/>
      </w:r>
      <w:r w:rsidRPr="00F951BF">
        <w:instrText xml:space="preserve"> REF _Ref350759098 \n \h </w:instrText>
      </w:r>
      <w:r w:rsidRPr="00F951BF">
        <w:fldChar w:fldCharType="separate"/>
      </w:r>
      <w:r w:rsidR="000600DC">
        <w:t>[22]</w:t>
      </w:r>
      <w:r w:rsidRPr="00F951BF">
        <w:fldChar w:fldCharType="end"/>
      </w:r>
      <w:r w:rsidRPr="00F951BF">
        <w:t xml:space="preserve">. As there is no transmission from a CGC BS in the band 1980-2010 MHz only the receiver characteristics have to be considered. The following tables related to blocking and adjacent channel selectivity (ACS) are an extract taken from the ETSI standard. Both for blocking and ACS the bit error rate (BER) at the CGC BS receiver shall not exceed 0.001 for the parameters specified in </w:t>
      </w:r>
      <w:r w:rsidRPr="00F951BF">
        <w:rPr>
          <w:highlight w:val="yellow"/>
        </w:rPr>
        <w:fldChar w:fldCharType="begin"/>
      </w:r>
      <w:r w:rsidRPr="00F951BF">
        <w:instrText xml:space="preserve"> REF _Ref350759171 \h </w:instrText>
      </w:r>
      <w:r w:rsidRPr="00F951BF">
        <w:rPr>
          <w:highlight w:val="yellow"/>
        </w:rPr>
      </w:r>
      <w:r w:rsidRPr="00F951BF">
        <w:rPr>
          <w:highlight w:val="yellow"/>
        </w:rPr>
        <w:fldChar w:fldCharType="separate"/>
      </w:r>
      <w:r w:rsidR="000600DC" w:rsidRPr="00F951BF">
        <w:t xml:space="preserve">Table </w:t>
      </w:r>
      <w:r w:rsidR="000600DC">
        <w:rPr>
          <w:noProof/>
        </w:rPr>
        <w:t>30</w:t>
      </w:r>
      <w:r w:rsidRPr="00F951BF">
        <w:rPr>
          <w:highlight w:val="yellow"/>
        </w:rPr>
        <w:fldChar w:fldCharType="end"/>
      </w:r>
      <w:r w:rsidRPr="00F951BF">
        <w:t xml:space="preserve"> to </w:t>
      </w:r>
      <w:r w:rsidRPr="00F951BF">
        <w:rPr>
          <w:highlight w:val="yellow"/>
        </w:rPr>
        <w:fldChar w:fldCharType="begin"/>
      </w:r>
      <w:r w:rsidRPr="00F951BF">
        <w:instrText xml:space="preserve"> REF _Ref350759187 \h </w:instrText>
      </w:r>
      <w:r w:rsidRPr="00F951BF">
        <w:rPr>
          <w:highlight w:val="yellow"/>
        </w:rPr>
      </w:r>
      <w:r w:rsidRPr="00F951BF">
        <w:rPr>
          <w:highlight w:val="yellow"/>
        </w:rPr>
        <w:fldChar w:fldCharType="separate"/>
      </w:r>
      <w:r w:rsidR="000600DC" w:rsidRPr="00F951BF">
        <w:t xml:space="preserve">Table </w:t>
      </w:r>
      <w:r w:rsidR="000600DC">
        <w:rPr>
          <w:noProof/>
        </w:rPr>
        <w:t>32</w:t>
      </w:r>
      <w:r w:rsidRPr="00F951BF">
        <w:rPr>
          <w:highlight w:val="yellow"/>
        </w:rPr>
        <w:fldChar w:fldCharType="end"/>
      </w:r>
      <w:r w:rsidRPr="00F951BF">
        <w:t xml:space="preserve"> depending on the declared CGC type.</w:t>
      </w:r>
    </w:p>
    <w:p w:rsidR="003C0931" w:rsidRPr="00F951BF" w:rsidRDefault="003C0931" w:rsidP="003C0931">
      <w:pPr>
        <w:pStyle w:val="Caption"/>
        <w:rPr>
          <w:lang w:val="en-GB"/>
        </w:rPr>
      </w:pPr>
      <w:bookmarkStart w:id="358" w:name="_Ref350759171"/>
      <w:r w:rsidRPr="00F951BF">
        <w:rPr>
          <w:lang w:val="en-GB"/>
        </w:rPr>
        <w:t xml:space="preserve">Table </w:t>
      </w:r>
      <w:r w:rsidRPr="00F951BF">
        <w:rPr>
          <w:lang w:val="en-GB"/>
        </w:rPr>
        <w:fldChar w:fldCharType="begin"/>
      </w:r>
      <w:r w:rsidRPr="00F951BF">
        <w:rPr>
          <w:lang w:val="en-GB"/>
        </w:rPr>
        <w:instrText xml:space="preserve"> SEQ Table \* ARABIC </w:instrText>
      </w:r>
      <w:r w:rsidRPr="00F951BF">
        <w:rPr>
          <w:lang w:val="en-GB"/>
        </w:rPr>
        <w:fldChar w:fldCharType="separate"/>
      </w:r>
      <w:r w:rsidR="000600DC">
        <w:rPr>
          <w:noProof/>
          <w:lang w:val="en-GB"/>
        </w:rPr>
        <w:t>30</w:t>
      </w:r>
      <w:r w:rsidRPr="00F951BF">
        <w:rPr>
          <w:lang w:val="en-GB"/>
        </w:rPr>
        <w:fldChar w:fldCharType="end"/>
      </w:r>
      <w:bookmarkEnd w:id="358"/>
      <w:r w:rsidRPr="00F951BF">
        <w:rPr>
          <w:lang w:val="en-GB"/>
        </w:rPr>
        <w:t>: Blocking characteristics for a wideband CGC BS</w:t>
      </w:r>
    </w:p>
    <w:tbl>
      <w:tblPr>
        <w:tblW w:w="9322"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1E0" w:firstRow="1" w:lastRow="1" w:firstColumn="1" w:lastColumn="1" w:noHBand="0" w:noVBand="0"/>
      </w:tblPr>
      <w:tblGrid>
        <w:gridCol w:w="1553"/>
        <w:gridCol w:w="1816"/>
        <w:gridCol w:w="1417"/>
        <w:gridCol w:w="1559"/>
        <w:gridCol w:w="1701"/>
        <w:gridCol w:w="1276"/>
      </w:tblGrid>
      <w:tr w:rsidR="003C0931" w:rsidRPr="00F951BF" w:rsidTr="00B72A86">
        <w:trPr>
          <w:tblHeader/>
        </w:trPr>
        <w:tc>
          <w:tcPr>
            <w:tcW w:w="1553" w:type="dxa"/>
            <w:tcBorders>
              <w:top w:val="single" w:sz="4" w:space="0" w:color="D2232A"/>
              <w:left w:val="single" w:sz="4" w:space="0" w:color="D2232A"/>
              <w:bottom w:val="single" w:sz="4" w:space="0" w:color="D2232A"/>
              <w:right w:val="single" w:sz="4" w:space="0" w:color="FFFFFF"/>
            </w:tcBorders>
            <w:shd w:val="clear" w:color="auto" w:fill="D2232A"/>
          </w:tcPr>
          <w:p w:rsidR="003C0931" w:rsidRPr="00F951BF" w:rsidRDefault="003C0931" w:rsidP="00B72A86">
            <w:pPr>
              <w:keepNext/>
              <w:spacing w:line="288" w:lineRule="auto"/>
              <w:jc w:val="center"/>
              <w:rPr>
                <w:b/>
                <w:color w:val="FFFFFF"/>
                <w:lang w:val="en-GB"/>
              </w:rPr>
            </w:pPr>
            <w:r w:rsidRPr="00F951BF">
              <w:rPr>
                <w:b/>
                <w:color w:val="FFFFFF"/>
                <w:lang w:val="en-GB"/>
              </w:rPr>
              <w:t>CGC type</w:t>
            </w:r>
          </w:p>
        </w:tc>
        <w:tc>
          <w:tcPr>
            <w:tcW w:w="1816" w:type="dxa"/>
            <w:tcBorders>
              <w:top w:val="single" w:sz="4" w:space="0" w:color="D2232A"/>
              <w:left w:val="single" w:sz="4" w:space="0" w:color="FFFFFF"/>
              <w:bottom w:val="single" w:sz="4" w:space="0" w:color="D2232A"/>
              <w:right w:val="single" w:sz="4" w:space="0" w:color="FFFFFF"/>
            </w:tcBorders>
            <w:shd w:val="clear" w:color="auto" w:fill="D2232A"/>
          </w:tcPr>
          <w:p w:rsidR="003C0931" w:rsidRPr="00F951BF" w:rsidRDefault="003C0931" w:rsidP="00B72A86">
            <w:pPr>
              <w:keepNext/>
              <w:spacing w:line="288" w:lineRule="auto"/>
              <w:jc w:val="center"/>
              <w:rPr>
                <w:b/>
                <w:color w:val="FFFFFF"/>
                <w:lang w:val="en-GB"/>
              </w:rPr>
            </w:pPr>
            <w:r w:rsidRPr="00F951BF">
              <w:rPr>
                <w:b/>
                <w:color w:val="FFFFFF"/>
                <w:lang w:val="en-GB"/>
              </w:rPr>
              <w:t>Centre frequency of interfering signal</w:t>
            </w:r>
          </w:p>
        </w:tc>
        <w:tc>
          <w:tcPr>
            <w:tcW w:w="1417" w:type="dxa"/>
            <w:tcBorders>
              <w:top w:val="single" w:sz="4" w:space="0" w:color="D2232A"/>
              <w:left w:val="single" w:sz="4" w:space="0" w:color="FFFFFF"/>
              <w:bottom w:val="single" w:sz="4" w:space="0" w:color="D2232A"/>
              <w:right w:val="single" w:sz="4" w:space="0" w:color="FFFFFF"/>
            </w:tcBorders>
            <w:shd w:val="clear" w:color="auto" w:fill="D2232A"/>
          </w:tcPr>
          <w:p w:rsidR="003C0931" w:rsidRPr="00F951BF" w:rsidRDefault="003C0931" w:rsidP="00B72A86">
            <w:pPr>
              <w:keepNext/>
              <w:spacing w:line="288" w:lineRule="auto"/>
              <w:jc w:val="center"/>
              <w:rPr>
                <w:b/>
                <w:color w:val="FFFFFF"/>
                <w:lang w:val="en-GB"/>
              </w:rPr>
            </w:pPr>
            <w:r w:rsidRPr="00F951BF">
              <w:rPr>
                <w:b/>
                <w:color w:val="FFFFFF"/>
                <w:lang w:val="en-GB"/>
              </w:rPr>
              <w:t>Interfering</w:t>
            </w:r>
          </w:p>
          <w:p w:rsidR="003C0931" w:rsidRPr="00F951BF" w:rsidRDefault="003C0931" w:rsidP="00B72A86">
            <w:pPr>
              <w:keepNext/>
              <w:spacing w:line="288" w:lineRule="auto"/>
              <w:jc w:val="center"/>
              <w:rPr>
                <w:b/>
                <w:color w:val="FFFFFF"/>
                <w:lang w:val="en-GB"/>
              </w:rPr>
            </w:pPr>
            <w:r w:rsidRPr="00F951BF">
              <w:rPr>
                <w:b/>
                <w:color w:val="FFFFFF"/>
                <w:lang w:val="en-GB"/>
              </w:rPr>
              <w:t>signal mean</w:t>
            </w:r>
          </w:p>
          <w:p w:rsidR="003C0931" w:rsidRPr="00F951BF" w:rsidRDefault="003C0931" w:rsidP="00B72A86">
            <w:pPr>
              <w:keepNext/>
              <w:spacing w:line="288" w:lineRule="auto"/>
              <w:jc w:val="center"/>
              <w:rPr>
                <w:b/>
                <w:color w:val="FFFFFF"/>
                <w:lang w:val="en-GB"/>
              </w:rPr>
            </w:pPr>
            <w:r w:rsidRPr="00F951BF">
              <w:rPr>
                <w:b/>
                <w:color w:val="FFFFFF"/>
                <w:lang w:val="en-GB"/>
              </w:rPr>
              <w:t>power</w:t>
            </w:r>
          </w:p>
        </w:tc>
        <w:tc>
          <w:tcPr>
            <w:tcW w:w="1559" w:type="dxa"/>
            <w:tcBorders>
              <w:top w:val="single" w:sz="4" w:space="0" w:color="D2232A"/>
              <w:left w:val="single" w:sz="4" w:space="0" w:color="FFFFFF"/>
              <w:bottom w:val="single" w:sz="4" w:space="0" w:color="D2232A"/>
              <w:right w:val="single" w:sz="4" w:space="0" w:color="FFFFFF"/>
            </w:tcBorders>
            <w:shd w:val="clear" w:color="auto" w:fill="D2232A"/>
          </w:tcPr>
          <w:p w:rsidR="003C0931" w:rsidRPr="00F951BF" w:rsidRDefault="003C0931" w:rsidP="00B72A86">
            <w:pPr>
              <w:keepNext/>
              <w:spacing w:line="288" w:lineRule="auto"/>
              <w:jc w:val="center"/>
              <w:rPr>
                <w:b/>
                <w:color w:val="FFFFFF"/>
                <w:lang w:val="en-GB"/>
              </w:rPr>
            </w:pPr>
            <w:r w:rsidRPr="00F951BF">
              <w:rPr>
                <w:b/>
                <w:color w:val="FFFFFF"/>
                <w:lang w:val="en-GB"/>
              </w:rPr>
              <w:t>Wanted signal</w:t>
            </w:r>
          </w:p>
          <w:p w:rsidR="003C0931" w:rsidRPr="00F951BF" w:rsidRDefault="003C0931" w:rsidP="00B72A86">
            <w:pPr>
              <w:keepNext/>
              <w:spacing w:line="288" w:lineRule="auto"/>
              <w:jc w:val="center"/>
              <w:rPr>
                <w:b/>
                <w:color w:val="FFFFFF"/>
                <w:lang w:val="en-GB"/>
              </w:rPr>
            </w:pPr>
            <w:r w:rsidRPr="00F951BF">
              <w:rPr>
                <w:b/>
                <w:color w:val="FFFFFF"/>
                <w:lang w:val="en-GB"/>
              </w:rPr>
              <w:t>mean power</w:t>
            </w:r>
          </w:p>
        </w:tc>
        <w:tc>
          <w:tcPr>
            <w:tcW w:w="1701" w:type="dxa"/>
            <w:tcBorders>
              <w:top w:val="single" w:sz="4" w:space="0" w:color="D2232A"/>
              <w:left w:val="single" w:sz="4" w:space="0" w:color="FFFFFF"/>
              <w:bottom w:val="single" w:sz="4" w:space="0" w:color="D2232A"/>
              <w:right w:val="single" w:sz="4" w:space="0" w:color="FFFFFF"/>
            </w:tcBorders>
            <w:shd w:val="clear" w:color="auto" w:fill="D2232A"/>
          </w:tcPr>
          <w:p w:rsidR="003C0931" w:rsidRPr="00F951BF" w:rsidRDefault="003C0931" w:rsidP="00B72A86">
            <w:pPr>
              <w:keepNext/>
              <w:spacing w:line="288" w:lineRule="auto"/>
              <w:jc w:val="center"/>
              <w:rPr>
                <w:b/>
                <w:color w:val="FFFFFF"/>
                <w:lang w:val="en-GB"/>
              </w:rPr>
            </w:pPr>
            <w:r w:rsidRPr="00F951BF">
              <w:rPr>
                <w:b/>
                <w:color w:val="FFFFFF"/>
                <w:lang w:val="en-GB"/>
              </w:rPr>
              <w:t>Minimum offset of interfering signal</w:t>
            </w:r>
          </w:p>
        </w:tc>
        <w:tc>
          <w:tcPr>
            <w:tcW w:w="1276" w:type="dxa"/>
            <w:tcBorders>
              <w:top w:val="single" w:sz="4" w:space="0" w:color="D2232A"/>
              <w:left w:val="single" w:sz="4" w:space="0" w:color="FFFFFF"/>
              <w:bottom w:val="single" w:sz="4" w:space="0" w:color="D2232A"/>
              <w:right w:val="single" w:sz="4" w:space="0" w:color="FFFFFF"/>
            </w:tcBorders>
            <w:shd w:val="clear" w:color="auto" w:fill="D2232A"/>
          </w:tcPr>
          <w:p w:rsidR="003C0931" w:rsidRPr="00F951BF" w:rsidRDefault="003C0931" w:rsidP="00B72A86">
            <w:pPr>
              <w:keepNext/>
              <w:spacing w:line="288" w:lineRule="auto"/>
              <w:jc w:val="center"/>
              <w:rPr>
                <w:b/>
                <w:color w:val="FFFFFF"/>
                <w:lang w:val="en-GB"/>
              </w:rPr>
            </w:pPr>
            <w:r w:rsidRPr="00F951BF">
              <w:rPr>
                <w:b/>
                <w:color w:val="FFFFFF"/>
                <w:lang w:val="en-GB"/>
              </w:rPr>
              <w:t>Type of</w:t>
            </w:r>
          </w:p>
          <w:p w:rsidR="003C0931" w:rsidRPr="00F951BF" w:rsidRDefault="003C0931" w:rsidP="00B72A86">
            <w:pPr>
              <w:keepNext/>
              <w:spacing w:line="288" w:lineRule="auto"/>
              <w:jc w:val="center"/>
              <w:rPr>
                <w:b/>
                <w:color w:val="FFFFFF"/>
                <w:lang w:val="en-GB"/>
              </w:rPr>
            </w:pPr>
            <w:r w:rsidRPr="00F951BF">
              <w:rPr>
                <w:b/>
                <w:color w:val="FFFFFF"/>
                <w:lang w:val="en-GB"/>
              </w:rPr>
              <w:t>interfering signal</w:t>
            </w:r>
          </w:p>
        </w:tc>
      </w:tr>
      <w:tr w:rsidR="003C0931" w:rsidRPr="00F951BF" w:rsidTr="00B72A86">
        <w:tc>
          <w:tcPr>
            <w:tcW w:w="1553" w:type="dxa"/>
            <w:vMerge w:val="restart"/>
            <w:tcBorders>
              <w:top w:val="single" w:sz="4" w:space="0" w:color="D2232A"/>
              <w:left w:val="single" w:sz="4" w:space="0" w:color="D2232A"/>
              <w:right w:val="single" w:sz="4" w:space="0" w:color="D2232A"/>
            </w:tcBorders>
          </w:tcPr>
          <w:p w:rsidR="003C0931" w:rsidRPr="00F951BF" w:rsidRDefault="003C0931" w:rsidP="00B72A86">
            <w:pPr>
              <w:spacing w:line="288" w:lineRule="auto"/>
              <w:jc w:val="center"/>
              <w:rPr>
                <w:lang w:val="en-GB"/>
              </w:rPr>
            </w:pPr>
            <w:r w:rsidRPr="00F951BF">
              <w:rPr>
                <w:lang w:val="en-GB"/>
              </w:rPr>
              <w:t xml:space="preserve">Wide </w:t>
            </w:r>
            <w:r w:rsidRPr="00F951BF">
              <w:rPr>
                <w:lang w:val="en-GB"/>
              </w:rPr>
              <w:br/>
              <w:t>coverage CGC</w:t>
            </w:r>
          </w:p>
        </w:tc>
        <w:tc>
          <w:tcPr>
            <w:tcW w:w="1816" w:type="dxa"/>
            <w:tcBorders>
              <w:top w:val="single" w:sz="4" w:space="0" w:color="D2232A"/>
              <w:left w:val="single" w:sz="4" w:space="0" w:color="D2232A"/>
              <w:bottom w:val="single" w:sz="4" w:space="0" w:color="D2232A"/>
              <w:right w:val="single" w:sz="4" w:space="0" w:color="D2232A"/>
            </w:tcBorders>
          </w:tcPr>
          <w:p w:rsidR="003C0931" w:rsidRPr="00F951BF" w:rsidRDefault="003C0931" w:rsidP="00B72A86">
            <w:pPr>
              <w:spacing w:line="288" w:lineRule="auto"/>
              <w:jc w:val="center"/>
              <w:rPr>
                <w:lang w:val="en-GB"/>
              </w:rPr>
            </w:pPr>
            <w:r w:rsidRPr="00F951BF">
              <w:rPr>
                <w:lang w:val="en-GB"/>
              </w:rPr>
              <w:t>1980 - 2010 MHz</w:t>
            </w:r>
          </w:p>
        </w:tc>
        <w:tc>
          <w:tcPr>
            <w:tcW w:w="1417" w:type="dxa"/>
            <w:tcBorders>
              <w:top w:val="single" w:sz="4" w:space="0" w:color="D2232A"/>
              <w:left w:val="single" w:sz="4" w:space="0" w:color="D2232A"/>
              <w:bottom w:val="single" w:sz="4" w:space="0" w:color="D2232A"/>
              <w:right w:val="single" w:sz="4" w:space="0" w:color="D2232A"/>
            </w:tcBorders>
          </w:tcPr>
          <w:p w:rsidR="003C0931" w:rsidRPr="00F951BF" w:rsidRDefault="003C0931" w:rsidP="00B72A86">
            <w:pPr>
              <w:spacing w:line="288" w:lineRule="auto"/>
              <w:jc w:val="center"/>
              <w:rPr>
                <w:lang w:val="en-GB"/>
              </w:rPr>
            </w:pPr>
            <w:r w:rsidRPr="00F951BF">
              <w:rPr>
                <w:lang w:val="en-GB"/>
              </w:rPr>
              <w:t xml:space="preserve">-40 dBm </w:t>
            </w:r>
          </w:p>
        </w:tc>
        <w:tc>
          <w:tcPr>
            <w:tcW w:w="1559" w:type="dxa"/>
            <w:tcBorders>
              <w:top w:val="single" w:sz="4" w:space="0" w:color="D2232A"/>
              <w:left w:val="single" w:sz="4" w:space="0" w:color="D2232A"/>
              <w:bottom w:val="single" w:sz="4" w:space="0" w:color="D2232A"/>
              <w:right w:val="single" w:sz="4" w:space="0" w:color="D2232A"/>
            </w:tcBorders>
          </w:tcPr>
          <w:p w:rsidR="003C0931" w:rsidRPr="00F951BF" w:rsidRDefault="003C0931" w:rsidP="00B72A86">
            <w:pPr>
              <w:spacing w:line="288" w:lineRule="auto"/>
              <w:jc w:val="center"/>
              <w:rPr>
                <w:lang w:val="en-GB"/>
              </w:rPr>
            </w:pPr>
            <w:r w:rsidRPr="00F951BF">
              <w:rPr>
                <w:lang w:val="en-GB"/>
              </w:rPr>
              <w:t xml:space="preserve">-115 dBm </w:t>
            </w:r>
          </w:p>
        </w:tc>
        <w:tc>
          <w:tcPr>
            <w:tcW w:w="1701" w:type="dxa"/>
            <w:tcBorders>
              <w:top w:val="single" w:sz="4" w:space="0" w:color="D2232A"/>
              <w:left w:val="single" w:sz="4" w:space="0" w:color="D2232A"/>
              <w:bottom w:val="single" w:sz="4" w:space="0" w:color="D2232A"/>
              <w:right w:val="single" w:sz="4" w:space="0" w:color="D2232A"/>
            </w:tcBorders>
          </w:tcPr>
          <w:p w:rsidR="003C0931" w:rsidRPr="00F951BF" w:rsidRDefault="003C0931" w:rsidP="00B72A86">
            <w:pPr>
              <w:spacing w:line="288" w:lineRule="auto"/>
              <w:jc w:val="center"/>
              <w:rPr>
                <w:lang w:val="en-GB"/>
              </w:rPr>
            </w:pPr>
            <w:r w:rsidRPr="00F951BF">
              <w:rPr>
                <w:lang w:val="en-GB"/>
              </w:rPr>
              <w:t xml:space="preserve">10 MHz </w:t>
            </w:r>
          </w:p>
        </w:tc>
        <w:tc>
          <w:tcPr>
            <w:tcW w:w="1276" w:type="dxa"/>
            <w:tcBorders>
              <w:top w:val="single" w:sz="4" w:space="0" w:color="D2232A"/>
              <w:left w:val="single" w:sz="4" w:space="0" w:color="D2232A"/>
              <w:bottom w:val="single" w:sz="4" w:space="0" w:color="D2232A"/>
              <w:right w:val="single" w:sz="4" w:space="0" w:color="D2232A"/>
            </w:tcBorders>
          </w:tcPr>
          <w:p w:rsidR="003C0931" w:rsidRPr="00F951BF" w:rsidRDefault="003C0931" w:rsidP="00B72A86">
            <w:pPr>
              <w:spacing w:line="288" w:lineRule="auto"/>
              <w:jc w:val="center"/>
              <w:rPr>
                <w:lang w:val="en-GB"/>
              </w:rPr>
            </w:pPr>
            <w:r w:rsidRPr="00F951BF">
              <w:rPr>
                <w:lang w:val="en-GB"/>
              </w:rPr>
              <w:t>WCDMA</w:t>
            </w:r>
          </w:p>
        </w:tc>
      </w:tr>
      <w:tr w:rsidR="003C0931" w:rsidRPr="00F951BF" w:rsidTr="00B72A86">
        <w:tc>
          <w:tcPr>
            <w:tcW w:w="1553" w:type="dxa"/>
            <w:vMerge/>
            <w:tcBorders>
              <w:left w:val="single" w:sz="4" w:space="0" w:color="D2232A"/>
              <w:bottom w:val="single" w:sz="4" w:space="0" w:color="D2232A"/>
              <w:right w:val="single" w:sz="4" w:space="0" w:color="D2232A"/>
            </w:tcBorders>
          </w:tcPr>
          <w:p w:rsidR="003C0931" w:rsidRPr="00F951BF" w:rsidRDefault="003C0931" w:rsidP="00B72A86">
            <w:pPr>
              <w:spacing w:line="288" w:lineRule="auto"/>
              <w:jc w:val="center"/>
              <w:rPr>
                <w:lang w:val="en-GB"/>
              </w:rPr>
            </w:pPr>
          </w:p>
        </w:tc>
        <w:tc>
          <w:tcPr>
            <w:tcW w:w="1816" w:type="dxa"/>
            <w:tcBorders>
              <w:top w:val="single" w:sz="4" w:space="0" w:color="D2232A"/>
              <w:left w:val="single" w:sz="4" w:space="0" w:color="D2232A"/>
              <w:bottom w:val="single" w:sz="4" w:space="0" w:color="D2232A"/>
              <w:right w:val="single" w:sz="4" w:space="0" w:color="D2232A"/>
            </w:tcBorders>
          </w:tcPr>
          <w:p w:rsidR="003C0931" w:rsidRPr="00F951BF" w:rsidRDefault="003C0931" w:rsidP="00B72A86">
            <w:pPr>
              <w:jc w:val="center"/>
              <w:rPr>
                <w:lang w:val="en-GB"/>
              </w:rPr>
            </w:pPr>
            <w:r w:rsidRPr="00F951BF">
              <w:rPr>
                <w:lang w:val="en-GB"/>
              </w:rPr>
              <w:t>1900 - 1980 MHz</w:t>
            </w:r>
          </w:p>
        </w:tc>
        <w:tc>
          <w:tcPr>
            <w:tcW w:w="1417" w:type="dxa"/>
            <w:tcBorders>
              <w:top w:val="single" w:sz="4" w:space="0" w:color="D2232A"/>
              <w:left w:val="single" w:sz="4" w:space="0" w:color="D2232A"/>
              <w:bottom w:val="single" w:sz="4" w:space="0" w:color="D2232A"/>
              <w:right w:val="single" w:sz="4" w:space="0" w:color="D2232A"/>
            </w:tcBorders>
          </w:tcPr>
          <w:p w:rsidR="003C0931" w:rsidRPr="00F951BF" w:rsidRDefault="003C0931" w:rsidP="00B72A86">
            <w:pPr>
              <w:spacing w:line="288" w:lineRule="auto"/>
              <w:jc w:val="center"/>
              <w:rPr>
                <w:lang w:val="en-GB"/>
              </w:rPr>
            </w:pPr>
            <w:r w:rsidRPr="00F951BF">
              <w:rPr>
                <w:lang w:val="en-GB"/>
              </w:rPr>
              <w:t xml:space="preserve">-40 dBm </w:t>
            </w:r>
          </w:p>
        </w:tc>
        <w:tc>
          <w:tcPr>
            <w:tcW w:w="1559" w:type="dxa"/>
            <w:tcBorders>
              <w:top w:val="single" w:sz="4" w:space="0" w:color="D2232A"/>
              <w:left w:val="single" w:sz="4" w:space="0" w:color="D2232A"/>
              <w:bottom w:val="single" w:sz="4" w:space="0" w:color="D2232A"/>
              <w:right w:val="single" w:sz="4" w:space="0" w:color="D2232A"/>
            </w:tcBorders>
          </w:tcPr>
          <w:p w:rsidR="003C0931" w:rsidRPr="00F951BF" w:rsidRDefault="003C0931" w:rsidP="00B72A86">
            <w:pPr>
              <w:spacing w:line="288" w:lineRule="auto"/>
              <w:jc w:val="center"/>
              <w:rPr>
                <w:lang w:val="en-GB"/>
              </w:rPr>
            </w:pPr>
            <w:r w:rsidRPr="00F951BF">
              <w:rPr>
                <w:lang w:val="en-GB"/>
              </w:rPr>
              <w:t xml:space="preserve">-115 dBm </w:t>
            </w:r>
          </w:p>
        </w:tc>
        <w:tc>
          <w:tcPr>
            <w:tcW w:w="1701" w:type="dxa"/>
            <w:tcBorders>
              <w:top w:val="single" w:sz="4" w:space="0" w:color="D2232A"/>
              <w:left w:val="single" w:sz="4" w:space="0" w:color="D2232A"/>
              <w:bottom w:val="single" w:sz="4" w:space="0" w:color="D2232A"/>
              <w:right w:val="single" w:sz="4" w:space="0" w:color="D2232A"/>
            </w:tcBorders>
          </w:tcPr>
          <w:p w:rsidR="003C0931" w:rsidRPr="00F951BF" w:rsidRDefault="003C0931" w:rsidP="00B72A86">
            <w:pPr>
              <w:spacing w:line="288" w:lineRule="auto"/>
              <w:jc w:val="center"/>
              <w:rPr>
                <w:lang w:val="en-GB"/>
              </w:rPr>
            </w:pPr>
            <w:r w:rsidRPr="00F951BF">
              <w:rPr>
                <w:lang w:val="en-GB"/>
              </w:rPr>
              <w:t xml:space="preserve">10 MHz </w:t>
            </w:r>
          </w:p>
        </w:tc>
        <w:tc>
          <w:tcPr>
            <w:tcW w:w="1276" w:type="dxa"/>
            <w:tcBorders>
              <w:top w:val="single" w:sz="4" w:space="0" w:color="D2232A"/>
              <w:left w:val="single" w:sz="4" w:space="0" w:color="D2232A"/>
              <w:bottom w:val="single" w:sz="4" w:space="0" w:color="D2232A"/>
              <w:right w:val="single" w:sz="4" w:space="0" w:color="D2232A"/>
            </w:tcBorders>
          </w:tcPr>
          <w:p w:rsidR="003C0931" w:rsidRPr="00F951BF" w:rsidRDefault="003C0931" w:rsidP="00B72A86">
            <w:pPr>
              <w:spacing w:line="288" w:lineRule="auto"/>
              <w:jc w:val="center"/>
              <w:rPr>
                <w:lang w:val="en-GB"/>
              </w:rPr>
            </w:pPr>
            <w:r w:rsidRPr="00F951BF">
              <w:rPr>
                <w:lang w:val="en-GB"/>
              </w:rPr>
              <w:t>WCDMA</w:t>
            </w:r>
          </w:p>
        </w:tc>
      </w:tr>
      <w:tr w:rsidR="003C0931" w:rsidRPr="00F951BF" w:rsidTr="00B72A86">
        <w:tc>
          <w:tcPr>
            <w:tcW w:w="1553" w:type="dxa"/>
            <w:vMerge w:val="restart"/>
            <w:tcBorders>
              <w:top w:val="single" w:sz="4" w:space="0" w:color="D2232A"/>
              <w:left w:val="single" w:sz="4" w:space="0" w:color="D2232A"/>
              <w:right w:val="single" w:sz="4" w:space="0" w:color="D2232A"/>
            </w:tcBorders>
          </w:tcPr>
          <w:p w:rsidR="003C0931" w:rsidRPr="00F951BF" w:rsidRDefault="003C0931" w:rsidP="00B72A86">
            <w:pPr>
              <w:spacing w:line="288" w:lineRule="auto"/>
              <w:jc w:val="center"/>
              <w:rPr>
                <w:lang w:val="en-GB"/>
              </w:rPr>
            </w:pPr>
            <w:r w:rsidRPr="00F951BF">
              <w:rPr>
                <w:lang w:val="en-GB"/>
              </w:rPr>
              <w:t>Medium coverage CGC</w:t>
            </w:r>
          </w:p>
        </w:tc>
        <w:tc>
          <w:tcPr>
            <w:tcW w:w="1816" w:type="dxa"/>
            <w:tcBorders>
              <w:top w:val="single" w:sz="4" w:space="0" w:color="D2232A"/>
              <w:left w:val="single" w:sz="4" w:space="0" w:color="D2232A"/>
              <w:bottom w:val="single" w:sz="4" w:space="0" w:color="D2232A"/>
              <w:right w:val="single" w:sz="4" w:space="0" w:color="D2232A"/>
            </w:tcBorders>
          </w:tcPr>
          <w:p w:rsidR="003C0931" w:rsidRPr="00F951BF" w:rsidRDefault="003C0931" w:rsidP="00B72A86">
            <w:pPr>
              <w:spacing w:line="288" w:lineRule="auto"/>
              <w:jc w:val="center"/>
              <w:rPr>
                <w:lang w:val="en-GB"/>
              </w:rPr>
            </w:pPr>
            <w:r w:rsidRPr="00F951BF">
              <w:rPr>
                <w:lang w:val="en-GB"/>
              </w:rPr>
              <w:t>1980 - 2010 MHz</w:t>
            </w:r>
          </w:p>
        </w:tc>
        <w:tc>
          <w:tcPr>
            <w:tcW w:w="1417" w:type="dxa"/>
            <w:tcBorders>
              <w:top w:val="single" w:sz="4" w:space="0" w:color="D2232A"/>
              <w:left w:val="single" w:sz="4" w:space="0" w:color="D2232A"/>
              <w:bottom w:val="single" w:sz="4" w:space="0" w:color="D2232A"/>
              <w:right w:val="single" w:sz="4" w:space="0" w:color="D2232A"/>
            </w:tcBorders>
          </w:tcPr>
          <w:p w:rsidR="003C0931" w:rsidRPr="00F951BF" w:rsidRDefault="003C0931" w:rsidP="00B72A86">
            <w:pPr>
              <w:spacing w:line="288" w:lineRule="auto"/>
              <w:jc w:val="center"/>
              <w:rPr>
                <w:lang w:val="en-GB"/>
              </w:rPr>
            </w:pPr>
            <w:r w:rsidRPr="00F951BF">
              <w:rPr>
                <w:lang w:val="en-GB"/>
              </w:rPr>
              <w:t xml:space="preserve">-35 dBm </w:t>
            </w:r>
          </w:p>
        </w:tc>
        <w:tc>
          <w:tcPr>
            <w:tcW w:w="1559" w:type="dxa"/>
            <w:tcBorders>
              <w:top w:val="single" w:sz="4" w:space="0" w:color="D2232A"/>
              <w:left w:val="single" w:sz="4" w:space="0" w:color="D2232A"/>
              <w:bottom w:val="single" w:sz="4" w:space="0" w:color="D2232A"/>
              <w:right w:val="single" w:sz="4" w:space="0" w:color="D2232A"/>
            </w:tcBorders>
          </w:tcPr>
          <w:p w:rsidR="003C0931" w:rsidRPr="00F951BF" w:rsidRDefault="003C0931" w:rsidP="00B72A86">
            <w:pPr>
              <w:spacing w:line="288" w:lineRule="auto"/>
              <w:jc w:val="center"/>
              <w:rPr>
                <w:lang w:val="en-GB"/>
              </w:rPr>
            </w:pPr>
            <w:r w:rsidRPr="00F951BF">
              <w:rPr>
                <w:lang w:val="en-GB"/>
              </w:rPr>
              <w:t xml:space="preserve">-105 dBm </w:t>
            </w:r>
          </w:p>
        </w:tc>
        <w:tc>
          <w:tcPr>
            <w:tcW w:w="1701" w:type="dxa"/>
            <w:tcBorders>
              <w:top w:val="single" w:sz="4" w:space="0" w:color="D2232A"/>
              <w:left w:val="single" w:sz="4" w:space="0" w:color="D2232A"/>
              <w:bottom w:val="single" w:sz="4" w:space="0" w:color="D2232A"/>
              <w:right w:val="single" w:sz="4" w:space="0" w:color="D2232A"/>
            </w:tcBorders>
          </w:tcPr>
          <w:p w:rsidR="003C0931" w:rsidRPr="00F951BF" w:rsidRDefault="003C0931" w:rsidP="00B72A86">
            <w:pPr>
              <w:spacing w:line="288" w:lineRule="auto"/>
              <w:jc w:val="center"/>
              <w:rPr>
                <w:lang w:val="en-GB"/>
              </w:rPr>
            </w:pPr>
            <w:r w:rsidRPr="00F951BF">
              <w:rPr>
                <w:lang w:val="en-GB"/>
              </w:rPr>
              <w:t xml:space="preserve">10 MHz </w:t>
            </w:r>
          </w:p>
        </w:tc>
        <w:tc>
          <w:tcPr>
            <w:tcW w:w="1276" w:type="dxa"/>
            <w:tcBorders>
              <w:top w:val="single" w:sz="4" w:space="0" w:color="D2232A"/>
              <w:left w:val="single" w:sz="4" w:space="0" w:color="D2232A"/>
              <w:bottom w:val="single" w:sz="4" w:space="0" w:color="D2232A"/>
              <w:right w:val="single" w:sz="4" w:space="0" w:color="D2232A"/>
            </w:tcBorders>
          </w:tcPr>
          <w:p w:rsidR="003C0931" w:rsidRPr="00F951BF" w:rsidRDefault="003C0931" w:rsidP="00B72A86">
            <w:pPr>
              <w:spacing w:line="288" w:lineRule="auto"/>
              <w:jc w:val="center"/>
              <w:rPr>
                <w:lang w:val="en-GB"/>
              </w:rPr>
            </w:pPr>
            <w:r w:rsidRPr="00F951BF">
              <w:rPr>
                <w:lang w:val="en-GB"/>
              </w:rPr>
              <w:t>WCDMA</w:t>
            </w:r>
          </w:p>
        </w:tc>
      </w:tr>
      <w:tr w:rsidR="003C0931" w:rsidRPr="00F951BF" w:rsidTr="00B72A86">
        <w:tc>
          <w:tcPr>
            <w:tcW w:w="1553" w:type="dxa"/>
            <w:vMerge/>
            <w:tcBorders>
              <w:left w:val="single" w:sz="4" w:space="0" w:color="D2232A"/>
              <w:bottom w:val="single" w:sz="4" w:space="0" w:color="D2232A"/>
              <w:right w:val="single" w:sz="4" w:space="0" w:color="D2232A"/>
            </w:tcBorders>
          </w:tcPr>
          <w:p w:rsidR="003C0931" w:rsidRPr="00F951BF" w:rsidRDefault="003C0931" w:rsidP="00B72A86">
            <w:pPr>
              <w:spacing w:line="288" w:lineRule="auto"/>
              <w:jc w:val="center"/>
              <w:rPr>
                <w:lang w:val="en-GB"/>
              </w:rPr>
            </w:pPr>
          </w:p>
        </w:tc>
        <w:tc>
          <w:tcPr>
            <w:tcW w:w="1816" w:type="dxa"/>
            <w:tcBorders>
              <w:top w:val="single" w:sz="4" w:space="0" w:color="D2232A"/>
              <w:left w:val="single" w:sz="4" w:space="0" w:color="D2232A"/>
              <w:bottom w:val="single" w:sz="4" w:space="0" w:color="D2232A"/>
              <w:right w:val="single" w:sz="4" w:space="0" w:color="D2232A"/>
            </w:tcBorders>
          </w:tcPr>
          <w:p w:rsidR="003C0931" w:rsidRPr="00F951BF" w:rsidRDefault="003C0931" w:rsidP="00B72A86">
            <w:pPr>
              <w:jc w:val="center"/>
              <w:rPr>
                <w:lang w:val="en-GB"/>
              </w:rPr>
            </w:pPr>
            <w:r w:rsidRPr="00F951BF">
              <w:rPr>
                <w:lang w:val="en-GB"/>
              </w:rPr>
              <w:t>1900 - 1980 MHz</w:t>
            </w:r>
          </w:p>
        </w:tc>
        <w:tc>
          <w:tcPr>
            <w:tcW w:w="1417" w:type="dxa"/>
            <w:tcBorders>
              <w:top w:val="single" w:sz="4" w:space="0" w:color="D2232A"/>
              <w:left w:val="single" w:sz="4" w:space="0" w:color="D2232A"/>
              <w:bottom w:val="single" w:sz="4" w:space="0" w:color="D2232A"/>
              <w:right w:val="single" w:sz="4" w:space="0" w:color="D2232A"/>
            </w:tcBorders>
          </w:tcPr>
          <w:p w:rsidR="003C0931" w:rsidRPr="00F951BF" w:rsidRDefault="003C0931" w:rsidP="00B72A86">
            <w:pPr>
              <w:spacing w:line="288" w:lineRule="auto"/>
              <w:jc w:val="center"/>
              <w:rPr>
                <w:lang w:val="en-GB"/>
              </w:rPr>
            </w:pPr>
            <w:r w:rsidRPr="00F951BF">
              <w:rPr>
                <w:lang w:val="en-GB"/>
              </w:rPr>
              <w:t xml:space="preserve">-35 dBm </w:t>
            </w:r>
          </w:p>
        </w:tc>
        <w:tc>
          <w:tcPr>
            <w:tcW w:w="1559" w:type="dxa"/>
            <w:tcBorders>
              <w:top w:val="single" w:sz="4" w:space="0" w:color="D2232A"/>
              <w:left w:val="single" w:sz="4" w:space="0" w:color="D2232A"/>
              <w:bottom w:val="single" w:sz="4" w:space="0" w:color="D2232A"/>
              <w:right w:val="single" w:sz="4" w:space="0" w:color="D2232A"/>
            </w:tcBorders>
          </w:tcPr>
          <w:p w:rsidR="003C0931" w:rsidRPr="00F951BF" w:rsidRDefault="003C0931" w:rsidP="00B72A86">
            <w:pPr>
              <w:spacing w:line="288" w:lineRule="auto"/>
              <w:jc w:val="center"/>
              <w:rPr>
                <w:lang w:val="en-GB"/>
              </w:rPr>
            </w:pPr>
            <w:r w:rsidRPr="00F951BF">
              <w:rPr>
                <w:lang w:val="en-GB"/>
              </w:rPr>
              <w:t xml:space="preserve">-105 dBm </w:t>
            </w:r>
          </w:p>
        </w:tc>
        <w:tc>
          <w:tcPr>
            <w:tcW w:w="1701" w:type="dxa"/>
            <w:tcBorders>
              <w:top w:val="single" w:sz="4" w:space="0" w:color="D2232A"/>
              <w:left w:val="single" w:sz="4" w:space="0" w:color="D2232A"/>
              <w:bottom w:val="single" w:sz="4" w:space="0" w:color="D2232A"/>
              <w:right w:val="single" w:sz="4" w:space="0" w:color="D2232A"/>
            </w:tcBorders>
          </w:tcPr>
          <w:p w:rsidR="003C0931" w:rsidRPr="00F951BF" w:rsidRDefault="003C0931" w:rsidP="00B72A86">
            <w:pPr>
              <w:spacing w:line="288" w:lineRule="auto"/>
              <w:jc w:val="center"/>
              <w:rPr>
                <w:lang w:val="en-GB"/>
              </w:rPr>
            </w:pPr>
            <w:r w:rsidRPr="00F951BF">
              <w:rPr>
                <w:lang w:val="en-GB"/>
              </w:rPr>
              <w:t xml:space="preserve">10 MHz </w:t>
            </w:r>
          </w:p>
        </w:tc>
        <w:tc>
          <w:tcPr>
            <w:tcW w:w="1276" w:type="dxa"/>
            <w:tcBorders>
              <w:top w:val="single" w:sz="4" w:space="0" w:color="D2232A"/>
              <w:left w:val="single" w:sz="4" w:space="0" w:color="D2232A"/>
              <w:bottom w:val="single" w:sz="4" w:space="0" w:color="D2232A"/>
              <w:right w:val="single" w:sz="4" w:space="0" w:color="D2232A"/>
            </w:tcBorders>
          </w:tcPr>
          <w:p w:rsidR="003C0931" w:rsidRPr="00F951BF" w:rsidRDefault="003C0931" w:rsidP="00B72A86">
            <w:pPr>
              <w:spacing w:line="288" w:lineRule="auto"/>
              <w:jc w:val="center"/>
              <w:rPr>
                <w:lang w:val="en-GB"/>
              </w:rPr>
            </w:pPr>
            <w:r w:rsidRPr="00F951BF">
              <w:rPr>
                <w:lang w:val="en-GB"/>
              </w:rPr>
              <w:t>WCDMA</w:t>
            </w:r>
          </w:p>
        </w:tc>
      </w:tr>
      <w:tr w:rsidR="003C0931" w:rsidRPr="00F951BF" w:rsidTr="00B72A86">
        <w:tc>
          <w:tcPr>
            <w:tcW w:w="1553" w:type="dxa"/>
            <w:vMerge w:val="restart"/>
            <w:tcBorders>
              <w:top w:val="single" w:sz="4" w:space="0" w:color="D2232A"/>
              <w:left w:val="single" w:sz="4" w:space="0" w:color="D2232A"/>
              <w:right w:val="single" w:sz="4" w:space="0" w:color="D2232A"/>
            </w:tcBorders>
          </w:tcPr>
          <w:p w:rsidR="003C0931" w:rsidRPr="00F951BF" w:rsidRDefault="003C0931" w:rsidP="00B72A86">
            <w:pPr>
              <w:spacing w:line="288" w:lineRule="auto"/>
              <w:jc w:val="center"/>
              <w:rPr>
                <w:lang w:val="en-GB"/>
              </w:rPr>
            </w:pPr>
            <w:r w:rsidRPr="00F951BF">
              <w:rPr>
                <w:lang w:val="en-GB"/>
              </w:rPr>
              <w:t xml:space="preserve">Local </w:t>
            </w:r>
            <w:r w:rsidRPr="00F951BF">
              <w:rPr>
                <w:lang w:val="en-GB"/>
              </w:rPr>
              <w:lastRenderedPageBreak/>
              <w:t>coverage CGC</w:t>
            </w:r>
          </w:p>
        </w:tc>
        <w:tc>
          <w:tcPr>
            <w:tcW w:w="1816" w:type="dxa"/>
            <w:tcBorders>
              <w:top w:val="single" w:sz="4" w:space="0" w:color="D2232A"/>
              <w:left w:val="single" w:sz="4" w:space="0" w:color="D2232A"/>
              <w:bottom w:val="single" w:sz="4" w:space="0" w:color="D2232A"/>
              <w:right w:val="single" w:sz="4" w:space="0" w:color="D2232A"/>
            </w:tcBorders>
          </w:tcPr>
          <w:p w:rsidR="003C0931" w:rsidRPr="00F951BF" w:rsidRDefault="003C0931" w:rsidP="00B72A86">
            <w:pPr>
              <w:spacing w:line="288" w:lineRule="auto"/>
              <w:jc w:val="center"/>
              <w:rPr>
                <w:lang w:val="en-GB"/>
              </w:rPr>
            </w:pPr>
            <w:r w:rsidRPr="00F951BF">
              <w:rPr>
                <w:lang w:val="en-GB"/>
              </w:rPr>
              <w:lastRenderedPageBreak/>
              <w:t>1980 - 2010 MHz</w:t>
            </w:r>
          </w:p>
        </w:tc>
        <w:tc>
          <w:tcPr>
            <w:tcW w:w="1417" w:type="dxa"/>
            <w:tcBorders>
              <w:top w:val="single" w:sz="4" w:space="0" w:color="D2232A"/>
              <w:left w:val="single" w:sz="4" w:space="0" w:color="D2232A"/>
              <w:bottom w:val="single" w:sz="4" w:space="0" w:color="D2232A"/>
              <w:right w:val="single" w:sz="4" w:space="0" w:color="D2232A"/>
            </w:tcBorders>
          </w:tcPr>
          <w:p w:rsidR="003C0931" w:rsidRPr="00F951BF" w:rsidRDefault="003C0931" w:rsidP="00B72A86">
            <w:pPr>
              <w:spacing w:line="288" w:lineRule="auto"/>
              <w:jc w:val="center"/>
              <w:rPr>
                <w:lang w:val="en-GB"/>
              </w:rPr>
            </w:pPr>
            <w:r w:rsidRPr="00F951BF">
              <w:rPr>
                <w:lang w:val="en-GB"/>
              </w:rPr>
              <w:t xml:space="preserve">-30 dBm </w:t>
            </w:r>
          </w:p>
        </w:tc>
        <w:tc>
          <w:tcPr>
            <w:tcW w:w="1559" w:type="dxa"/>
            <w:tcBorders>
              <w:top w:val="single" w:sz="4" w:space="0" w:color="D2232A"/>
              <w:left w:val="single" w:sz="4" w:space="0" w:color="D2232A"/>
              <w:bottom w:val="single" w:sz="4" w:space="0" w:color="D2232A"/>
              <w:right w:val="single" w:sz="4" w:space="0" w:color="D2232A"/>
            </w:tcBorders>
          </w:tcPr>
          <w:p w:rsidR="003C0931" w:rsidRPr="00F951BF" w:rsidRDefault="003C0931" w:rsidP="00B72A86">
            <w:pPr>
              <w:spacing w:line="288" w:lineRule="auto"/>
              <w:jc w:val="center"/>
              <w:rPr>
                <w:lang w:val="en-GB"/>
              </w:rPr>
            </w:pPr>
            <w:r w:rsidRPr="00F951BF">
              <w:rPr>
                <w:lang w:val="en-GB"/>
              </w:rPr>
              <w:t xml:space="preserve">-101 dBm </w:t>
            </w:r>
          </w:p>
        </w:tc>
        <w:tc>
          <w:tcPr>
            <w:tcW w:w="1701" w:type="dxa"/>
            <w:tcBorders>
              <w:top w:val="single" w:sz="4" w:space="0" w:color="D2232A"/>
              <w:left w:val="single" w:sz="4" w:space="0" w:color="D2232A"/>
              <w:bottom w:val="single" w:sz="4" w:space="0" w:color="D2232A"/>
              <w:right w:val="single" w:sz="4" w:space="0" w:color="D2232A"/>
            </w:tcBorders>
          </w:tcPr>
          <w:p w:rsidR="003C0931" w:rsidRPr="00F951BF" w:rsidRDefault="003C0931" w:rsidP="00B72A86">
            <w:pPr>
              <w:spacing w:line="288" w:lineRule="auto"/>
              <w:jc w:val="center"/>
              <w:rPr>
                <w:lang w:val="en-GB"/>
              </w:rPr>
            </w:pPr>
            <w:r w:rsidRPr="00F951BF">
              <w:rPr>
                <w:lang w:val="en-GB"/>
              </w:rPr>
              <w:t xml:space="preserve">10 MHz </w:t>
            </w:r>
          </w:p>
        </w:tc>
        <w:tc>
          <w:tcPr>
            <w:tcW w:w="1276" w:type="dxa"/>
            <w:tcBorders>
              <w:top w:val="single" w:sz="4" w:space="0" w:color="D2232A"/>
              <w:left w:val="single" w:sz="4" w:space="0" w:color="D2232A"/>
              <w:bottom w:val="single" w:sz="4" w:space="0" w:color="D2232A"/>
              <w:right w:val="single" w:sz="4" w:space="0" w:color="D2232A"/>
            </w:tcBorders>
          </w:tcPr>
          <w:p w:rsidR="003C0931" w:rsidRPr="00F951BF" w:rsidRDefault="003C0931" w:rsidP="00B72A86">
            <w:pPr>
              <w:spacing w:line="288" w:lineRule="auto"/>
              <w:jc w:val="center"/>
              <w:rPr>
                <w:lang w:val="en-GB"/>
              </w:rPr>
            </w:pPr>
            <w:r w:rsidRPr="00F951BF">
              <w:rPr>
                <w:lang w:val="en-GB"/>
              </w:rPr>
              <w:t>WCDMA</w:t>
            </w:r>
          </w:p>
        </w:tc>
      </w:tr>
      <w:tr w:rsidR="003C0931" w:rsidRPr="00F951BF" w:rsidTr="00B72A86">
        <w:tc>
          <w:tcPr>
            <w:tcW w:w="1553" w:type="dxa"/>
            <w:vMerge/>
            <w:tcBorders>
              <w:left w:val="single" w:sz="4" w:space="0" w:color="D2232A"/>
              <w:right w:val="single" w:sz="4" w:space="0" w:color="D2232A"/>
            </w:tcBorders>
          </w:tcPr>
          <w:p w:rsidR="003C0931" w:rsidRPr="00F951BF" w:rsidRDefault="003C0931" w:rsidP="00B72A86">
            <w:pPr>
              <w:spacing w:line="288" w:lineRule="auto"/>
              <w:jc w:val="center"/>
              <w:rPr>
                <w:lang w:val="en-GB"/>
              </w:rPr>
            </w:pPr>
          </w:p>
        </w:tc>
        <w:tc>
          <w:tcPr>
            <w:tcW w:w="1816" w:type="dxa"/>
            <w:tcBorders>
              <w:top w:val="single" w:sz="4" w:space="0" w:color="D2232A"/>
              <w:left w:val="single" w:sz="4" w:space="0" w:color="D2232A"/>
              <w:bottom w:val="single" w:sz="4" w:space="0" w:color="D2232A"/>
              <w:right w:val="single" w:sz="4" w:space="0" w:color="D2232A"/>
            </w:tcBorders>
          </w:tcPr>
          <w:p w:rsidR="003C0931" w:rsidRPr="00F951BF" w:rsidRDefault="003C0931" w:rsidP="00B72A86">
            <w:pPr>
              <w:jc w:val="center"/>
              <w:rPr>
                <w:lang w:val="en-GB"/>
              </w:rPr>
            </w:pPr>
            <w:r w:rsidRPr="00F951BF">
              <w:rPr>
                <w:lang w:val="en-GB"/>
              </w:rPr>
              <w:t>1900 - 1980 MHz</w:t>
            </w:r>
          </w:p>
        </w:tc>
        <w:tc>
          <w:tcPr>
            <w:tcW w:w="1417" w:type="dxa"/>
            <w:tcBorders>
              <w:top w:val="single" w:sz="4" w:space="0" w:color="D2232A"/>
              <w:left w:val="single" w:sz="4" w:space="0" w:color="D2232A"/>
              <w:bottom w:val="single" w:sz="4" w:space="0" w:color="D2232A"/>
              <w:right w:val="single" w:sz="4" w:space="0" w:color="D2232A"/>
            </w:tcBorders>
          </w:tcPr>
          <w:p w:rsidR="003C0931" w:rsidRPr="00F951BF" w:rsidRDefault="003C0931" w:rsidP="00B72A86">
            <w:pPr>
              <w:spacing w:line="288" w:lineRule="auto"/>
              <w:jc w:val="center"/>
              <w:rPr>
                <w:lang w:val="en-GB"/>
              </w:rPr>
            </w:pPr>
            <w:r w:rsidRPr="00F951BF">
              <w:rPr>
                <w:lang w:val="en-GB"/>
              </w:rPr>
              <w:t xml:space="preserve">-30 dBm </w:t>
            </w:r>
          </w:p>
        </w:tc>
        <w:tc>
          <w:tcPr>
            <w:tcW w:w="1559" w:type="dxa"/>
            <w:tcBorders>
              <w:top w:val="single" w:sz="4" w:space="0" w:color="D2232A"/>
              <w:left w:val="single" w:sz="4" w:space="0" w:color="D2232A"/>
              <w:bottom w:val="single" w:sz="4" w:space="0" w:color="D2232A"/>
              <w:right w:val="single" w:sz="4" w:space="0" w:color="D2232A"/>
            </w:tcBorders>
          </w:tcPr>
          <w:p w:rsidR="003C0931" w:rsidRPr="00F951BF" w:rsidRDefault="003C0931" w:rsidP="00B72A86">
            <w:pPr>
              <w:spacing w:line="288" w:lineRule="auto"/>
              <w:jc w:val="center"/>
              <w:rPr>
                <w:lang w:val="en-GB"/>
              </w:rPr>
            </w:pPr>
            <w:r w:rsidRPr="00F951BF">
              <w:rPr>
                <w:lang w:val="en-GB"/>
              </w:rPr>
              <w:t xml:space="preserve">-101 dBm </w:t>
            </w:r>
          </w:p>
        </w:tc>
        <w:tc>
          <w:tcPr>
            <w:tcW w:w="1701" w:type="dxa"/>
            <w:tcBorders>
              <w:top w:val="single" w:sz="4" w:space="0" w:color="D2232A"/>
              <w:left w:val="single" w:sz="4" w:space="0" w:color="D2232A"/>
              <w:bottom w:val="single" w:sz="4" w:space="0" w:color="D2232A"/>
              <w:right w:val="single" w:sz="4" w:space="0" w:color="D2232A"/>
            </w:tcBorders>
          </w:tcPr>
          <w:p w:rsidR="003C0931" w:rsidRPr="00F951BF" w:rsidRDefault="003C0931" w:rsidP="00B72A86">
            <w:pPr>
              <w:spacing w:line="288" w:lineRule="auto"/>
              <w:jc w:val="center"/>
              <w:rPr>
                <w:lang w:val="en-GB"/>
              </w:rPr>
            </w:pPr>
            <w:r w:rsidRPr="00F951BF">
              <w:rPr>
                <w:lang w:val="en-GB"/>
              </w:rPr>
              <w:t xml:space="preserve">10 MHz </w:t>
            </w:r>
          </w:p>
        </w:tc>
        <w:tc>
          <w:tcPr>
            <w:tcW w:w="1276" w:type="dxa"/>
            <w:tcBorders>
              <w:top w:val="single" w:sz="4" w:space="0" w:color="D2232A"/>
              <w:left w:val="single" w:sz="4" w:space="0" w:color="D2232A"/>
              <w:bottom w:val="single" w:sz="4" w:space="0" w:color="D2232A"/>
              <w:right w:val="single" w:sz="4" w:space="0" w:color="D2232A"/>
            </w:tcBorders>
          </w:tcPr>
          <w:p w:rsidR="003C0931" w:rsidRPr="00F951BF" w:rsidRDefault="003C0931" w:rsidP="00B72A86">
            <w:pPr>
              <w:spacing w:line="288" w:lineRule="auto"/>
              <w:jc w:val="center"/>
              <w:rPr>
                <w:lang w:val="en-GB"/>
              </w:rPr>
            </w:pPr>
            <w:r w:rsidRPr="00F951BF">
              <w:rPr>
                <w:lang w:val="en-GB"/>
              </w:rPr>
              <w:t>WCDMA</w:t>
            </w:r>
          </w:p>
        </w:tc>
      </w:tr>
      <w:tr w:rsidR="003C0931" w:rsidRPr="00F951BF" w:rsidTr="00B72A86">
        <w:tc>
          <w:tcPr>
            <w:tcW w:w="9322" w:type="dxa"/>
            <w:gridSpan w:val="6"/>
            <w:tcBorders>
              <w:left w:val="single" w:sz="4" w:space="0" w:color="D2232A"/>
              <w:bottom w:val="single" w:sz="4" w:space="0" w:color="D2232A"/>
              <w:right w:val="single" w:sz="4" w:space="0" w:color="D2232A"/>
            </w:tcBorders>
          </w:tcPr>
          <w:p w:rsidR="003C0931" w:rsidRPr="00F951BF" w:rsidRDefault="003C0931" w:rsidP="00B72A86">
            <w:pPr>
              <w:spacing w:line="288" w:lineRule="auto"/>
              <w:jc w:val="center"/>
              <w:rPr>
                <w:lang w:val="en-GB"/>
              </w:rPr>
            </w:pPr>
            <w:r w:rsidRPr="00F951BF">
              <w:rPr>
                <w:lang w:val="en-GB"/>
              </w:rPr>
              <w:lastRenderedPageBreak/>
              <w:t>NOTE: The characteristics of the WCDMA interference signal are specified in TS 125 141, annex I.</w:t>
            </w:r>
          </w:p>
        </w:tc>
      </w:tr>
    </w:tbl>
    <w:p w:rsidR="003C0931" w:rsidRPr="00F951BF" w:rsidRDefault="003C0931" w:rsidP="003C0931">
      <w:pPr>
        <w:pStyle w:val="ECCParagraph"/>
        <w:jc w:val="center"/>
      </w:pPr>
    </w:p>
    <w:p w:rsidR="003C0931" w:rsidRPr="00F951BF" w:rsidRDefault="003C0931" w:rsidP="003A5F3E">
      <w:pPr>
        <w:pStyle w:val="ECCParagraph"/>
      </w:pPr>
      <w:r w:rsidRPr="00F951BF">
        <w:t>For</w:t>
      </w:r>
      <w:r w:rsidR="003A5F3E" w:rsidRPr="00F951BF">
        <w:t xml:space="preserve"> </w:t>
      </w:r>
      <w:r w:rsidR="003A5F3E" w:rsidRPr="00F951BF">
        <w:fldChar w:fldCharType="begin"/>
      </w:r>
      <w:r w:rsidR="003A5F3E" w:rsidRPr="00F951BF">
        <w:instrText xml:space="preserve"> REF _Ref367282447 \h </w:instrText>
      </w:r>
      <w:r w:rsidR="003A5F3E" w:rsidRPr="00F951BF">
        <w:fldChar w:fldCharType="separate"/>
      </w:r>
      <w:r w:rsidR="000600DC" w:rsidRPr="00F951BF">
        <w:t xml:space="preserve">Table </w:t>
      </w:r>
      <w:r w:rsidR="000600DC">
        <w:rPr>
          <w:noProof/>
        </w:rPr>
        <w:t>31</w:t>
      </w:r>
      <w:r w:rsidR="003A5F3E" w:rsidRPr="00F951BF">
        <w:fldChar w:fldCharType="end"/>
      </w:r>
      <w:r w:rsidRPr="00F951BF">
        <w:t xml:space="preserve"> and </w:t>
      </w:r>
      <w:r w:rsidRPr="00F951BF">
        <w:rPr>
          <w:highlight w:val="yellow"/>
        </w:rPr>
        <w:fldChar w:fldCharType="begin"/>
      </w:r>
      <w:r w:rsidRPr="00F951BF">
        <w:instrText xml:space="preserve"> REF _Ref350759187 \h </w:instrText>
      </w:r>
      <w:r w:rsidR="003A5F3E" w:rsidRPr="00F951BF">
        <w:rPr>
          <w:highlight w:val="yellow"/>
        </w:rPr>
        <w:instrText xml:space="preserve"> \* MERGEFORMAT </w:instrText>
      </w:r>
      <w:r w:rsidRPr="00F951BF">
        <w:rPr>
          <w:highlight w:val="yellow"/>
        </w:rPr>
      </w:r>
      <w:r w:rsidRPr="00F951BF">
        <w:rPr>
          <w:highlight w:val="yellow"/>
        </w:rPr>
        <w:fldChar w:fldCharType="separate"/>
      </w:r>
      <w:r w:rsidR="000600DC" w:rsidRPr="00F951BF">
        <w:t xml:space="preserve">Table </w:t>
      </w:r>
      <w:r w:rsidR="000600DC">
        <w:rPr>
          <w:noProof/>
        </w:rPr>
        <w:t>32</w:t>
      </w:r>
      <w:r w:rsidRPr="00F951BF">
        <w:rPr>
          <w:highlight w:val="yellow"/>
        </w:rPr>
        <w:fldChar w:fldCharType="end"/>
      </w:r>
      <w:r w:rsidRPr="00F951BF">
        <w:t xml:space="preserve"> the interference signal is offset from the wanted signal by the frequency offset </w:t>
      </w:r>
      <w:proofErr w:type="spellStart"/>
      <w:r w:rsidRPr="00F951BF">
        <w:t>F</w:t>
      </w:r>
      <w:r w:rsidRPr="00F951BF">
        <w:rPr>
          <w:vertAlign w:val="subscript"/>
        </w:rPr>
        <w:t>uw</w:t>
      </w:r>
      <w:proofErr w:type="spellEnd"/>
      <w:r w:rsidRPr="00F951BF">
        <w:t xml:space="preserve"> which is determined by both the assigned channel bandwidth </w:t>
      </w:r>
      <w:proofErr w:type="spellStart"/>
      <w:r w:rsidRPr="00F951BF">
        <w:t>CBw</w:t>
      </w:r>
      <w:r w:rsidRPr="00F951BF">
        <w:rPr>
          <w:vertAlign w:val="subscript"/>
        </w:rPr>
        <w:t>assigned</w:t>
      </w:r>
      <w:proofErr w:type="spellEnd"/>
      <w:r w:rsidRPr="00F951BF">
        <w:t xml:space="preserve"> and the adjacent channel bandwidth </w:t>
      </w:r>
      <w:proofErr w:type="spellStart"/>
      <w:r w:rsidRPr="00F951BF">
        <w:t>CBw</w:t>
      </w:r>
      <w:r w:rsidRPr="00F951BF">
        <w:rPr>
          <w:vertAlign w:val="subscript"/>
        </w:rPr>
        <w:t>adjacent</w:t>
      </w:r>
      <w:proofErr w:type="spellEnd"/>
      <w:r w:rsidRPr="00F951BF">
        <w:t>. In</w:t>
      </w:r>
      <w:r w:rsidR="00342398" w:rsidRPr="00F951BF">
        <w:t xml:space="preserve"> </w:t>
      </w:r>
      <w:r w:rsidR="00342398" w:rsidRPr="00F951BF">
        <w:fldChar w:fldCharType="begin"/>
      </w:r>
      <w:r w:rsidR="00342398" w:rsidRPr="00F951BF">
        <w:instrText xml:space="preserve"> REF _Ref367282447 \h </w:instrText>
      </w:r>
      <w:r w:rsidR="00342398" w:rsidRPr="00F951BF">
        <w:fldChar w:fldCharType="separate"/>
      </w:r>
      <w:r w:rsidR="000600DC" w:rsidRPr="00F951BF">
        <w:t xml:space="preserve">Table </w:t>
      </w:r>
      <w:r w:rsidR="000600DC">
        <w:rPr>
          <w:noProof/>
        </w:rPr>
        <w:t>31</w:t>
      </w:r>
      <w:r w:rsidR="00342398" w:rsidRPr="00F951BF">
        <w:fldChar w:fldCharType="end"/>
      </w:r>
      <w:r w:rsidR="00342398" w:rsidRPr="00F951BF">
        <w:t xml:space="preserve"> </w:t>
      </w:r>
      <w:r w:rsidRPr="00F951BF">
        <w:t>it is assumed that the assigned and the adjacent multiplex signal have the same bandwidth (</w:t>
      </w:r>
      <w:proofErr w:type="spellStart"/>
      <w:r w:rsidRPr="00F951BF">
        <w:t>CBw</w:t>
      </w:r>
      <w:r w:rsidRPr="00F951BF">
        <w:rPr>
          <w:vertAlign w:val="subscript"/>
        </w:rPr>
        <w:t>assigned</w:t>
      </w:r>
      <w:proofErr w:type="spellEnd"/>
      <w:r w:rsidRPr="00F951BF">
        <w:t xml:space="preserve"> = </w:t>
      </w:r>
      <w:proofErr w:type="spellStart"/>
      <w:r w:rsidRPr="00F951BF">
        <w:t>CBw</w:t>
      </w:r>
      <w:r w:rsidRPr="00F951BF">
        <w:rPr>
          <w:vertAlign w:val="subscript"/>
        </w:rPr>
        <w:t>adjacent</w:t>
      </w:r>
      <w:proofErr w:type="spellEnd"/>
      <w:r w:rsidRPr="00F951BF">
        <w:t xml:space="preserve"> =</w:t>
      </w:r>
      <w:proofErr w:type="spellStart"/>
      <w:proofErr w:type="gramStart"/>
      <w:r w:rsidRPr="00F951BF">
        <w:t>CBw</w:t>
      </w:r>
      <w:proofErr w:type="spellEnd"/>
      <w:proofErr w:type="gramEnd"/>
      <w:r w:rsidRPr="00F951BF">
        <w:t>).</w:t>
      </w:r>
    </w:p>
    <w:p w:rsidR="00342398" w:rsidRPr="00F951BF" w:rsidRDefault="00342398" w:rsidP="003A5F3E">
      <w:pPr>
        <w:pStyle w:val="ECCParagraph"/>
      </w:pPr>
    </w:p>
    <w:p w:rsidR="006344AE" w:rsidRPr="00F951BF" w:rsidRDefault="006344AE" w:rsidP="006344AE">
      <w:pPr>
        <w:pStyle w:val="Caption"/>
        <w:keepNext/>
        <w:rPr>
          <w:lang w:val="en-GB"/>
        </w:rPr>
      </w:pPr>
      <w:bookmarkStart w:id="359" w:name="_Ref367282447"/>
      <w:bookmarkStart w:id="360" w:name="_Ref350759254"/>
      <w:r w:rsidRPr="00F951BF">
        <w:rPr>
          <w:lang w:val="en-GB"/>
        </w:rPr>
        <w:t xml:space="preserve">Table </w:t>
      </w:r>
      <w:r w:rsidRPr="00F951BF">
        <w:rPr>
          <w:lang w:val="en-GB"/>
        </w:rPr>
        <w:fldChar w:fldCharType="begin"/>
      </w:r>
      <w:r w:rsidRPr="00F951BF">
        <w:rPr>
          <w:lang w:val="en-GB"/>
        </w:rPr>
        <w:instrText xml:space="preserve"> SEQ Table \* ARABIC </w:instrText>
      </w:r>
      <w:r w:rsidRPr="00F951BF">
        <w:rPr>
          <w:lang w:val="en-GB"/>
        </w:rPr>
        <w:fldChar w:fldCharType="separate"/>
      </w:r>
      <w:r w:rsidR="000600DC">
        <w:rPr>
          <w:noProof/>
          <w:lang w:val="en-GB"/>
        </w:rPr>
        <w:t>31</w:t>
      </w:r>
      <w:r w:rsidRPr="00F951BF">
        <w:rPr>
          <w:lang w:val="en-GB"/>
        </w:rPr>
        <w:fldChar w:fldCharType="end"/>
      </w:r>
      <w:bookmarkEnd w:id="359"/>
      <w:r w:rsidRPr="00F951BF">
        <w:rPr>
          <w:lang w:val="en-GB"/>
        </w:rPr>
        <w:t xml:space="preserve">: Adjacent channel selectivity for CGC BS for the same channel characteristic </w:t>
      </w:r>
      <w:r w:rsidRPr="00F951BF">
        <w:rPr>
          <w:highlight w:val="yellow"/>
          <w:lang w:val="en-GB"/>
        </w:rPr>
        <w:fldChar w:fldCharType="begin"/>
      </w:r>
      <w:r w:rsidRPr="00F951BF">
        <w:rPr>
          <w:lang w:val="en-GB"/>
        </w:rPr>
        <w:instrText xml:space="preserve"> REF _Ref350759098 \n \h </w:instrText>
      </w:r>
      <w:r w:rsidRPr="00F951BF">
        <w:rPr>
          <w:highlight w:val="yellow"/>
          <w:lang w:val="en-GB"/>
        </w:rPr>
      </w:r>
      <w:r w:rsidRPr="00F951BF">
        <w:rPr>
          <w:highlight w:val="yellow"/>
          <w:lang w:val="en-GB"/>
        </w:rPr>
        <w:fldChar w:fldCharType="separate"/>
      </w:r>
      <w:r w:rsidR="000600DC">
        <w:rPr>
          <w:lang w:val="en-GB"/>
        </w:rPr>
        <w:t>[22]</w:t>
      </w:r>
      <w:r w:rsidRPr="00F951BF">
        <w:rPr>
          <w:highlight w:val="yellow"/>
          <w:lang w:val="en-GB"/>
        </w:rPr>
        <w:fldChar w:fldCharType="end"/>
      </w:r>
    </w:p>
    <w:tbl>
      <w:tblPr>
        <w:tblW w:w="9322"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1E0" w:firstRow="1" w:lastRow="1" w:firstColumn="1" w:lastColumn="1" w:noHBand="0" w:noVBand="0"/>
      </w:tblPr>
      <w:tblGrid>
        <w:gridCol w:w="3227"/>
        <w:gridCol w:w="1701"/>
        <w:gridCol w:w="1701"/>
        <w:gridCol w:w="1701"/>
        <w:gridCol w:w="992"/>
      </w:tblGrid>
      <w:tr w:rsidR="003C0931" w:rsidRPr="00F951BF" w:rsidTr="00B72A86">
        <w:trPr>
          <w:tblHeader/>
        </w:trPr>
        <w:tc>
          <w:tcPr>
            <w:tcW w:w="3227" w:type="dxa"/>
            <w:tcBorders>
              <w:top w:val="single" w:sz="4" w:space="0" w:color="D2232A"/>
              <w:left w:val="single" w:sz="4" w:space="0" w:color="D2232A"/>
              <w:bottom w:val="single" w:sz="4" w:space="0" w:color="D2232A"/>
              <w:right w:val="single" w:sz="4" w:space="0" w:color="FFFFFF"/>
            </w:tcBorders>
            <w:shd w:val="clear" w:color="auto" w:fill="D2232A"/>
          </w:tcPr>
          <w:bookmarkEnd w:id="360"/>
          <w:p w:rsidR="003C0931" w:rsidRPr="00F951BF" w:rsidRDefault="003C0931" w:rsidP="00B72A86">
            <w:pPr>
              <w:keepNext/>
              <w:spacing w:line="288" w:lineRule="auto"/>
              <w:jc w:val="center"/>
              <w:rPr>
                <w:b/>
                <w:color w:val="FFFFFF"/>
                <w:lang w:val="en-GB"/>
              </w:rPr>
            </w:pPr>
            <w:r w:rsidRPr="00F951BF">
              <w:rPr>
                <w:b/>
                <w:color w:val="FFFFFF"/>
                <w:lang w:val="en-GB"/>
              </w:rPr>
              <w:t>Parameter</w:t>
            </w:r>
          </w:p>
        </w:tc>
        <w:tc>
          <w:tcPr>
            <w:tcW w:w="5103" w:type="dxa"/>
            <w:gridSpan w:val="3"/>
            <w:tcBorders>
              <w:top w:val="single" w:sz="4" w:space="0" w:color="D2232A"/>
              <w:left w:val="single" w:sz="4" w:space="0" w:color="FFFFFF"/>
              <w:bottom w:val="single" w:sz="4" w:space="0" w:color="FFFFFF"/>
              <w:right w:val="single" w:sz="4" w:space="0" w:color="FFFFFF"/>
            </w:tcBorders>
            <w:shd w:val="clear" w:color="auto" w:fill="D2232A"/>
          </w:tcPr>
          <w:p w:rsidR="003C0931" w:rsidRPr="00F951BF" w:rsidRDefault="003C0931" w:rsidP="00B72A86">
            <w:pPr>
              <w:keepNext/>
              <w:spacing w:line="288" w:lineRule="auto"/>
              <w:jc w:val="center"/>
              <w:rPr>
                <w:b/>
                <w:color w:val="FFFFFF"/>
                <w:lang w:val="en-GB"/>
              </w:rPr>
            </w:pPr>
            <w:r w:rsidRPr="00F951BF">
              <w:rPr>
                <w:b/>
                <w:color w:val="FFFFFF"/>
                <w:lang w:val="en-GB"/>
              </w:rPr>
              <w:t>Level for CGC coverage type</w:t>
            </w:r>
          </w:p>
        </w:tc>
        <w:tc>
          <w:tcPr>
            <w:tcW w:w="992" w:type="dxa"/>
            <w:tcBorders>
              <w:top w:val="single" w:sz="4" w:space="0" w:color="D2232A"/>
              <w:left w:val="single" w:sz="4" w:space="0" w:color="FFFFFF"/>
              <w:bottom w:val="single" w:sz="4" w:space="0" w:color="D2232A"/>
              <w:right w:val="single" w:sz="4" w:space="0" w:color="FFFFFF"/>
            </w:tcBorders>
            <w:shd w:val="clear" w:color="auto" w:fill="D2232A"/>
          </w:tcPr>
          <w:p w:rsidR="003C0931" w:rsidRPr="00F951BF" w:rsidRDefault="003C0931" w:rsidP="00B72A86">
            <w:pPr>
              <w:keepNext/>
              <w:spacing w:line="288" w:lineRule="auto"/>
              <w:jc w:val="center"/>
              <w:rPr>
                <w:b/>
                <w:color w:val="FFFFFF"/>
                <w:lang w:val="en-GB"/>
              </w:rPr>
            </w:pPr>
            <w:r w:rsidRPr="00F951BF">
              <w:rPr>
                <w:b/>
                <w:color w:val="FFFFFF"/>
                <w:lang w:val="en-GB"/>
              </w:rPr>
              <w:t>Unit</w:t>
            </w:r>
          </w:p>
        </w:tc>
      </w:tr>
      <w:tr w:rsidR="003C0931" w:rsidRPr="00F951BF" w:rsidTr="00B72A86">
        <w:trPr>
          <w:tblHeader/>
        </w:trPr>
        <w:tc>
          <w:tcPr>
            <w:tcW w:w="3227" w:type="dxa"/>
            <w:tcBorders>
              <w:top w:val="single" w:sz="4" w:space="0" w:color="D2232A"/>
              <w:left w:val="single" w:sz="4" w:space="0" w:color="D2232A"/>
              <w:bottom w:val="single" w:sz="4" w:space="0" w:color="D2232A"/>
              <w:right w:val="single" w:sz="4" w:space="0" w:color="FFFFFF"/>
            </w:tcBorders>
            <w:shd w:val="clear" w:color="auto" w:fill="D2232A"/>
          </w:tcPr>
          <w:p w:rsidR="003C0931" w:rsidRPr="00F951BF" w:rsidRDefault="003C0931" w:rsidP="00B72A86">
            <w:pPr>
              <w:keepNext/>
              <w:spacing w:line="288" w:lineRule="auto"/>
              <w:jc w:val="center"/>
              <w:rPr>
                <w:b/>
                <w:color w:val="FFFFFF"/>
                <w:lang w:val="en-GB"/>
              </w:rPr>
            </w:pPr>
          </w:p>
        </w:tc>
        <w:tc>
          <w:tcPr>
            <w:tcW w:w="1701" w:type="dxa"/>
            <w:tcBorders>
              <w:top w:val="single" w:sz="4" w:space="0" w:color="FFFFFF"/>
              <w:left w:val="single" w:sz="4" w:space="0" w:color="FFFFFF"/>
              <w:bottom w:val="single" w:sz="4" w:space="0" w:color="D2232A"/>
              <w:right w:val="single" w:sz="4" w:space="0" w:color="FFFFFF"/>
            </w:tcBorders>
            <w:shd w:val="clear" w:color="auto" w:fill="D2232A"/>
          </w:tcPr>
          <w:p w:rsidR="003C0931" w:rsidRPr="00F951BF" w:rsidRDefault="003C0931" w:rsidP="00B72A86">
            <w:pPr>
              <w:keepNext/>
              <w:spacing w:line="288" w:lineRule="auto"/>
              <w:jc w:val="center"/>
              <w:rPr>
                <w:b/>
                <w:color w:val="FFFFFF"/>
                <w:lang w:val="en-GB"/>
              </w:rPr>
            </w:pPr>
            <w:r w:rsidRPr="00F951BF">
              <w:rPr>
                <w:b/>
                <w:color w:val="FFFFFF"/>
                <w:lang w:val="en-GB"/>
              </w:rPr>
              <w:t>Wide</w:t>
            </w:r>
          </w:p>
        </w:tc>
        <w:tc>
          <w:tcPr>
            <w:tcW w:w="1701" w:type="dxa"/>
            <w:tcBorders>
              <w:top w:val="single" w:sz="4" w:space="0" w:color="FFFFFF"/>
              <w:left w:val="single" w:sz="4" w:space="0" w:color="FFFFFF"/>
              <w:bottom w:val="single" w:sz="4" w:space="0" w:color="D2232A"/>
              <w:right w:val="single" w:sz="4" w:space="0" w:color="FFFFFF"/>
            </w:tcBorders>
            <w:shd w:val="clear" w:color="auto" w:fill="D2232A"/>
          </w:tcPr>
          <w:p w:rsidR="003C0931" w:rsidRPr="00F951BF" w:rsidRDefault="003C0931" w:rsidP="00B72A86">
            <w:pPr>
              <w:keepNext/>
              <w:spacing w:line="288" w:lineRule="auto"/>
              <w:jc w:val="center"/>
              <w:rPr>
                <w:b/>
                <w:color w:val="FFFFFF"/>
                <w:lang w:val="en-GB"/>
              </w:rPr>
            </w:pPr>
            <w:r w:rsidRPr="00F951BF">
              <w:rPr>
                <w:b/>
                <w:color w:val="FFFFFF"/>
                <w:lang w:val="en-GB"/>
              </w:rPr>
              <w:t>Medium</w:t>
            </w:r>
          </w:p>
        </w:tc>
        <w:tc>
          <w:tcPr>
            <w:tcW w:w="1701" w:type="dxa"/>
            <w:tcBorders>
              <w:top w:val="single" w:sz="4" w:space="0" w:color="FFFFFF"/>
              <w:left w:val="single" w:sz="4" w:space="0" w:color="FFFFFF"/>
              <w:bottom w:val="single" w:sz="4" w:space="0" w:color="D2232A"/>
              <w:right w:val="single" w:sz="4" w:space="0" w:color="FFFFFF"/>
            </w:tcBorders>
            <w:shd w:val="clear" w:color="auto" w:fill="D2232A"/>
          </w:tcPr>
          <w:p w:rsidR="003C0931" w:rsidRPr="00F951BF" w:rsidRDefault="003C0931" w:rsidP="00B72A86">
            <w:pPr>
              <w:keepNext/>
              <w:spacing w:line="288" w:lineRule="auto"/>
              <w:jc w:val="center"/>
              <w:rPr>
                <w:b/>
                <w:color w:val="FFFFFF"/>
                <w:lang w:val="en-GB"/>
              </w:rPr>
            </w:pPr>
            <w:r w:rsidRPr="00F951BF">
              <w:rPr>
                <w:b/>
                <w:color w:val="FFFFFF"/>
                <w:lang w:val="en-GB"/>
              </w:rPr>
              <w:t>Local</w:t>
            </w:r>
          </w:p>
        </w:tc>
        <w:tc>
          <w:tcPr>
            <w:tcW w:w="992" w:type="dxa"/>
            <w:tcBorders>
              <w:top w:val="single" w:sz="4" w:space="0" w:color="D2232A"/>
              <w:left w:val="single" w:sz="4" w:space="0" w:color="FFFFFF"/>
              <w:bottom w:val="single" w:sz="4" w:space="0" w:color="D2232A"/>
              <w:right w:val="single" w:sz="4" w:space="0" w:color="FFFFFF"/>
            </w:tcBorders>
            <w:shd w:val="clear" w:color="auto" w:fill="D2232A"/>
          </w:tcPr>
          <w:p w:rsidR="003C0931" w:rsidRPr="00F951BF" w:rsidRDefault="003C0931" w:rsidP="00B72A86">
            <w:pPr>
              <w:keepNext/>
              <w:spacing w:line="288" w:lineRule="auto"/>
              <w:jc w:val="center"/>
              <w:rPr>
                <w:b/>
                <w:color w:val="FFFFFF"/>
                <w:lang w:val="en-GB"/>
              </w:rPr>
            </w:pPr>
          </w:p>
        </w:tc>
      </w:tr>
      <w:tr w:rsidR="003C0931" w:rsidRPr="00F951BF" w:rsidTr="00B72A86">
        <w:tc>
          <w:tcPr>
            <w:tcW w:w="3227" w:type="dxa"/>
            <w:tcBorders>
              <w:top w:val="single" w:sz="4" w:space="0" w:color="D2232A"/>
              <w:left w:val="single" w:sz="4" w:space="0" w:color="D2232A"/>
              <w:right w:val="single" w:sz="4" w:space="0" w:color="D2232A"/>
            </w:tcBorders>
          </w:tcPr>
          <w:p w:rsidR="003C0931" w:rsidRPr="00F951BF" w:rsidRDefault="003C0931" w:rsidP="00B72A86">
            <w:pPr>
              <w:pStyle w:val="TAL"/>
              <w:rPr>
                <w:sz w:val="20"/>
              </w:rPr>
            </w:pPr>
            <w:r w:rsidRPr="00F951BF">
              <w:rPr>
                <w:sz w:val="20"/>
              </w:rPr>
              <w:t>Reference measurement channel data rate</w:t>
            </w:r>
          </w:p>
        </w:tc>
        <w:tc>
          <w:tcPr>
            <w:tcW w:w="5103" w:type="dxa"/>
            <w:gridSpan w:val="3"/>
            <w:tcBorders>
              <w:top w:val="single" w:sz="4" w:space="0" w:color="D2232A"/>
              <w:left w:val="single" w:sz="4" w:space="0" w:color="D2232A"/>
              <w:bottom w:val="single" w:sz="4" w:space="0" w:color="D2232A"/>
              <w:right w:val="single" w:sz="4" w:space="0" w:color="D2232A"/>
            </w:tcBorders>
          </w:tcPr>
          <w:p w:rsidR="003C0931" w:rsidRPr="00F951BF" w:rsidRDefault="003C0931" w:rsidP="00B72A86">
            <w:pPr>
              <w:spacing w:line="288" w:lineRule="auto"/>
              <w:jc w:val="center"/>
              <w:rPr>
                <w:lang w:val="en-GB"/>
              </w:rPr>
            </w:pPr>
            <w:r w:rsidRPr="00F951BF">
              <w:rPr>
                <w:lang w:val="en-GB"/>
              </w:rPr>
              <w:t>4.75</w:t>
            </w:r>
          </w:p>
        </w:tc>
        <w:tc>
          <w:tcPr>
            <w:tcW w:w="992" w:type="dxa"/>
            <w:tcBorders>
              <w:top w:val="single" w:sz="4" w:space="0" w:color="D2232A"/>
              <w:left w:val="single" w:sz="4" w:space="0" w:color="D2232A"/>
              <w:bottom w:val="single" w:sz="4" w:space="0" w:color="D2232A"/>
              <w:right w:val="single" w:sz="4" w:space="0" w:color="D2232A"/>
            </w:tcBorders>
          </w:tcPr>
          <w:p w:rsidR="003C0931" w:rsidRPr="00F951BF" w:rsidRDefault="003C0931" w:rsidP="00B72A86">
            <w:pPr>
              <w:spacing w:line="288" w:lineRule="auto"/>
              <w:jc w:val="center"/>
              <w:rPr>
                <w:lang w:val="en-GB"/>
              </w:rPr>
            </w:pPr>
            <w:proofErr w:type="spellStart"/>
            <w:r w:rsidRPr="00F951BF">
              <w:rPr>
                <w:lang w:val="en-GB"/>
              </w:rPr>
              <w:t>kbit</w:t>
            </w:r>
            <w:proofErr w:type="spellEnd"/>
            <w:r w:rsidRPr="00F951BF">
              <w:rPr>
                <w:lang w:val="en-GB"/>
              </w:rPr>
              <w:t>/s</w:t>
            </w:r>
          </w:p>
        </w:tc>
      </w:tr>
      <w:tr w:rsidR="003C0931" w:rsidRPr="00F951BF" w:rsidTr="00B72A86">
        <w:tc>
          <w:tcPr>
            <w:tcW w:w="3227" w:type="dxa"/>
            <w:tcBorders>
              <w:left w:val="single" w:sz="4" w:space="0" w:color="D2232A"/>
              <w:bottom w:val="single" w:sz="4" w:space="0" w:color="D2232A"/>
              <w:right w:val="single" w:sz="4" w:space="0" w:color="D2232A"/>
            </w:tcBorders>
          </w:tcPr>
          <w:p w:rsidR="003C0931" w:rsidRPr="00F951BF" w:rsidRDefault="003C0931" w:rsidP="00B72A86">
            <w:pPr>
              <w:pStyle w:val="TAL"/>
              <w:rPr>
                <w:sz w:val="20"/>
              </w:rPr>
            </w:pPr>
            <w:r w:rsidRPr="00F951BF">
              <w:rPr>
                <w:sz w:val="20"/>
              </w:rPr>
              <w:t>Wanted signal mean power</w:t>
            </w:r>
          </w:p>
        </w:tc>
        <w:tc>
          <w:tcPr>
            <w:tcW w:w="1701" w:type="dxa"/>
            <w:tcBorders>
              <w:top w:val="single" w:sz="4" w:space="0" w:color="D2232A"/>
              <w:left w:val="single" w:sz="4" w:space="0" w:color="D2232A"/>
              <w:bottom w:val="single" w:sz="4" w:space="0" w:color="D2232A"/>
              <w:right w:val="single" w:sz="4" w:space="0" w:color="D2232A"/>
            </w:tcBorders>
          </w:tcPr>
          <w:p w:rsidR="003C0931" w:rsidRPr="00F951BF" w:rsidRDefault="003C0931" w:rsidP="00B72A86">
            <w:pPr>
              <w:spacing w:line="288" w:lineRule="auto"/>
              <w:jc w:val="center"/>
              <w:rPr>
                <w:lang w:val="en-GB"/>
              </w:rPr>
            </w:pPr>
            <w:r w:rsidRPr="00F951BF">
              <w:rPr>
                <w:lang w:val="en-GB"/>
              </w:rPr>
              <w:t>-115</w:t>
            </w:r>
          </w:p>
        </w:tc>
        <w:tc>
          <w:tcPr>
            <w:tcW w:w="1701" w:type="dxa"/>
            <w:tcBorders>
              <w:top w:val="single" w:sz="4" w:space="0" w:color="D2232A"/>
              <w:left w:val="single" w:sz="4" w:space="0" w:color="D2232A"/>
              <w:bottom w:val="single" w:sz="4" w:space="0" w:color="D2232A"/>
              <w:right w:val="single" w:sz="4" w:space="0" w:color="D2232A"/>
            </w:tcBorders>
          </w:tcPr>
          <w:p w:rsidR="003C0931" w:rsidRPr="00F951BF" w:rsidRDefault="003C0931" w:rsidP="00B72A86">
            <w:pPr>
              <w:spacing w:line="288" w:lineRule="auto"/>
              <w:jc w:val="center"/>
              <w:rPr>
                <w:lang w:val="en-GB"/>
              </w:rPr>
            </w:pPr>
            <w:r w:rsidRPr="00F951BF">
              <w:rPr>
                <w:lang w:val="en-GB"/>
              </w:rPr>
              <w:t>-105</w:t>
            </w:r>
          </w:p>
        </w:tc>
        <w:tc>
          <w:tcPr>
            <w:tcW w:w="1701" w:type="dxa"/>
            <w:tcBorders>
              <w:top w:val="single" w:sz="4" w:space="0" w:color="D2232A"/>
              <w:left w:val="single" w:sz="4" w:space="0" w:color="D2232A"/>
              <w:bottom w:val="single" w:sz="4" w:space="0" w:color="D2232A"/>
              <w:right w:val="single" w:sz="4" w:space="0" w:color="D2232A"/>
            </w:tcBorders>
          </w:tcPr>
          <w:p w:rsidR="003C0931" w:rsidRPr="00F951BF" w:rsidRDefault="003C0931" w:rsidP="00B72A86">
            <w:pPr>
              <w:spacing w:line="288" w:lineRule="auto"/>
              <w:jc w:val="center"/>
              <w:rPr>
                <w:lang w:val="en-GB"/>
              </w:rPr>
            </w:pPr>
            <w:r w:rsidRPr="00F951BF">
              <w:rPr>
                <w:lang w:val="en-GB"/>
              </w:rPr>
              <w:t>-101</w:t>
            </w:r>
          </w:p>
        </w:tc>
        <w:tc>
          <w:tcPr>
            <w:tcW w:w="992" w:type="dxa"/>
            <w:tcBorders>
              <w:top w:val="single" w:sz="4" w:space="0" w:color="D2232A"/>
              <w:left w:val="single" w:sz="4" w:space="0" w:color="D2232A"/>
              <w:bottom w:val="single" w:sz="4" w:space="0" w:color="D2232A"/>
              <w:right w:val="single" w:sz="4" w:space="0" w:color="D2232A"/>
            </w:tcBorders>
          </w:tcPr>
          <w:p w:rsidR="003C0931" w:rsidRPr="00F951BF" w:rsidRDefault="003C0931" w:rsidP="00B72A86">
            <w:pPr>
              <w:spacing w:line="288" w:lineRule="auto"/>
              <w:jc w:val="center"/>
              <w:rPr>
                <w:lang w:val="en-GB"/>
              </w:rPr>
            </w:pPr>
            <w:r w:rsidRPr="00F951BF">
              <w:rPr>
                <w:lang w:val="en-GB"/>
              </w:rPr>
              <w:t>dBm</w:t>
            </w:r>
          </w:p>
        </w:tc>
      </w:tr>
      <w:tr w:rsidR="003C0931" w:rsidRPr="00F951BF" w:rsidTr="00B72A86">
        <w:tc>
          <w:tcPr>
            <w:tcW w:w="3227" w:type="dxa"/>
            <w:tcBorders>
              <w:top w:val="single" w:sz="4" w:space="0" w:color="D2232A"/>
              <w:left w:val="single" w:sz="4" w:space="0" w:color="D2232A"/>
              <w:right w:val="single" w:sz="4" w:space="0" w:color="D2232A"/>
            </w:tcBorders>
          </w:tcPr>
          <w:p w:rsidR="003C0931" w:rsidRPr="00F951BF" w:rsidRDefault="003C0931" w:rsidP="00B72A86">
            <w:pPr>
              <w:pStyle w:val="TAL"/>
              <w:rPr>
                <w:sz w:val="20"/>
              </w:rPr>
            </w:pPr>
            <w:r w:rsidRPr="00F951BF">
              <w:rPr>
                <w:sz w:val="20"/>
              </w:rPr>
              <w:t>Interfering signal mean power</w:t>
            </w:r>
          </w:p>
        </w:tc>
        <w:tc>
          <w:tcPr>
            <w:tcW w:w="1701" w:type="dxa"/>
            <w:tcBorders>
              <w:top w:val="single" w:sz="4" w:space="0" w:color="D2232A"/>
              <w:left w:val="single" w:sz="4" w:space="0" w:color="D2232A"/>
              <w:bottom w:val="single" w:sz="4" w:space="0" w:color="D2232A"/>
              <w:right w:val="single" w:sz="4" w:space="0" w:color="D2232A"/>
            </w:tcBorders>
          </w:tcPr>
          <w:p w:rsidR="003C0931" w:rsidRPr="00F951BF" w:rsidRDefault="003C0931" w:rsidP="00B72A86">
            <w:pPr>
              <w:spacing w:line="288" w:lineRule="auto"/>
              <w:jc w:val="center"/>
              <w:rPr>
                <w:lang w:val="en-GB"/>
              </w:rPr>
            </w:pPr>
            <w:r w:rsidRPr="00F951BF">
              <w:rPr>
                <w:lang w:val="en-GB"/>
              </w:rPr>
              <w:t>-52</w:t>
            </w:r>
          </w:p>
        </w:tc>
        <w:tc>
          <w:tcPr>
            <w:tcW w:w="1701" w:type="dxa"/>
            <w:tcBorders>
              <w:top w:val="single" w:sz="4" w:space="0" w:color="D2232A"/>
              <w:left w:val="single" w:sz="4" w:space="0" w:color="D2232A"/>
              <w:bottom w:val="single" w:sz="4" w:space="0" w:color="D2232A"/>
              <w:right w:val="single" w:sz="4" w:space="0" w:color="D2232A"/>
            </w:tcBorders>
          </w:tcPr>
          <w:p w:rsidR="003C0931" w:rsidRPr="00F951BF" w:rsidRDefault="003C0931" w:rsidP="00B72A86">
            <w:pPr>
              <w:spacing w:line="288" w:lineRule="auto"/>
              <w:jc w:val="center"/>
              <w:rPr>
                <w:lang w:val="en-GB"/>
              </w:rPr>
            </w:pPr>
            <w:r w:rsidRPr="00F951BF">
              <w:rPr>
                <w:lang w:val="en-GB"/>
              </w:rPr>
              <w:t>-42</w:t>
            </w:r>
          </w:p>
        </w:tc>
        <w:tc>
          <w:tcPr>
            <w:tcW w:w="1701" w:type="dxa"/>
            <w:tcBorders>
              <w:top w:val="single" w:sz="4" w:space="0" w:color="D2232A"/>
              <w:left w:val="single" w:sz="4" w:space="0" w:color="D2232A"/>
              <w:bottom w:val="single" w:sz="4" w:space="0" w:color="D2232A"/>
              <w:right w:val="single" w:sz="4" w:space="0" w:color="D2232A"/>
            </w:tcBorders>
          </w:tcPr>
          <w:p w:rsidR="003C0931" w:rsidRPr="00F951BF" w:rsidRDefault="003C0931" w:rsidP="00B72A86">
            <w:pPr>
              <w:spacing w:line="288" w:lineRule="auto"/>
              <w:jc w:val="center"/>
              <w:rPr>
                <w:lang w:val="en-GB"/>
              </w:rPr>
            </w:pPr>
            <w:r w:rsidRPr="00F951BF">
              <w:rPr>
                <w:lang w:val="en-GB"/>
              </w:rPr>
              <w:t>-38</w:t>
            </w:r>
          </w:p>
        </w:tc>
        <w:tc>
          <w:tcPr>
            <w:tcW w:w="992" w:type="dxa"/>
            <w:tcBorders>
              <w:top w:val="single" w:sz="4" w:space="0" w:color="D2232A"/>
              <w:left w:val="single" w:sz="4" w:space="0" w:color="D2232A"/>
              <w:bottom w:val="single" w:sz="4" w:space="0" w:color="D2232A"/>
              <w:right w:val="single" w:sz="4" w:space="0" w:color="D2232A"/>
            </w:tcBorders>
          </w:tcPr>
          <w:p w:rsidR="003C0931" w:rsidRPr="00F951BF" w:rsidRDefault="003C0931" w:rsidP="00B72A86">
            <w:pPr>
              <w:spacing w:line="288" w:lineRule="auto"/>
              <w:jc w:val="center"/>
              <w:rPr>
                <w:lang w:val="en-GB"/>
              </w:rPr>
            </w:pPr>
            <w:r w:rsidRPr="00F951BF">
              <w:rPr>
                <w:lang w:val="en-GB"/>
              </w:rPr>
              <w:t>dBm</w:t>
            </w:r>
          </w:p>
        </w:tc>
      </w:tr>
      <w:tr w:rsidR="003C0931" w:rsidRPr="00F951BF" w:rsidTr="00B72A86">
        <w:tc>
          <w:tcPr>
            <w:tcW w:w="3227" w:type="dxa"/>
            <w:tcBorders>
              <w:left w:val="single" w:sz="4" w:space="0" w:color="D2232A"/>
              <w:bottom w:val="single" w:sz="4" w:space="0" w:color="D2232A"/>
              <w:right w:val="single" w:sz="4" w:space="0" w:color="D2232A"/>
            </w:tcBorders>
          </w:tcPr>
          <w:p w:rsidR="003C0931" w:rsidRPr="00F951BF" w:rsidRDefault="003C0931" w:rsidP="00B72A86">
            <w:pPr>
              <w:pStyle w:val="TAL"/>
              <w:rPr>
                <w:sz w:val="20"/>
              </w:rPr>
            </w:pPr>
            <w:proofErr w:type="spellStart"/>
            <w:r w:rsidRPr="00F951BF">
              <w:rPr>
                <w:sz w:val="20"/>
              </w:rPr>
              <w:t>F</w:t>
            </w:r>
            <w:r w:rsidRPr="00F951BF">
              <w:rPr>
                <w:sz w:val="20"/>
                <w:vertAlign w:val="subscript"/>
              </w:rPr>
              <w:t>uw</w:t>
            </w:r>
            <w:proofErr w:type="spellEnd"/>
            <w:r w:rsidRPr="00F951BF">
              <w:rPr>
                <w:sz w:val="20"/>
              </w:rPr>
              <w:t xml:space="preserve"> offset (modulated)</w:t>
            </w:r>
          </w:p>
        </w:tc>
        <w:tc>
          <w:tcPr>
            <w:tcW w:w="5103" w:type="dxa"/>
            <w:gridSpan w:val="3"/>
            <w:tcBorders>
              <w:top w:val="single" w:sz="4" w:space="0" w:color="D2232A"/>
              <w:left w:val="single" w:sz="4" w:space="0" w:color="D2232A"/>
              <w:bottom w:val="single" w:sz="4" w:space="0" w:color="D2232A"/>
              <w:right w:val="single" w:sz="4" w:space="0" w:color="D2232A"/>
            </w:tcBorders>
          </w:tcPr>
          <w:p w:rsidR="003C0931" w:rsidRPr="00F951BF" w:rsidRDefault="003C0931" w:rsidP="00B72A86">
            <w:pPr>
              <w:spacing w:line="288" w:lineRule="auto"/>
              <w:jc w:val="center"/>
              <w:rPr>
                <w:lang w:val="en-GB"/>
              </w:rPr>
            </w:pPr>
            <w:r w:rsidRPr="00F951BF">
              <w:rPr>
                <w:lang w:val="en-GB"/>
              </w:rPr>
              <w:t>±</w:t>
            </w:r>
            <w:proofErr w:type="spellStart"/>
            <w:r w:rsidRPr="00F951BF">
              <w:rPr>
                <w:lang w:val="en-GB"/>
              </w:rPr>
              <w:t>CBw</w:t>
            </w:r>
            <w:proofErr w:type="spellEnd"/>
          </w:p>
        </w:tc>
        <w:tc>
          <w:tcPr>
            <w:tcW w:w="992" w:type="dxa"/>
            <w:tcBorders>
              <w:top w:val="single" w:sz="4" w:space="0" w:color="D2232A"/>
              <w:left w:val="single" w:sz="4" w:space="0" w:color="D2232A"/>
              <w:bottom w:val="single" w:sz="4" w:space="0" w:color="D2232A"/>
              <w:right w:val="single" w:sz="4" w:space="0" w:color="D2232A"/>
            </w:tcBorders>
          </w:tcPr>
          <w:p w:rsidR="003C0931" w:rsidRPr="00F951BF" w:rsidRDefault="003C0931" w:rsidP="00B72A86">
            <w:pPr>
              <w:spacing w:line="288" w:lineRule="auto"/>
              <w:jc w:val="center"/>
              <w:rPr>
                <w:lang w:val="en-GB"/>
              </w:rPr>
            </w:pPr>
            <w:r w:rsidRPr="00F951BF">
              <w:rPr>
                <w:lang w:val="en-GB"/>
              </w:rPr>
              <w:t>MHz</w:t>
            </w:r>
          </w:p>
        </w:tc>
      </w:tr>
    </w:tbl>
    <w:p w:rsidR="003C0931" w:rsidRPr="00F951BF" w:rsidRDefault="003C0931" w:rsidP="003C0931">
      <w:pPr>
        <w:pStyle w:val="ECCParagraph"/>
      </w:pPr>
    </w:p>
    <w:p w:rsidR="003C0931" w:rsidRPr="00F951BF" w:rsidRDefault="003C0931" w:rsidP="003C0931">
      <w:pPr>
        <w:pStyle w:val="Caption"/>
        <w:rPr>
          <w:lang w:val="en-GB"/>
        </w:rPr>
      </w:pPr>
      <w:bookmarkStart w:id="361" w:name="_Ref350759187"/>
      <w:r w:rsidRPr="00F951BF">
        <w:rPr>
          <w:lang w:val="en-GB"/>
        </w:rPr>
        <w:t xml:space="preserve">Table </w:t>
      </w:r>
      <w:r w:rsidRPr="00F951BF">
        <w:rPr>
          <w:lang w:val="en-GB"/>
        </w:rPr>
        <w:fldChar w:fldCharType="begin"/>
      </w:r>
      <w:r w:rsidRPr="00F951BF">
        <w:rPr>
          <w:lang w:val="en-GB"/>
        </w:rPr>
        <w:instrText xml:space="preserve"> SEQ Table \* ARABIC </w:instrText>
      </w:r>
      <w:r w:rsidRPr="00F951BF">
        <w:rPr>
          <w:lang w:val="en-GB"/>
        </w:rPr>
        <w:fldChar w:fldCharType="separate"/>
      </w:r>
      <w:r w:rsidR="000600DC">
        <w:rPr>
          <w:noProof/>
          <w:lang w:val="en-GB"/>
        </w:rPr>
        <w:t>32</w:t>
      </w:r>
      <w:r w:rsidRPr="00F951BF">
        <w:rPr>
          <w:lang w:val="en-GB"/>
        </w:rPr>
        <w:fldChar w:fldCharType="end"/>
      </w:r>
      <w:bookmarkEnd w:id="361"/>
      <w:r w:rsidRPr="00F951BF">
        <w:rPr>
          <w:lang w:val="en-GB"/>
        </w:rPr>
        <w:t xml:space="preserve">: Adjacent channel selectivity for CGC BS for different channel characteristic </w:t>
      </w:r>
      <w:r w:rsidRPr="00F951BF">
        <w:rPr>
          <w:highlight w:val="yellow"/>
          <w:lang w:val="en-GB"/>
        </w:rPr>
        <w:fldChar w:fldCharType="begin"/>
      </w:r>
      <w:r w:rsidRPr="00F951BF">
        <w:rPr>
          <w:lang w:val="en-GB"/>
        </w:rPr>
        <w:instrText xml:space="preserve"> REF _Ref350759098 \n \h </w:instrText>
      </w:r>
      <w:r w:rsidRPr="00F951BF">
        <w:rPr>
          <w:highlight w:val="yellow"/>
          <w:lang w:val="en-GB"/>
        </w:rPr>
      </w:r>
      <w:r w:rsidRPr="00F951BF">
        <w:rPr>
          <w:highlight w:val="yellow"/>
          <w:lang w:val="en-GB"/>
        </w:rPr>
        <w:fldChar w:fldCharType="separate"/>
      </w:r>
      <w:r w:rsidR="000600DC">
        <w:rPr>
          <w:lang w:val="en-GB"/>
        </w:rPr>
        <w:t>[22]</w:t>
      </w:r>
      <w:r w:rsidRPr="00F951BF">
        <w:rPr>
          <w:highlight w:val="yellow"/>
          <w:lang w:val="en-GB"/>
        </w:rPr>
        <w:fldChar w:fldCharType="end"/>
      </w:r>
    </w:p>
    <w:tbl>
      <w:tblPr>
        <w:tblW w:w="9322"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1E0" w:firstRow="1" w:lastRow="1" w:firstColumn="1" w:lastColumn="1" w:noHBand="0" w:noVBand="0"/>
      </w:tblPr>
      <w:tblGrid>
        <w:gridCol w:w="3227"/>
        <w:gridCol w:w="1701"/>
        <w:gridCol w:w="1701"/>
        <w:gridCol w:w="1701"/>
        <w:gridCol w:w="992"/>
      </w:tblGrid>
      <w:tr w:rsidR="003C0931" w:rsidRPr="00F951BF" w:rsidTr="00B72A86">
        <w:trPr>
          <w:tblHeader/>
        </w:trPr>
        <w:tc>
          <w:tcPr>
            <w:tcW w:w="3227" w:type="dxa"/>
            <w:tcBorders>
              <w:top w:val="single" w:sz="4" w:space="0" w:color="D2232A"/>
              <w:left w:val="single" w:sz="4" w:space="0" w:color="D2232A"/>
              <w:bottom w:val="single" w:sz="4" w:space="0" w:color="D2232A"/>
              <w:right w:val="single" w:sz="4" w:space="0" w:color="FFFFFF"/>
            </w:tcBorders>
            <w:shd w:val="clear" w:color="auto" w:fill="D2232A"/>
          </w:tcPr>
          <w:p w:rsidR="003C0931" w:rsidRPr="00F951BF" w:rsidRDefault="003C0931" w:rsidP="00B72A86">
            <w:pPr>
              <w:keepNext/>
              <w:spacing w:line="288" w:lineRule="auto"/>
              <w:jc w:val="center"/>
              <w:rPr>
                <w:b/>
                <w:color w:val="FFFFFF"/>
                <w:lang w:val="en-GB"/>
              </w:rPr>
            </w:pPr>
            <w:r w:rsidRPr="00F951BF">
              <w:rPr>
                <w:b/>
                <w:color w:val="FFFFFF"/>
                <w:lang w:val="en-GB"/>
              </w:rPr>
              <w:t>Parameter</w:t>
            </w:r>
          </w:p>
        </w:tc>
        <w:tc>
          <w:tcPr>
            <w:tcW w:w="5103" w:type="dxa"/>
            <w:gridSpan w:val="3"/>
            <w:tcBorders>
              <w:top w:val="single" w:sz="4" w:space="0" w:color="D2232A"/>
              <w:left w:val="single" w:sz="4" w:space="0" w:color="FFFFFF"/>
              <w:bottom w:val="single" w:sz="4" w:space="0" w:color="FFFFFF"/>
              <w:right w:val="single" w:sz="4" w:space="0" w:color="FFFFFF"/>
            </w:tcBorders>
            <w:shd w:val="clear" w:color="auto" w:fill="D2232A"/>
          </w:tcPr>
          <w:p w:rsidR="003C0931" w:rsidRPr="00F951BF" w:rsidRDefault="003C0931" w:rsidP="00B72A86">
            <w:pPr>
              <w:keepNext/>
              <w:spacing w:line="288" w:lineRule="auto"/>
              <w:jc w:val="center"/>
              <w:rPr>
                <w:b/>
                <w:color w:val="FFFFFF"/>
                <w:lang w:val="en-GB"/>
              </w:rPr>
            </w:pPr>
            <w:r w:rsidRPr="00F951BF">
              <w:rPr>
                <w:b/>
                <w:color w:val="FFFFFF"/>
                <w:lang w:val="en-GB"/>
              </w:rPr>
              <w:t>Level for CGC coverage type</w:t>
            </w:r>
          </w:p>
        </w:tc>
        <w:tc>
          <w:tcPr>
            <w:tcW w:w="992" w:type="dxa"/>
            <w:tcBorders>
              <w:top w:val="single" w:sz="4" w:space="0" w:color="D2232A"/>
              <w:left w:val="single" w:sz="4" w:space="0" w:color="FFFFFF"/>
              <w:bottom w:val="single" w:sz="4" w:space="0" w:color="D2232A"/>
              <w:right w:val="single" w:sz="4" w:space="0" w:color="FFFFFF"/>
            </w:tcBorders>
            <w:shd w:val="clear" w:color="auto" w:fill="D2232A"/>
          </w:tcPr>
          <w:p w:rsidR="003C0931" w:rsidRPr="00F951BF" w:rsidRDefault="003C0931" w:rsidP="00B72A86">
            <w:pPr>
              <w:keepNext/>
              <w:spacing w:line="288" w:lineRule="auto"/>
              <w:jc w:val="center"/>
              <w:rPr>
                <w:b/>
                <w:color w:val="FFFFFF"/>
                <w:lang w:val="en-GB"/>
              </w:rPr>
            </w:pPr>
            <w:r w:rsidRPr="00F951BF">
              <w:rPr>
                <w:b/>
                <w:color w:val="FFFFFF"/>
                <w:lang w:val="en-GB"/>
              </w:rPr>
              <w:t>Unit</w:t>
            </w:r>
          </w:p>
        </w:tc>
      </w:tr>
      <w:tr w:rsidR="003C0931" w:rsidRPr="00F951BF" w:rsidTr="00B72A86">
        <w:trPr>
          <w:tblHeader/>
        </w:trPr>
        <w:tc>
          <w:tcPr>
            <w:tcW w:w="3227" w:type="dxa"/>
            <w:tcBorders>
              <w:top w:val="single" w:sz="4" w:space="0" w:color="D2232A"/>
              <w:left w:val="single" w:sz="4" w:space="0" w:color="D2232A"/>
              <w:bottom w:val="single" w:sz="4" w:space="0" w:color="D2232A"/>
              <w:right w:val="single" w:sz="4" w:space="0" w:color="FFFFFF"/>
            </w:tcBorders>
            <w:shd w:val="clear" w:color="auto" w:fill="D2232A"/>
          </w:tcPr>
          <w:p w:rsidR="003C0931" w:rsidRPr="00F951BF" w:rsidRDefault="003C0931" w:rsidP="00B72A86">
            <w:pPr>
              <w:keepNext/>
              <w:spacing w:line="288" w:lineRule="auto"/>
              <w:jc w:val="center"/>
              <w:rPr>
                <w:b/>
                <w:color w:val="FFFFFF"/>
                <w:lang w:val="en-GB"/>
              </w:rPr>
            </w:pPr>
          </w:p>
        </w:tc>
        <w:tc>
          <w:tcPr>
            <w:tcW w:w="1701" w:type="dxa"/>
            <w:tcBorders>
              <w:top w:val="single" w:sz="4" w:space="0" w:color="FFFFFF"/>
              <w:left w:val="single" w:sz="4" w:space="0" w:color="FFFFFF"/>
              <w:bottom w:val="single" w:sz="4" w:space="0" w:color="D2232A"/>
              <w:right w:val="single" w:sz="4" w:space="0" w:color="FFFFFF"/>
            </w:tcBorders>
            <w:shd w:val="clear" w:color="auto" w:fill="D2232A"/>
          </w:tcPr>
          <w:p w:rsidR="003C0931" w:rsidRPr="00F951BF" w:rsidRDefault="003C0931" w:rsidP="00B72A86">
            <w:pPr>
              <w:keepNext/>
              <w:spacing w:line="288" w:lineRule="auto"/>
              <w:jc w:val="center"/>
              <w:rPr>
                <w:b/>
                <w:color w:val="FFFFFF"/>
                <w:lang w:val="en-GB"/>
              </w:rPr>
            </w:pPr>
            <w:r w:rsidRPr="00F951BF">
              <w:rPr>
                <w:b/>
                <w:color w:val="FFFFFF"/>
                <w:lang w:val="en-GB"/>
              </w:rPr>
              <w:t>Wide</w:t>
            </w:r>
          </w:p>
        </w:tc>
        <w:tc>
          <w:tcPr>
            <w:tcW w:w="1701" w:type="dxa"/>
            <w:tcBorders>
              <w:top w:val="single" w:sz="4" w:space="0" w:color="FFFFFF"/>
              <w:left w:val="single" w:sz="4" w:space="0" w:color="FFFFFF"/>
              <w:bottom w:val="single" w:sz="4" w:space="0" w:color="D2232A"/>
              <w:right w:val="single" w:sz="4" w:space="0" w:color="FFFFFF"/>
            </w:tcBorders>
            <w:shd w:val="clear" w:color="auto" w:fill="D2232A"/>
          </w:tcPr>
          <w:p w:rsidR="003C0931" w:rsidRPr="00F951BF" w:rsidRDefault="003C0931" w:rsidP="00B72A86">
            <w:pPr>
              <w:keepNext/>
              <w:spacing w:line="288" w:lineRule="auto"/>
              <w:jc w:val="center"/>
              <w:rPr>
                <w:b/>
                <w:color w:val="FFFFFF"/>
                <w:lang w:val="en-GB"/>
              </w:rPr>
            </w:pPr>
            <w:r w:rsidRPr="00F951BF">
              <w:rPr>
                <w:b/>
                <w:color w:val="FFFFFF"/>
                <w:lang w:val="en-GB"/>
              </w:rPr>
              <w:t>Medium</w:t>
            </w:r>
          </w:p>
        </w:tc>
        <w:tc>
          <w:tcPr>
            <w:tcW w:w="1701" w:type="dxa"/>
            <w:tcBorders>
              <w:top w:val="single" w:sz="4" w:space="0" w:color="FFFFFF"/>
              <w:left w:val="single" w:sz="4" w:space="0" w:color="FFFFFF"/>
              <w:bottom w:val="single" w:sz="4" w:space="0" w:color="D2232A"/>
              <w:right w:val="single" w:sz="4" w:space="0" w:color="FFFFFF"/>
            </w:tcBorders>
            <w:shd w:val="clear" w:color="auto" w:fill="D2232A"/>
          </w:tcPr>
          <w:p w:rsidR="003C0931" w:rsidRPr="00F951BF" w:rsidRDefault="003C0931" w:rsidP="00B72A86">
            <w:pPr>
              <w:keepNext/>
              <w:spacing w:line="288" w:lineRule="auto"/>
              <w:jc w:val="center"/>
              <w:rPr>
                <w:b/>
                <w:color w:val="FFFFFF"/>
                <w:lang w:val="en-GB"/>
              </w:rPr>
            </w:pPr>
            <w:r w:rsidRPr="00F951BF">
              <w:rPr>
                <w:b/>
                <w:color w:val="FFFFFF"/>
                <w:lang w:val="en-GB"/>
              </w:rPr>
              <w:t>Local</w:t>
            </w:r>
          </w:p>
        </w:tc>
        <w:tc>
          <w:tcPr>
            <w:tcW w:w="992" w:type="dxa"/>
            <w:tcBorders>
              <w:top w:val="single" w:sz="4" w:space="0" w:color="D2232A"/>
              <w:left w:val="single" w:sz="4" w:space="0" w:color="FFFFFF"/>
              <w:bottom w:val="single" w:sz="4" w:space="0" w:color="D2232A"/>
              <w:right w:val="single" w:sz="4" w:space="0" w:color="FFFFFF"/>
            </w:tcBorders>
            <w:shd w:val="clear" w:color="auto" w:fill="D2232A"/>
          </w:tcPr>
          <w:p w:rsidR="003C0931" w:rsidRPr="00F951BF" w:rsidRDefault="003C0931" w:rsidP="00B72A86">
            <w:pPr>
              <w:keepNext/>
              <w:spacing w:line="288" w:lineRule="auto"/>
              <w:jc w:val="center"/>
              <w:rPr>
                <w:b/>
                <w:color w:val="FFFFFF"/>
                <w:lang w:val="en-GB"/>
              </w:rPr>
            </w:pPr>
          </w:p>
        </w:tc>
      </w:tr>
      <w:tr w:rsidR="003C0931" w:rsidRPr="00F951BF" w:rsidTr="00B72A86">
        <w:tc>
          <w:tcPr>
            <w:tcW w:w="3227" w:type="dxa"/>
            <w:tcBorders>
              <w:top w:val="single" w:sz="4" w:space="0" w:color="D2232A"/>
              <w:left w:val="single" w:sz="4" w:space="0" w:color="D2232A"/>
              <w:right w:val="single" w:sz="4" w:space="0" w:color="D2232A"/>
            </w:tcBorders>
          </w:tcPr>
          <w:p w:rsidR="003C0931" w:rsidRPr="00F951BF" w:rsidRDefault="003C0931" w:rsidP="00B72A86">
            <w:pPr>
              <w:pStyle w:val="TAL"/>
              <w:rPr>
                <w:sz w:val="20"/>
              </w:rPr>
            </w:pPr>
            <w:r w:rsidRPr="00F951BF">
              <w:rPr>
                <w:sz w:val="20"/>
              </w:rPr>
              <w:t>Reference measurement channel data rate</w:t>
            </w:r>
          </w:p>
        </w:tc>
        <w:tc>
          <w:tcPr>
            <w:tcW w:w="5103" w:type="dxa"/>
            <w:gridSpan w:val="3"/>
            <w:tcBorders>
              <w:top w:val="single" w:sz="4" w:space="0" w:color="D2232A"/>
              <w:left w:val="single" w:sz="4" w:space="0" w:color="D2232A"/>
              <w:bottom w:val="single" w:sz="4" w:space="0" w:color="D2232A"/>
              <w:right w:val="single" w:sz="4" w:space="0" w:color="D2232A"/>
            </w:tcBorders>
          </w:tcPr>
          <w:p w:rsidR="003C0931" w:rsidRPr="00F951BF" w:rsidRDefault="003C0931" w:rsidP="00B72A86">
            <w:pPr>
              <w:spacing w:line="288" w:lineRule="auto"/>
              <w:jc w:val="center"/>
              <w:rPr>
                <w:lang w:val="en-GB"/>
              </w:rPr>
            </w:pPr>
            <w:r w:rsidRPr="00F951BF">
              <w:rPr>
                <w:lang w:val="en-GB"/>
              </w:rPr>
              <w:t xml:space="preserve">4.75 </w:t>
            </w:r>
          </w:p>
        </w:tc>
        <w:tc>
          <w:tcPr>
            <w:tcW w:w="992" w:type="dxa"/>
            <w:tcBorders>
              <w:top w:val="single" w:sz="4" w:space="0" w:color="D2232A"/>
              <w:left w:val="single" w:sz="4" w:space="0" w:color="D2232A"/>
              <w:bottom w:val="single" w:sz="4" w:space="0" w:color="D2232A"/>
              <w:right w:val="single" w:sz="4" w:space="0" w:color="D2232A"/>
            </w:tcBorders>
          </w:tcPr>
          <w:p w:rsidR="003C0931" w:rsidRPr="00F951BF" w:rsidRDefault="003C0931" w:rsidP="00B72A86">
            <w:pPr>
              <w:spacing w:line="288" w:lineRule="auto"/>
              <w:jc w:val="center"/>
              <w:rPr>
                <w:lang w:val="en-GB"/>
              </w:rPr>
            </w:pPr>
            <w:proofErr w:type="spellStart"/>
            <w:r w:rsidRPr="00F951BF">
              <w:rPr>
                <w:lang w:val="en-GB"/>
              </w:rPr>
              <w:t>kbit</w:t>
            </w:r>
            <w:proofErr w:type="spellEnd"/>
            <w:r w:rsidRPr="00F951BF">
              <w:rPr>
                <w:lang w:val="en-GB"/>
              </w:rPr>
              <w:t>/s</w:t>
            </w:r>
          </w:p>
        </w:tc>
      </w:tr>
      <w:tr w:rsidR="003C0931" w:rsidRPr="00F951BF" w:rsidTr="00B72A86">
        <w:tc>
          <w:tcPr>
            <w:tcW w:w="3227" w:type="dxa"/>
            <w:tcBorders>
              <w:left w:val="single" w:sz="4" w:space="0" w:color="D2232A"/>
              <w:bottom w:val="single" w:sz="4" w:space="0" w:color="D2232A"/>
              <w:right w:val="single" w:sz="4" w:space="0" w:color="D2232A"/>
            </w:tcBorders>
          </w:tcPr>
          <w:p w:rsidR="003C0931" w:rsidRPr="00F951BF" w:rsidRDefault="003C0931" w:rsidP="00B72A86">
            <w:pPr>
              <w:pStyle w:val="TAL"/>
              <w:rPr>
                <w:sz w:val="20"/>
              </w:rPr>
            </w:pPr>
            <w:r w:rsidRPr="00F951BF">
              <w:rPr>
                <w:sz w:val="20"/>
              </w:rPr>
              <w:t>Wanted signal mean power</w:t>
            </w:r>
          </w:p>
        </w:tc>
        <w:tc>
          <w:tcPr>
            <w:tcW w:w="1701" w:type="dxa"/>
            <w:tcBorders>
              <w:top w:val="single" w:sz="4" w:space="0" w:color="D2232A"/>
              <w:left w:val="single" w:sz="4" w:space="0" w:color="D2232A"/>
              <w:bottom w:val="single" w:sz="4" w:space="0" w:color="D2232A"/>
              <w:right w:val="single" w:sz="4" w:space="0" w:color="D2232A"/>
            </w:tcBorders>
          </w:tcPr>
          <w:p w:rsidR="003C0931" w:rsidRPr="00F951BF" w:rsidRDefault="003C0931" w:rsidP="00B72A86">
            <w:pPr>
              <w:spacing w:line="288" w:lineRule="auto"/>
              <w:jc w:val="center"/>
              <w:rPr>
                <w:lang w:val="en-GB"/>
              </w:rPr>
            </w:pPr>
            <w:r w:rsidRPr="00F951BF">
              <w:rPr>
                <w:lang w:val="en-GB"/>
              </w:rPr>
              <w:t>-115</w:t>
            </w:r>
          </w:p>
        </w:tc>
        <w:tc>
          <w:tcPr>
            <w:tcW w:w="1701" w:type="dxa"/>
            <w:tcBorders>
              <w:top w:val="single" w:sz="4" w:space="0" w:color="D2232A"/>
              <w:left w:val="single" w:sz="4" w:space="0" w:color="D2232A"/>
              <w:bottom w:val="single" w:sz="4" w:space="0" w:color="D2232A"/>
              <w:right w:val="single" w:sz="4" w:space="0" w:color="D2232A"/>
            </w:tcBorders>
          </w:tcPr>
          <w:p w:rsidR="003C0931" w:rsidRPr="00F951BF" w:rsidRDefault="003C0931" w:rsidP="00B72A86">
            <w:pPr>
              <w:spacing w:line="288" w:lineRule="auto"/>
              <w:jc w:val="center"/>
              <w:rPr>
                <w:lang w:val="en-GB"/>
              </w:rPr>
            </w:pPr>
            <w:r w:rsidRPr="00F951BF">
              <w:rPr>
                <w:lang w:val="en-GB"/>
              </w:rPr>
              <w:t>-105</w:t>
            </w:r>
          </w:p>
        </w:tc>
        <w:tc>
          <w:tcPr>
            <w:tcW w:w="1701" w:type="dxa"/>
            <w:tcBorders>
              <w:top w:val="single" w:sz="4" w:space="0" w:color="D2232A"/>
              <w:left w:val="single" w:sz="4" w:space="0" w:color="D2232A"/>
              <w:bottom w:val="single" w:sz="4" w:space="0" w:color="D2232A"/>
              <w:right w:val="single" w:sz="4" w:space="0" w:color="D2232A"/>
            </w:tcBorders>
          </w:tcPr>
          <w:p w:rsidR="003C0931" w:rsidRPr="00F951BF" w:rsidRDefault="003C0931" w:rsidP="00B72A86">
            <w:pPr>
              <w:spacing w:line="288" w:lineRule="auto"/>
              <w:jc w:val="center"/>
              <w:rPr>
                <w:lang w:val="en-GB"/>
              </w:rPr>
            </w:pPr>
            <w:r w:rsidRPr="00F951BF">
              <w:rPr>
                <w:lang w:val="en-GB"/>
              </w:rPr>
              <w:t>-101</w:t>
            </w:r>
          </w:p>
        </w:tc>
        <w:tc>
          <w:tcPr>
            <w:tcW w:w="992" w:type="dxa"/>
            <w:tcBorders>
              <w:top w:val="single" w:sz="4" w:space="0" w:color="D2232A"/>
              <w:left w:val="single" w:sz="4" w:space="0" w:color="D2232A"/>
              <w:bottom w:val="single" w:sz="4" w:space="0" w:color="D2232A"/>
              <w:right w:val="single" w:sz="4" w:space="0" w:color="D2232A"/>
            </w:tcBorders>
          </w:tcPr>
          <w:p w:rsidR="003C0931" w:rsidRPr="00F951BF" w:rsidRDefault="003C0931" w:rsidP="00B72A86">
            <w:pPr>
              <w:spacing w:line="288" w:lineRule="auto"/>
              <w:jc w:val="center"/>
              <w:rPr>
                <w:lang w:val="en-GB"/>
              </w:rPr>
            </w:pPr>
            <w:r w:rsidRPr="00F951BF">
              <w:rPr>
                <w:lang w:val="en-GB"/>
              </w:rPr>
              <w:t>dBm</w:t>
            </w:r>
          </w:p>
        </w:tc>
      </w:tr>
      <w:tr w:rsidR="003C0931" w:rsidRPr="00F951BF" w:rsidTr="00B72A86">
        <w:tc>
          <w:tcPr>
            <w:tcW w:w="3227" w:type="dxa"/>
            <w:tcBorders>
              <w:top w:val="single" w:sz="4" w:space="0" w:color="D2232A"/>
              <w:left w:val="single" w:sz="4" w:space="0" w:color="D2232A"/>
              <w:right w:val="single" w:sz="4" w:space="0" w:color="D2232A"/>
            </w:tcBorders>
          </w:tcPr>
          <w:p w:rsidR="003C0931" w:rsidRPr="00F951BF" w:rsidRDefault="003C0931" w:rsidP="00B72A86">
            <w:pPr>
              <w:pStyle w:val="TAL"/>
              <w:rPr>
                <w:sz w:val="20"/>
              </w:rPr>
            </w:pPr>
            <w:r w:rsidRPr="00F951BF">
              <w:rPr>
                <w:sz w:val="20"/>
              </w:rPr>
              <w:t>Interfering signal mean power</w:t>
            </w:r>
          </w:p>
        </w:tc>
        <w:tc>
          <w:tcPr>
            <w:tcW w:w="1701" w:type="dxa"/>
            <w:tcBorders>
              <w:top w:val="single" w:sz="4" w:space="0" w:color="D2232A"/>
              <w:left w:val="single" w:sz="4" w:space="0" w:color="D2232A"/>
              <w:bottom w:val="single" w:sz="4" w:space="0" w:color="D2232A"/>
              <w:right w:val="single" w:sz="4" w:space="0" w:color="D2232A"/>
            </w:tcBorders>
          </w:tcPr>
          <w:p w:rsidR="003C0931" w:rsidRPr="00F951BF" w:rsidRDefault="003C0931" w:rsidP="00B72A86">
            <w:pPr>
              <w:spacing w:line="288" w:lineRule="auto"/>
              <w:jc w:val="center"/>
              <w:rPr>
                <w:lang w:val="en-GB"/>
              </w:rPr>
            </w:pPr>
            <w:r w:rsidRPr="00F951BF">
              <w:rPr>
                <w:lang w:val="en-GB"/>
              </w:rPr>
              <w:t>-52</w:t>
            </w:r>
          </w:p>
        </w:tc>
        <w:tc>
          <w:tcPr>
            <w:tcW w:w="1701" w:type="dxa"/>
            <w:tcBorders>
              <w:top w:val="single" w:sz="4" w:space="0" w:color="D2232A"/>
              <w:left w:val="single" w:sz="4" w:space="0" w:color="D2232A"/>
              <w:bottom w:val="single" w:sz="4" w:space="0" w:color="D2232A"/>
              <w:right w:val="single" w:sz="4" w:space="0" w:color="D2232A"/>
            </w:tcBorders>
          </w:tcPr>
          <w:p w:rsidR="003C0931" w:rsidRPr="00F951BF" w:rsidRDefault="003C0931" w:rsidP="00B72A86">
            <w:pPr>
              <w:spacing w:line="288" w:lineRule="auto"/>
              <w:jc w:val="center"/>
              <w:rPr>
                <w:lang w:val="en-GB"/>
              </w:rPr>
            </w:pPr>
            <w:r w:rsidRPr="00F951BF">
              <w:rPr>
                <w:lang w:val="en-GB"/>
              </w:rPr>
              <w:t>-42</w:t>
            </w:r>
          </w:p>
        </w:tc>
        <w:tc>
          <w:tcPr>
            <w:tcW w:w="1701" w:type="dxa"/>
            <w:tcBorders>
              <w:top w:val="single" w:sz="4" w:space="0" w:color="D2232A"/>
              <w:left w:val="single" w:sz="4" w:space="0" w:color="D2232A"/>
              <w:bottom w:val="single" w:sz="4" w:space="0" w:color="D2232A"/>
              <w:right w:val="single" w:sz="4" w:space="0" w:color="D2232A"/>
            </w:tcBorders>
          </w:tcPr>
          <w:p w:rsidR="003C0931" w:rsidRPr="00F951BF" w:rsidRDefault="003C0931" w:rsidP="00B72A86">
            <w:pPr>
              <w:spacing w:line="288" w:lineRule="auto"/>
              <w:jc w:val="center"/>
              <w:rPr>
                <w:lang w:val="en-GB"/>
              </w:rPr>
            </w:pPr>
            <w:r w:rsidRPr="00F951BF">
              <w:rPr>
                <w:lang w:val="en-GB"/>
              </w:rPr>
              <w:t>-38</w:t>
            </w:r>
          </w:p>
        </w:tc>
        <w:tc>
          <w:tcPr>
            <w:tcW w:w="992" w:type="dxa"/>
            <w:tcBorders>
              <w:top w:val="single" w:sz="4" w:space="0" w:color="D2232A"/>
              <w:left w:val="single" w:sz="4" w:space="0" w:color="D2232A"/>
              <w:bottom w:val="single" w:sz="4" w:space="0" w:color="D2232A"/>
              <w:right w:val="single" w:sz="4" w:space="0" w:color="D2232A"/>
            </w:tcBorders>
          </w:tcPr>
          <w:p w:rsidR="003C0931" w:rsidRPr="00F951BF" w:rsidRDefault="003C0931" w:rsidP="00B72A86">
            <w:pPr>
              <w:spacing w:line="288" w:lineRule="auto"/>
              <w:jc w:val="center"/>
              <w:rPr>
                <w:lang w:val="en-GB"/>
              </w:rPr>
            </w:pPr>
            <w:r w:rsidRPr="00F951BF">
              <w:rPr>
                <w:lang w:val="en-GB"/>
              </w:rPr>
              <w:t>dBm</w:t>
            </w:r>
          </w:p>
        </w:tc>
      </w:tr>
      <w:tr w:rsidR="003C0931" w:rsidRPr="00F951BF" w:rsidTr="00B72A86">
        <w:tc>
          <w:tcPr>
            <w:tcW w:w="3227" w:type="dxa"/>
            <w:tcBorders>
              <w:left w:val="single" w:sz="4" w:space="0" w:color="D2232A"/>
              <w:right w:val="single" w:sz="4" w:space="0" w:color="D2232A"/>
            </w:tcBorders>
          </w:tcPr>
          <w:p w:rsidR="003C0931" w:rsidRPr="00F951BF" w:rsidRDefault="003C0931" w:rsidP="00B72A86">
            <w:pPr>
              <w:pStyle w:val="TAL"/>
              <w:rPr>
                <w:sz w:val="20"/>
              </w:rPr>
            </w:pPr>
            <w:proofErr w:type="spellStart"/>
            <w:r w:rsidRPr="00F951BF">
              <w:rPr>
                <w:sz w:val="20"/>
              </w:rPr>
              <w:t>F</w:t>
            </w:r>
            <w:r w:rsidRPr="00F951BF">
              <w:rPr>
                <w:sz w:val="20"/>
                <w:vertAlign w:val="subscript"/>
              </w:rPr>
              <w:t>uw</w:t>
            </w:r>
            <w:proofErr w:type="spellEnd"/>
            <w:r w:rsidRPr="00F951BF">
              <w:rPr>
                <w:sz w:val="20"/>
              </w:rPr>
              <w:t xml:space="preserve"> offset (modulated)</w:t>
            </w:r>
          </w:p>
        </w:tc>
        <w:tc>
          <w:tcPr>
            <w:tcW w:w="5103" w:type="dxa"/>
            <w:gridSpan w:val="3"/>
            <w:tcBorders>
              <w:top w:val="single" w:sz="4" w:space="0" w:color="D2232A"/>
              <w:left w:val="single" w:sz="4" w:space="0" w:color="D2232A"/>
              <w:bottom w:val="single" w:sz="4" w:space="0" w:color="D2232A"/>
              <w:right w:val="single" w:sz="4" w:space="0" w:color="D2232A"/>
            </w:tcBorders>
          </w:tcPr>
          <w:p w:rsidR="003C0931" w:rsidRPr="00F951BF" w:rsidRDefault="003C0931" w:rsidP="00B72A86">
            <w:pPr>
              <w:spacing w:line="288" w:lineRule="auto"/>
              <w:jc w:val="center"/>
              <w:rPr>
                <w:lang w:val="en-GB"/>
              </w:rPr>
            </w:pPr>
            <w:r w:rsidRPr="00F951BF">
              <w:rPr>
                <w:rFonts w:cs="Arial"/>
                <w:szCs w:val="20"/>
                <w:lang w:val="en-GB"/>
              </w:rPr>
              <w:t>±</w:t>
            </w:r>
            <w:r w:rsidRPr="00F951BF">
              <w:rPr>
                <w:position w:val="-32"/>
                <w:lang w:val="en-GB"/>
              </w:rPr>
              <w:object w:dxaOrig="2600" w:dyaOrig="760">
                <v:shape id="_x0000_i1026" type="#_x0000_t75" style="width:106.8pt;height:31.55pt" o:ole="">
                  <v:imagedata r:id="rId96" o:title=""/>
                </v:shape>
                <o:OLEObject Type="Embed" ProgID="Equation.3" ShapeID="_x0000_i1026" DrawAspect="Content" ObjectID="_1606565390" r:id="rId97"/>
              </w:object>
            </w:r>
          </w:p>
        </w:tc>
        <w:tc>
          <w:tcPr>
            <w:tcW w:w="992" w:type="dxa"/>
            <w:tcBorders>
              <w:top w:val="single" w:sz="4" w:space="0" w:color="D2232A"/>
              <w:left w:val="single" w:sz="4" w:space="0" w:color="D2232A"/>
              <w:bottom w:val="single" w:sz="4" w:space="0" w:color="D2232A"/>
              <w:right w:val="single" w:sz="4" w:space="0" w:color="D2232A"/>
            </w:tcBorders>
          </w:tcPr>
          <w:p w:rsidR="003C0931" w:rsidRPr="00F951BF" w:rsidRDefault="003C0931" w:rsidP="00B72A86">
            <w:pPr>
              <w:spacing w:line="288" w:lineRule="auto"/>
              <w:jc w:val="center"/>
              <w:rPr>
                <w:lang w:val="en-GB"/>
              </w:rPr>
            </w:pPr>
            <w:r w:rsidRPr="00F951BF">
              <w:rPr>
                <w:lang w:val="en-GB"/>
              </w:rPr>
              <w:t>MHz</w:t>
            </w:r>
          </w:p>
        </w:tc>
      </w:tr>
      <w:tr w:rsidR="003C0931" w:rsidRPr="00F951BF" w:rsidTr="00B72A86">
        <w:tc>
          <w:tcPr>
            <w:tcW w:w="9322" w:type="dxa"/>
            <w:gridSpan w:val="5"/>
            <w:tcBorders>
              <w:left w:val="single" w:sz="4" w:space="0" w:color="D2232A"/>
              <w:bottom w:val="single" w:sz="4" w:space="0" w:color="D2232A"/>
              <w:right w:val="single" w:sz="4" w:space="0" w:color="D2232A"/>
            </w:tcBorders>
          </w:tcPr>
          <w:p w:rsidR="003C0931" w:rsidRPr="00F951BF" w:rsidRDefault="003C0931" w:rsidP="00B72A86">
            <w:pPr>
              <w:spacing w:line="288" w:lineRule="auto"/>
              <w:rPr>
                <w:lang w:val="en-GB"/>
              </w:rPr>
            </w:pPr>
            <w:r w:rsidRPr="00F951BF">
              <w:rPr>
                <w:lang w:val="en-GB"/>
              </w:rPr>
              <w:t>NOTE:</w:t>
            </w:r>
            <w:r w:rsidRPr="00F951BF">
              <w:rPr>
                <w:lang w:val="en-GB"/>
              </w:rPr>
              <w:tab/>
              <w:t>If necessary a guard band may be introduced.</w:t>
            </w:r>
          </w:p>
        </w:tc>
      </w:tr>
    </w:tbl>
    <w:p w:rsidR="003C0931" w:rsidRPr="00F951BF" w:rsidRDefault="003C0931" w:rsidP="003C0931">
      <w:pPr>
        <w:pStyle w:val="ECCParagraph"/>
      </w:pPr>
    </w:p>
    <w:p w:rsidR="003C0931" w:rsidRPr="00F951BF" w:rsidRDefault="003C0931" w:rsidP="003C0931">
      <w:pPr>
        <w:pStyle w:val="ECCParagraph"/>
      </w:pPr>
      <w:r w:rsidRPr="00F951BF">
        <w:t>Based on the parameters given in the tables an ACS value of 63 dB can be assumed for the compatibility studies.</w:t>
      </w:r>
    </w:p>
    <w:p w:rsidR="003C0931" w:rsidRPr="00F951BF" w:rsidRDefault="003C0931" w:rsidP="003C0931">
      <w:pPr>
        <w:pStyle w:val="ECCParagraph"/>
      </w:pPr>
      <w:r w:rsidRPr="00F951BF">
        <w:t xml:space="preserve">As no further details are available about the final structure of the MSS signal a WCDMA-based approach similar to UMTS for the Rx parameters was applied for the study using a typical MSS channel bandwidth of 5 MHz. This is also in agreement with ECC Report 197 </w:t>
      </w:r>
      <w:r w:rsidRPr="00F951BF">
        <w:rPr>
          <w:highlight w:val="yellow"/>
        </w:rPr>
        <w:fldChar w:fldCharType="begin"/>
      </w:r>
      <w:r w:rsidRPr="00F951BF">
        <w:instrText xml:space="preserve"> REF _Ref350760574 \n \h </w:instrText>
      </w:r>
      <w:r w:rsidRPr="00F951BF">
        <w:rPr>
          <w:highlight w:val="yellow"/>
        </w:rPr>
      </w:r>
      <w:r w:rsidRPr="00F951BF">
        <w:rPr>
          <w:highlight w:val="yellow"/>
        </w:rPr>
        <w:fldChar w:fldCharType="separate"/>
      </w:r>
      <w:r w:rsidR="000600DC">
        <w:t>[25]</w:t>
      </w:r>
      <w:r w:rsidRPr="00F951BF">
        <w:rPr>
          <w:highlight w:val="yellow"/>
        </w:rPr>
        <w:fldChar w:fldCharType="end"/>
      </w:r>
      <w:r w:rsidRPr="00F951BF">
        <w:t>.</w:t>
      </w:r>
    </w:p>
    <w:p w:rsidR="003C0931" w:rsidRPr="00F951BF" w:rsidRDefault="003C0931" w:rsidP="003C0931">
      <w:pPr>
        <w:pStyle w:val="ECCParagraph"/>
      </w:pPr>
      <w:r w:rsidRPr="00F951BF">
        <w:t>Following parameters for the CGC BS are additionally used:</w:t>
      </w:r>
    </w:p>
    <w:p w:rsidR="003C0931" w:rsidRPr="00F951BF" w:rsidRDefault="003C0931" w:rsidP="001D1526">
      <w:pPr>
        <w:pStyle w:val="ECCParagraph"/>
        <w:numPr>
          <w:ilvl w:val="0"/>
          <w:numId w:val="36"/>
        </w:numPr>
      </w:pPr>
      <w:r w:rsidRPr="00F951BF">
        <w:t>Interference criterion to be kept: I/N = -6 dB (with Rx noise floor of -103 dBm).</w:t>
      </w:r>
    </w:p>
    <w:p w:rsidR="003C0931" w:rsidRPr="00F951BF" w:rsidRDefault="003C0931" w:rsidP="001D1526">
      <w:pPr>
        <w:pStyle w:val="ECCParagraph"/>
        <w:numPr>
          <w:ilvl w:val="0"/>
          <w:numId w:val="36"/>
        </w:numPr>
      </w:pPr>
      <w:r w:rsidRPr="00F951BF">
        <w:t>CGC BS antenna (only wide coverage CGC BS assumed for worst case evaluation):</w:t>
      </w:r>
    </w:p>
    <w:p w:rsidR="003C0931" w:rsidRPr="00F951BF" w:rsidRDefault="003C0931" w:rsidP="001D1526">
      <w:pPr>
        <w:pStyle w:val="ECCParagraph"/>
        <w:numPr>
          <w:ilvl w:val="0"/>
          <w:numId w:val="37"/>
        </w:numPr>
      </w:pPr>
      <w:r w:rsidRPr="00F951BF">
        <w:t>Height of CGC BS antenna: 30 m.</w:t>
      </w:r>
    </w:p>
    <w:p w:rsidR="003C0931" w:rsidRPr="00F951BF" w:rsidRDefault="003C0931" w:rsidP="001D1526">
      <w:pPr>
        <w:pStyle w:val="ECCParagraph"/>
        <w:numPr>
          <w:ilvl w:val="0"/>
          <w:numId w:val="37"/>
        </w:numPr>
      </w:pPr>
      <w:r w:rsidRPr="00F951BF">
        <w:lastRenderedPageBreak/>
        <w:t xml:space="preserve">Tri-sector antenna type according to </w:t>
      </w:r>
      <w:r w:rsidR="00EC15B0">
        <w:t>Recommendation ITU-R</w:t>
      </w:r>
      <w:r w:rsidRPr="00F951BF">
        <w:t xml:space="preserve"> F1336-2 </w:t>
      </w:r>
      <w:r w:rsidRPr="00F951BF">
        <w:rPr>
          <w:highlight w:val="yellow"/>
        </w:rPr>
        <w:fldChar w:fldCharType="begin"/>
      </w:r>
      <w:r w:rsidRPr="00F951BF">
        <w:instrText xml:space="preserve"> REF _Ref350760693 \n \h </w:instrText>
      </w:r>
      <w:r w:rsidRPr="00F951BF">
        <w:rPr>
          <w:highlight w:val="yellow"/>
        </w:rPr>
      </w:r>
      <w:r w:rsidRPr="00F951BF">
        <w:rPr>
          <w:highlight w:val="yellow"/>
        </w:rPr>
        <w:fldChar w:fldCharType="separate"/>
      </w:r>
      <w:r w:rsidR="000600DC">
        <w:t>[26]</w:t>
      </w:r>
      <w:r w:rsidRPr="00F951BF">
        <w:rPr>
          <w:highlight w:val="yellow"/>
        </w:rPr>
        <w:fldChar w:fldCharType="end"/>
      </w:r>
      <w:r w:rsidRPr="00F951BF">
        <w:t xml:space="preserve"> with gain of 17 dBi and downtilt of 2.5°.</w:t>
      </w:r>
    </w:p>
    <w:p w:rsidR="003C0931" w:rsidRPr="00F951BF" w:rsidRDefault="003C0931" w:rsidP="00795956">
      <w:pPr>
        <w:pStyle w:val="Heading3"/>
        <w:rPr>
          <w:lang w:val="en-GB"/>
        </w:rPr>
      </w:pPr>
      <w:bookmarkStart w:id="362" w:name="_Toc379295152"/>
      <w:r w:rsidRPr="00F951BF">
        <w:rPr>
          <w:lang w:val="en-GB"/>
        </w:rPr>
        <w:t>MSS User Terminal (UT)</w:t>
      </w:r>
      <w:bookmarkEnd w:id="362"/>
    </w:p>
    <w:p w:rsidR="003C0931" w:rsidRPr="00F951BF" w:rsidRDefault="003C0931" w:rsidP="003C0931">
      <w:pPr>
        <w:pStyle w:val="ECCParagraph"/>
      </w:pPr>
      <w:r w:rsidRPr="00F951BF">
        <w:t xml:space="preserve">In general, two types of MSS UT are identified: wideband (operating with carrier bandwidths of 1 MHz or greater) and narrowband (operating with carrier bandwidths of less than 1 MHz). Each of them is referring to the ETSI standard EN 302 574-2 </w:t>
      </w:r>
      <w:r w:rsidRPr="00F951BF">
        <w:rPr>
          <w:highlight w:val="yellow"/>
        </w:rPr>
        <w:fldChar w:fldCharType="begin"/>
      </w:r>
      <w:r w:rsidRPr="00F951BF">
        <w:instrText xml:space="preserve"> REF _Ref350764383 \n \h </w:instrText>
      </w:r>
      <w:r w:rsidRPr="00F951BF">
        <w:rPr>
          <w:highlight w:val="yellow"/>
        </w:rPr>
      </w:r>
      <w:r w:rsidRPr="00F951BF">
        <w:rPr>
          <w:highlight w:val="yellow"/>
        </w:rPr>
        <w:fldChar w:fldCharType="separate"/>
      </w:r>
      <w:r w:rsidR="000600DC">
        <w:t>[23]</w:t>
      </w:r>
      <w:r w:rsidRPr="00F951BF">
        <w:rPr>
          <w:highlight w:val="yellow"/>
        </w:rPr>
        <w:fldChar w:fldCharType="end"/>
      </w:r>
      <w:r w:rsidRPr="00F951BF">
        <w:t xml:space="preserve"> and EN 302 574-3 </w:t>
      </w:r>
      <w:r w:rsidRPr="00F951BF">
        <w:rPr>
          <w:highlight w:val="yellow"/>
        </w:rPr>
        <w:fldChar w:fldCharType="begin"/>
      </w:r>
      <w:r w:rsidRPr="00F951BF">
        <w:instrText xml:space="preserve"> REF _Ref350764396 \n \h </w:instrText>
      </w:r>
      <w:r w:rsidRPr="00F951BF">
        <w:rPr>
          <w:highlight w:val="yellow"/>
        </w:rPr>
      </w:r>
      <w:r w:rsidRPr="00F951BF">
        <w:rPr>
          <w:highlight w:val="yellow"/>
        </w:rPr>
        <w:fldChar w:fldCharType="separate"/>
      </w:r>
      <w:r w:rsidR="000600DC">
        <w:t>[24]</w:t>
      </w:r>
      <w:r w:rsidRPr="00F951BF">
        <w:rPr>
          <w:highlight w:val="yellow"/>
        </w:rPr>
        <w:fldChar w:fldCharType="end"/>
      </w:r>
      <w:r w:rsidRPr="00F951BF">
        <w:t xml:space="preserve">, respectively. The UT may be </w:t>
      </w:r>
      <w:proofErr w:type="gramStart"/>
      <w:r w:rsidRPr="00F951BF">
        <w:t>handset,</w:t>
      </w:r>
      <w:proofErr w:type="gramEnd"/>
      <w:r w:rsidRPr="00F951BF">
        <w:t xml:space="preserve"> handheld, portable, vehicle-mounted, host connected, semi-fixed or fixed equipment, or may be an element in a multi-mode terminal. It may consist of a number of modules with associated connections and user interface, or may be a self-contained single unit. The UT has both </w:t>
      </w:r>
      <w:proofErr w:type="gramStart"/>
      <w:r w:rsidRPr="00F951BF">
        <w:t>transmit</w:t>
      </w:r>
      <w:proofErr w:type="gramEnd"/>
      <w:r w:rsidRPr="00F951BF">
        <w:t xml:space="preserve"> and receive capabilities and operates within an hybrid satellite/terrestrial network, i.e. it is connected to a satellite and/or a CGC network with the satellite component based on GSO. </w:t>
      </w:r>
    </w:p>
    <w:p w:rsidR="003C0931" w:rsidRPr="00F951BF" w:rsidRDefault="003C0931" w:rsidP="003C0931">
      <w:pPr>
        <w:pStyle w:val="ECCParagraph"/>
      </w:pPr>
      <w:r w:rsidRPr="00F951BF">
        <w:t xml:space="preserve">For the compatibility studies related to DA2GC in the upper unpaired 2 GHz band only the UT Tx characteristics are relevant because of the MSS UL in the band 1980-2010 MHz. ECC Report 197 </w:t>
      </w:r>
      <w:r w:rsidRPr="00F951BF">
        <w:rPr>
          <w:highlight w:val="yellow"/>
        </w:rPr>
        <w:fldChar w:fldCharType="begin"/>
      </w:r>
      <w:r w:rsidRPr="00F951BF">
        <w:instrText xml:space="preserve"> REF _Ref350760574 \n \h </w:instrText>
      </w:r>
      <w:r w:rsidRPr="00F951BF">
        <w:rPr>
          <w:highlight w:val="yellow"/>
        </w:rPr>
      </w:r>
      <w:r w:rsidRPr="00F951BF">
        <w:rPr>
          <w:highlight w:val="yellow"/>
        </w:rPr>
        <w:fldChar w:fldCharType="separate"/>
      </w:r>
      <w:r w:rsidR="000600DC">
        <w:t>[25]</w:t>
      </w:r>
      <w:r w:rsidRPr="00F951BF">
        <w:rPr>
          <w:highlight w:val="yellow"/>
        </w:rPr>
        <w:fldChar w:fldCharType="end"/>
      </w:r>
      <w:r w:rsidRPr="00F951BF">
        <w:t xml:space="preserve"> which is an extension of the work described in ERC Report 65 </w:t>
      </w:r>
      <w:r w:rsidRPr="00F951BF">
        <w:rPr>
          <w:highlight w:val="yellow"/>
        </w:rPr>
        <w:fldChar w:fldCharType="begin"/>
      </w:r>
      <w:r w:rsidRPr="00F951BF">
        <w:instrText xml:space="preserve"> REF _Ref350760777 \n \h </w:instrText>
      </w:r>
      <w:r w:rsidRPr="00F951BF">
        <w:rPr>
          <w:highlight w:val="yellow"/>
        </w:rPr>
      </w:r>
      <w:r w:rsidRPr="00F951BF">
        <w:rPr>
          <w:highlight w:val="yellow"/>
        </w:rPr>
        <w:fldChar w:fldCharType="separate"/>
      </w:r>
      <w:r w:rsidR="000600DC">
        <w:t>[27]</w:t>
      </w:r>
      <w:r w:rsidRPr="00F951BF">
        <w:rPr>
          <w:highlight w:val="yellow"/>
        </w:rPr>
        <w:fldChar w:fldCharType="end"/>
      </w:r>
      <w:r w:rsidRPr="00F951BF">
        <w:t xml:space="preserve"> includes results of compatibility studies between MSS UTs and UMTS in the lower adjacent band. Due to the availability of that reference document </w:t>
      </w:r>
      <w:r w:rsidRPr="00F951BF">
        <w:rPr>
          <w:highlight w:val="yellow"/>
        </w:rPr>
        <w:fldChar w:fldCharType="begin"/>
      </w:r>
      <w:r w:rsidRPr="00F951BF">
        <w:instrText xml:space="preserve"> REF _Ref350760574 \n \h </w:instrText>
      </w:r>
      <w:r w:rsidRPr="00F951BF">
        <w:rPr>
          <w:highlight w:val="yellow"/>
        </w:rPr>
      </w:r>
      <w:r w:rsidRPr="00F951BF">
        <w:rPr>
          <w:highlight w:val="yellow"/>
        </w:rPr>
        <w:fldChar w:fldCharType="separate"/>
      </w:r>
      <w:r w:rsidR="000600DC">
        <w:t>[25]</w:t>
      </w:r>
      <w:r w:rsidRPr="00F951BF">
        <w:rPr>
          <w:highlight w:val="yellow"/>
        </w:rPr>
        <w:fldChar w:fldCharType="end"/>
      </w:r>
      <w:r w:rsidRPr="00F951BF">
        <w:t xml:space="preserve"> the same MSS UT parameters were applied in present study.</w:t>
      </w:r>
    </w:p>
    <w:p w:rsidR="003C0931" w:rsidRPr="00F951BF" w:rsidRDefault="003C0931" w:rsidP="003C0931">
      <w:pPr>
        <w:pStyle w:val="ECCParagraph"/>
      </w:pPr>
      <w:r w:rsidRPr="00F951BF">
        <w:t xml:space="preserve">For each of the wideband or narrowband type, a given MSS UT can be a “High” or “Low” gain terminal. The first type refers to UTs equipped with a directional antenna, while the antenna of the second type of terminals can be assumed isotropic. </w:t>
      </w:r>
      <w:r w:rsidRPr="00F951BF">
        <w:fldChar w:fldCharType="begin"/>
      </w:r>
      <w:r w:rsidRPr="00F951BF">
        <w:instrText xml:space="preserve"> REF _Ref350760968 \h </w:instrText>
      </w:r>
      <w:r w:rsidRPr="00F951BF">
        <w:fldChar w:fldCharType="separate"/>
      </w:r>
      <w:r w:rsidR="000600DC" w:rsidRPr="00F951BF">
        <w:t xml:space="preserve">Table </w:t>
      </w:r>
      <w:r w:rsidR="000600DC">
        <w:rPr>
          <w:noProof/>
        </w:rPr>
        <w:t>33</w:t>
      </w:r>
      <w:r w:rsidRPr="00F951BF">
        <w:fldChar w:fldCharType="end"/>
      </w:r>
      <w:r w:rsidRPr="00F951BF">
        <w:t xml:space="preserve"> resumes the relevant parameters and assumptions. In Table </w:t>
      </w:r>
      <w:r w:rsidRPr="00F951BF">
        <w:rPr>
          <w:highlight w:val="yellow"/>
        </w:rPr>
        <w:fldChar w:fldCharType="begin"/>
      </w:r>
      <w:r w:rsidRPr="00F951BF">
        <w:instrText xml:space="preserve"> REF _Ref350761050 \h </w:instrText>
      </w:r>
      <w:r w:rsidRPr="00F951BF">
        <w:rPr>
          <w:highlight w:val="yellow"/>
        </w:rPr>
      </w:r>
      <w:r w:rsidRPr="00F951BF">
        <w:rPr>
          <w:highlight w:val="yellow"/>
        </w:rPr>
        <w:fldChar w:fldCharType="separate"/>
      </w:r>
      <w:proofErr w:type="spellStart"/>
      <w:r w:rsidR="000600DC" w:rsidRPr="00F951BF">
        <w:t>Table</w:t>
      </w:r>
      <w:proofErr w:type="spellEnd"/>
      <w:r w:rsidR="000600DC" w:rsidRPr="00F951BF">
        <w:t xml:space="preserve"> </w:t>
      </w:r>
      <w:r w:rsidR="000600DC">
        <w:rPr>
          <w:noProof/>
        </w:rPr>
        <w:t>34</w:t>
      </w:r>
      <w:r w:rsidRPr="00F951BF">
        <w:rPr>
          <w:highlight w:val="yellow"/>
        </w:rPr>
        <w:fldChar w:fldCharType="end"/>
      </w:r>
      <w:r w:rsidRPr="00F951BF">
        <w:t xml:space="preserve"> the different power classes for a wideband UT are summarized.</w:t>
      </w:r>
    </w:p>
    <w:p w:rsidR="003C0931" w:rsidRPr="00F951BF" w:rsidRDefault="003C0931" w:rsidP="003C0931">
      <w:pPr>
        <w:pStyle w:val="Caption"/>
        <w:rPr>
          <w:lang w:val="en-GB"/>
        </w:rPr>
      </w:pPr>
      <w:bookmarkStart w:id="363" w:name="_Ref350760968"/>
      <w:bookmarkStart w:id="364" w:name="_Ref350760882"/>
      <w:r w:rsidRPr="00F951BF">
        <w:rPr>
          <w:lang w:val="en-GB"/>
        </w:rPr>
        <w:t xml:space="preserve">Table </w:t>
      </w:r>
      <w:r w:rsidRPr="00F951BF">
        <w:rPr>
          <w:lang w:val="en-GB"/>
        </w:rPr>
        <w:fldChar w:fldCharType="begin"/>
      </w:r>
      <w:r w:rsidRPr="00F951BF">
        <w:rPr>
          <w:lang w:val="en-GB"/>
        </w:rPr>
        <w:instrText xml:space="preserve"> SEQ Table \* ARABIC </w:instrText>
      </w:r>
      <w:r w:rsidRPr="00F951BF">
        <w:rPr>
          <w:lang w:val="en-GB"/>
        </w:rPr>
        <w:fldChar w:fldCharType="separate"/>
      </w:r>
      <w:r w:rsidR="000600DC">
        <w:rPr>
          <w:noProof/>
          <w:lang w:val="en-GB"/>
        </w:rPr>
        <w:t>33</w:t>
      </w:r>
      <w:r w:rsidRPr="00F951BF">
        <w:rPr>
          <w:lang w:val="en-GB"/>
        </w:rPr>
        <w:fldChar w:fldCharType="end"/>
      </w:r>
      <w:bookmarkEnd w:id="363"/>
      <w:r w:rsidRPr="00F951BF">
        <w:rPr>
          <w:lang w:val="en-GB"/>
        </w:rPr>
        <w:t xml:space="preserve">: MSS UT parameters </w:t>
      </w:r>
      <w:bookmarkEnd w:id="364"/>
      <w:r w:rsidRPr="00F951BF">
        <w:rPr>
          <w:highlight w:val="yellow"/>
          <w:lang w:val="en-GB"/>
        </w:rPr>
        <w:fldChar w:fldCharType="begin"/>
      </w:r>
      <w:r w:rsidRPr="00F951BF">
        <w:rPr>
          <w:lang w:val="en-GB"/>
        </w:rPr>
        <w:instrText xml:space="preserve"> REF _Ref350760574 \n \h </w:instrText>
      </w:r>
      <w:r w:rsidRPr="00F951BF">
        <w:rPr>
          <w:highlight w:val="yellow"/>
          <w:lang w:val="en-GB"/>
        </w:rPr>
      </w:r>
      <w:r w:rsidRPr="00F951BF">
        <w:rPr>
          <w:highlight w:val="yellow"/>
          <w:lang w:val="en-GB"/>
        </w:rPr>
        <w:fldChar w:fldCharType="separate"/>
      </w:r>
      <w:r w:rsidR="000600DC">
        <w:rPr>
          <w:lang w:val="en-GB"/>
        </w:rPr>
        <w:t>[25]</w:t>
      </w:r>
      <w:r w:rsidRPr="00F951BF">
        <w:rPr>
          <w:highlight w:val="yellow"/>
          <w:lang w:val="en-GB"/>
        </w:rPr>
        <w:fldChar w:fldCharType="end"/>
      </w:r>
    </w:p>
    <w:tbl>
      <w:tblPr>
        <w:tblW w:w="9072" w:type="dxa"/>
        <w:tblInd w:w="250"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1E0" w:firstRow="1" w:lastRow="1" w:firstColumn="1" w:lastColumn="1" w:noHBand="0" w:noVBand="0"/>
      </w:tblPr>
      <w:tblGrid>
        <w:gridCol w:w="2126"/>
        <w:gridCol w:w="1843"/>
        <w:gridCol w:w="1843"/>
        <w:gridCol w:w="1701"/>
        <w:gridCol w:w="1559"/>
      </w:tblGrid>
      <w:tr w:rsidR="003C0931" w:rsidRPr="00F951BF" w:rsidTr="00342398">
        <w:trPr>
          <w:tblHeader/>
        </w:trPr>
        <w:tc>
          <w:tcPr>
            <w:tcW w:w="2126" w:type="dxa"/>
            <w:tcBorders>
              <w:top w:val="single" w:sz="4" w:space="0" w:color="D2232A"/>
              <w:left w:val="single" w:sz="4" w:space="0" w:color="D2232A"/>
              <w:bottom w:val="single" w:sz="4" w:space="0" w:color="D2232A"/>
              <w:right w:val="single" w:sz="8" w:space="0" w:color="FFFFFF"/>
            </w:tcBorders>
            <w:shd w:val="clear" w:color="auto" w:fill="D2232A"/>
            <w:hideMark/>
          </w:tcPr>
          <w:p w:rsidR="003C0931" w:rsidRPr="00F951BF" w:rsidRDefault="003C0931" w:rsidP="00B72A86">
            <w:pPr>
              <w:spacing w:line="288" w:lineRule="auto"/>
              <w:jc w:val="center"/>
              <w:rPr>
                <w:rFonts w:cs="Arial"/>
                <w:b/>
                <w:color w:val="FFFFFF"/>
                <w:lang w:val="en-GB"/>
              </w:rPr>
            </w:pPr>
            <w:r w:rsidRPr="00F951BF">
              <w:rPr>
                <w:rFonts w:cs="Arial"/>
                <w:b/>
                <w:color w:val="FFFFFF"/>
                <w:szCs w:val="22"/>
                <w:lang w:val="en-GB"/>
              </w:rPr>
              <w:t>Parameter</w:t>
            </w:r>
          </w:p>
        </w:tc>
        <w:tc>
          <w:tcPr>
            <w:tcW w:w="1843" w:type="dxa"/>
            <w:tcBorders>
              <w:top w:val="single" w:sz="4" w:space="0" w:color="D2232A"/>
              <w:left w:val="single" w:sz="8" w:space="0" w:color="FFFFFF"/>
              <w:bottom w:val="single" w:sz="4" w:space="0" w:color="D2232A"/>
              <w:right w:val="single" w:sz="8" w:space="0" w:color="FFFFFF"/>
            </w:tcBorders>
            <w:shd w:val="clear" w:color="auto" w:fill="D2232A"/>
            <w:hideMark/>
          </w:tcPr>
          <w:p w:rsidR="003C0931" w:rsidRPr="00F951BF" w:rsidRDefault="003C0931" w:rsidP="00B72A86">
            <w:pPr>
              <w:spacing w:line="288" w:lineRule="auto"/>
              <w:jc w:val="center"/>
              <w:rPr>
                <w:rFonts w:cs="Arial"/>
                <w:b/>
                <w:color w:val="FFFFFF"/>
                <w:lang w:val="en-GB"/>
              </w:rPr>
            </w:pPr>
            <w:r w:rsidRPr="00F951BF">
              <w:rPr>
                <w:rFonts w:cs="Arial"/>
                <w:b/>
                <w:color w:val="FFFFFF"/>
                <w:szCs w:val="22"/>
                <w:lang w:val="en-GB"/>
              </w:rPr>
              <w:t>Wideband</w:t>
            </w:r>
          </w:p>
          <w:p w:rsidR="003C0931" w:rsidRPr="00F951BF" w:rsidRDefault="003C0931" w:rsidP="00B72A86">
            <w:pPr>
              <w:spacing w:line="288" w:lineRule="auto"/>
              <w:jc w:val="center"/>
              <w:rPr>
                <w:rFonts w:cs="Arial"/>
                <w:b/>
                <w:color w:val="FFFFFF"/>
                <w:lang w:val="en-GB"/>
              </w:rPr>
            </w:pPr>
            <w:r w:rsidRPr="00F951BF">
              <w:rPr>
                <w:rFonts w:cs="Arial"/>
                <w:b/>
                <w:color w:val="FFFFFF"/>
                <w:szCs w:val="22"/>
                <w:lang w:val="en-GB"/>
              </w:rPr>
              <w:t>High Gain</w:t>
            </w:r>
          </w:p>
        </w:tc>
        <w:tc>
          <w:tcPr>
            <w:tcW w:w="1843" w:type="dxa"/>
            <w:tcBorders>
              <w:top w:val="single" w:sz="4" w:space="0" w:color="D2232A"/>
              <w:left w:val="single" w:sz="8" w:space="0" w:color="FFFFFF"/>
              <w:bottom w:val="single" w:sz="4" w:space="0" w:color="D2232A"/>
              <w:right w:val="single" w:sz="8" w:space="0" w:color="FFFFFF"/>
            </w:tcBorders>
            <w:shd w:val="clear" w:color="auto" w:fill="D2232A"/>
            <w:hideMark/>
          </w:tcPr>
          <w:p w:rsidR="003C0931" w:rsidRPr="00F951BF" w:rsidRDefault="003C0931" w:rsidP="00B72A86">
            <w:pPr>
              <w:spacing w:line="288" w:lineRule="auto"/>
              <w:jc w:val="center"/>
              <w:rPr>
                <w:rFonts w:cs="Arial"/>
                <w:b/>
                <w:color w:val="FFFFFF"/>
                <w:lang w:val="en-GB"/>
              </w:rPr>
            </w:pPr>
            <w:r w:rsidRPr="00F951BF">
              <w:rPr>
                <w:rFonts w:cs="Arial"/>
                <w:b/>
                <w:color w:val="FFFFFF"/>
                <w:szCs w:val="22"/>
                <w:lang w:val="en-GB"/>
              </w:rPr>
              <w:t>Narrowband</w:t>
            </w:r>
          </w:p>
          <w:p w:rsidR="003C0931" w:rsidRPr="00F951BF" w:rsidRDefault="003C0931" w:rsidP="00B72A86">
            <w:pPr>
              <w:spacing w:line="288" w:lineRule="auto"/>
              <w:jc w:val="center"/>
              <w:rPr>
                <w:rFonts w:cs="Arial"/>
                <w:b/>
                <w:color w:val="FFFFFF"/>
                <w:lang w:val="en-GB"/>
              </w:rPr>
            </w:pPr>
            <w:r w:rsidRPr="00F951BF">
              <w:rPr>
                <w:rFonts w:cs="Arial"/>
                <w:b/>
                <w:color w:val="FFFFFF"/>
                <w:szCs w:val="22"/>
                <w:lang w:val="en-GB"/>
              </w:rPr>
              <w:t>High Gain</w:t>
            </w:r>
          </w:p>
        </w:tc>
        <w:tc>
          <w:tcPr>
            <w:tcW w:w="1701" w:type="dxa"/>
            <w:tcBorders>
              <w:top w:val="single" w:sz="4" w:space="0" w:color="D2232A"/>
              <w:left w:val="single" w:sz="8" w:space="0" w:color="FFFFFF"/>
              <w:bottom w:val="single" w:sz="4" w:space="0" w:color="D2232A"/>
              <w:right w:val="single" w:sz="8" w:space="0" w:color="FFFFFF"/>
            </w:tcBorders>
            <w:shd w:val="clear" w:color="auto" w:fill="D2232A"/>
            <w:hideMark/>
          </w:tcPr>
          <w:p w:rsidR="003C0931" w:rsidRPr="00F951BF" w:rsidRDefault="003C0931" w:rsidP="00B72A86">
            <w:pPr>
              <w:spacing w:line="288" w:lineRule="auto"/>
              <w:jc w:val="center"/>
              <w:rPr>
                <w:rFonts w:cs="Arial"/>
                <w:b/>
                <w:color w:val="FFFFFF"/>
                <w:lang w:val="en-GB"/>
              </w:rPr>
            </w:pPr>
            <w:r w:rsidRPr="00F951BF">
              <w:rPr>
                <w:rFonts w:cs="Arial"/>
                <w:b/>
                <w:color w:val="FFFFFF"/>
                <w:szCs w:val="22"/>
                <w:lang w:val="en-GB"/>
              </w:rPr>
              <w:t>Wideband</w:t>
            </w:r>
          </w:p>
          <w:p w:rsidR="003C0931" w:rsidRPr="00F951BF" w:rsidRDefault="003C0931" w:rsidP="00B72A86">
            <w:pPr>
              <w:spacing w:line="288" w:lineRule="auto"/>
              <w:jc w:val="center"/>
              <w:rPr>
                <w:rFonts w:cs="Arial"/>
                <w:b/>
                <w:color w:val="FFFFFF"/>
                <w:lang w:val="en-GB"/>
              </w:rPr>
            </w:pPr>
            <w:r w:rsidRPr="00F951BF">
              <w:rPr>
                <w:rFonts w:cs="Arial"/>
                <w:b/>
                <w:color w:val="FFFFFF"/>
                <w:szCs w:val="22"/>
                <w:lang w:val="en-GB"/>
              </w:rPr>
              <w:t>Low Gain</w:t>
            </w:r>
          </w:p>
        </w:tc>
        <w:tc>
          <w:tcPr>
            <w:tcW w:w="1559" w:type="dxa"/>
            <w:tcBorders>
              <w:top w:val="single" w:sz="4" w:space="0" w:color="D2232A"/>
              <w:left w:val="single" w:sz="8" w:space="0" w:color="FFFFFF"/>
              <w:bottom w:val="single" w:sz="4" w:space="0" w:color="D2232A"/>
              <w:right w:val="single" w:sz="4" w:space="0" w:color="D2232A"/>
            </w:tcBorders>
            <w:shd w:val="clear" w:color="auto" w:fill="D2232A"/>
            <w:hideMark/>
          </w:tcPr>
          <w:p w:rsidR="003C0931" w:rsidRPr="00F951BF" w:rsidRDefault="003C0931" w:rsidP="00B72A86">
            <w:pPr>
              <w:spacing w:line="288" w:lineRule="auto"/>
              <w:jc w:val="center"/>
              <w:rPr>
                <w:rFonts w:cs="Arial"/>
                <w:b/>
                <w:color w:val="FFFFFF"/>
                <w:lang w:val="en-GB"/>
              </w:rPr>
            </w:pPr>
            <w:r w:rsidRPr="00F951BF">
              <w:rPr>
                <w:rFonts w:cs="Arial"/>
                <w:b/>
                <w:color w:val="FFFFFF"/>
                <w:szCs w:val="22"/>
                <w:lang w:val="en-GB"/>
              </w:rPr>
              <w:t>Narrowband</w:t>
            </w:r>
          </w:p>
          <w:p w:rsidR="003C0931" w:rsidRPr="00F951BF" w:rsidRDefault="003C0931" w:rsidP="00B72A86">
            <w:pPr>
              <w:spacing w:line="288" w:lineRule="auto"/>
              <w:jc w:val="center"/>
              <w:rPr>
                <w:rFonts w:cs="Arial"/>
                <w:b/>
                <w:color w:val="FFFFFF"/>
                <w:lang w:val="en-GB"/>
              </w:rPr>
            </w:pPr>
            <w:r w:rsidRPr="00F951BF">
              <w:rPr>
                <w:rFonts w:cs="Arial"/>
                <w:b/>
                <w:color w:val="FFFFFF"/>
                <w:szCs w:val="22"/>
                <w:lang w:val="en-GB"/>
              </w:rPr>
              <w:t>Low Gain</w:t>
            </w:r>
          </w:p>
        </w:tc>
      </w:tr>
      <w:tr w:rsidR="003C0931" w:rsidRPr="00F951BF" w:rsidTr="00342398">
        <w:tc>
          <w:tcPr>
            <w:tcW w:w="2126" w:type="dxa"/>
            <w:tcBorders>
              <w:top w:val="single" w:sz="4" w:space="0" w:color="D2232A"/>
              <w:left w:val="single" w:sz="4" w:space="0" w:color="D2232A"/>
              <w:bottom w:val="single" w:sz="4" w:space="0" w:color="D2232A"/>
              <w:right w:val="single" w:sz="4" w:space="0" w:color="D2232A"/>
            </w:tcBorders>
            <w:hideMark/>
          </w:tcPr>
          <w:p w:rsidR="003C0931" w:rsidRPr="00F951BF" w:rsidRDefault="003C0931" w:rsidP="00B72A86">
            <w:pPr>
              <w:rPr>
                <w:rFonts w:cs="Arial"/>
                <w:lang w:val="en-GB" w:eastAsia="en-GB"/>
              </w:rPr>
            </w:pPr>
            <w:r w:rsidRPr="00F951BF">
              <w:rPr>
                <w:rFonts w:cs="Arial"/>
                <w:szCs w:val="22"/>
                <w:lang w:val="en-GB" w:eastAsia="en-GB"/>
              </w:rPr>
              <w:t>Maximum antenna gain (dBi)</w:t>
            </w:r>
          </w:p>
        </w:tc>
        <w:tc>
          <w:tcPr>
            <w:tcW w:w="1843" w:type="dxa"/>
            <w:tcBorders>
              <w:top w:val="single" w:sz="4" w:space="0" w:color="D2232A"/>
              <w:left w:val="single" w:sz="4" w:space="0" w:color="D2232A"/>
              <w:bottom w:val="single" w:sz="4" w:space="0" w:color="D2232A"/>
              <w:right w:val="single" w:sz="4" w:space="0" w:color="D2232A"/>
            </w:tcBorders>
            <w:hideMark/>
          </w:tcPr>
          <w:p w:rsidR="003C0931" w:rsidRPr="00F951BF" w:rsidRDefault="003C0931" w:rsidP="00B72A86">
            <w:pPr>
              <w:jc w:val="center"/>
              <w:rPr>
                <w:rFonts w:cs="Arial"/>
                <w:color w:val="000000"/>
                <w:lang w:val="en-GB" w:eastAsia="en-GB"/>
              </w:rPr>
            </w:pPr>
            <w:r w:rsidRPr="00F951BF">
              <w:rPr>
                <w:rFonts w:cs="Arial"/>
                <w:color w:val="000000"/>
                <w:szCs w:val="22"/>
                <w:lang w:val="en-GB" w:eastAsia="en-GB"/>
              </w:rPr>
              <w:t>15</w:t>
            </w:r>
          </w:p>
        </w:tc>
        <w:tc>
          <w:tcPr>
            <w:tcW w:w="1843" w:type="dxa"/>
            <w:tcBorders>
              <w:top w:val="single" w:sz="4" w:space="0" w:color="D2232A"/>
              <w:left w:val="single" w:sz="4" w:space="0" w:color="D2232A"/>
              <w:bottom w:val="single" w:sz="4" w:space="0" w:color="D2232A"/>
              <w:right w:val="single" w:sz="4" w:space="0" w:color="D2232A"/>
            </w:tcBorders>
            <w:hideMark/>
          </w:tcPr>
          <w:p w:rsidR="003C0931" w:rsidRPr="00F951BF" w:rsidRDefault="003C0931" w:rsidP="00B72A86">
            <w:pPr>
              <w:jc w:val="center"/>
              <w:rPr>
                <w:rFonts w:cs="Arial"/>
                <w:color w:val="000000"/>
                <w:lang w:val="en-GB" w:eastAsia="en-GB"/>
              </w:rPr>
            </w:pPr>
            <w:r w:rsidRPr="00F951BF">
              <w:rPr>
                <w:rFonts w:cs="Arial"/>
                <w:color w:val="000000"/>
                <w:szCs w:val="22"/>
                <w:lang w:val="en-GB" w:eastAsia="en-GB"/>
              </w:rPr>
              <w:t>15</w:t>
            </w:r>
          </w:p>
        </w:tc>
        <w:tc>
          <w:tcPr>
            <w:tcW w:w="1701" w:type="dxa"/>
            <w:tcBorders>
              <w:top w:val="single" w:sz="4" w:space="0" w:color="D2232A"/>
              <w:left w:val="single" w:sz="4" w:space="0" w:color="D2232A"/>
              <w:bottom w:val="single" w:sz="4" w:space="0" w:color="D2232A"/>
              <w:right w:val="single" w:sz="4" w:space="0" w:color="D2232A"/>
            </w:tcBorders>
            <w:hideMark/>
          </w:tcPr>
          <w:p w:rsidR="003C0931" w:rsidRPr="00F951BF" w:rsidRDefault="003C0931" w:rsidP="00B72A86">
            <w:pPr>
              <w:ind w:left="5" w:hanging="5"/>
              <w:jc w:val="center"/>
              <w:rPr>
                <w:rFonts w:cs="Arial"/>
                <w:color w:val="000000"/>
                <w:lang w:val="en-GB" w:eastAsia="en-GB"/>
              </w:rPr>
            </w:pPr>
            <w:r w:rsidRPr="00F951BF">
              <w:rPr>
                <w:rFonts w:cs="Arial"/>
                <w:color w:val="000000"/>
                <w:szCs w:val="22"/>
                <w:lang w:val="en-GB" w:eastAsia="en-GB"/>
              </w:rPr>
              <w:t>0</w:t>
            </w:r>
          </w:p>
        </w:tc>
        <w:tc>
          <w:tcPr>
            <w:tcW w:w="1559" w:type="dxa"/>
            <w:tcBorders>
              <w:top w:val="single" w:sz="4" w:space="0" w:color="D2232A"/>
              <w:left w:val="single" w:sz="4" w:space="0" w:color="D2232A"/>
              <w:bottom w:val="single" w:sz="4" w:space="0" w:color="D2232A"/>
              <w:right w:val="single" w:sz="4" w:space="0" w:color="D2232A"/>
            </w:tcBorders>
            <w:hideMark/>
          </w:tcPr>
          <w:p w:rsidR="003C0931" w:rsidRPr="00F951BF" w:rsidRDefault="003C0931" w:rsidP="00B72A86">
            <w:pPr>
              <w:jc w:val="center"/>
              <w:rPr>
                <w:rFonts w:cs="Arial"/>
                <w:color w:val="000000"/>
                <w:lang w:val="en-GB" w:eastAsia="en-GB"/>
              </w:rPr>
            </w:pPr>
            <w:r w:rsidRPr="00F951BF">
              <w:rPr>
                <w:rFonts w:cs="Arial"/>
                <w:color w:val="000000"/>
                <w:szCs w:val="22"/>
                <w:lang w:val="en-GB" w:eastAsia="en-GB"/>
              </w:rPr>
              <w:t>0</w:t>
            </w:r>
          </w:p>
        </w:tc>
      </w:tr>
      <w:tr w:rsidR="003C0931" w:rsidRPr="00F951BF" w:rsidTr="00342398">
        <w:tc>
          <w:tcPr>
            <w:tcW w:w="2126" w:type="dxa"/>
            <w:tcBorders>
              <w:top w:val="single" w:sz="4" w:space="0" w:color="D2232A"/>
              <w:left w:val="single" w:sz="4" w:space="0" w:color="D2232A"/>
              <w:bottom w:val="single" w:sz="4" w:space="0" w:color="D2232A"/>
              <w:right w:val="single" w:sz="4" w:space="0" w:color="D2232A"/>
            </w:tcBorders>
            <w:hideMark/>
          </w:tcPr>
          <w:p w:rsidR="003C0931" w:rsidRPr="00F951BF" w:rsidRDefault="003C0931" w:rsidP="00B72A86">
            <w:pPr>
              <w:rPr>
                <w:rFonts w:cs="Arial"/>
                <w:lang w:val="en-GB" w:eastAsia="en-GB"/>
              </w:rPr>
            </w:pPr>
            <w:r w:rsidRPr="00F951BF">
              <w:rPr>
                <w:rFonts w:cs="Arial"/>
                <w:szCs w:val="22"/>
                <w:lang w:val="en-GB" w:eastAsia="en-GB"/>
              </w:rPr>
              <w:t>Antenna gain pattern</w:t>
            </w:r>
          </w:p>
        </w:tc>
        <w:tc>
          <w:tcPr>
            <w:tcW w:w="1843" w:type="dxa"/>
            <w:tcBorders>
              <w:top w:val="single" w:sz="4" w:space="0" w:color="D2232A"/>
              <w:left w:val="single" w:sz="4" w:space="0" w:color="D2232A"/>
              <w:bottom w:val="single" w:sz="4" w:space="0" w:color="D2232A"/>
              <w:right w:val="single" w:sz="4" w:space="0" w:color="D2232A"/>
            </w:tcBorders>
            <w:hideMark/>
          </w:tcPr>
          <w:p w:rsidR="003C0931" w:rsidRPr="00F951BF" w:rsidRDefault="003C0931" w:rsidP="00B72A86">
            <w:pPr>
              <w:jc w:val="center"/>
              <w:rPr>
                <w:rFonts w:cs="Arial"/>
                <w:color w:val="000000"/>
                <w:lang w:val="en-GB" w:eastAsia="en-GB"/>
              </w:rPr>
            </w:pPr>
            <w:r w:rsidRPr="00F951BF">
              <w:rPr>
                <w:rFonts w:cs="Arial"/>
                <w:color w:val="000000"/>
                <w:szCs w:val="22"/>
                <w:lang w:val="en-GB" w:eastAsia="en-GB"/>
              </w:rPr>
              <w:t xml:space="preserve">As per rec. 4.1 of </w:t>
            </w:r>
            <w:r w:rsidR="00EC15B0">
              <w:rPr>
                <w:rFonts w:cs="Arial"/>
                <w:color w:val="000000"/>
                <w:szCs w:val="22"/>
                <w:lang w:val="en-GB" w:eastAsia="en-GB"/>
              </w:rPr>
              <w:t>Recommendation ITU-R</w:t>
            </w:r>
            <w:r w:rsidRPr="00F951BF">
              <w:rPr>
                <w:rFonts w:cs="Arial"/>
                <w:color w:val="000000"/>
                <w:szCs w:val="22"/>
                <w:lang w:val="en-GB" w:eastAsia="en-GB"/>
              </w:rPr>
              <w:t xml:space="preserve"> F.1336-2 </w:t>
            </w:r>
          </w:p>
        </w:tc>
        <w:tc>
          <w:tcPr>
            <w:tcW w:w="1843" w:type="dxa"/>
            <w:tcBorders>
              <w:top w:val="single" w:sz="4" w:space="0" w:color="D2232A"/>
              <w:left w:val="single" w:sz="4" w:space="0" w:color="D2232A"/>
              <w:bottom w:val="single" w:sz="4" w:space="0" w:color="D2232A"/>
              <w:right w:val="single" w:sz="4" w:space="0" w:color="D2232A"/>
            </w:tcBorders>
            <w:hideMark/>
          </w:tcPr>
          <w:p w:rsidR="003C0931" w:rsidRPr="00F951BF" w:rsidRDefault="003C0931" w:rsidP="00B72A86">
            <w:pPr>
              <w:jc w:val="center"/>
              <w:rPr>
                <w:rFonts w:cs="Arial"/>
                <w:color w:val="000000"/>
                <w:lang w:val="en-GB" w:eastAsia="en-GB"/>
              </w:rPr>
            </w:pPr>
            <w:r w:rsidRPr="00F951BF">
              <w:rPr>
                <w:rFonts w:cs="Arial"/>
                <w:color w:val="000000"/>
                <w:szCs w:val="22"/>
                <w:lang w:val="en-GB" w:eastAsia="en-GB"/>
              </w:rPr>
              <w:t xml:space="preserve">As per rec. 4.1 of </w:t>
            </w:r>
            <w:r w:rsidR="00EC15B0">
              <w:rPr>
                <w:rFonts w:cs="Arial"/>
                <w:color w:val="000000"/>
                <w:szCs w:val="22"/>
                <w:lang w:val="en-GB" w:eastAsia="en-GB"/>
              </w:rPr>
              <w:t>Recommendation ITU-R</w:t>
            </w:r>
            <w:r w:rsidRPr="00F951BF">
              <w:rPr>
                <w:rFonts w:cs="Arial"/>
                <w:color w:val="000000"/>
                <w:szCs w:val="22"/>
                <w:lang w:val="en-GB" w:eastAsia="en-GB"/>
              </w:rPr>
              <w:t xml:space="preserve"> F.1336-2 </w:t>
            </w:r>
          </w:p>
        </w:tc>
        <w:tc>
          <w:tcPr>
            <w:tcW w:w="1701" w:type="dxa"/>
            <w:tcBorders>
              <w:top w:val="single" w:sz="4" w:space="0" w:color="D2232A"/>
              <w:left w:val="single" w:sz="4" w:space="0" w:color="D2232A"/>
              <w:bottom w:val="single" w:sz="4" w:space="0" w:color="D2232A"/>
              <w:right w:val="single" w:sz="4" w:space="0" w:color="D2232A"/>
            </w:tcBorders>
            <w:hideMark/>
          </w:tcPr>
          <w:p w:rsidR="003C0931" w:rsidRPr="00F951BF" w:rsidRDefault="003C0931" w:rsidP="00B72A86">
            <w:pPr>
              <w:jc w:val="center"/>
              <w:rPr>
                <w:rFonts w:cs="Arial"/>
                <w:color w:val="000000"/>
                <w:lang w:val="en-GB" w:eastAsia="en-GB"/>
              </w:rPr>
            </w:pPr>
            <w:r w:rsidRPr="00F951BF">
              <w:rPr>
                <w:rFonts w:cs="Arial"/>
                <w:color w:val="000000"/>
                <w:szCs w:val="22"/>
                <w:lang w:val="en-GB" w:eastAsia="en-GB"/>
              </w:rPr>
              <w:t>Isotropic</w:t>
            </w:r>
          </w:p>
        </w:tc>
        <w:tc>
          <w:tcPr>
            <w:tcW w:w="1559" w:type="dxa"/>
            <w:tcBorders>
              <w:top w:val="single" w:sz="4" w:space="0" w:color="D2232A"/>
              <w:left w:val="single" w:sz="4" w:space="0" w:color="D2232A"/>
              <w:bottom w:val="single" w:sz="4" w:space="0" w:color="D2232A"/>
              <w:right w:val="single" w:sz="4" w:space="0" w:color="D2232A"/>
            </w:tcBorders>
            <w:hideMark/>
          </w:tcPr>
          <w:p w:rsidR="003C0931" w:rsidRPr="00F951BF" w:rsidRDefault="003C0931" w:rsidP="00B72A86">
            <w:pPr>
              <w:jc w:val="center"/>
              <w:rPr>
                <w:rFonts w:cs="Arial"/>
                <w:color w:val="000000"/>
                <w:lang w:val="en-GB" w:eastAsia="en-GB"/>
              </w:rPr>
            </w:pPr>
            <w:r w:rsidRPr="00F951BF">
              <w:rPr>
                <w:rFonts w:cs="Arial"/>
                <w:color w:val="000000"/>
                <w:szCs w:val="22"/>
                <w:lang w:val="en-GB" w:eastAsia="en-GB"/>
              </w:rPr>
              <w:t>Isotropic</w:t>
            </w:r>
          </w:p>
        </w:tc>
      </w:tr>
      <w:tr w:rsidR="003C0931" w:rsidRPr="00F951BF" w:rsidTr="00342398">
        <w:tc>
          <w:tcPr>
            <w:tcW w:w="2126" w:type="dxa"/>
            <w:tcBorders>
              <w:top w:val="single" w:sz="4" w:space="0" w:color="D2232A"/>
              <w:left w:val="single" w:sz="4" w:space="0" w:color="D2232A"/>
              <w:bottom w:val="single" w:sz="4" w:space="0" w:color="D2232A"/>
              <w:right w:val="single" w:sz="4" w:space="0" w:color="D2232A"/>
            </w:tcBorders>
            <w:hideMark/>
          </w:tcPr>
          <w:p w:rsidR="003C0931" w:rsidRPr="00F951BF" w:rsidRDefault="003C0931" w:rsidP="00B72A86">
            <w:pPr>
              <w:rPr>
                <w:rFonts w:cs="Arial"/>
                <w:lang w:val="en-GB" w:eastAsia="en-GB"/>
              </w:rPr>
            </w:pPr>
            <w:r w:rsidRPr="00F951BF">
              <w:rPr>
                <w:rFonts w:cs="Arial"/>
                <w:szCs w:val="22"/>
                <w:lang w:val="en-GB" w:eastAsia="en-GB"/>
              </w:rPr>
              <w:t>Maximum output power at antenna connector (dBm)</w:t>
            </w:r>
          </w:p>
        </w:tc>
        <w:tc>
          <w:tcPr>
            <w:tcW w:w="1843" w:type="dxa"/>
            <w:tcBorders>
              <w:top w:val="single" w:sz="4" w:space="0" w:color="D2232A"/>
              <w:left w:val="single" w:sz="4" w:space="0" w:color="D2232A"/>
              <w:bottom w:val="single" w:sz="4" w:space="0" w:color="D2232A"/>
              <w:right w:val="single" w:sz="4" w:space="0" w:color="D2232A"/>
            </w:tcBorders>
            <w:hideMark/>
          </w:tcPr>
          <w:p w:rsidR="003C0931" w:rsidRPr="00F951BF" w:rsidRDefault="003C0931" w:rsidP="00B72A86">
            <w:pPr>
              <w:jc w:val="center"/>
              <w:rPr>
                <w:rFonts w:cs="Arial"/>
                <w:color w:val="000000"/>
                <w:lang w:val="en-GB" w:eastAsia="en-GB"/>
              </w:rPr>
            </w:pPr>
            <w:r w:rsidRPr="00F951BF">
              <w:rPr>
                <w:rFonts w:cs="Arial"/>
                <w:color w:val="000000"/>
                <w:szCs w:val="22"/>
                <w:lang w:val="en-GB" w:eastAsia="en-GB"/>
              </w:rPr>
              <w:t>33</w:t>
            </w:r>
            <w:r w:rsidRPr="00F951BF">
              <w:rPr>
                <w:rFonts w:cs="Arial"/>
                <w:color w:val="000000"/>
                <w:szCs w:val="22"/>
                <w:lang w:val="en-GB" w:eastAsia="en-GB"/>
              </w:rPr>
              <w:br/>
              <w:t>(Class 1bis)</w:t>
            </w:r>
          </w:p>
        </w:tc>
        <w:tc>
          <w:tcPr>
            <w:tcW w:w="1843" w:type="dxa"/>
            <w:tcBorders>
              <w:top w:val="single" w:sz="4" w:space="0" w:color="D2232A"/>
              <w:left w:val="single" w:sz="4" w:space="0" w:color="D2232A"/>
              <w:bottom w:val="single" w:sz="4" w:space="0" w:color="D2232A"/>
              <w:right w:val="single" w:sz="4" w:space="0" w:color="D2232A"/>
            </w:tcBorders>
            <w:hideMark/>
          </w:tcPr>
          <w:p w:rsidR="003C0931" w:rsidRPr="00F951BF" w:rsidRDefault="003C0931" w:rsidP="00B72A86">
            <w:pPr>
              <w:jc w:val="center"/>
              <w:rPr>
                <w:rFonts w:cs="Arial"/>
                <w:color w:val="000000"/>
                <w:lang w:val="en-GB" w:eastAsia="en-GB"/>
              </w:rPr>
            </w:pPr>
            <w:r w:rsidRPr="00F951BF">
              <w:rPr>
                <w:rFonts w:cs="Arial"/>
                <w:color w:val="000000"/>
                <w:szCs w:val="22"/>
                <w:lang w:val="en-GB" w:eastAsia="en-GB"/>
              </w:rPr>
              <w:t>30</w:t>
            </w:r>
          </w:p>
        </w:tc>
        <w:tc>
          <w:tcPr>
            <w:tcW w:w="1701" w:type="dxa"/>
            <w:tcBorders>
              <w:top w:val="single" w:sz="4" w:space="0" w:color="D2232A"/>
              <w:left w:val="single" w:sz="4" w:space="0" w:color="D2232A"/>
              <w:bottom w:val="single" w:sz="4" w:space="0" w:color="D2232A"/>
              <w:right w:val="single" w:sz="4" w:space="0" w:color="D2232A"/>
            </w:tcBorders>
            <w:hideMark/>
          </w:tcPr>
          <w:p w:rsidR="003C0931" w:rsidRPr="00F951BF" w:rsidRDefault="003C0931" w:rsidP="00B72A86">
            <w:pPr>
              <w:jc w:val="center"/>
              <w:rPr>
                <w:rFonts w:cs="Arial"/>
                <w:color w:val="000000"/>
                <w:lang w:val="en-GB" w:eastAsia="en-GB"/>
              </w:rPr>
            </w:pPr>
            <w:r w:rsidRPr="00F951BF">
              <w:rPr>
                <w:rFonts w:cs="Arial"/>
                <w:color w:val="000000"/>
                <w:szCs w:val="22"/>
                <w:lang w:val="en-GB" w:eastAsia="en-GB"/>
              </w:rPr>
              <w:t>39</w:t>
            </w:r>
            <w:r w:rsidRPr="00F951BF">
              <w:rPr>
                <w:rFonts w:cs="Arial"/>
                <w:color w:val="000000"/>
                <w:szCs w:val="22"/>
                <w:lang w:val="en-GB" w:eastAsia="en-GB"/>
              </w:rPr>
              <w:br/>
              <w:t>(Class 1)</w:t>
            </w:r>
          </w:p>
        </w:tc>
        <w:tc>
          <w:tcPr>
            <w:tcW w:w="1559" w:type="dxa"/>
            <w:tcBorders>
              <w:top w:val="single" w:sz="4" w:space="0" w:color="D2232A"/>
              <w:left w:val="single" w:sz="4" w:space="0" w:color="D2232A"/>
              <w:bottom w:val="single" w:sz="4" w:space="0" w:color="D2232A"/>
              <w:right w:val="single" w:sz="4" w:space="0" w:color="D2232A"/>
            </w:tcBorders>
            <w:hideMark/>
          </w:tcPr>
          <w:p w:rsidR="003C0931" w:rsidRPr="00F951BF" w:rsidRDefault="003C0931" w:rsidP="00B72A86">
            <w:pPr>
              <w:jc w:val="center"/>
              <w:rPr>
                <w:rFonts w:cs="Arial"/>
                <w:color w:val="000000"/>
                <w:lang w:val="en-GB" w:eastAsia="en-GB"/>
              </w:rPr>
            </w:pPr>
            <w:r w:rsidRPr="00F951BF">
              <w:rPr>
                <w:rFonts w:cs="Arial"/>
                <w:color w:val="000000"/>
                <w:szCs w:val="22"/>
                <w:lang w:val="en-GB" w:eastAsia="en-GB"/>
              </w:rPr>
              <w:t>39</w:t>
            </w:r>
          </w:p>
        </w:tc>
      </w:tr>
      <w:tr w:rsidR="003C0931" w:rsidRPr="00F951BF" w:rsidTr="00342398">
        <w:tc>
          <w:tcPr>
            <w:tcW w:w="2126" w:type="dxa"/>
            <w:tcBorders>
              <w:top w:val="single" w:sz="4" w:space="0" w:color="D2232A"/>
              <w:left w:val="single" w:sz="4" w:space="0" w:color="D2232A"/>
              <w:bottom w:val="single" w:sz="4" w:space="0" w:color="D2232A"/>
              <w:right w:val="single" w:sz="4" w:space="0" w:color="D2232A"/>
            </w:tcBorders>
            <w:hideMark/>
          </w:tcPr>
          <w:p w:rsidR="003C0931" w:rsidRPr="00F951BF" w:rsidRDefault="003C0931" w:rsidP="00B72A86">
            <w:pPr>
              <w:rPr>
                <w:rFonts w:cs="Arial"/>
                <w:lang w:val="en-GB" w:eastAsia="en-GB"/>
              </w:rPr>
            </w:pPr>
            <w:r w:rsidRPr="00F951BF">
              <w:rPr>
                <w:rFonts w:cs="Arial"/>
                <w:szCs w:val="22"/>
                <w:lang w:val="en-GB" w:eastAsia="en-GB"/>
              </w:rPr>
              <w:t>Minimum antenna elevation (</w:t>
            </w:r>
            <w:proofErr w:type="spellStart"/>
            <w:r w:rsidRPr="00F951BF">
              <w:rPr>
                <w:rFonts w:cs="Arial"/>
                <w:szCs w:val="22"/>
                <w:lang w:val="en-GB" w:eastAsia="en-GB"/>
              </w:rPr>
              <w:t>deg</w:t>
            </w:r>
            <w:proofErr w:type="spellEnd"/>
            <w:r w:rsidRPr="00F951BF">
              <w:rPr>
                <w:rFonts w:cs="Arial"/>
                <w:szCs w:val="22"/>
                <w:lang w:val="en-GB" w:eastAsia="en-GB"/>
              </w:rPr>
              <w:t>)</w:t>
            </w:r>
          </w:p>
        </w:tc>
        <w:tc>
          <w:tcPr>
            <w:tcW w:w="1843" w:type="dxa"/>
            <w:tcBorders>
              <w:top w:val="single" w:sz="4" w:space="0" w:color="D2232A"/>
              <w:left w:val="single" w:sz="4" w:space="0" w:color="D2232A"/>
              <w:bottom w:val="single" w:sz="4" w:space="0" w:color="D2232A"/>
              <w:right w:val="single" w:sz="4" w:space="0" w:color="D2232A"/>
            </w:tcBorders>
            <w:hideMark/>
          </w:tcPr>
          <w:p w:rsidR="003C0931" w:rsidRPr="00F951BF" w:rsidRDefault="003C0931" w:rsidP="00B72A86">
            <w:pPr>
              <w:jc w:val="center"/>
              <w:rPr>
                <w:rFonts w:cs="Arial"/>
                <w:color w:val="000000"/>
                <w:lang w:val="en-GB" w:eastAsia="en-GB"/>
              </w:rPr>
            </w:pPr>
            <w:r w:rsidRPr="00F951BF">
              <w:rPr>
                <w:rFonts w:cs="Arial"/>
                <w:color w:val="000000"/>
                <w:szCs w:val="22"/>
                <w:lang w:val="en-GB" w:eastAsia="en-GB"/>
              </w:rPr>
              <w:t>5</w:t>
            </w:r>
          </w:p>
        </w:tc>
        <w:tc>
          <w:tcPr>
            <w:tcW w:w="1843" w:type="dxa"/>
            <w:tcBorders>
              <w:top w:val="single" w:sz="4" w:space="0" w:color="D2232A"/>
              <w:left w:val="single" w:sz="4" w:space="0" w:color="D2232A"/>
              <w:bottom w:val="single" w:sz="4" w:space="0" w:color="D2232A"/>
              <w:right w:val="single" w:sz="4" w:space="0" w:color="D2232A"/>
            </w:tcBorders>
            <w:hideMark/>
          </w:tcPr>
          <w:p w:rsidR="003C0931" w:rsidRPr="00F951BF" w:rsidRDefault="003C0931" w:rsidP="00B72A86">
            <w:pPr>
              <w:jc w:val="center"/>
              <w:rPr>
                <w:rFonts w:cs="Arial"/>
                <w:color w:val="000000"/>
                <w:lang w:val="en-GB" w:eastAsia="en-GB"/>
              </w:rPr>
            </w:pPr>
            <w:r w:rsidRPr="00F951BF">
              <w:rPr>
                <w:rFonts w:cs="Arial"/>
                <w:color w:val="000000"/>
                <w:szCs w:val="22"/>
                <w:lang w:val="en-GB" w:eastAsia="en-GB"/>
              </w:rPr>
              <w:t>5</w:t>
            </w:r>
          </w:p>
        </w:tc>
        <w:tc>
          <w:tcPr>
            <w:tcW w:w="1701" w:type="dxa"/>
            <w:tcBorders>
              <w:top w:val="single" w:sz="4" w:space="0" w:color="D2232A"/>
              <w:left w:val="single" w:sz="4" w:space="0" w:color="D2232A"/>
              <w:bottom w:val="single" w:sz="4" w:space="0" w:color="D2232A"/>
              <w:right w:val="single" w:sz="4" w:space="0" w:color="D2232A"/>
            </w:tcBorders>
            <w:hideMark/>
          </w:tcPr>
          <w:p w:rsidR="003C0931" w:rsidRPr="00F951BF" w:rsidRDefault="003C0931" w:rsidP="00B72A86">
            <w:pPr>
              <w:jc w:val="center"/>
              <w:rPr>
                <w:rFonts w:cs="Arial"/>
                <w:color w:val="000000"/>
                <w:lang w:val="en-GB" w:eastAsia="en-GB"/>
              </w:rPr>
            </w:pPr>
            <w:r w:rsidRPr="00F951BF">
              <w:rPr>
                <w:rFonts w:cs="Arial"/>
                <w:color w:val="000000"/>
                <w:szCs w:val="22"/>
                <w:lang w:val="en-GB" w:eastAsia="en-GB"/>
              </w:rPr>
              <w:t>-</w:t>
            </w:r>
          </w:p>
        </w:tc>
        <w:tc>
          <w:tcPr>
            <w:tcW w:w="1559" w:type="dxa"/>
            <w:tcBorders>
              <w:top w:val="single" w:sz="4" w:space="0" w:color="D2232A"/>
              <w:left w:val="single" w:sz="4" w:space="0" w:color="D2232A"/>
              <w:bottom w:val="single" w:sz="4" w:space="0" w:color="D2232A"/>
              <w:right w:val="single" w:sz="4" w:space="0" w:color="D2232A"/>
            </w:tcBorders>
            <w:hideMark/>
          </w:tcPr>
          <w:p w:rsidR="003C0931" w:rsidRPr="00F951BF" w:rsidRDefault="003C0931" w:rsidP="00B72A86">
            <w:pPr>
              <w:jc w:val="center"/>
              <w:rPr>
                <w:rFonts w:cs="Arial"/>
                <w:color w:val="000000"/>
                <w:lang w:val="en-GB" w:eastAsia="en-GB"/>
              </w:rPr>
            </w:pPr>
            <w:r w:rsidRPr="00F951BF">
              <w:rPr>
                <w:rFonts w:cs="Arial"/>
                <w:color w:val="000000"/>
                <w:szCs w:val="22"/>
                <w:lang w:val="en-GB" w:eastAsia="en-GB"/>
              </w:rPr>
              <w:t>-</w:t>
            </w:r>
          </w:p>
        </w:tc>
      </w:tr>
      <w:tr w:rsidR="003C0931" w:rsidRPr="00F951BF" w:rsidTr="00342398">
        <w:tc>
          <w:tcPr>
            <w:tcW w:w="2126" w:type="dxa"/>
            <w:tcBorders>
              <w:top w:val="single" w:sz="4" w:space="0" w:color="D2232A"/>
              <w:left w:val="single" w:sz="4" w:space="0" w:color="D2232A"/>
              <w:bottom w:val="single" w:sz="4" w:space="0" w:color="D2232A"/>
              <w:right w:val="single" w:sz="4" w:space="0" w:color="D2232A"/>
            </w:tcBorders>
            <w:hideMark/>
          </w:tcPr>
          <w:p w:rsidR="003C0931" w:rsidRPr="00F951BF" w:rsidRDefault="003C0931" w:rsidP="00B72A86">
            <w:pPr>
              <w:rPr>
                <w:rFonts w:cs="Arial"/>
                <w:lang w:val="en-GB" w:eastAsia="en-GB"/>
              </w:rPr>
            </w:pPr>
            <w:r w:rsidRPr="00F951BF">
              <w:rPr>
                <w:rFonts w:cs="Arial"/>
                <w:szCs w:val="22"/>
                <w:lang w:val="en-GB" w:eastAsia="en-GB"/>
              </w:rPr>
              <w:t>Typical antenna elevation (</w:t>
            </w:r>
            <w:proofErr w:type="spellStart"/>
            <w:r w:rsidRPr="00F951BF">
              <w:rPr>
                <w:rFonts w:cs="Arial"/>
                <w:szCs w:val="22"/>
                <w:lang w:val="en-GB" w:eastAsia="en-GB"/>
              </w:rPr>
              <w:t>deg</w:t>
            </w:r>
            <w:proofErr w:type="spellEnd"/>
            <w:r w:rsidRPr="00F951BF">
              <w:rPr>
                <w:rFonts w:cs="Arial"/>
                <w:szCs w:val="22"/>
                <w:lang w:val="en-GB" w:eastAsia="en-GB"/>
              </w:rPr>
              <w:t>)</w:t>
            </w:r>
          </w:p>
        </w:tc>
        <w:tc>
          <w:tcPr>
            <w:tcW w:w="1843" w:type="dxa"/>
            <w:tcBorders>
              <w:top w:val="single" w:sz="4" w:space="0" w:color="D2232A"/>
              <w:left w:val="single" w:sz="4" w:space="0" w:color="D2232A"/>
              <w:bottom w:val="single" w:sz="4" w:space="0" w:color="D2232A"/>
              <w:right w:val="single" w:sz="4" w:space="0" w:color="D2232A"/>
            </w:tcBorders>
            <w:hideMark/>
          </w:tcPr>
          <w:p w:rsidR="003C0931" w:rsidRPr="00F951BF" w:rsidRDefault="003C0931" w:rsidP="00B72A86">
            <w:pPr>
              <w:jc w:val="center"/>
              <w:rPr>
                <w:rFonts w:cs="Arial"/>
                <w:color w:val="000000"/>
                <w:lang w:val="en-GB" w:eastAsia="en-GB"/>
              </w:rPr>
            </w:pPr>
            <w:r w:rsidRPr="00F951BF">
              <w:rPr>
                <w:rFonts w:cs="Arial"/>
                <w:color w:val="000000"/>
                <w:szCs w:val="22"/>
                <w:lang w:val="en-GB" w:eastAsia="en-GB"/>
              </w:rPr>
              <w:t>20</w:t>
            </w:r>
          </w:p>
        </w:tc>
        <w:tc>
          <w:tcPr>
            <w:tcW w:w="1843" w:type="dxa"/>
            <w:tcBorders>
              <w:top w:val="single" w:sz="4" w:space="0" w:color="D2232A"/>
              <w:left w:val="single" w:sz="4" w:space="0" w:color="D2232A"/>
              <w:bottom w:val="single" w:sz="4" w:space="0" w:color="D2232A"/>
              <w:right w:val="single" w:sz="4" w:space="0" w:color="D2232A"/>
            </w:tcBorders>
            <w:hideMark/>
          </w:tcPr>
          <w:p w:rsidR="003C0931" w:rsidRPr="00F951BF" w:rsidRDefault="003C0931" w:rsidP="00B72A86">
            <w:pPr>
              <w:jc w:val="center"/>
              <w:rPr>
                <w:rFonts w:cs="Arial"/>
                <w:color w:val="000000"/>
                <w:lang w:val="en-GB" w:eastAsia="en-GB"/>
              </w:rPr>
            </w:pPr>
            <w:r w:rsidRPr="00F951BF">
              <w:rPr>
                <w:rFonts w:cs="Arial"/>
                <w:color w:val="000000"/>
                <w:szCs w:val="22"/>
                <w:lang w:val="en-GB" w:eastAsia="en-GB"/>
              </w:rPr>
              <w:t>20</w:t>
            </w:r>
          </w:p>
        </w:tc>
        <w:tc>
          <w:tcPr>
            <w:tcW w:w="1701" w:type="dxa"/>
            <w:tcBorders>
              <w:top w:val="single" w:sz="4" w:space="0" w:color="D2232A"/>
              <w:left w:val="single" w:sz="4" w:space="0" w:color="D2232A"/>
              <w:bottom w:val="single" w:sz="4" w:space="0" w:color="D2232A"/>
              <w:right w:val="single" w:sz="4" w:space="0" w:color="D2232A"/>
            </w:tcBorders>
            <w:hideMark/>
          </w:tcPr>
          <w:p w:rsidR="003C0931" w:rsidRPr="00F951BF" w:rsidRDefault="003C0931" w:rsidP="00B72A86">
            <w:pPr>
              <w:jc w:val="center"/>
              <w:rPr>
                <w:rFonts w:cs="Arial"/>
                <w:color w:val="000000"/>
                <w:lang w:val="en-GB" w:eastAsia="en-GB"/>
              </w:rPr>
            </w:pPr>
            <w:r w:rsidRPr="00F951BF">
              <w:rPr>
                <w:rFonts w:cs="Arial"/>
                <w:color w:val="000000"/>
                <w:szCs w:val="22"/>
                <w:lang w:val="en-GB" w:eastAsia="en-GB"/>
              </w:rPr>
              <w:t>-</w:t>
            </w:r>
          </w:p>
        </w:tc>
        <w:tc>
          <w:tcPr>
            <w:tcW w:w="1559" w:type="dxa"/>
            <w:tcBorders>
              <w:top w:val="single" w:sz="4" w:space="0" w:color="D2232A"/>
              <w:left w:val="single" w:sz="4" w:space="0" w:color="D2232A"/>
              <w:bottom w:val="single" w:sz="4" w:space="0" w:color="D2232A"/>
              <w:right w:val="single" w:sz="4" w:space="0" w:color="D2232A"/>
            </w:tcBorders>
            <w:hideMark/>
          </w:tcPr>
          <w:p w:rsidR="003C0931" w:rsidRPr="00F951BF" w:rsidRDefault="003C0931" w:rsidP="00B72A86">
            <w:pPr>
              <w:jc w:val="center"/>
              <w:rPr>
                <w:rFonts w:cs="Arial"/>
                <w:color w:val="000000"/>
                <w:lang w:val="en-GB" w:eastAsia="en-GB"/>
              </w:rPr>
            </w:pPr>
            <w:r w:rsidRPr="00F951BF">
              <w:rPr>
                <w:rFonts w:cs="Arial"/>
                <w:color w:val="000000"/>
                <w:szCs w:val="22"/>
                <w:lang w:val="en-GB" w:eastAsia="en-GB"/>
              </w:rPr>
              <w:t>-</w:t>
            </w:r>
          </w:p>
        </w:tc>
      </w:tr>
      <w:tr w:rsidR="003C0931" w:rsidRPr="00F951BF" w:rsidTr="00342398">
        <w:tc>
          <w:tcPr>
            <w:tcW w:w="2126" w:type="dxa"/>
            <w:tcBorders>
              <w:top w:val="single" w:sz="4" w:space="0" w:color="D2232A"/>
              <w:left w:val="single" w:sz="4" w:space="0" w:color="D2232A"/>
              <w:bottom w:val="single" w:sz="4" w:space="0" w:color="D2232A"/>
              <w:right w:val="single" w:sz="4" w:space="0" w:color="D2232A"/>
            </w:tcBorders>
            <w:hideMark/>
          </w:tcPr>
          <w:p w:rsidR="003C0931" w:rsidRPr="00F951BF" w:rsidRDefault="003C0931" w:rsidP="00B72A86">
            <w:pPr>
              <w:rPr>
                <w:rFonts w:cs="Arial"/>
                <w:lang w:val="en-GB" w:eastAsia="en-GB"/>
              </w:rPr>
            </w:pPr>
            <w:r w:rsidRPr="00F951BF">
              <w:rPr>
                <w:rFonts w:cs="Arial"/>
                <w:szCs w:val="22"/>
                <w:lang w:val="en-GB" w:eastAsia="en-GB"/>
              </w:rPr>
              <w:t>Carrier bandwidth</w:t>
            </w:r>
          </w:p>
        </w:tc>
        <w:tc>
          <w:tcPr>
            <w:tcW w:w="1843" w:type="dxa"/>
            <w:tcBorders>
              <w:top w:val="single" w:sz="4" w:space="0" w:color="D2232A"/>
              <w:left w:val="single" w:sz="4" w:space="0" w:color="D2232A"/>
              <w:bottom w:val="single" w:sz="4" w:space="0" w:color="D2232A"/>
              <w:right w:val="single" w:sz="4" w:space="0" w:color="D2232A"/>
            </w:tcBorders>
            <w:hideMark/>
          </w:tcPr>
          <w:p w:rsidR="003C0931" w:rsidRPr="00F951BF" w:rsidRDefault="003C0931" w:rsidP="00B72A86">
            <w:pPr>
              <w:jc w:val="center"/>
              <w:rPr>
                <w:rFonts w:cs="Arial"/>
                <w:color w:val="000000"/>
                <w:lang w:val="en-GB" w:eastAsia="en-GB"/>
              </w:rPr>
            </w:pPr>
            <w:r w:rsidRPr="00F951BF">
              <w:rPr>
                <w:rFonts w:cs="Arial"/>
                <w:color w:val="000000"/>
                <w:szCs w:val="22"/>
                <w:lang w:val="en-GB" w:eastAsia="en-GB"/>
              </w:rPr>
              <w:t>5 MHz</w:t>
            </w:r>
          </w:p>
        </w:tc>
        <w:tc>
          <w:tcPr>
            <w:tcW w:w="1843" w:type="dxa"/>
            <w:tcBorders>
              <w:top w:val="single" w:sz="4" w:space="0" w:color="D2232A"/>
              <w:left w:val="single" w:sz="4" w:space="0" w:color="D2232A"/>
              <w:bottom w:val="single" w:sz="4" w:space="0" w:color="D2232A"/>
              <w:right w:val="single" w:sz="4" w:space="0" w:color="D2232A"/>
            </w:tcBorders>
            <w:hideMark/>
          </w:tcPr>
          <w:p w:rsidR="003C0931" w:rsidRPr="00F951BF" w:rsidRDefault="003C0931" w:rsidP="00B72A86">
            <w:pPr>
              <w:jc w:val="center"/>
              <w:rPr>
                <w:rFonts w:cs="Arial"/>
                <w:color w:val="000000"/>
                <w:lang w:val="en-GB" w:eastAsia="en-GB"/>
              </w:rPr>
            </w:pPr>
            <w:r w:rsidRPr="00F951BF">
              <w:rPr>
                <w:rFonts w:cs="Arial"/>
                <w:color w:val="000000"/>
                <w:szCs w:val="22"/>
                <w:lang w:val="en-GB" w:eastAsia="en-GB"/>
              </w:rPr>
              <w:t>200 kHz</w:t>
            </w:r>
          </w:p>
        </w:tc>
        <w:tc>
          <w:tcPr>
            <w:tcW w:w="1701" w:type="dxa"/>
            <w:tcBorders>
              <w:top w:val="single" w:sz="4" w:space="0" w:color="D2232A"/>
              <w:left w:val="single" w:sz="4" w:space="0" w:color="D2232A"/>
              <w:bottom w:val="single" w:sz="4" w:space="0" w:color="D2232A"/>
              <w:right w:val="single" w:sz="4" w:space="0" w:color="D2232A"/>
            </w:tcBorders>
            <w:hideMark/>
          </w:tcPr>
          <w:p w:rsidR="003C0931" w:rsidRPr="00F951BF" w:rsidRDefault="003C0931" w:rsidP="00B72A86">
            <w:pPr>
              <w:jc w:val="center"/>
              <w:rPr>
                <w:rFonts w:cs="Arial"/>
                <w:color w:val="000000"/>
                <w:lang w:val="en-GB" w:eastAsia="en-GB"/>
              </w:rPr>
            </w:pPr>
            <w:r w:rsidRPr="00F951BF">
              <w:rPr>
                <w:rFonts w:cs="Arial"/>
                <w:color w:val="000000"/>
                <w:szCs w:val="22"/>
                <w:lang w:val="en-GB" w:eastAsia="en-GB"/>
              </w:rPr>
              <w:t>5 MHz</w:t>
            </w:r>
          </w:p>
        </w:tc>
        <w:tc>
          <w:tcPr>
            <w:tcW w:w="1559" w:type="dxa"/>
            <w:tcBorders>
              <w:top w:val="single" w:sz="4" w:space="0" w:color="D2232A"/>
              <w:left w:val="single" w:sz="4" w:space="0" w:color="D2232A"/>
              <w:bottom w:val="single" w:sz="4" w:space="0" w:color="D2232A"/>
              <w:right w:val="single" w:sz="4" w:space="0" w:color="D2232A"/>
            </w:tcBorders>
            <w:hideMark/>
          </w:tcPr>
          <w:p w:rsidR="003C0931" w:rsidRPr="00F951BF" w:rsidRDefault="003C0931" w:rsidP="00B72A86">
            <w:pPr>
              <w:jc w:val="center"/>
              <w:rPr>
                <w:rFonts w:cs="Arial"/>
                <w:color w:val="000000"/>
                <w:lang w:val="en-GB" w:eastAsia="en-GB"/>
              </w:rPr>
            </w:pPr>
            <w:r w:rsidRPr="00F951BF">
              <w:rPr>
                <w:rFonts w:cs="Arial"/>
                <w:color w:val="000000"/>
                <w:szCs w:val="22"/>
                <w:lang w:val="en-GB" w:eastAsia="en-GB"/>
              </w:rPr>
              <w:t>200 kHz</w:t>
            </w:r>
          </w:p>
        </w:tc>
      </w:tr>
      <w:tr w:rsidR="003C0931" w:rsidRPr="00F951BF" w:rsidTr="00342398">
        <w:tc>
          <w:tcPr>
            <w:tcW w:w="2126" w:type="dxa"/>
            <w:tcBorders>
              <w:top w:val="single" w:sz="4" w:space="0" w:color="D2232A"/>
              <w:left w:val="single" w:sz="4" w:space="0" w:color="D2232A"/>
              <w:bottom w:val="single" w:sz="4" w:space="0" w:color="D2232A"/>
              <w:right w:val="single" w:sz="4" w:space="0" w:color="D2232A"/>
            </w:tcBorders>
            <w:hideMark/>
          </w:tcPr>
          <w:p w:rsidR="003C0931" w:rsidRPr="00F951BF" w:rsidRDefault="003C0931" w:rsidP="00B72A86">
            <w:pPr>
              <w:rPr>
                <w:rFonts w:cs="Arial"/>
                <w:lang w:val="en-GB" w:eastAsia="en-GB"/>
              </w:rPr>
            </w:pPr>
            <w:r w:rsidRPr="00F951BF">
              <w:rPr>
                <w:rFonts w:cs="Arial"/>
                <w:szCs w:val="22"/>
                <w:lang w:val="en-GB" w:eastAsia="en-GB"/>
              </w:rPr>
              <w:t>Antenna height (m)</w:t>
            </w:r>
          </w:p>
        </w:tc>
        <w:tc>
          <w:tcPr>
            <w:tcW w:w="1843" w:type="dxa"/>
            <w:tcBorders>
              <w:top w:val="single" w:sz="4" w:space="0" w:color="D2232A"/>
              <w:left w:val="single" w:sz="4" w:space="0" w:color="D2232A"/>
              <w:bottom w:val="single" w:sz="4" w:space="0" w:color="D2232A"/>
              <w:right w:val="single" w:sz="4" w:space="0" w:color="D2232A"/>
            </w:tcBorders>
            <w:hideMark/>
          </w:tcPr>
          <w:p w:rsidR="003C0931" w:rsidRPr="00F951BF" w:rsidRDefault="003C0931" w:rsidP="00B72A86">
            <w:pPr>
              <w:jc w:val="center"/>
              <w:rPr>
                <w:rFonts w:cs="Arial"/>
                <w:color w:val="000000"/>
                <w:lang w:val="en-GB" w:eastAsia="en-GB"/>
              </w:rPr>
            </w:pPr>
            <w:r w:rsidRPr="00F951BF">
              <w:rPr>
                <w:rFonts w:cs="Arial"/>
                <w:color w:val="000000"/>
                <w:szCs w:val="22"/>
                <w:lang w:val="en-GB" w:eastAsia="en-GB"/>
              </w:rPr>
              <w:t>1</w:t>
            </w:r>
          </w:p>
        </w:tc>
        <w:tc>
          <w:tcPr>
            <w:tcW w:w="1843" w:type="dxa"/>
            <w:tcBorders>
              <w:top w:val="single" w:sz="4" w:space="0" w:color="D2232A"/>
              <w:left w:val="single" w:sz="4" w:space="0" w:color="D2232A"/>
              <w:bottom w:val="single" w:sz="4" w:space="0" w:color="D2232A"/>
              <w:right w:val="single" w:sz="4" w:space="0" w:color="D2232A"/>
            </w:tcBorders>
            <w:hideMark/>
          </w:tcPr>
          <w:p w:rsidR="003C0931" w:rsidRPr="00F951BF" w:rsidRDefault="003C0931" w:rsidP="00B72A86">
            <w:pPr>
              <w:jc w:val="center"/>
              <w:rPr>
                <w:rFonts w:cs="Arial"/>
                <w:color w:val="000000"/>
                <w:lang w:val="en-GB" w:eastAsia="en-GB"/>
              </w:rPr>
            </w:pPr>
            <w:r w:rsidRPr="00F951BF">
              <w:rPr>
                <w:rFonts w:cs="Arial"/>
                <w:color w:val="000000"/>
                <w:szCs w:val="22"/>
                <w:lang w:val="en-GB" w:eastAsia="en-GB"/>
              </w:rPr>
              <w:t>1</w:t>
            </w:r>
          </w:p>
        </w:tc>
        <w:tc>
          <w:tcPr>
            <w:tcW w:w="1701" w:type="dxa"/>
            <w:tcBorders>
              <w:top w:val="single" w:sz="4" w:space="0" w:color="D2232A"/>
              <w:left w:val="single" w:sz="4" w:space="0" w:color="D2232A"/>
              <w:bottom w:val="single" w:sz="4" w:space="0" w:color="D2232A"/>
              <w:right w:val="single" w:sz="4" w:space="0" w:color="D2232A"/>
            </w:tcBorders>
            <w:hideMark/>
          </w:tcPr>
          <w:p w:rsidR="003C0931" w:rsidRPr="00F951BF" w:rsidRDefault="003C0931" w:rsidP="00B72A86">
            <w:pPr>
              <w:jc w:val="center"/>
              <w:rPr>
                <w:rFonts w:cs="Arial"/>
                <w:color w:val="000000"/>
                <w:lang w:val="en-GB" w:eastAsia="en-GB"/>
              </w:rPr>
            </w:pPr>
            <w:r w:rsidRPr="00F951BF">
              <w:rPr>
                <w:rFonts w:cs="Arial"/>
                <w:color w:val="000000"/>
                <w:szCs w:val="22"/>
                <w:lang w:val="en-GB" w:eastAsia="en-GB"/>
              </w:rPr>
              <w:t>1.5</w:t>
            </w:r>
          </w:p>
        </w:tc>
        <w:tc>
          <w:tcPr>
            <w:tcW w:w="1559" w:type="dxa"/>
            <w:tcBorders>
              <w:top w:val="single" w:sz="4" w:space="0" w:color="D2232A"/>
              <w:left w:val="single" w:sz="4" w:space="0" w:color="D2232A"/>
              <w:bottom w:val="single" w:sz="4" w:space="0" w:color="D2232A"/>
              <w:right w:val="single" w:sz="4" w:space="0" w:color="D2232A"/>
            </w:tcBorders>
            <w:hideMark/>
          </w:tcPr>
          <w:p w:rsidR="003C0931" w:rsidRPr="00F951BF" w:rsidRDefault="003C0931" w:rsidP="00B72A86">
            <w:pPr>
              <w:jc w:val="center"/>
              <w:rPr>
                <w:rFonts w:cs="Arial"/>
                <w:color w:val="000000"/>
                <w:lang w:val="en-GB" w:eastAsia="en-GB"/>
              </w:rPr>
            </w:pPr>
            <w:r w:rsidRPr="00F951BF">
              <w:rPr>
                <w:rFonts w:cs="Arial"/>
                <w:color w:val="000000"/>
                <w:szCs w:val="22"/>
                <w:lang w:val="en-GB" w:eastAsia="en-GB"/>
              </w:rPr>
              <w:t>1.5</w:t>
            </w:r>
          </w:p>
        </w:tc>
      </w:tr>
    </w:tbl>
    <w:p w:rsidR="003C0931" w:rsidRPr="00F951BF" w:rsidRDefault="003C0931" w:rsidP="003C0931">
      <w:pPr>
        <w:pStyle w:val="ECCParagraph"/>
      </w:pPr>
    </w:p>
    <w:p w:rsidR="003C0931" w:rsidRPr="00F951BF" w:rsidRDefault="003C0931" w:rsidP="003C0931">
      <w:pPr>
        <w:pStyle w:val="Caption"/>
        <w:rPr>
          <w:lang w:val="en-GB"/>
        </w:rPr>
      </w:pPr>
      <w:bookmarkStart w:id="365" w:name="_Ref350761050"/>
      <w:r w:rsidRPr="00F951BF">
        <w:rPr>
          <w:lang w:val="en-GB"/>
        </w:rPr>
        <w:t xml:space="preserve">Table </w:t>
      </w:r>
      <w:r w:rsidRPr="00F951BF">
        <w:rPr>
          <w:lang w:val="en-GB"/>
        </w:rPr>
        <w:fldChar w:fldCharType="begin"/>
      </w:r>
      <w:r w:rsidRPr="00F951BF">
        <w:rPr>
          <w:lang w:val="en-GB"/>
        </w:rPr>
        <w:instrText xml:space="preserve"> SEQ Table \* ARABIC </w:instrText>
      </w:r>
      <w:r w:rsidRPr="00F951BF">
        <w:rPr>
          <w:lang w:val="en-GB"/>
        </w:rPr>
        <w:fldChar w:fldCharType="separate"/>
      </w:r>
      <w:r w:rsidR="000600DC">
        <w:rPr>
          <w:noProof/>
          <w:lang w:val="en-GB"/>
        </w:rPr>
        <w:t>34</w:t>
      </w:r>
      <w:r w:rsidRPr="00F951BF">
        <w:rPr>
          <w:lang w:val="en-GB"/>
        </w:rPr>
        <w:fldChar w:fldCharType="end"/>
      </w:r>
      <w:bookmarkEnd w:id="365"/>
      <w:r w:rsidRPr="00F951BF">
        <w:rPr>
          <w:lang w:val="en-GB"/>
        </w:rPr>
        <w:t xml:space="preserve">: Power classes for wideband MSS UT </w:t>
      </w:r>
      <w:r w:rsidRPr="00F951BF">
        <w:rPr>
          <w:highlight w:val="yellow"/>
          <w:lang w:val="en-GB"/>
        </w:rPr>
        <w:fldChar w:fldCharType="begin"/>
      </w:r>
      <w:r w:rsidRPr="00F951BF">
        <w:rPr>
          <w:lang w:val="en-GB"/>
        </w:rPr>
        <w:instrText xml:space="preserve"> REF _Ref350764383 \n \h </w:instrText>
      </w:r>
      <w:r w:rsidRPr="00F951BF">
        <w:rPr>
          <w:highlight w:val="yellow"/>
          <w:lang w:val="en-GB"/>
        </w:rPr>
      </w:r>
      <w:r w:rsidRPr="00F951BF">
        <w:rPr>
          <w:highlight w:val="yellow"/>
          <w:lang w:val="en-GB"/>
        </w:rPr>
        <w:fldChar w:fldCharType="separate"/>
      </w:r>
      <w:r w:rsidR="000600DC">
        <w:rPr>
          <w:lang w:val="en-GB"/>
        </w:rPr>
        <w:t>[23]</w:t>
      </w:r>
      <w:r w:rsidRPr="00F951BF">
        <w:rPr>
          <w:highlight w:val="yellow"/>
          <w:lang w:val="en-GB"/>
        </w:rPr>
        <w:fldChar w:fldCharType="end"/>
      </w:r>
    </w:p>
    <w:tbl>
      <w:tblPr>
        <w:tblW w:w="9072" w:type="dxa"/>
        <w:tblInd w:w="250"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1E0" w:firstRow="1" w:lastRow="1" w:firstColumn="1" w:lastColumn="1" w:noHBand="0" w:noVBand="0"/>
      </w:tblPr>
      <w:tblGrid>
        <w:gridCol w:w="992"/>
        <w:gridCol w:w="1134"/>
        <w:gridCol w:w="1098"/>
        <w:gridCol w:w="1170"/>
        <w:gridCol w:w="1169"/>
        <w:gridCol w:w="1170"/>
        <w:gridCol w:w="1169"/>
        <w:gridCol w:w="1170"/>
      </w:tblGrid>
      <w:tr w:rsidR="003C0931" w:rsidRPr="00F951BF" w:rsidTr="00342398">
        <w:trPr>
          <w:tblHeader/>
        </w:trPr>
        <w:tc>
          <w:tcPr>
            <w:tcW w:w="2126" w:type="dxa"/>
            <w:gridSpan w:val="2"/>
            <w:tcBorders>
              <w:top w:val="single" w:sz="4" w:space="0" w:color="D2232A"/>
              <w:left w:val="single" w:sz="4" w:space="0" w:color="D2232A"/>
              <w:bottom w:val="single" w:sz="4" w:space="0" w:color="D2232A"/>
              <w:right w:val="single" w:sz="8" w:space="0" w:color="FFFFFF"/>
            </w:tcBorders>
            <w:shd w:val="clear" w:color="auto" w:fill="D2232A"/>
            <w:vAlign w:val="center"/>
            <w:hideMark/>
          </w:tcPr>
          <w:p w:rsidR="003C0931" w:rsidRPr="00F951BF" w:rsidRDefault="003C0931" w:rsidP="00B72A86">
            <w:pPr>
              <w:keepNext/>
              <w:spacing w:line="288" w:lineRule="auto"/>
              <w:jc w:val="center"/>
              <w:rPr>
                <w:b/>
                <w:color w:val="FFFFFF"/>
                <w:lang w:val="en-GB"/>
              </w:rPr>
            </w:pPr>
            <w:r w:rsidRPr="00F951BF">
              <w:rPr>
                <w:b/>
                <w:color w:val="FFFFFF"/>
                <w:szCs w:val="22"/>
                <w:lang w:val="en-GB"/>
              </w:rPr>
              <w:t>Power Class 1</w:t>
            </w:r>
          </w:p>
        </w:tc>
        <w:tc>
          <w:tcPr>
            <w:tcW w:w="2268" w:type="dxa"/>
            <w:gridSpan w:val="2"/>
            <w:tcBorders>
              <w:top w:val="single" w:sz="4" w:space="0" w:color="D2232A"/>
              <w:left w:val="single" w:sz="8" w:space="0" w:color="FFFFFF"/>
              <w:bottom w:val="single" w:sz="4" w:space="0" w:color="D2232A"/>
              <w:right w:val="single" w:sz="8" w:space="0" w:color="FFFFFF"/>
            </w:tcBorders>
            <w:shd w:val="clear" w:color="auto" w:fill="D2232A"/>
            <w:vAlign w:val="center"/>
            <w:hideMark/>
          </w:tcPr>
          <w:p w:rsidR="003C0931" w:rsidRPr="00F951BF" w:rsidRDefault="003C0931" w:rsidP="00B72A86">
            <w:pPr>
              <w:keepNext/>
              <w:spacing w:line="288" w:lineRule="auto"/>
              <w:jc w:val="center"/>
              <w:rPr>
                <w:b/>
                <w:color w:val="FFFFFF"/>
                <w:lang w:val="en-GB"/>
              </w:rPr>
            </w:pPr>
            <w:r w:rsidRPr="00F951BF">
              <w:rPr>
                <w:b/>
                <w:color w:val="FFFFFF"/>
                <w:szCs w:val="22"/>
                <w:lang w:val="en-GB"/>
              </w:rPr>
              <w:t>Power Class 1bis</w:t>
            </w:r>
          </w:p>
        </w:tc>
        <w:tc>
          <w:tcPr>
            <w:tcW w:w="2339" w:type="dxa"/>
            <w:gridSpan w:val="2"/>
            <w:tcBorders>
              <w:top w:val="single" w:sz="4" w:space="0" w:color="D2232A"/>
              <w:left w:val="single" w:sz="8" w:space="0" w:color="FFFFFF"/>
              <w:bottom w:val="single" w:sz="4" w:space="0" w:color="D2232A"/>
              <w:right w:val="single" w:sz="8" w:space="0" w:color="FFFFFF"/>
            </w:tcBorders>
            <w:shd w:val="clear" w:color="auto" w:fill="D2232A"/>
            <w:vAlign w:val="center"/>
            <w:hideMark/>
          </w:tcPr>
          <w:p w:rsidR="003C0931" w:rsidRPr="00F951BF" w:rsidRDefault="003C0931" w:rsidP="00B72A86">
            <w:pPr>
              <w:keepNext/>
              <w:spacing w:line="288" w:lineRule="auto"/>
              <w:jc w:val="center"/>
              <w:rPr>
                <w:b/>
                <w:color w:val="FFFFFF"/>
                <w:lang w:val="en-GB"/>
              </w:rPr>
            </w:pPr>
            <w:r w:rsidRPr="00F951BF">
              <w:rPr>
                <w:b/>
                <w:color w:val="FFFFFF"/>
                <w:szCs w:val="22"/>
                <w:lang w:val="en-GB"/>
              </w:rPr>
              <w:t>Power Class 2</w:t>
            </w:r>
          </w:p>
        </w:tc>
        <w:tc>
          <w:tcPr>
            <w:tcW w:w="2339" w:type="dxa"/>
            <w:gridSpan w:val="2"/>
            <w:tcBorders>
              <w:top w:val="single" w:sz="4" w:space="0" w:color="D2232A"/>
              <w:left w:val="single" w:sz="8" w:space="0" w:color="FFFFFF"/>
              <w:bottom w:val="single" w:sz="4" w:space="0" w:color="D2232A"/>
              <w:right w:val="single" w:sz="4" w:space="0" w:color="D2232A"/>
            </w:tcBorders>
            <w:shd w:val="clear" w:color="auto" w:fill="D2232A"/>
            <w:vAlign w:val="center"/>
            <w:hideMark/>
          </w:tcPr>
          <w:p w:rsidR="003C0931" w:rsidRPr="00F951BF" w:rsidRDefault="003C0931" w:rsidP="00B72A86">
            <w:pPr>
              <w:keepNext/>
              <w:spacing w:line="288" w:lineRule="auto"/>
              <w:jc w:val="center"/>
              <w:rPr>
                <w:b/>
                <w:color w:val="FFFFFF"/>
                <w:lang w:val="en-GB"/>
              </w:rPr>
            </w:pPr>
            <w:r w:rsidRPr="00F951BF">
              <w:rPr>
                <w:b/>
                <w:color w:val="FFFFFF"/>
                <w:szCs w:val="22"/>
                <w:lang w:val="en-GB"/>
              </w:rPr>
              <w:t>Power Class 3</w:t>
            </w:r>
          </w:p>
        </w:tc>
      </w:tr>
      <w:tr w:rsidR="003C0931" w:rsidRPr="00F951BF" w:rsidTr="00342398">
        <w:tc>
          <w:tcPr>
            <w:tcW w:w="992" w:type="dxa"/>
            <w:tcBorders>
              <w:top w:val="single" w:sz="4" w:space="0" w:color="D2232A"/>
              <w:left w:val="single" w:sz="4" w:space="0" w:color="D2232A"/>
              <w:bottom w:val="single" w:sz="4" w:space="0" w:color="D2232A"/>
              <w:right w:val="single" w:sz="4" w:space="0" w:color="D2232A"/>
            </w:tcBorders>
            <w:vAlign w:val="center"/>
            <w:hideMark/>
          </w:tcPr>
          <w:p w:rsidR="003C0931" w:rsidRPr="00F951BF" w:rsidRDefault="003C0931" w:rsidP="00B72A86">
            <w:pPr>
              <w:keepNext/>
              <w:spacing w:line="288" w:lineRule="auto"/>
              <w:rPr>
                <w:lang w:val="en-GB"/>
              </w:rPr>
            </w:pPr>
            <w:r w:rsidRPr="00F951BF">
              <w:rPr>
                <w:szCs w:val="22"/>
                <w:lang w:val="en-GB"/>
              </w:rPr>
              <w:t>Power</w:t>
            </w:r>
          </w:p>
          <w:p w:rsidR="003C0931" w:rsidRPr="00F951BF" w:rsidRDefault="003C0931" w:rsidP="00B72A86">
            <w:pPr>
              <w:keepNext/>
              <w:spacing w:line="288" w:lineRule="auto"/>
              <w:rPr>
                <w:lang w:val="en-GB"/>
              </w:rPr>
            </w:pPr>
            <w:r w:rsidRPr="00F951BF">
              <w:rPr>
                <w:szCs w:val="22"/>
                <w:lang w:val="en-GB"/>
              </w:rPr>
              <w:t>(dBm)</w:t>
            </w:r>
          </w:p>
        </w:tc>
        <w:tc>
          <w:tcPr>
            <w:tcW w:w="1134" w:type="dxa"/>
            <w:tcBorders>
              <w:top w:val="single" w:sz="4" w:space="0" w:color="D2232A"/>
              <w:left w:val="single" w:sz="4" w:space="0" w:color="D2232A"/>
              <w:bottom w:val="single" w:sz="4" w:space="0" w:color="D2232A"/>
              <w:right w:val="single" w:sz="4" w:space="0" w:color="D2232A"/>
            </w:tcBorders>
            <w:vAlign w:val="center"/>
            <w:hideMark/>
          </w:tcPr>
          <w:p w:rsidR="003C0931" w:rsidRPr="00F951BF" w:rsidRDefault="003C0931" w:rsidP="00B72A86">
            <w:pPr>
              <w:keepNext/>
              <w:spacing w:line="288" w:lineRule="auto"/>
              <w:rPr>
                <w:lang w:val="en-GB"/>
              </w:rPr>
            </w:pPr>
            <w:r w:rsidRPr="00F951BF">
              <w:rPr>
                <w:szCs w:val="22"/>
                <w:lang w:val="en-GB"/>
              </w:rPr>
              <w:t>Tolerance</w:t>
            </w:r>
          </w:p>
          <w:p w:rsidR="003C0931" w:rsidRPr="00F951BF" w:rsidRDefault="003C0931" w:rsidP="00B72A86">
            <w:pPr>
              <w:keepNext/>
              <w:spacing w:line="288" w:lineRule="auto"/>
              <w:rPr>
                <w:lang w:val="en-GB"/>
              </w:rPr>
            </w:pPr>
            <w:r w:rsidRPr="00F951BF">
              <w:rPr>
                <w:szCs w:val="22"/>
                <w:lang w:val="en-GB"/>
              </w:rPr>
              <w:t>(dB)</w:t>
            </w:r>
          </w:p>
        </w:tc>
        <w:tc>
          <w:tcPr>
            <w:tcW w:w="1098" w:type="dxa"/>
            <w:tcBorders>
              <w:top w:val="single" w:sz="4" w:space="0" w:color="D2232A"/>
              <w:left w:val="single" w:sz="4" w:space="0" w:color="D2232A"/>
              <w:bottom w:val="single" w:sz="4" w:space="0" w:color="D2232A"/>
              <w:right w:val="single" w:sz="4" w:space="0" w:color="D2232A"/>
            </w:tcBorders>
            <w:vAlign w:val="center"/>
            <w:hideMark/>
          </w:tcPr>
          <w:p w:rsidR="003C0931" w:rsidRPr="00F951BF" w:rsidRDefault="003C0931" w:rsidP="00B72A86">
            <w:pPr>
              <w:keepNext/>
              <w:spacing w:line="288" w:lineRule="auto"/>
              <w:rPr>
                <w:lang w:val="en-GB"/>
              </w:rPr>
            </w:pPr>
            <w:r w:rsidRPr="00F951BF">
              <w:rPr>
                <w:szCs w:val="22"/>
                <w:lang w:val="en-GB"/>
              </w:rPr>
              <w:t>Power</w:t>
            </w:r>
          </w:p>
          <w:p w:rsidR="003C0931" w:rsidRPr="00F951BF" w:rsidRDefault="003C0931" w:rsidP="00B72A86">
            <w:pPr>
              <w:keepNext/>
              <w:spacing w:line="288" w:lineRule="auto"/>
              <w:rPr>
                <w:lang w:val="en-GB"/>
              </w:rPr>
            </w:pPr>
            <w:r w:rsidRPr="00F951BF">
              <w:rPr>
                <w:szCs w:val="22"/>
                <w:lang w:val="en-GB"/>
              </w:rPr>
              <w:t>(dBm)</w:t>
            </w:r>
          </w:p>
        </w:tc>
        <w:tc>
          <w:tcPr>
            <w:tcW w:w="1170" w:type="dxa"/>
            <w:tcBorders>
              <w:top w:val="single" w:sz="4" w:space="0" w:color="D2232A"/>
              <w:left w:val="single" w:sz="4" w:space="0" w:color="D2232A"/>
              <w:bottom w:val="single" w:sz="4" w:space="0" w:color="D2232A"/>
              <w:right w:val="single" w:sz="4" w:space="0" w:color="D2232A"/>
            </w:tcBorders>
            <w:vAlign w:val="center"/>
            <w:hideMark/>
          </w:tcPr>
          <w:p w:rsidR="003C0931" w:rsidRPr="00F951BF" w:rsidRDefault="003C0931" w:rsidP="00B72A86">
            <w:pPr>
              <w:keepNext/>
              <w:spacing w:line="288" w:lineRule="auto"/>
              <w:rPr>
                <w:lang w:val="en-GB"/>
              </w:rPr>
            </w:pPr>
            <w:r w:rsidRPr="00F951BF">
              <w:rPr>
                <w:szCs w:val="22"/>
                <w:lang w:val="en-GB"/>
              </w:rPr>
              <w:t>Tolerance</w:t>
            </w:r>
          </w:p>
          <w:p w:rsidR="003C0931" w:rsidRPr="00F951BF" w:rsidRDefault="003C0931" w:rsidP="00B72A86">
            <w:pPr>
              <w:keepNext/>
              <w:spacing w:line="288" w:lineRule="auto"/>
              <w:rPr>
                <w:lang w:val="en-GB"/>
              </w:rPr>
            </w:pPr>
            <w:r w:rsidRPr="00F951BF">
              <w:rPr>
                <w:szCs w:val="22"/>
                <w:lang w:val="en-GB"/>
              </w:rPr>
              <w:t>(dB)</w:t>
            </w:r>
          </w:p>
        </w:tc>
        <w:tc>
          <w:tcPr>
            <w:tcW w:w="1169" w:type="dxa"/>
            <w:tcBorders>
              <w:top w:val="single" w:sz="4" w:space="0" w:color="D2232A"/>
              <w:left w:val="single" w:sz="4" w:space="0" w:color="D2232A"/>
              <w:bottom w:val="single" w:sz="4" w:space="0" w:color="D2232A"/>
              <w:right w:val="single" w:sz="4" w:space="0" w:color="D2232A"/>
            </w:tcBorders>
            <w:vAlign w:val="center"/>
            <w:hideMark/>
          </w:tcPr>
          <w:p w:rsidR="003C0931" w:rsidRPr="00F951BF" w:rsidRDefault="003C0931" w:rsidP="00B72A86">
            <w:pPr>
              <w:keepNext/>
              <w:spacing w:line="288" w:lineRule="auto"/>
              <w:rPr>
                <w:lang w:val="en-GB"/>
              </w:rPr>
            </w:pPr>
            <w:r w:rsidRPr="00F951BF">
              <w:rPr>
                <w:szCs w:val="22"/>
                <w:lang w:val="en-GB"/>
              </w:rPr>
              <w:t>Power</w:t>
            </w:r>
          </w:p>
          <w:p w:rsidR="003C0931" w:rsidRPr="00F951BF" w:rsidRDefault="003C0931" w:rsidP="00B72A86">
            <w:pPr>
              <w:keepNext/>
              <w:spacing w:line="288" w:lineRule="auto"/>
              <w:rPr>
                <w:lang w:val="en-GB"/>
              </w:rPr>
            </w:pPr>
            <w:r w:rsidRPr="00F951BF">
              <w:rPr>
                <w:szCs w:val="22"/>
                <w:lang w:val="en-GB"/>
              </w:rPr>
              <w:t>(dBm)</w:t>
            </w:r>
          </w:p>
        </w:tc>
        <w:tc>
          <w:tcPr>
            <w:tcW w:w="1170" w:type="dxa"/>
            <w:tcBorders>
              <w:top w:val="single" w:sz="4" w:space="0" w:color="D2232A"/>
              <w:left w:val="single" w:sz="4" w:space="0" w:color="D2232A"/>
              <w:bottom w:val="single" w:sz="4" w:space="0" w:color="D2232A"/>
              <w:right w:val="single" w:sz="4" w:space="0" w:color="D2232A"/>
            </w:tcBorders>
            <w:vAlign w:val="center"/>
            <w:hideMark/>
          </w:tcPr>
          <w:p w:rsidR="003C0931" w:rsidRPr="00F951BF" w:rsidRDefault="003C0931" w:rsidP="00B72A86">
            <w:pPr>
              <w:keepNext/>
              <w:spacing w:line="288" w:lineRule="auto"/>
              <w:rPr>
                <w:lang w:val="en-GB"/>
              </w:rPr>
            </w:pPr>
            <w:proofErr w:type="spellStart"/>
            <w:r w:rsidRPr="00F951BF">
              <w:rPr>
                <w:szCs w:val="22"/>
                <w:lang w:val="en-GB"/>
              </w:rPr>
              <w:t>Tolerlance</w:t>
            </w:r>
            <w:proofErr w:type="spellEnd"/>
          </w:p>
          <w:p w:rsidR="003C0931" w:rsidRPr="00F951BF" w:rsidRDefault="003C0931" w:rsidP="00B72A86">
            <w:pPr>
              <w:keepNext/>
              <w:spacing w:line="288" w:lineRule="auto"/>
              <w:rPr>
                <w:lang w:val="en-GB"/>
              </w:rPr>
            </w:pPr>
            <w:r w:rsidRPr="00F951BF">
              <w:rPr>
                <w:szCs w:val="22"/>
                <w:lang w:val="en-GB"/>
              </w:rPr>
              <w:t>(dB)</w:t>
            </w:r>
          </w:p>
        </w:tc>
        <w:tc>
          <w:tcPr>
            <w:tcW w:w="1169" w:type="dxa"/>
            <w:tcBorders>
              <w:top w:val="single" w:sz="4" w:space="0" w:color="D2232A"/>
              <w:left w:val="single" w:sz="4" w:space="0" w:color="D2232A"/>
              <w:bottom w:val="single" w:sz="4" w:space="0" w:color="D2232A"/>
              <w:right w:val="single" w:sz="4" w:space="0" w:color="D2232A"/>
            </w:tcBorders>
            <w:vAlign w:val="center"/>
            <w:hideMark/>
          </w:tcPr>
          <w:p w:rsidR="003C0931" w:rsidRPr="00F951BF" w:rsidRDefault="003C0931" w:rsidP="00B72A86">
            <w:pPr>
              <w:keepNext/>
              <w:spacing w:line="288" w:lineRule="auto"/>
              <w:rPr>
                <w:lang w:val="en-GB"/>
              </w:rPr>
            </w:pPr>
            <w:r w:rsidRPr="00F951BF">
              <w:rPr>
                <w:szCs w:val="22"/>
                <w:lang w:val="en-GB"/>
              </w:rPr>
              <w:t>Power</w:t>
            </w:r>
          </w:p>
          <w:p w:rsidR="003C0931" w:rsidRPr="00F951BF" w:rsidRDefault="003C0931" w:rsidP="00B72A86">
            <w:pPr>
              <w:keepNext/>
              <w:spacing w:line="288" w:lineRule="auto"/>
              <w:rPr>
                <w:lang w:val="en-GB"/>
              </w:rPr>
            </w:pPr>
            <w:r w:rsidRPr="00F951BF">
              <w:rPr>
                <w:szCs w:val="22"/>
                <w:lang w:val="en-GB"/>
              </w:rPr>
              <w:t>(dBm)</w:t>
            </w:r>
          </w:p>
        </w:tc>
        <w:tc>
          <w:tcPr>
            <w:tcW w:w="1170" w:type="dxa"/>
            <w:tcBorders>
              <w:top w:val="single" w:sz="4" w:space="0" w:color="D2232A"/>
              <w:left w:val="single" w:sz="4" w:space="0" w:color="D2232A"/>
              <w:bottom w:val="single" w:sz="4" w:space="0" w:color="D2232A"/>
              <w:right w:val="single" w:sz="4" w:space="0" w:color="D2232A"/>
            </w:tcBorders>
            <w:vAlign w:val="center"/>
            <w:hideMark/>
          </w:tcPr>
          <w:p w:rsidR="003C0931" w:rsidRPr="00F951BF" w:rsidRDefault="003C0931" w:rsidP="00B72A86">
            <w:pPr>
              <w:keepNext/>
              <w:spacing w:line="288" w:lineRule="auto"/>
              <w:rPr>
                <w:lang w:val="en-GB"/>
              </w:rPr>
            </w:pPr>
            <w:r w:rsidRPr="00F951BF">
              <w:rPr>
                <w:szCs w:val="22"/>
                <w:lang w:val="en-GB"/>
              </w:rPr>
              <w:t>Tolerance</w:t>
            </w:r>
          </w:p>
          <w:p w:rsidR="003C0931" w:rsidRPr="00F951BF" w:rsidRDefault="003C0931" w:rsidP="00B72A86">
            <w:pPr>
              <w:keepNext/>
              <w:spacing w:line="288" w:lineRule="auto"/>
              <w:rPr>
                <w:lang w:val="en-GB"/>
              </w:rPr>
            </w:pPr>
            <w:r w:rsidRPr="00F951BF">
              <w:rPr>
                <w:szCs w:val="22"/>
                <w:lang w:val="en-GB"/>
              </w:rPr>
              <w:t>(dB)</w:t>
            </w:r>
          </w:p>
        </w:tc>
      </w:tr>
      <w:tr w:rsidR="003C0931" w:rsidRPr="00F951BF" w:rsidTr="00342398">
        <w:tc>
          <w:tcPr>
            <w:tcW w:w="992" w:type="dxa"/>
            <w:tcBorders>
              <w:top w:val="single" w:sz="4" w:space="0" w:color="D2232A"/>
              <w:left w:val="single" w:sz="4" w:space="0" w:color="D2232A"/>
              <w:bottom w:val="single" w:sz="4" w:space="0" w:color="D2232A"/>
              <w:right w:val="single" w:sz="4" w:space="0" w:color="D2232A"/>
            </w:tcBorders>
            <w:vAlign w:val="center"/>
            <w:hideMark/>
          </w:tcPr>
          <w:p w:rsidR="003C0931" w:rsidRPr="00F951BF" w:rsidRDefault="003C0931" w:rsidP="00B72A86">
            <w:pPr>
              <w:keepNext/>
              <w:spacing w:line="288" w:lineRule="auto"/>
              <w:rPr>
                <w:lang w:val="en-GB"/>
              </w:rPr>
            </w:pPr>
            <w:r w:rsidRPr="00F951BF">
              <w:rPr>
                <w:szCs w:val="22"/>
                <w:lang w:val="en-GB"/>
              </w:rPr>
              <w:t>+39</w:t>
            </w:r>
          </w:p>
        </w:tc>
        <w:tc>
          <w:tcPr>
            <w:tcW w:w="1134" w:type="dxa"/>
            <w:tcBorders>
              <w:top w:val="single" w:sz="4" w:space="0" w:color="D2232A"/>
              <w:left w:val="single" w:sz="4" w:space="0" w:color="D2232A"/>
              <w:bottom w:val="single" w:sz="4" w:space="0" w:color="D2232A"/>
              <w:right w:val="single" w:sz="4" w:space="0" w:color="D2232A"/>
            </w:tcBorders>
            <w:vAlign w:val="center"/>
            <w:hideMark/>
          </w:tcPr>
          <w:p w:rsidR="003C0931" w:rsidRPr="00F951BF" w:rsidRDefault="003C0931" w:rsidP="00B72A86">
            <w:pPr>
              <w:keepNext/>
              <w:spacing w:line="288" w:lineRule="auto"/>
              <w:rPr>
                <w:lang w:val="en-GB"/>
              </w:rPr>
            </w:pPr>
            <w:r w:rsidRPr="00F951BF">
              <w:rPr>
                <w:szCs w:val="22"/>
                <w:lang w:val="en-GB"/>
              </w:rPr>
              <w:t>+2.7/-2.7</w:t>
            </w:r>
          </w:p>
        </w:tc>
        <w:tc>
          <w:tcPr>
            <w:tcW w:w="1098" w:type="dxa"/>
            <w:tcBorders>
              <w:top w:val="single" w:sz="4" w:space="0" w:color="D2232A"/>
              <w:left w:val="single" w:sz="4" w:space="0" w:color="D2232A"/>
              <w:bottom w:val="single" w:sz="4" w:space="0" w:color="D2232A"/>
              <w:right w:val="single" w:sz="4" w:space="0" w:color="D2232A"/>
            </w:tcBorders>
            <w:vAlign w:val="center"/>
            <w:hideMark/>
          </w:tcPr>
          <w:p w:rsidR="003C0931" w:rsidRPr="00F951BF" w:rsidRDefault="003C0931" w:rsidP="00B72A86">
            <w:pPr>
              <w:keepNext/>
              <w:spacing w:line="288" w:lineRule="auto"/>
              <w:rPr>
                <w:lang w:val="en-GB"/>
              </w:rPr>
            </w:pPr>
            <w:r w:rsidRPr="00F951BF">
              <w:rPr>
                <w:szCs w:val="22"/>
                <w:lang w:val="en-GB"/>
              </w:rPr>
              <w:t>+33</w:t>
            </w:r>
          </w:p>
        </w:tc>
        <w:tc>
          <w:tcPr>
            <w:tcW w:w="1170" w:type="dxa"/>
            <w:tcBorders>
              <w:top w:val="single" w:sz="4" w:space="0" w:color="D2232A"/>
              <w:left w:val="single" w:sz="4" w:space="0" w:color="D2232A"/>
              <w:bottom w:val="single" w:sz="4" w:space="0" w:color="D2232A"/>
              <w:right w:val="single" w:sz="4" w:space="0" w:color="D2232A"/>
            </w:tcBorders>
            <w:vAlign w:val="center"/>
            <w:hideMark/>
          </w:tcPr>
          <w:p w:rsidR="003C0931" w:rsidRPr="00F951BF" w:rsidRDefault="003C0931" w:rsidP="00B72A86">
            <w:pPr>
              <w:keepNext/>
              <w:spacing w:line="288" w:lineRule="auto"/>
              <w:rPr>
                <w:lang w:val="en-GB"/>
              </w:rPr>
            </w:pPr>
            <w:r w:rsidRPr="00F951BF">
              <w:rPr>
                <w:szCs w:val="22"/>
                <w:lang w:val="en-GB"/>
              </w:rPr>
              <w:t>+1/-3</w:t>
            </w:r>
          </w:p>
        </w:tc>
        <w:tc>
          <w:tcPr>
            <w:tcW w:w="1169" w:type="dxa"/>
            <w:tcBorders>
              <w:top w:val="single" w:sz="4" w:space="0" w:color="D2232A"/>
              <w:left w:val="single" w:sz="4" w:space="0" w:color="D2232A"/>
              <w:bottom w:val="single" w:sz="4" w:space="0" w:color="D2232A"/>
              <w:right w:val="single" w:sz="4" w:space="0" w:color="D2232A"/>
            </w:tcBorders>
            <w:vAlign w:val="center"/>
            <w:hideMark/>
          </w:tcPr>
          <w:p w:rsidR="003C0931" w:rsidRPr="00F951BF" w:rsidRDefault="003C0931" w:rsidP="00B72A86">
            <w:pPr>
              <w:keepNext/>
              <w:spacing w:line="288" w:lineRule="auto"/>
              <w:rPr>
                <w:lang w:val="en-GB"/>
              </w:rPr>
            </w:pPr>
            <w:r w:rsidRPr="00F951BF">
              <w:rPr>
                <w:szCs w:val="22"/>
                <w:lang w:val="en-GB"/>
              </w:rPr>
              <w:t>+27</w:t>
            </w:r>
          </w:p>
        </w:tc>
        <w:tc>
          <w:tcPr>
            <w:tcW w:w="1170" w:type="dxa"/>
            <w:tcBorders>
              <w:top w:val="single" w:sz="4" w:space="0" w:color="D2232A"/>
              <w:left w:val="single" w:sz="4" w:space="0" w:color="D2232A"/>
              <w:bottom w:val="single" w:sz="4" w:space="0" w:color="D2232A"/>
              <w:right w:val="single" w:sz="4" w:space="0" w:color="D2232A"/>
            </w:tcBorders>
            <w:vAlign w:val="center"/>
            <w:hideMark/>
          </w:tcPr>
          <w:p w:rsidR="003C0931" w:rsidRPr="00F951BF" w:rsidRDefault="003C0931" w:rsidP="00B72A86">
            <w:pPr>
              <w:keepNext/>
              <w:spacing w:line="288" w:lineRule="auto"/>
              <w:rPr>
                <w:lang w:val="en-GB"/>
              </w:rPr>
            </w:pPr>
            <w:r w:rsidRPr="00F951BF">
              <w:rPr>
                <w:szCs w:val="22"/>
                <w:lang w:val="en-GB"/>
              </w:rPr>
              <w:t>+1/-3</w:t>
            </w:r>
          </w:p>
        </w:tc>
        <w:tc>
          <w:tcPr>
            <w:tcW w:w="1169" w:type="dxa"/>
            <w:tcBorders>
              <w:top w:val="single" w:sz="4" w:space="0" w:color="D2232A"/>
              <w:left w:val="single" w:sz="4" w:space="0" w:color="D2232A"/>
              <w:bottom w:val="single" w:sz="4" w:space="0" w:color="D2232A"/>
              <w:right w:val="single" w:sz="4" w:space="0" w:color="D2232A"/>
            </w:tcBorders>
            <w:vAlign w:val="center"/>
            <w:hideMark/>
          </w:tcPr>
          <w:p w:rsidR="003C0931" w:rsidRPr="00F951BF" w:rsidRDefault="003C0931" w:rsidP="00B72A86">
            <w:pPr>
              <w:keepNext/>
              <w:spacing w:line="288" w:lineRule="auto"/>
              <w:rPr>
                <w:lang w:val="en-GB"/>
              </w:rPr>
            </w:pPr>
            <w:r w:rsidRPr="00F951BF">
              <w:rPr>
                <w:szCs w:val="22"/>
                <w:lang w:val="en-GB"/>
              </w:rPr>
              <w:t>+24</w:t>
            </w:r>
          </w:p>
        </w:tc>
        <w:tc>
          <w:tcPr>
            <w:tcW w:w="1170" w:type="dxa"/>
            <w:tcBorders>
              <w:top w:val="single" w:sz="4" w:space="0" w:color="D2232A"/>
              <w:left w:val="single" w:sz="4" w:space="0" w:color="D2232A"/>
              <w:bottom w:val="single" w:sz="4" w:space="0" w:color="D2232A"/>
              <w:right w:val="single" w:sz="4" w:space="0" w:color="D2232A"/>
            </w:tcBorders>
            <w:vAlign w:val="center"/>
            <w:hideMark/>
          </w:tcPr>
          <w:p w:rsidR="003C0931" w:rsidRPr="00F951BF" w:rsidRDefault="003C0931" w:rsidP="00B72A86">
            <w:pPr>
              <w:keepNext/>
              <w:spacing w:line="288" w:lineRule="auto"/>
              <w:rPr>
                <w:lang w:val="en-GB"/>
              </w:rPr>
            </w:pPr>
            <w:r w:rsidRPr="00F951BF">
              <w:rPr>
                <w:szCs w:val="22"/>
                <w:lang w:val="en-GB"/>
              </w:rPr>
              <w:t>+1.7/-3.7</w:t>
            </w:r>
          </w:p>
        </w:tc>
      </w:tr>
    </w:tbl>
    <w:p w:rsidR="003C0931" w:rsidRPr="00F951BF" w:rsidRDefault="003C0931" w:rsidP="003C0931">
      <w:pPr>
        <w:pStyle w:val="ECCParagraph"/>
      </w:pPr>
    </w:p>
    <w:p w:rsidR="003C0931" w:rsidRPr="00F951BF" w:rsidRDefault="003C0931" w:rsidP="003C0931">
      <w:pPr>
        <w:pStyle w:val="ECCParagraph"/>
      </w:pPr>
      <w:r w:rsidRPr="00F951BF">
        <w:t xml:space="preserve">In </w:t>
      </w:r>
      <w:r w:rsidRPr="00F951BF">
        <w:rPr>
          <w:highlight w:val="yellow"/>
        </w:rPr>
        <w:fldChar w:fldCharType="begin"/>
      </w:r>
      <w:r w:rsidRPr="00F951BF">
        <w:instrText xml:space="preserve"> REF _Ref350760574 \n \h </w:instrText>
      </w:r>
      <w:r w:rsidRPr="00F951BF">
        <w:rPr>
          <w:highlight w:val="yellow"/>
        </w:rPr>
      </w:r>
      <w:r w:rsidRPr="00F951BF">
        <w:rPr>
          <w:highlight w:val="yellow"/>
        </w:rPr>
        <w:fldChar w:fldCharType="separate"/>
      </w:r>
      <w:r w:rsidR="000600DC">
        <w:t>[25]</w:t>
      </w:r>
      <w:r w:rsidRPr="00F951BF">
        <w:rPr>
          <w:highlight w:val="yellow"/>
        </w:rPr>
        <w:fldChar w:fldCharType="end"/>
      </w:r>
      <w:r w:rsidRPr="00F951BF">
        <w:t xml:space="preserve"> the characteristics of the adjacent channel leakage ratio (ACLR) applicable to wideband UTs has been derived based on information in EN 302 574-2 </w:t>
      </w:r>
      <w:r w:rsidRPr="00F951BF">
        <w:rPr>
          <w:highlight w:val="yellow"/>
        </w:rPr>
        <w:fldChar w:fldCharType="begin"/>
      </w:r>
      <w:r w:rsidRPr="00F951BF">
        <w:instrText xml:space="preserve"> REF _Ref350764383 \n \h </w:instrText>
      </w:r>
      <w:r w:rsidRPr="00F951BF">
        <w:rPr>
          <w:highlight w:val="yellow"/>
        </w:rPr>
      </w:r>
      <w:r w:rsidRPr="00F951BF">
        <w:rPr>
          <w:highlight w:val="yellow"/>
        </w:rPr>
        <w:fldChar w:fldCharType="separate"/>
      </w:r>
      <w:r w:rsidR="000600DC">
        <w:t>[23]</w:t>
      </w:r>
      <w:r w:rsidRPr="00F951BF">
        <w:rPr>
          <w:highlight w:val="yellow"/>
        </w:rPr>
        <w:fldChar w:fldCharType="end"/>
      </w:r>
      <w:r w:rsidRPr="00F951BF">
        <w:t xml:space="preserve">. These values (42 dB for the 1st and 52 dB for the 2nd adjacent channel) are valid for an adjacent channel bandwidth of 5 MHz (corresponding to UMTS). For the DA2GC signal with a channel bandwidth of 10 MHz (FDD) the ACLR of the wideband UT was computed </w:t>
      </w:r>
      <w:r w:rsidRPr="00F951BF">
        <w:lastRenderedPageBreak/>
        <w:t xml:space="preserve">based on the spectrum emission mask provided in </w:t>
      </w:r>
      <w:r w:rsidRPr="00F951BF">
        <w:rPr>
          <w:highlight w:val="yellow"/>
        </w:rPr>
        <w:fldChar w:fldCharType="begin"/>
      </w:r>
      <w:r w:rsidRPr="00F951BF">
        <w:instrText xml:space="preserve"> REF _Ref350760574 \n \h </w:instrText>
      </w:r>
      <w:r w:rsidRPr="00F951BF">
        <w:rPr>
          <w:highlight w:val="yellow"/>
        </w:rPr>
      </w:r>
      <w:r w:rsidRPr="00F951BF">
        <w:rPr>
          <w:highlight w:val="yellow"/>
        </w:rPr>
        <w:fldChar w:fldCharType="separate"/>
      </w:r>
      <w:r w:rsidR="000600DC">
        <w:t>[25]</w:t>
      </w:r>
      <w:r w:rsidRPr="00F951BF">
        <w:rPr>
          <w:highlight w:val="yellow"/>
        </w:rPr>
        <w:fldChar w:fldCharType="end"/>
      </w:r>
      <w:r w:rsidRPr="00F951BF">
        <w:t xml:space="preserve">. In </w:t>
      </w:r>
      <w:r w:rsidRPr="00F951BF">
        <w:rPr>
          <w:highlight w:val="yellow"/>
        </w:rPr>
        <w:fldChar w:fldCharType="begin"/>
      </w:r>
      <w:r w:rsidRPr="00F951BF">
        <w:instrText xml:space="preserve"> REF _Ref350761240 \h </w:instrText>
      </w:r>
      <w:r w:rsidRPr="00F951BF">
        <w:rPr>
          <w:highlight w:val="yellow"/>
        </w:rPr>
      </w:r>
      <w:r w:rsidRPr="00F951BF">
        <w:rPr>
          <w:highlight w:val="yellow"/>
        </w:rPr>
        <w:fldChar w:fldCharType="separate"/>
      </w:r>
      <w:r w:rsidR="000600DC" w:rsidRPr="00F951BF">
        <w:t xml:space="preserve">Figure </w:t>
      </w:r>
      <w:r w:rsidR="000600DC">
        <w:rPr>
          <w:noProof/>
        </w:rPr>
        <w:t>79</w:t>
      </w:r>
      <w:r w:rsidRPr="00F951BF">
        <w:rPr>
          <w:highlight w:val="yellow"/>
        </w:rPr>
        <w:fldChar w:fldCharType="end"/>
      </w:r>
      <w:r w:rsidRPr="00F951BF">
        <w:t xml:space="preserve"> the corresponding spectrum emission mask is shown including the ACLR of the 1st adjacent channel with 10 MHz bandwidth. For frequency values greater than 12.5 MHz away from the UT </w:t>
      </w:r>
      <w:proofErr w:type="spellStart"/>
      <w:r w:rsidRPr="00F951BF">
        <w:t>center</w:t>
      </w:r>
      <w:proofErr w:type="spellEnd"/>
      <w:r w:rsidRPr="00F951BF">
        <w:t xml:space="preserve"> carrier frequency the spurious emission limit of -30 dBm measured within 1 MHz is assumed </w:t>
      </w:r>
      <w:r w:rsidRPr="00F951BF">
        <w:rPr>
          <w:highlight w:val="yellow"/>
        </w:rPr>
        <w:fldChar w:fldCharType="begin"/>
      </w:r>
      <w:r w:rsidRPr="00F951BF">
        <w:instrText xml:space="preserve"> REF _Ref350764383 \n \h </w:instrText>
      </w:r>
      <w:r w:rsidRPr="00F951BF">
        <w:rPr>
          <w:highlight w:val="yellow"/>
        </w:rPr>
      </w:r>
      <w:r w:rsidRPr="00F951BF">
        <w:rPr>
          <w:highlight w:val="yellow"/>
        </w:rPr>
        <w:fldChar w:fldCharType="separate"/>
      </w:r>
      <w:r w:rsidR="000600DC">
        <w:t>[23]</w:t>
      </w:r>
      <w:r w:rsidRPr="00F951BF">
        <w:rPr>
          <w:highlight w:val="yellow"/>
        </w:rPr>
        <w:fldChar w:fldCharType="end"/>
      </w:r>
      <w:r w:rsidRPr="00F951BF">
        <w:t>.</w:t>
      </w:r>
    </w:p>
    <w:p w:rsidR="003C0931" w:rsidRPr="00F951BF" w:rsidRDefault="003C0931" w:rsidP="00850852">
      <w:pPr>
        <w:pStyle w:val="ECCParagraph"/>
        <w:jc w:val="center"/>
      </w:pPr>
      <w:r w:rsidRPr="00F951BF">
        <w:rPr>
          <w:noProof/>
          <w:color w:val="000000"/>
          <w:lang w:val="da-DK" w:eastAsia="da-DK"/>
        </w:rPr>
        <w:drawing>
          <wp:inline distT="0" distB="0" distL="0" distR="0" wp14:anchorId="196BC817" wp14:editId="56E7C6B6">
            <wp:extent cx="3840480" cy="2642521"/>
            <wp:effectExtent l="0" t="0" r="7620" b="5715"/>
            <wp:docPr id="18" name="Grafi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3842472" cy="2643891"/>
                    </a:xfrm>
                    <a:prstGeom prst="rect">
                      <a:avLst/>
                    </a:prstGeom>
                    <a:noFill/>
                  </pic:spPr>
                </pic:pic>
              </a:graphicData>
            </a:graphic>
          </wp:inline>
        </w:drawing>
      </w:r>
    </w:p>
    <w:p w:rsidR="003C0931" w:rsidRPr="00F951BF" w:rsidRDefault="003C0931" w:rsidP="003C0931">
      <w:pPr>
        <w:pStyle w:val="Caption"/>
        <w:rPr>
          <w:lang w:val="en-GB"/>
        </w:rPr>
      </w:pPr>
      <w:bookmarkStart w:id="366" w:name="_Ref350761240"/>
      <w:r w:rsidRPr="00F951BF">
        <w:rPr>
          <w:lang w:val="en-GB"/>
        </w:rPr>
        <w:t xml:space="preserve">Figure </w:t>
      </w:r>
      <w:r w:rsidRPr="00F951BF">
        <w:rPr>
          <w:lang w:val="en-GB"/>
        </w:rPr>
        <w:fldChar w:fldCharType="begin"/>
      </w:r>
      <w:r w:rsidRPr="00F951BF">
        <w:rPr>
          <w:lang w:val="en-GB"/>
        </w:rPr>
        <w:instrText xml:space="preserve"> SEQ Figure \* ARABIC </w:instrText>
      </w:r>
      <w:r w:rsidRPr="00F951BF">
        <w:rPr>
          <w:lang w:val="en-GB"/>
        </w:rPr>
        <w:fldChar w:fldCharType="separate"/>
      </w:r>
      <w:r w:rsidR="000600DC">
        <w:rPr>
          <w:noProof/>
          <w:lang w:val="en-GB"/>
        </w:rPr>
        <w:t>79</w:t>
      </w:r>
      <w:r w:rsidRPr="00F951BF">
        <w:rPr>
          <w:lang w:val="en-GB"/>
        </w:rPr>
        <w:fldChar w:fldCharType="end"/>
      </w:r>
      <w:bookmarkEnd w:id="366"/>
      <w:r w:rsidRPr="00F951BF">
        <w:rPr>
          <w:lang w:val="en-GB"/>
        </w:rPr>
        <w:t>: Screenshot of SEAMCAT with spectrum emission mask applied for wideband UT</w:t>
      </w:r>
    </w:p>
    <w:p w:rsidR="003C0931" w:rsidRPr="00F951BF" w:rsidRDefault="003C0931" w:rsidP="003C0931">
      <w:pPr>
        <w:pStyle w:val="ECCParagraph"/>
      </w:pPr>
      <w:r w:rsidRPr="00F951BF">
        <w:t xml:space="preserve">In </w:t>
      </w:r>
      <w:r w:rsidRPr="00F951BF">
        <w:rPr>
          <w:highlight w:val="yellow"/>
        </w:rPr>
        <w:fldChar w:fldCharType="begin"/>
      </w:r>
      <w:r w:rsidRPr="00F951BF">
        <w:instrText xml:space="preserve"> REF _Ref350761272 \h </w:instrText>
      </w:r>
      <w:r w:rsidRPr="00F951BF">
        <w:rPr>
          <w:highlight w:val="yellow"/>
        </w:rPr>
      </w:r>
      <w:r w:rsidRPr="00F951BF">
        <w:rPr>
          <w:highlight w:val="yellow"/>
        </w:rPr>
        <w:fldChar w:fldCharType="separate"/>
      </w:r>
      <w:r w:rsidR="000600DC" w:rsidRPr="00F951BF">
        <w:t xml:space="preserve">Table </w:t>
      </w:r>
      <w:r w:rsidR="000600DC">
        <w:rPr>
          <w:noProof/>
        </w:rPr>
        <w:t>35</w:t>
      </w:r>
      <w:r w:rsidRPr="00F951BF">
        <w:rPr>
          <w:highlight w:val="yellow"/>
        </w:rPr>
        <w:fldChar w:fldCharType="end"/>
      </w:r>
      <w:r w:rsidRPr="00F951BF">
        <w:t xml:space="preserve"> the resulting ACLR values are given dependent on an additional guard band between the channel edges. Assuming that the MSS UT transmits at the upper edge of the band 1980-2010 MHz the 3 values represent the cases that the DA2GC signal is positioned at the lower edge of the band 2010-2025 MHz (carrier frequency of 2015 MHz), in the middle (2017.5 MHz) as well as at the upper edge (2020 MHz).</w:t>
      </w:r>
    </w:p>
    <w:p w:rsidR="003C0931" w:rsidRPr="00F951BF" w:rsidRDefault="003C0931" w:rsidP="003C0931">
      <w:pPr>
        <w:pStyle w:val="Caption"/>
        <w:rPr>
          <w:lang w:val="en-GB"/>
        </w:rPr>
      </w:pPr>
      <w:bookmarkStart w:id="367" w:name="_Ref350761272"/>
      <w:r w:rsidRPr="00F951BF">
        <w:rPr>
          <w:lang w:val="en-GB"/>
        </w:rPr>
        <w:t xml:space="preserve">Table </w:t>
      </w:r>
      <w:r w:rsidRPr="00F951BF">
        <w:rPr>
          <w:lang w:val="en-GB"/>
        </w:rPr>
        <w:fldChar w:fldCharType="begin"/>
      </w:r>
      <w:r w:rsidRPr="00F951BF">
        <w:rPr>
          <w:lang w:val="en-GB"/>
        </w:rPr>
        <w:instrText xml:space="preserve"> SEQ Table \* ARABIC </w:instrText>
      </w:r>
      <w:r w:rsidRPr="00F951BF">
        <w:rPr>
          <w:lang w:val="en-GB"/>
        </w:rPr>
        <w:fldChar w:fldCharType="separate"/>
      </w:r>
      <w:r w:rsidR="000600DC">
        <w:rPr>
          <w:noProof/>
          <w:lang w:val="en-GB"/>
        </w:rPr>
        <w:t>35</w:t>
      </w:r>
      <w:r w:rsidRPr="00F951BF">
        <w:rPr>
          <w:lang w:val="en-GB"/>
        </w:rPr>
        <w:fldChar w:fldCharType="end"/>
      </w:r>
      <w:bookmarkEnd w:id="367"/>
      <w:r w:rsidRPr="00F951BF">
        <w:rPr>
          <w:lang w:val="en-GB"/>
        </w:rPr>
        <w:t xml:space="preserve">: ACLR values for MSS </w:t>
      </w:r>
      <w:proofErr w:type="gramStart"/>
      <w:r w:rsidRPr="00F951BF">
        <w:rPr>
          <w:lang w:val="en-GB"/>
        </w:rPr>
        <w:t>wideband</w:t>
      </w:r>
      <w:proofErr w:type="gramEnd"/>
      <w:r w:rsidRPr="00F951BF">
        <w:rPr>
          <w:lang w:val="en-GB"/>
        </w:rPr>
        <w:t xml:space="preserve"> UT related to adjacent channel bandwidth of 10 MHz</w:t>
      </w:r>
    </w:p>
    <w:tbl>
      <w:tblPr>
        <w:tblW w:w="8930" w:type="dxa"/>
        <w:tblInd w:w="392"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1E0" w:firstRow="1" w:lastRow="1" w:firstColumn="1" w:lastColumn="1" w:noHBand="0" w:noVBand="0"/>
      </w:tblPr>
      <w:tblGrid>
        <w:gridCol w:w="4961"/>
        <w:gridCol w:w="3969"/>
      </w:tblGrid>
      <w:tr w:rsidR="003C0931" w:rsidRPr="00F951BF" w:rsidTr="00342398">
        <w:trPr>
          <w:tblHeader/>
        </w:trPr>
        <w:tc>
          <w:tcPr>
            <w:tcW w:w="4961" w:type="dxa"/>
            <w:tcBorders>
              <w:top w:val="single" w:sz="4" w:space="0" w:color="D2232A"/>
              <w:left w:val="single" w:sz="4" w:space="0" w:color="D2232A"/>
              <w:bottom w:val="single" w:sz="4" w:space="0" w:color="D2232A"/>
              <w:right w:val="single" w:sz="8" w:space="0" w:color="FFFFFF"/>
            </w:tcBorders>
            <w:shd w:val="clear" w:color="auto" w:fill="D2232A"/>
            <w:hideMark/>
          </w:tcPr>
          <w:p w:rsidR="003C0931" w:rsidRPr="00F951BF" w:rsidRDefault="003C0931" w:rsidP="00B72A86">
            <w:pPr>
              <w:spacing w:line="288" w:lineRule="auto"/>
              <w:jc w:val="center"/>
              <w:rPr>
                <w:rFonts w:cs="Arial"/>
                <w:b/>
                <w:color w:val="FFFFFF"/>
                <w:lang w:val="en-GB"/>
              </w:rPr>
            </w:pPr>
            <w:r w:rsidRPr="00F951BF">
              <w:rPr>
                <w:rFonts w:cs="Arial"/>
                <w:b/>
                <w:color w:val="FFFFFF"/>
                <w:szCs w:val="22"/>
                <w:lang w:val="en-GB"/>
              </w:rPr>
              <w:t>Guard band between MSS channel (5 MHz) and adjacent channel (10 MHz)</w:t>
            </w:r>
          </w:p>
        </w:tc>
        <w:tc>
          <w:tcPr>
            <w:tcW w:w="3969" w:type="dxa"/>
            <w:tcBorders>
              <w:top w:val="single" w:sz="4" w:space="0" w:color="D2232A"/>
              <w:left w:val="single" w:sz="8" w:space="0" w:color="FFFFFF"/>
              <w:bottom w:val="single" w:sz="4" w:space="0" w:color="D2232A"/>
              <w:right w:val="single" w:sz="8" w:space="0" w:color="FFFFFF"/>
            </w:tcBorders>
            <w:shd w:val="clear" w:color="auto" w:fill="D2232A"/>
            <w:hideMark/>
          </w:tcPr>
          <w:p w:rsidR="003C0931" w:rsidRPr="00F951BF" w:rsidRDefault="003C0931" w:rsidP="00B72A86">
            <w:pPr>
              <w:spacing w:line="288" w:lineRule="auto"/>
              <w:jc w:val="center"/>
              <w:rPr>
                <w:rFonts w:cs="Arial"/>
                <w:b/>
                <w:color w:val="FFFFFF"/>
                <w:lang w:val="en-GB"/>
              </w:rPr>
            </w:pPr>
            <w:r w:rsidRPr="00F951BF">
              <w:rPr>
                <w:rFonts w:cs="Arial"/>
                <w:b/>
                <w:color w:val="FFFFFF"/>
                <w:szCs w:val="22"/>
                <w:lang w:val="en-GB"/>
              </w:rPr>
              <w:t xml:space="preserve">ACLR value for </w:t>
            </w:r>
            <w:proofErr w:type="spellStart"/>
            <w:r w:rsidRPr="00F951BF">
              <w:rPr>
                <w:rFonts w:cs="Arial"/>
                <w:b/>
                <w:color w:val="FFFFFF"/>
                <w:szCs w:val="22"/>
                <w:lang w:val="en-GB"/>
              </w:rPr>
              <w:t>adajacent</w:t>
            </w:r>
            <w:proofErr w:type="spellEnd"/>
            <w:r w:rsidRPr="00F951BF">
              <w:rPr>
                <w:rFonts w:cs="Arial"/>
                <w:b/>
                <w:color w:val="FFFFFF"/>
                <w:szCs w:val="22"/>
                <w:lang w:val="en-GB"/>
              </w:rPr>
              <w:t xml:space="preserve"> channel</w:t>
            </w:r>
          </w:p>
        </w:tc>
      </w:tr>
      <w:tr w:rsidR="003C0931" w:rsidRPr="00F951BF" w:rsidTr="00342398">
        <w:tc>
          <w:tcPr>
            <w:tcW w:w="4961" w:type="dxa"/>
            <w:tcBorders>
              <w:top w:val="single" w:sz="4" w:space="0" w:color="D2232A"/>
              <w:left w:val="single" w:sz="4" w:space="0" w:color="D2232A"/>
              <w:bottom w:val="single" w:sz="4" w:space="0" w:color="D2232A"/>
              <w:right w:val="single" w:sz="4" w:space="0" w:color="D2232A"/>
            </w:tcBorders>
            <w:hideMark/>
          </w:tcPr>
          <w:p w:rsidR="003C0931" w:rsidRPr="00F951BF" w:rsidRDefault="003C0931" w:rsidP="00342398">
            <w:pPr>
              <w:rPr>
                <w:rFonts w:cs="Arial"/>
                <w:lang w:val="en-GB" w:eastAsia="en-GB"/>
              </w:rPr>
            </w:pPr>
            <w:r w:rsidRPr="00F951BF">
              <w:rPr>
                <w:rFonts w:cs="Arial"/>
                <w:lang w:val="en-GB" w:eastAsia="en-GB"/>
              </w:rPr>
              <w:t>0 MHz</w:t>
            </w:r>
          </w:p>
        </w:tc>
        <w:tc>
          <w:tcPr>
            <w:tcW w:w="3969" w:type="dxa"/>
            <w:tcBorders>
              <w:top w:val="single" w:sz="4" w:space="0" w:color="D2232A"/>
              <w:left w:val="single" w:sz="4" w:space="0" w:color="D2232A"/>
              <w:bottom w:val="single" w:sz="4" w:space="0" w:color="D2232A"/>
              <w:right w:val="single" w:sz="4" w:space="0" w:color="D2232A"/>
            </w:tcBorders>
            <w:hideMark/>
          </w:tcPr>
          <w:p w:rsidR="003C0931" w:rsidRPr="00F951BF" w:rsidRDefault="003C0931" w:rsidP="00342398">
            <w:pPr>
              <w:rPr>
                <w:rFonts w:cs="Arial"/>
                <w:color w:val="000000"/>
                <w:lang w:val="en-GB" w:eastAsia="en-GB"/>
              </w:rPr>
            </w:pPr>
            <w:r w:rsidRPr="00F951BF">
              <w:rPr>
                <w:rFonts w:cs="Arial"/>
                <w:color w:val="000000"/>
                <w:szCs w:val="22"/>
                <w:lang w:val="en-GB" w:eastAsia="en-GB"/>
              </w:rPr>
              <w:t>41.6 dB</w:t>
            </w:r>
          </w:p>
        </w:tc>
      </w:tr>
      <w:tr w:rsidR="003C0931" w:rsidRPr="00F951BF" w:rsidTr="00342398">
        <w:tc>
          <w:tcPr>
            <w:tcW w:w="4961" w:type="dxa"/>
            <w:tcBorders>
              <w:top w:val="single" w:sz="4" w:space="0" w:color="D2232A"/>
              <w:left w:val="single" w:sz="4" w:space="0" w:color="D2232A"/>
              <w:bottom w:val="single" w:sz="4" w:space="0" w:color="D2232A"/>
              <w:right w:val="single" w:sz="4" w:space="0" w:color="D2232A"/>
            </w:tcBorders>
            <w:hideMark/>
          </w:tcPr>
          <w:p w:rsidR="003C0931" w:rsidRPr="00F951BF" w:rsidRDefault="003C0931" w:rsidP="00342398">
            <w:pPr>
              <w:rPr>
                <w:rFonts w:cs="Arial"/>
                <w:lang w:val="en-GB" w:eastAsia="en-GB"/>
              </w:rPr>
            </w:pPr>
            <w:r w:rsidRPr="00F951BF">
              <w:rPr>
                <w:rFonts w:cs="Arial"/>
                <w:lang w:val="en-GB" w:eastAsia="en-GB"/>
              </w:rPr>
              <w:t>2.5 MHz</w:t>
            </w:r>
          </w:p>
        </w:tc>
        <w:tc>
          <w:tcPr>
            <w:tcW w:w="3969" w:type="dxa"/>
            <w:tcBorders>
              <w:top w:val="single" w:sz="4" w:space="0" w:color="D2232A"/>
              <w:left w:val="single" w:sz="4" w:space="0" w:color="D2232A"/>
              <w:bottom w:val="single" w:sz="4" w:space="0" w:color="D2232A"/>
              <w:right w:val="single" w:sz="4" w:space="0" w:color="D2232A"/>
            </w:tcBorders>
          </w:tcPr>
          <w:p w:rsidR="003C0931" w:rsidRPr="00F951BF" w:rsidRDefault="003C0931" w:rsidP="00342398">
            <w:pPr>
              <w:rPr>
                <w:rFonts w:cs="Arial"/>
                <w:color w:val="000000"/>
                <w:lang w:val="en-GB" w:eastAsia="en-GB"/>
              </w:rPr>
            </w:pPr>
            <w:r w:rsidRPr="00F951BF">
              <w:rPr>
                <w:rFonts w:cs="Arial"/>
                <w:color w:val="000000"/>
                <w:lang w:val="en-GB" w:eastAsia="en-GB"/>
              </w:rPr>
              <w:t>44.1 dB</w:t>
            </w:r>
          </w:p>
        </w:tc>
      </w:tr>
      <w:tr w:rsidR="003C0931" w:rsidRPr="00F951BF" w:rsidTr="00342398">
        <w:tc>
          <w:tcPr>
            <w:tcW w:w="4961" w:type="dxa"/>
            <w:tcBorders>
              <w:top w:val="single" w:sz="4" w:space="0" w:color="D2232A"/>
              <w:left w:val="single" w:sz="4" w:space="0" w:color="D2232A"/>
              <w:bottom w:val="single" w:sz="4" w:space="0" w:color="D2232A"/>
              <w:right w:val="single" w:sz="4" w:space="0" w:color="D2232A"/>
            </w:tcBorders>
            <w:hideMark/>
          </w:tcPr>
          <w:p w:rsidR="003C0931" w:rsidRPr="00F951BF" w:rsidRDefault="003C0931" w:rsidP="00342398">
            <w:pPr>
              <w:rPr>
                <w:rFonts w:cs="Arial"/>
                <w:lang w:val="en-GB" w:eastAsia="en-GB"/>
              </w:rPr>
            </w:pPr>
            <w:r w:rsidRPr="00F951BF">
              <w:rPr>
                <w:rFonts w:cs="Arial"/>
                <w:lang w:val="en-GB" w:eastAsia="en-GB"/>
              </w:rPr>
              <w:t>5 MHz</w:t>
            </w:r>
          </w:p>
        </w:tc>
        <w:tc>
          <w:tcPr>
            <w:tcW w:w="3969" w:type="dxa"/>
            <w:tcBorders>
              <w:top w:val="single" w:sz="4" w:space="0" w:color="D2232A"/>
              <w:left w:val="single" w:sz="4" w:space="0" w:color="D2232A"/>
              <w:bottom w:val="single" w:sz="4" w:space="0" w:color="D2232A"/>
              <w:right w:val="single" w:sz="4" w:space="0" w:color="D2232A"/>
            </w:tcBorders>
          </w:tcPr>
          <w:p w:rsidR="003C0931" w:rsidRPr="00F951BF" w:rsidRDefault="003C0931" w:rsidP="00342398">
            <w:pPr>
              <w:rPr>
                <w:rFonts w:cs="Arial"/>
                <w:color w:val="000000"/>
                <w:lang w:val="en-GB" w:eastAsia="en-GB"/>
              </w:rPr>
            </w:pPr>
            <w:r w:rsidRPr="00F951BF">
              <w:rPr>
                <w:rFonts w:cs="Arial"/>
                <w:color w:val="000000"/>
                <w:lang w:val="en-GB" w:eastAsia="en-GB"/>
              </w:rPr>
              <w:t>50.6 dB</w:t>
            </w:r>
          </w:p>
        </w:tc>
      </w:tr>
    </w:tbl>
    <w:p w:rsidR="003C0931" w:rsidRPr="00F951BF" w:rsidRDefault="003C0931" w:rsidP="003C0931">
      <w:pPr>
        <w:pStyle w:val="ECCParagraph"/>
      </w:pPr>
    </w:p>
    <w:p w:rsidR="005F261D" w:rsidRPr="00F951BF" w:rsidRDefault="005F261D" w:rsidP="005F261D">
      <w:pPr>
        <w:pStyle w:val="ECCParagraph"/>
      </w:pPr>
      <w:r w:rsidRPr="00F951BF">
        <w:t>In contrast to wideband UTs there is no explicit spectrum mask given for narrowb</w:t>
      </w:r>
      <w:r w:rsidR="00141C4E" w:rsidRPr="00F951BF">
        <w:t>and UTs in ETSI EN 302 574-3</w:t>
      </w:r>
      <w:r w:rsidR="001D75D8">
        <w:t xml:space="preserve"> </w:t>
      </w:r>
      <w:r w:rsidR="001D75D8">
        <w:fldChar w:fldCharType="begin"/>
      </w:r>
      <w:r w:rsidR="001D75D8">
        <w:instrText xml:space="preserve"> REF _Ref350764396 \r \h </w:instrText>
      </w:r>
      <w:r w:rsidR="001D75D8">
        <w:fldChar w:fldCharType="separate"/>
      </w:r>
      <w:r w:rsidR="000600DC">
        <w:t>[24]</w:t>
      </w:r>
      <w:r w:rsidR="001D75D8">
        <w:fldChar w:fldCharType="end"/>
      </w:r>
      <w:r w:rsidRPr="00F951BF">
        <w:t xml:space="preserve">, but out-of-band emissions in the adjacent channel 2010-2025 MHz are dependent on Tx </w:t>
      </w:r>
      <w:r w:rsidR="00342398" w:rsidRPr="00F951BF">
        <w:t>e.i.r.p.</w:t>
      </w:r>
      <w:r w:rsidRPr="00F951BF">
        <w:t xml:space="preserve"> spectral densities. The same method as proposed in </w:t>
      </w:r>
      <w:r w:rsidR="00141C4E" w:rsidRPr="00F951BF">
        <w:fldChar w:fldCharType="begin"/>
      </w:r>
      <w:r w:rsidR="00141C4E" w:rsidRPr="00F951BF">
        <w:instrText xml:space="preserve"> REF _Ref350760574 \n \h </w:instrText>
      </w:r>
      <w:r w:rsidR="00141C4E" w:rsidRPr="00F951BF">
        <w:fldChar w:fldCharType="separate"/>
      </w:r>
      <w:r w:rsidR="000600DC">
        <w:t>[25]</w:t>
      </w:r>
      <w:r w:rsidR="00141C4E" w:rsidRPr="00F951BF">
        <w:fldChar w:fldCharType="end"/>
      </w:r>
      <w:r w:rsidR="00141C4E" w:rsidRPr="00F951BF">
        <w:t xml:space="preserve"> </w:t>
      </w:r>
      <w:r w:rsidRPr="00F951BF">
        <w:t xml:space="preserve">to derive the ACLR from maximum </w:t>
      </w:r>
      <w:r w:rsidR="00EB0F0C" w:rsidRPr="00F951BF">
        <w:t>e.i.r.p.</w:t>
      </w:r>
      <w:r w:rsidRPr="00F951BF">
        <w:t xml:space="preserve"> values was also used in the present study, only the reference bandwidth of the adjacent channel is changed to 10 MHz according to the DA2GC signal characteristic.</w:t>
      </w:r>
    </w:p>
    <w:p w:rsidR="005F261D" w:rsidRPr="00F951BF" w:rsidRDefault="005F261D" w:rsidP="005F261D">
      <w:pPr>
        <w:pStyle w:val="ECCParagraph"/>
      </w:pPr>
      <w:r w:rsidRPr="00F951BF">
        <w:t xml:space="preserve">In </w:t>
      </w:r>
      <w:r w:rsidR="00141C4E" w:rsidRPr="00F951BF">
        <w:fldChar w:fldCharType="begin"/>
      </w:r>
      <w:r w:rsidR="00141C4E" w:rsidRPr="00F951BF">
        <w:instrText xml:space="preserve"> REF _Ref350764831 \h </w:instrText>
      </w:r>
      <w:r w:rsidR="00141C4E" w:rsidRPr="00F951BF">
        <w:fldChar w:fldCharType="separate"/>
      </w:r>
      <w:r w:rsidR="000600DC" w:rsidRPr="00F951BF">
        <w:t xml:space="preserve">Figure </w:t>
      </w:r>
      <w:r w:rsidR="000600DC">
        <w:rPr>
          <w:noProof/>
        </w:rPr>
        <w:t>80</w:t>
      </w:r>
      <w:r w:rsidR="00141C4E" w:rsidRPr="00F951BF">
        <w:fldChar w:fldCharType="end"/>
      </w:r>
      <w:r w:rsidRPr="00F951BF">
        <w:t xml:space="preserve"> and </w:t>
      </w:r>
      <w:r w:rsidR="00141C4E" w:rsidRPr="00F951BF">
        <w:fldChar w:fldCharType="begin"/>
      </w:r>
      <w:r w:rsidR="00141C4E" w:rsidRPr="00F951BF">
        <w:instrText xml:space="preserve"> REF _Ref355675775 \h </w:instrText>
      </w:r>
      <w:r w:rsidR="00141C4E" w:rsidRPr="00F951BF">
        <w:fldChar w:fldCharType="separate"/>
      </w:r>
      <w:r w:rsidR="000600DC" w:rsidRPr="00F951BF">
        <w:t xml:space="preserve">Figure </w:t>
      </w:r>
      <w:r w:rsidR="000600DC">
        <w:rPr>
          <w:noProof/>
        </w:rPr>
        <w:t>81</w:t>
      </w:r>
      <w:r w:rsidR="00141C4E" w:rsidRPr="00F951BF">
        <w:fldChar w:fldCharType="end"/>
      </w:r>
      <w:r w:rsidRPr="00F951BF">
        <w:t xml:space="preserve"> the corresponding masks are shown for narrowband high and low gain UTs including the ACLR of the 1st and 2nd adjacent channel with 10 MHz bandwidth. These values are valid, if the narrowband MSS signal with 200 kHz bandwidth is placed at the upper edge of the MSS UL band with a carrier frequency of 2009.9 MHz (worst case assumption for interference to DA2GC).</w:t>
      </w:r>
    </w:p>
    <w:p w:rsidR="000600DC" w:rsidRPr="00F951BF" w:rsidRDefault="00141C4E">
      <w:pPr>
        <w:rPr>
          <w:b/>
          <w:bCs/>
          <w:color w:val="D2232A"/>
          <w:szCs w:val="20"/>
          <w:lang w:val="en-GB"/>
        </w:rPr>
      </w:pPr>
      <w:r w:rsidRPr="00F951BF">
        <w:rPr>
          <w:lang w:val="en-GB"/>
        </w:rPr>
        <w:fldChar w:fldCharType="begin"/>
      </w:r>
      <w:r w:rsidRPr="00F951BF">
        <w:rPr>
          <w:lang w:val="en-GB"/>
        </w:rPr>
        <w:instrText xml:space="preserve"> REF _Ref355675945 \h </w:instrText>
      </w:r>
      <w:r w:rsidRPr="00F951BF">
        <w:rPr>
          <w:lang w:val="en-GB"/>
        </w:rPr>
      </w:r>
      <w:r w:rsidRPr="00F951BF">
        <w:rPr>
          <w:lang w:val="en-GB"/>
        </w:rPr>
        <w:fldChar w:fldCharType="separate"/>
      </w:r>
      <w:r w:rsidR="000600DC" w:rsidRPr="00F951BF">
        <w:rPr>
          <w:lang w:val="en-GB"/>
        </w:rPr>
        <w:br w:type="page"/>
      </w:r>
    </w:p>
    <w:p w:rsidR="005F261D" w:rsidRPr="00F951BF" w:rsidRDefault="000600DC" w:rsidP="005F261D">
      <w:pPr>
        <w:pStyle w:val="ECCParagraph"/>
      </w:pPr>
      <w:r w:rsidRPr="00F951BF">
        <w:lastRenderedPageBreak/>
        <w:t xml:space="preserve">Table </w:t>
      </w:r>
      <w:r>
        <w:rPr>
          <w:noProof/>
        </w:rPr>
        <w:t>36</w:t>
      </w:r>
      <w:r w:rsidR="00141C4E" w:rsidRPr="00F951BF">
        <w:fldChar w:fldCharType="end"/>
      </w:r>
      <w:r w:rsidR="005F261D" w:rsidRPr="00F951BF">
        <w:t xml:space="preserve"> provides the resulting ACLR values dependent on an additional guard band between the channel edges. Without guard band the DA2GC signal is positioned at the lower edge of the band 2010-2025 MHz (carrier frequency of 2015 MHz), with guard band of 10 MHz at the upper edge (2020 MHz). </w:t>
      </w:r>
      <w:r w:rsidR="00141C4E" w:rsidRPr="00F951BF">
        <w:fldChar w:fldCharType="begin"/>
      </w:r>
      <w:r w:rsidR="00141C4E" w:rsidRPr="00F951BF">
        <w:instrText xml:space="preserve"> REF _Ref355676082 \h </w:instrText>
      </w:r>
      <w:r w:rsidR="00141C4E" w:rsidRPr="00F951BF">
        <w:fldChar w:fldCharType="separate"/>
      </w:r>
      <w:r w:rsidRPr="00F951BF">
        <w:t xml:space="preserve">Figure </w:t>
      </w:r>
      <w:r>
        <w:rPr>
          <w:noProof/>
        </w:rPr>
        <w:t>82</w:t>
      </w:r>
      <w:r w:rsidR="00141C4E" w:rsidRPr="00F951BF">
        <w:fldChar w:fldCharType="end"/>
      </w:r>
      <w:r w:rsidR="005F261D" w:rsidRPr="00F951BF">
        <w:t xml:space="preserve"> shows the values in a diagram. It can be seen that by a very small guard band of more than about 0.3 MHz the ACLR values achieve satisfying values even for that worst case situation.</w:t>
      </w:r>
    </w:p>
    <w:p w:rsidR="003C0931" w:rsidRPr="00F951BF" w:rsidRDefault="005F261D" w:rsidP="00850852">
      <w:pPr>
        <w:pStyle w:val="ECCParagraph"/>
        <w:jc w:val="center"/>
      </w:pPr>
      <w:r w:rsidRPr="00F951BF">
        <w:rPr>
          <w:noProof/>
          <w:lang w:val="da-DK" w:eastAsia="da-DK"/>
        </w:rPr>
        <w:drawing>
          <wp:inline distT="0" distB="0" distL="0" distR="0" wp14:anchorId="14BF2257" wp14:editId="03951E81">
            <wp:extent cx="4078650" cy="2615372"/>
            <wp:effectExtent l="0" t="0" r="0" b="0"/>
            <wp:docPr id="286" name="Grafik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4084763" cy="2619292"/>
                    </a:xfrm>
                    <a:prstGeom prst="rect">
                      <a:avLst/>
                    </a:prstGeom>
                    <a:noFill/>
                    <a:ln>
                      <a:noFill/>
                    </a:ln>
                  </pic:spPr>
                </pic:pic>
              </a:graphicData>
            </a:graphic>
          </wp:inline>
        </w:drawing>
      </w:r>
    </w:p>
    <w:p w:rsidR="003C0931" w:rsidRPr="00F951BF" w:rsidRDefault="003C0931" w:rsidP="005F261D">
      <w:pPr>
        <w:pStyle w:val="Caption"/>
        <w:rPr>
          <w:lang w:val="en-GB"/>
        </w:rPr>
      </w:pPr>
      <w:bookmarkStart w:id="368" w:name="_Ref350764831"/>
      <w:r w:rsidRPr="00F951BF">
        <w:rPr>
          <w:lang w:val="en-GB"/>
        </w:rPr>
        <w:t xml:space="preserve">Figure </w:t>
      </w:r>
      <w:r w:rsidRPr="00F951BF">
        <w:rPr>
          <w:lang w:val="en-GB"/>
        </w:rPr>
        <w:fldChar w:fldCharType="begin"/>
      </w:r>
      <w:r w:rsidRPr="00F951BF">
        <w:rPr>
          <w:lang w:val="en-GB"/>
        </w:rPr>
        <w:instrText xml:space="preserve"> SEQ Figure \* ARABIC </w:instrText>
      </w:r>
      <w:r w:rsidRPr="00F951BF">
        <w:rPr>
          <w:lang w:val="en-GB"/>
        </w:rPr>
        <w:fldChar w:fldCharType="separate"/>
      </w:r>
      <w:r w:rsidR="000600DC">
        <w:rPr>
          <w:noProof/>
          <w:lang w:val="en-GB"/>
        </w:rPr>
        <w:t>80</w:t>
      </w:r>
      <w:r w:rsidRPr="00F951BF">
        <w:rPr>
          <w:lang w:val="en-GB"/>
        </w:rPr>
        <w:fldChar w:fldCharType="end"/>
      </w:r>
      <w:bookmarkEnd w:id="368"/>
      <w:r w:rsidRPr="00F951BF">
        <w:rPr>
          <w:lang w:val="en-GB"/>
        </w:rPr>
        <w:t xml:space="preserve">: </w:t>
      </w:r>
      <w:r w:rsidR="00141C4E" w:rsidRPr="00F951BF">
        <w:rPr>
          <w:lang w:val="en-GB"/>
        </w:rPr>
        <w:t>S</w:t>
      </w:r>
      <w:r w:rsidR="005F261D" w:rsidRPr="00F951BF">
        <w:rPr>
          <w:lang w:val="en-GB"/>
        </w:rPr>
        <w:t>pectrum emission mask applied for narrowband high gain UT</w:t>
      </w:r>
    </w:p>
    <w:p w:rsidR="00141C4E" w:rsidRPr="00F951BF" w:rsidRDefault="00141C4E" w:rsidP="003C0931">
      <w:pPr>
        <w:pStyle w:val="ECCParagraph"/>
      </w:pPr>
    </w:p>
    <w:p w:rsidR="00141C4E" w:rsidRPr="00F951BF" w:rsidRDefault="00141C4E" w:rsidP="00850852">
      <w:pPr>
        <w:pStyle w:val="ECCParagraph"/>
        <w:jc w:val="center"/>
      </w:pPr>
      <w:r w:rsidRPr="00F951BF">
        <w:rPr>
          <w:noProof/>
          <w:lang w:val="da-DK" w:eastAsia="da-DK"/>
        </w:rPr>
        <w:drawing>
          <wp:inline distT="0" distB="0" distL="0" distR="0" wp14:anchorId="0ABFE580" wp14:editId="7ED42089">
            <wp:extent cx="4274288" cy="2723385"/>
            <wp:effectExtent l="0" t="0" r="0" b="1270"/>
            <wp:docPr id="64" name="Grafik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4279313" cy="2726587"/>
                    </a:xfrm>
                    <a:prstGeom prst="rect">
                      <a:avLst/>
                    </a:prstGeom>
                    <a:noFill/>
                    <a:ln>
                      <a:noFill/>
                    </a:ln>
                  </pic:spPr>
                </pic:pic>
              </a:graphicData>
            </a:graphic>
          </wp:inline>
        </w:drawing>
      </w:r>
    </w:p>
    <w:p w:rsidR="00141C4E" w:rsidRPr="00F951BF" w:rsidRDefault="00141C4E" w:rsidP="00850852">
      <w:pPr>
        <w:pStyle w:val="Caption"/>
        <w:rPr>
          <w:lang w:val="en-GB"/>
        </w:rPr>
      </w:pPr>
      <w:bookmarkStart w:id="369" w:name="_Ref355675775"/>
      <w:r w:rsidRPr="00F951BF">
        <w:rPr>
          <w:lang w:val="en-GB"/>
        </w:rPr>
        <w:t xml:space="preserve">Figure </w:t>
      </w:r>
      <w:r w:rsidRPr="00F951BF">
        <w:rPr>
          <w:lang w:val="en-GB"/>
        </w:rPr>
        <w:fldChar w:fldCharType="begin"/>
      </w:r>
      <w:r w:rsidRPr="00F951BF">
        <w:rPr>
          <w:lang w:val="en-GB"/>
        </w:rPr>
        <w:instrText xml:space="preserve"> SEQ Figure \* ARABIC </w:instrText>
      </w:r>
      <w:r w:rsidRPr="00F951BF">
        <w:rPr>
          <w:lang w:val="en-GB"/>
        </w:rPr>
        <w:fldChar w:fldCharType="separate"/>
      </w:r>
      <w:r w:rsidR="000600DC">
        <w:rPr>
          <w:noProof/>
          <w:lang w:val="en-GB"/>
        </w:rPr>
        <w:t>81</w:t>
      </w:r>
      <w:r w:rsidRPr="00F951BF">
        <w:rPr>
          <w:lang w:val="en-GB"/>
        </w:rPr>
        <w:fldChar w:fldCharType="end"/>
      </w:r>
      <w:bookmarkEnd w:id="369"/>
      <w:r w:rsidRPr="00F951BF">
        <w:rPr>
          <w:lang w:val="en-GB"/>
        </w:rPr>
        <w:t>: spectrum emission mask applied for narrowband low gain UT</w:t>
      </w:r>
    </w:p>
    <w:p w:rsidR="00141C4E" w:rsidRPr="00F951BF" w:rsidRDefault="00141C4E" w:rsidP="003C0931">
      <w:pPr>
        <w:pStyle w:val="ECCParagraph"/>
      </w:pPr>
    </w:p>
    <w:p w:rsidR="003265F4" w:rsidRPr="00F951BF" w:rsidRDefault="003265F4">
      <w:pPr>
        <w:rPr>
          <w:b/>
          <w:bCs/>
          <w:color w:val="D2232A"/>
          <w:szCs w:val="20"/>
          <w:lang w:val="en-GB"/>
        </w:rPr>
      </w:pPr>
      <w:bookmarkStart w:id="370" w:name="_Ref355675945"/>
      <w:r w:rsidRPr="00F951BF">
        <w:rPr>
          <w:lang w:val="en-GB"/>
        </w:rPr>
        <w:br w:type="page"/>
      </w:r>
    </w:p>
    <w:p w:rsidR="00CA4BBF" w:rsidRPr="00F951BF" w:rsidRDefault="00CA4BBF" w:rsidP="00CA4BBF">
      <w:pPr>
        <w:pStyle w:val="Caption"/>
        <w:rPr>
          <w:lang w:val="en-GB"/>
        </w:rPr>
      </w:pPr>
      <w:r w:rsidRPr="00F951BF">
        <w:rPr>
          <w:lang w:val="en-GB"/>
        </w:rPr>
        <w:lastRenderedPageBreak/>
        <w:t xml:space="preserve">Table </w:t>
      </w:r>
      <w:r w:rsidRPr="00F951BF">
        <w:rPr>
          <w:lang w:val="en-GB"/>
        </w:rPr>
        <w:fldChar w:fldCharType="begin"/>
      </w:r>
      <w:r w:rsidRPr="00F951BF">
        <w:rPr>
          <w:lang w:val="en-GB"/>
        </w:rPr>
        <w:instrText xml:space="preserve"> SEQ Table \* ARABIC </w:instrText>
      </w:r>
      <w:r w:rsidRPr="00F951BF">
        <w:rPr>
          <w:lang w:val="en-GB"/>
        </w:rPr>
        <w:fldChar w:fldCharType="separate"/>
      </w:r>
      <w:r w:rsidR="000600DC">
        <w:rPr>
          <w:noProof/>
          <w:lang w:val="en-GB"/>
        </w:rPr>
        <w:t>36</w:t>
      </w:r>
      <w:r w:rsidRPr="00F951BF">
        <w:rPr>
          <w:lang w:val="en-GB"/>
        </w:rPr>
        <w:fldChar w:fldCharType="end"/>
      </w:r>
      <w:bookmarkEnd w:id="370"/>
      <w:r w:rsidRPr="00F951BF">
        <w:rPr>
          <w:lang w:val="en-GB"/>
        </w:rPr>
        <w:t xml:space="preserve">: ACLR values for MSS </w:t>
      </w:r>
      <w:proofErr w:type="gramStart"/>
      <w:r w:rsidRPr="00F951BF">
        <w:rPr>
          <w:lang w:val="en-GB"/>
        </w:rPr>
        <w:t>narrowband</w:t>
      </w:r>
      <w:proofErr w:type="gramEnd"/>
      <w:r w:rsidRPr="00F951BF">
        <w:rPr>
          <w:lang w:val="en-GB"/>
        </w:rPr>
        <w:t xml:space="preserve"> UT related to adjacent channel bandwidth of 10 MHz for DA2GC</w:t>
      </w:r>
    </w:p>
    <w:tbl>
      <w:tblPr>
        <w:tblW w:w="9356" w:type="dxa"/>
        <w:tblInd w:w="-34"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1E0" w:firstRow="1" w:lastRow="1" w:firstColumn="1" w:lastColumn="1" w:noHBand="0" w:noVBand="0"/>
      </w:tblPr>
      <w:tblGrid>
        <w:gridCol w:w="2694"/>
        <w:gridCol w:w="2293"/>
        <w:gridCol w:w="2184"/>
        <w:gridCol w:w="2185"/>
      </w:tblGrid>
      <w:tr w:rsidR="00CA4BBF" w:rsidRPr="00F951BF" w:rsidTr="00563226">
        <w:trPr>
          <w:tblHeader/>
        </w:trPr>
        <w:tc>
          <w:tcPr>
            <w:tcW w:w="2694" w:type="dxa"/>
            <w:tcBorders>
              <w:top w:val="single" w:sz="4" w:space="0" w:color="D2232A"/>
              <w:left w:val="single" w:sz="4" w:space="0" w:color="D2232A"/>
              <w:bottom w:val="single" w:sz="4" w:space="0" w:color="D2232A"/>
              <w:right w:val="single" w:sz="8" w:space="0" w:color="FFFFFF"/>
            </w:tcBorders>
            <w:shd w:val="clear" w:color="auto" w:fill="D2232A"/>
          </w:tcPr>
          <w:p w:rsidR="00CA4BBF" w:rsidRPr="00F951BF" w:rsidRDefault="00CA4BBF" w:rsidP="00563226">
            <w:pPr>
              <w:spacing w:line="288" w:lineRule="auto"/>
              <w:jc w:val="center"/>
              <w:rPr>
                <w:rFonts w:cs="Arial"/>
                <w:b/>
                <w:color w:val="FFFFFF"/>
                <w:szCs w:val="20"/>
                <w:lang w:val="en-GB"/>
              </w:rPr>
            </w:pPr>
            <w:r w:rsidRPr="00F951BF">
              <w:rPr>
                <w:rFonts w:cs="Arial"/>
                <w:b/>
                <w:color w:val="FFFFFF"/>
                <w:szCs w:val="20"/>
                <w:lang w:val="en-GB"/>
              </w:rPr>
              <w:t>Guard band between MSS channel and DA2GC channel in MHz</w:t>
            </w:r>
          </w:p>
        </w:tc>
        <w:tc>
          <w:tcPr>
            <w:tcW w:w="2293" w:type="dxa"/>
            <w:tcBorders>
              <w:top w:val="single" w:sz="4" w:space="0" w:color="D2232A"/>
              <w:left w:val="single" w:sz="4" w:space="0" w:color="D2232A"/>
              <w:bottom w:val="single" w:sz="4" w:space="0" w:color="D2232A"/>
              <w:right w:val="single" w:sz="8" w:space="0" w:color="FFFFFF"/>
            </w:tcBorders>
            <w:shd w:val="clear" w:color="auto" w:fill="D2232A"/>
            <w:hideMark/>
          </w:tcPr>
          <w:p w:rsidR="00CA4BBF" w:rsidRPr="00F951BF" w:rsidRDefault="00CA4BBF" w:rsidP="00563226">
            <w:pPr>
              <w:spacing w:line="288" w:lineRule="auto"/>
              <w:jc w:val="center"/>
              <w:rPr>
                <w:rFonts w:cs="Arial"/>
                <w:b/>
                <w:color w:val="FFFFFF"/>
                <w:szCs w:val="20"/>
                <w:lang w:val="en-GB"/>
              </w:rPr>
            </w:pPr>
            <w:r w:rsidRPr="00F951BF">
              <w:rPr>
                <w:rFonts w:cs="Arial"/>
                <w:b/>
                <w:color w:val="FFFFFF"/>
                <w:szCs w:val="20"/>
                <w:lang w:val="en-GB"/>
              </w:rPr>
              <w:t>Carrier frequency of DA2GC signal in MHz</w:t>
            </w:r>
          </w:p>
        </w:tc>
        <w:tc>
          <w:tcPr>
            <w:tcW w:w="2184" w:type="dxa"/>
            <w:tcBorders>
              <w:top w:val="single" w:sz="4" w:space="0" w:color="D2232A"/>
              <w:left w:val="single" w:sz="8" w:space="0" w:color="FFFFFF"/>
              <w:bottom w:val="single" w:sz="4" w:space="0" w:color="D2232A"/>
              <w:right w:val="single" w:sz="8" w:space="0" w:color="FFFFFF"/>
            </w:tcBorders>
            <w:shd w:val="clear" w:color="auto" w:fill="D2232A"/>
          </w:tcPr>
          <w:p w:rsidR="00CA4BBF" w:rsidRPr="00F951BF" w:rsidRDefault="00CA4BBF" w:rsidP="00563226">
            <w:pPr>
              <w:spacing w:line="288" w:lineRule="auto"/>
              <w:jc w:val="center"/>
              <w:rPr>
                <w:rFonts w:cs="Arial"/>
                <w:b/>
                <w:color w:val="FFFFFF"/>
                <w:szCs w:val="20"/>
                <w:lang w:val="en-GB"/>
              </w:rPr>
            </w:pPr>
            <w:r w:rsidRPr="00F951BF">
              <w:rPr>
                <w:rFonts w:cs="Arial"/>
                <w:b/>
                <w:color w:val="FFFFFF"/>
                <w:szCs w:val="20"/>
                <w:lang w:val="en-GB"/>
              </w:rPr>
              <w:t>ACLR value for high gain UT in dB</w:t>
            </w:r>
          </w:p>
        </w:tc>
        <w:tc>
          <w:tcPr>
            <w:tcW w:w="2185" w:type="dxa"/>
            <w:tcBorders>
              <w:top w:val="single" w:sz="4" w:space="0" w:color="D2232A"/>
              <w:left w:val="single" w:sz="8" w:space="0" w:color="FFFFFF"/>
              <w:bottom w:val="single" w:sz="4" w:space="0" w:color="D2232A"/>
              <w:right w:val="single" w:sz="8" w:space="0" w:color="FFFFFF"/>
            </w:tcBorders>
            <w:shd w:val="clear" w:color="auto" w:fill="D2232A"/>
            <w:hideMark/>
          </w:tcPr>
          <w:p w:rsidR="00CA4BBF" w:rsidRPr="00F951BF" w:rsidRDefault="00CA4BBF" w:rsidP="00563226">
            <w:pPr>
              <w:spacing w:line="288" w:lineRule="auto"/>
              <w:jc w:val="center"/>
              <w:rPr>
                <w:rFonts w:cs="Arial"/>
                <w:b/>
                <w:color w:val="FFFFFF"/>
                <w:szCs w:val="20"/>
                <w:lang w:val="en-GB"/>
              </w:rPr>
            </w:pPr>
            <w:r w:rsidRPr="00F951BF">
              <w:rPr>
                <w:rFonts w:cs="Arial"/>
                <w:b/>
                <w:color w:val="FFFFFF"/>
                <w:szCs w:val="20"/>
                <w:lang w:val="en-GB"/>
              </w:rPr>
              <w:t xml:space="preserve">ACLR value for </w:t>
            </w:r>
            <w:proofErr w:type="spellStart"/>
            <w:r w:rsidRPr="00F951BF">
              <w:rPr>
                <w:rFonts w:cs="Arial"/>
                <w:b/>
                <w:color w:val="FFFFFF"/>
                <w:szCs w:val="20"/>
                <w:lang w:val="en-GB"/>
              </w:rPr>
              <w:t>for</w:t>
            </w:r>
            <w:proofErr w:type="spellEnd"/>
            <w:r w:rsidRPr="00F951BF">
              <w:rPr>
                <w:rFonts w:cs="Arial"/>
                <w:b/>
                <w:color w:val="FFFFFF"/>
                <w:szCs w:val="20"/>
                <w:lang w:val="en-GB"/>
              </w:rPr>
              <w:t xml:space="preserve"> low gain UT in dB</w:t>
            </w:r>
          </w:p>
        </w:tc>
      </w:tr>
      <w:tr w:rsidR="00CA4BBF" w:rsidRPr="00F951BF" w:rsidTr="00563226">
        <w:tc>
          <w:tcPr>
            <w:tcW w:w="2694" w:type="dxa"/>
            <w:tcBorders>
              <w:top w:val="single" w:sz="4" w:space="0" w:color="D2232A"/>
              <w:left w:val="single" w:sz="4" w:space="0" w:color="D2232A"/>
              <w:bottom w:val="single" w:sz="4" w:space="0" w:color="D2232A"/>
              <w:right w:val="single" w:sz="4" w:space="0" w:color="D2232A"/>
            </w:tcBorders>
          </w:tcPr>
          <w:p w:rsidR="00CA4BBF" w:rsidRPr="00F951BF" w:rsidRDefault="00CA4BBF" w:rsidP="00342398">
            <w:pPr>
              <w:rPr>
                <w:rFonts w:cs="Arial"/>
                <w:szCs w:val="20"/>
                <w:lang w:val="en-GB"/>
              </w:rPr>
            </w:pPr>
            <w:r w:rsidRPr="00F951BF">
              <w:rPr>
                <w:rFonts w:cs="Arial"/>
                <w:szCs w:val="20"/>
                <w:lang w:val="en-GB"/>
              </w:rPr>
              <w:t>0.00</w:t>
            </w:r>
          </w:p>
        </w:tc>
        <w:tc>
          <w:tcPr>
            <w:tcW w:w="2293" w:type="dxa"/>
            <w:tcBorders>
              <w:top w:val="single" w:sz="4" w:space="0" w:color="D2232A"/>
              <w:left w:val="single" w:sz="4" w:space="0" w:color="D2232A"/>
              <w:bottom w:val="single" w:sz="4" w:space="0" w:color="D2232A"/>
              <w:right w:val="single" w:sz="4" w:space="0" w:color="D2232A"/>
            </w:tcBorders>
            <w:hideMark/>
          </w:tcPr>
          <w:p w:rsidR="00CA4BBF" w:rsidRPr="00F951BF" w:rsidRDefault="00CA4BBF" w:rsidP="00342398">
            <w:pPr>
              <w:rPr>
                <w:rFonts w:cs="Arial"/>
                <w:szCs w:val="20"/>
                <w:lang w:val="en-GB"/>
              </w:rPr>
            </w:pPr>
            <w:r w:rsidRPr="00F951BF">
              <w:rPr>
                <w:rFonts w:cs="Arial"/>
                <w:szCs w:val="20"/>
                <w:lang w:val="en-GB"/>
              </w:rPr>
              <w:t>2015.00</w:t>
            </w:r>
          </w:p>
        </w:tc>
        <w:tc>
          <w:tcPr>
            <w:tcW w:w="2184" w:type="dxa"/>
            <w:tcBorders>
              <w:top w:val="single" w:sz="4" w:space="0" w:color="D2232A"/>
              <w:left w:val="single" w:sz="4" w:space="0" w:color="D2232A"/>
              <w:bottom w:val="single" w:sz="4" w:space="0" w:color="D2232A"/>
              <w:right w:val="single" w:sz="4" w:space="0" w:color="D2232A"/>
            </w:tcBorders>
            <w:vAlign w:val="bottom"/>
          </w:tcPr>
          <w:p w:rsidR="00CA4BBF" w:rsidRPr="00F951BF" w:rsidRDefault="00CA4BBF" w:rsidP="00342398">
            <w:pPr>
              <w:rPr>
                <w:rFonts w:cs="Arial"/>
                <w:color w:val="000000"/>
                <w:szCs w:val="20"/>
                <w:lang w:val="en-GB"/>
              </w:rPr>
            </w:pPr>
            <w:r w:rsidRPr="00F951BF">
              <w:rPr>
                <w:rFonts w:cs="Arial"/>
                <w:color w:val="000000"/>
                <w:szCs w:val="20"/>
                <w:lang w:val="en-GB"/>
              </w:rPr>
              <w:t>13.2</w:t>
            </w:r>
          </w:p>
        </w:tc>
        <w:tc>
          <w:tcPr>
            <w:tcW w:w="2185" w:type="dxa"/>
            <w:tcBorders>
              <w:top w:val="single" w:sz="4" w:space="0" w:color="D2232A"/>
              <w:left w:val="single" w:sz="4" w:space="0" w:color="D2232A"/>
              <w:bottom w:val="single" w:sz="4" w:space="0" w:color="D2232A"/>
              <w:right w:val="single" w:sz="4" w:space="0" w:color="D2232A"/>
            </w:tcBorders>
            <w:vAlign w:val="bottom"/>
          </w:tcPr>
          <w:p w:rsidR="00CA4BBF" w:rsidRPr="00F951BF" w:rsidRDefault="00CA4BBF" w:rsidP="00342398">
            <w:pPr>
              <w:rPr>
                <w:rFonts w:cs="Arial"/>
                <w:color w:val="000000"/>
                <w:szCs w:val="20"/>
                <w:lang w:val="en-GB"/>
              </w:rPr>
            </w:pPr>
            <w:r w:rsidRPr="00F951BF">
              <w:rPr>
                <w:rFonts w:cs="Arial"/>
                <w:color w:val="000000"/>
                <w:szCs w:val="20"/>
                <w:lang w:val="en-GB"/>
              </w:rPr>
              <w:t>11.7</w:t>
            </w:r>
          </w:p>
        </w:tc>
      </w:tr>
      <w:tr w:rsidR="00CA4BBF" w:rsidRPr="00F951BF" w:rsidTr="00563226">
        <w:tc>
          <w:tcPr>
            <w:tcW w:w="2694" w:type="dxa"/>
            <w:tcBorders>
              <w:top w:val="single" w:sz="4" w:space="0" w:color="D2232A"/>
              <w:left w:val="single" w:sz="4" w:space="0" w:color="D2232A"/>
              <w:bottom w:val="single" w:sz="4" w:space="0" w:color="D2232A"/>
              <w:right w:val="single" w:sz="4" w:space="0" w:color="D2232A"/>
            </w:tcBorders>
          </w:tcPr>
          <w:p w:rsidR="00CA4BBF" w:rsidRPr="00F951BF" w:rsidRDefault="00CA4BBF" w:rsidP="00342398">
            <w:pPr>
              <w:rPr>
                <w:rFonts w:cs="Arial"/>
                <w:szCs w:val="20"/>
                <w:lang w:val="en-GB"/>
              </w:rPr>
            </w:pPr>
            <w:r w:rsidRPr="00F951BF">
              <w:rPr>
                <w:rFonts w:cs="Arial"/>
                <w:szCs w:val="20"/>
                <w:lang w:val="en-GB"/>
              </w:rPr>
              <w:t>0.10</w:t>
            </w:r>
          </w:p>
        </w:tc>
        <w:tc>
          <w:tcPr>
            <w:tcW w:w="2293" w:type="dxa"/>
            <w:tcBorders>
              <w:top w:val="single" w:sz="4" w:space="0" w:color="D2232A"/>
              <w:left w:val="single" w:sz="4" w:space="0" w:color="D2232A"/>
              <w:bottom w:val="single" w:sz="4" w:space="0" w:color="D2232A"/>
              <w:right w:val="single" w:sz="4" w:space="0" w:color="D2232A"/>
            </w:tcBorders>
            <w:hideMark/>
          </w:tcPr>
          <w:p w:rsidR="00CA4BBF" w:rsidRPr="00F951BF" w:rsidRDefault="00CA4BBF" w:rsidP="00342398">
            <w:pPr>
              <w:rPr>
                <w:rFonts w:cs="Arial"/>
                <w:szCs w:val="20"/>
                <w:lang w:val="en-GB"/>
              </w:rPr>
            </w:pPr>
            <w:r w:rsidRPr="00F951BF">
              <w:rPr>
                <w:rFonts w:cs="Arial"/>
                <w:szCs w:val="20"/>
                <w:lang w:val="en-GB"/>
              </w:rPr>
              <w:t>2015.10</w:t>
            </w:r>
          </w:p>
        </w:tc>
        <w:tc>
          <w:tcPr>
            <w:tcW w:w="2184" w:type="dxa"/>
            <w:tcBorders>
              <w:top w:val="single" w:sz="4" w:space="0" w:color="D2232A"/>
              <w:left w:val="single" w:sz="4" w:space="0" w:color="D2232A"/>
              <w:bottom w:val="single" w:sz="4" w:space="0" w:color="D2232A"/>
              <w:right w:val="single" w:sz="4" w:space="0" w:color="D2232A"/>
            </w:tcBorders>
            <w:vAlign w:val="bottom"/>
          </w:tcPr>
          <w:p w:rsidR="00CA4BBF" w:rsidRPr="00F951BF" w:rsidRDefault="00CA4BBF" w:rsidP="00342398">
            <w:pPr>
              <w:rPr>
                <w:rFonts w:cs="Arial"/>
                <w:color w:val="000000"/>
                <w:szCs w:val="20"/>
                <w:lang w:val="en-GB"/>
              </w:rPr>
            </w:pPr>
            <w:r w:rsidRPr="00F951BF">
              <w:rPr>
                <w:rFonts w:cs="Arial"/>
                <w:color w:val="000000"/>
                <w:szCs w:val="20"/>
                <w:lang w:val="en-GB"/>
              </w:rPr>
              <w:t>22.8</w:t>
            </w:r>
          </w:p>
        </w:tc>
        <w:tc>
          <w:tcPr>
            <w:tcW w:w="2185" w:type="dxa"/>
            <w:tcBorders>
              <w:top w:val="single" w:sz="4" w:space="0" w:color="D2232A"/>
              <w:left w:val="single" w:sz="4" w:space="0" w:color="D2232A"/>
              <w:bottom w:val="single" w:sz="4" w:space="0" w:color="D2232A"/>
              <w:right w:val="single" w:sz="4" w:space="0" w:color="D2232A"/>
            </w:tcBorders>
            <w:vAlign w:val="bottom"/>
          </w:tcPr>
          <w:p w:rsidR="00CA4BBF" w:rsidRPr="00F951BF" w:rsidRDefault="00CA4BBF" w:rsidP="00342398">
            <w:pPr>
              <w:rPr>
                <w:rFonts w:cs="Arial"/>
                <w:color w:val="000000"/>
                <w:szCs w:val="20"/>
                <w:lang w:val="en-GB"/>
              </w:rPr>
            </w:pPr>
            <w:r w:rsidRPr="00F951BF">
              <w:rPr>
                <w:rFonts w:cs="Arial"/>
                <w:color w:val="000000"/>
                <w:szCs w:val="20"/>
                <w:lang w:val="en-GB"/>
              </w:rPr>
              <w:t>20.0</w:t>
            </w:r>
          </w:p>
        </w:tc>
      </w:tr>
      <w:tr w:rsidR="00CA4BBF" w:rsidRPr="00F951BF" w:rsidTr="00563226">
        <w:tc>
          <w:tcPr>
            <w:tcW w:w="2694" w:type="dxa"/>
            <w:tcBorders>
              <w:top w:val="single" w:sz="4" w:space="0" w:color="D2232A"/>
              <w:left w:val="single" w:sz="4" w:space="0" w:color="D2232A"/>
              <w:bottom w:val="single" w:sz="4" w:space="0" w:color="D2232A"/>
              <w:right w:val="single" w:sz="4" w:space="0" w:color="D2232A"/>
            </w:tcBorders>
          </w:tcPr>
          <w:p w:rsidR="00CA4BBF" w:rsidRPr="00F951BF" w:rsidRDefault="00CA4BBF" w:rsidP="00342398">
            <w:pPr>
              <w:rPr>
                <w:rFonts w:cs="Arial"/>
                <w:szCs w:val="20"/>
                <w:lang w:val="en-GB"/>
              </w:rPr>
            </w:pPr>
            <w:r w:rsidRPr="00F951BF">
              <w:rPr>
                <w:rFonts w:cs="Arial"/>
                <w:szCs w:val="20"/>
                <w:lang w:val="en-GB"/>
              </w:rPr>
              <w:t>0.20</w:t>
            </w:r>
          </w:p>
        </w:tc>
        <w:tc>
          <w:tcPr>
            <w:tcW w:w="2293" w:type="dxa"/>
            <w:tcBorders>
              <w:top w:val="single" w:sz="4" w:space="0" w:color="D2232A"/>
              <w:left w:val="single" w:sz="4" w:space="0" w:color="D2232A"/>
              <w:bottom w:val="single" w:sz="4" w:space="0" w:color="D2232A"/>
              <w:right w:val="single" w:sz="4" w:space="0" w:color="D2232A"/>
            </w:tcBorders>
            <w:hideMark/>
          </w:tcPr>
          <w:p w:rsidR="00CA4BBF" w:rsidRPr="00F951BF" w:rsidRDefault="00CA4BBF" w:rsidP="00342398">
            <w:pPr>
              <w:rPr>
                <w:rFonts w:cs="Arial"/>
                <w:szCs w:val="20"/>
                <w:lang w:val="en-GB"/>
              </w:rPr>
            </w:pPr>
            <w:r w:rsidRPr="00F951BF">
              <w:rPr>
                <w:rFonts w:cs="Arial"/>
                <w:szCs w:val="20"/>
                <w:lang w:val="en-GB"/>
              </w:rPr>
              <w:t>2015.20</w:t>
            </w:r>
          </w:p>
        </w:tc>
        <w:tc>
          <w:tcPr>
            <w:tcW w:w="2184" w:type="dxa"/>
            <w:tcBorders>
              <w:top w:val="single" w:sz="4" w:space="0" w:color="D2232A"/>
              <w:left w:val="single" w:sz="4" w:space="0" w:color="D2232A"/>
              <w:bottom w:val="single" w:sz="4" w:space="0" w:color="D2232A"/>
              <w:right w:val="single" w:sz="4" w:space="0" w:color="D2232A"/>
            </w:tcBorders>
            <w:vAlign w:val="bottom"/>
          </w:tcPr>
          <w:p w:rsidR="00CA4BBF" w:rsidRPr="00F951BF" w:rsidRDefault="00CA4BBF" w:rsidP="00342398">
            <w:pPr>
              <w:rPr>
                <w:rFonts w:cs="Arial"/>
                <w:color w:val="000000"/>
                <w:szCs w:val="20"/>
                <w:lang w:val="en-GB"/>
              </w:rPr>
            </w:pPr>
            <w:r w:rsidRPr="00F951BF">
              <w:rPr>
                <w:rFonts w:cs="Arial"/>
                <w:color w:val="000000"/>
                <w:szCs w:val="20"/>
                <w:lang w:val="en-GB"/>
              </w:rPr>
              <w:t>26.5</w:t>
            </w:r>
          </w:p>
        </w:tc>
        <w:tc>
          <w:tcPr>
            <w:tcW w:w="2185" w:type="dxa"/>
            <w:tcBorders>
              <w:top w:val="single" w:sz="4" w:space="0" w:color="D2232A"/>
              <w:left w:val="single" w:sz="4" w:space="0" w:color="D2232A"/>
              <w:bottom w:val="single" w:sz="4" w:space="0" w:color="D2232A"/>
              <w:right w:val="single" w:sz="4" w:space="0" w:color="D2232A"/>
            </w:tcBorders>
            <w:vAlign w:val="bottom"/>
          </w:tcPr>
          <w:p w:rsidR="00CA4BBF" w:rsidRPr="00F951BF" w:rsidRDefault="00CA4BBF" w:rsidP="00342398">
            <w:pPr>
              <w:rPr>
                <w:rFonts w:cs="Arial"/>
                <w:color w:val="000000"/>
                <w:szCs w:val="20"/>
                <w:lang w:val="en-GB"/>
              </w:rPr>
            </w:pPr>
            <w:r w:rsidRPr="00F951BF">
              <w:rPr>
                <w:rFonts w:cs="Arial"/>
                <w:color w:val="000000"/>
                <w:szCs w:val="20"/>
                <w:lang w:val="en-GB"/>
              </w:rPr>
              <w:t>20.6</w:t>
            </w:r>
          </w:p>
        </w:tc>
      </w:tr>
      <w:tr w:rsidR="00CA4BBF" w:rsidRPr="00F951BF" w:rsidTr="00563226">
        <w:tc>
          <w:tcPr>
            <w:tcW w:w="2694" w:type="dxa"/>
            <w:tcBorders>
              <w:top w:val="single" w:sz="4" w:space="0" w:color="D2232A"/>
              <w:left w:val="single" w:sz="4" w:space="0" w:color="D2232A"/>
              <w:bottom w:val="single" w:sz="4" w:space="0" w:color="D2232A"/>
              <w:right w:val="single" w:sz="4" w:space="0" w:color="D2232A"/>
            </w:tcBorders>
          </w:tcPr>
          <w:p w:rsidR="00CA4BBF" w:rsidRPr="00F951BF" w:rsidRDefault="00CA4BBF" w:rsidP="00342398">
            <w:pPr>
              <w:rPr>
                <w:rFonts w:cs="Arial"/>
                <w:szCs w:val="20"/>
                <w:lang w:val="en-GB"/>
              </w:rPr>
            </w:pPr>
            <w:r w:rsidRPr="00F951BF">
              <w:rPr>
                <w:rFonts w:cs="Arial"/>
                <w:szCs w:val="20"/>
                <w:lang w:val="en-GB"/>
              </w:rPr>
              <w:t>0.30</w:t>
            </w:r>
          </w:p>
        </w:tc>
        <w:tc>
          <w:tcPr>
            <w:tcW w:w="2293" w:type="dxa"/>
            <w:tcBorders>
              <w:top w:val="single" w:sz="4" w:space="0" w:color="D2232A"/>
              <w:left w:val="single" w:sz="4" w:space="0" w:color="D2232A"/>
              <w:bottom w:val="single" w:sz="4" w:space="0" w:color="D2232A"/>
              <w:right w:val="single" w:sz="4" w:space="0" w:color="D2232A"/>
            </w:tcBorders>
          </w:tcPr>
          <w:p w:rsidR="00CA4BBF" w:rsidRPr="00F951BF" w:rsidRDefault="00CA4BBF" w:rsidP="00342398">
            <w:pPr>
              <w:rPr>
                <w:rFonts w:cs="Arial"/>
                <w:szCs w:val="20"/>
                <w:lang w:val="en-GB"/>
              </w:rPr>
            </w:pPr>
            <w:r w:rsidRPr="00F951BF">
              <w:rPr>
                <w:rFonts w:cs="Arial"/>
                <w:szCs w:val="20"/>
                <w:lang w:val="en-GB"/>
              </w:rPr>
              <w:t>2015.30</w:t>
            </w:r>
          </w:p>
        </w:tc>
        <w:tc>
          <w:tcPr>
            <w:tcW w:w="2184" w:type="dxa"/>
            <w:tcBorders>
              <w:top w:val="single" w:sz="4" w:space="0" w:color="D2232A"/>
              <w:left w:val="single" w:sz="4" w:space="0" w:color="D2232A"/>
              <w:bottom w:val="single" w:sz="4" w:space="0" w:color="D2232A"/>
              <w:right w:val="single" w:sz="4" w:space="0" w:color="D2232A"/>
            </w:tcBorders>
            <w:vAlign w:val="bottom"/>
          </w:tcPr>
          <w:p w:rsidR="00CA4BBF" w:rsidRPr="00F951BF" w:rsidRDefault="00CA4BBF" w:rsidP="00342398">
            <w:pPr>
              <w:rPr>
                <w:rFonts w:cs="Arial"/>
                <w:color w:val="000000"/>
                <w:szCs w:val="20"/>
                <w:lang w:val="en-GB"/>
              </w:rPr>
            </w:pPr>
            <w:r w:rsidRPr="00F951BF">
              <w:rPr>
                <w:rFonts w:cs="Arial"/>
                <w:color w:val="000000"/>
                <w:szCs w:val="20"/>
                <w:lang w:val="en-GB"/>
              </w:rPr>
              <w:t>37.6</w:t>
            </w:r>
          </w:p>
        </w:tc>
        <w:tc>
          <w:tcPr>
            <w:tcW w:w="2185" w:type="dxa"/>
            <w:tcBorders>
              <w:top w:val="single" w:sz="4" w:space="0" w:color="D2232A"/>
              <w:left w:val="single" w:sz="4" w:space="0" w:color="D2232A"/>
              <w:bottom w:val="single" w:sz="4" w:space="0" w:color="D2232A"/>
              <w:right w:val="single" w:sz="4" w:space="0" w:color="D2232A"/>
            </w:tcBorders>
            <w:vAlign w:val="bottom"/>
          </w:tcPr>
          <w:p w:rsidR="00CA4BBF" w:rsidRPr="00F951BF" w:rsidRDefault="00CA4BBF" w:rsidP="00342398">
            <w:pPr>
              <w:rPr>
                <w:rFonts w:cs="Arial"/>
                <w:color w:val="000000"/>
                <w:szCs w:val="20"/>
                <w:lang w:val="en-GB"/>
              </w:rPr>
            </w:pPr>
            <w:r w:rsidRPr="00F951BF">
              <w:rPr>
                <w:rFonts w:cs="Arial"/>
                <w:color w:val="000000"/>
                <w:szCs w:val="20"/>
                <w:lang w:val="en-GB"/>
              </w:rPr>
              <w:t>31.8</w:t>
            </w:r>
          </w:p>
        </w:tc>
      </w:tr>
      <w:tr w:rsidR="00CA4BBF" w:rsidRPr="00F951BF" w:rsidTr="00563226">
        <w:tc>
          <w:tcPr>
            <w:tcW w:w="2694" w:type="dxa"/>
            <w:tcBorders>
              <w:top w:val="single" w:sz="4" w:space="0" w:color="D2232A"/>
              <w:left w:val="single" w:sz="4" w:space="0" w:color="D2232A"/>
              <w:bottom w:val="single" w:sz="4" w:space="0" w:color="D2232A"/>
              <w:right w:val="single" w:sz="4" w:space="0" w:color="D2232A"/>
            </w:tcBorders>
          </w:tcPr>
          <w:p w:rsidR="00CA4BBF" w:rsidRPr="00F951BF" w:rsidRDefault="00CA4BBF" w:rsidP="00342398">
            <w:pPr>
              <w:rPr>
                <w:rFonts w:cs="Arial"/>
                <w:szCs w:val="20"/>
                <w:lang w:val="en-GB"/>
              </w:rPr>
            </w:pPr>
            <w:r w:rsidRPr="00F951BF">
              <w:rPr>
                <w:rFonts w:cs="Arial"/>
                <w:szCs w:val="20"/>
                <w:lang w:val="en-GB"/>
              </w:rPr>
              <w:t>0.40</w:t>
            </w:r>
          </w:p>
        </w:tc>
        <w:tc>
          <w:tcPr>
            <w:tcW w:w="2293" w:type="dxa"/>
            <w:tcBorders>
              <w:top w:val="single" w:sz="4" w:space="0" w:color="D2232A"/>
              <w:left w:val="single" w:sz="4" w:space="0" w:color="D2232A"/>
              <w:bottom w:val="single" w:sz="4" w:space="0" w:color="D2232A"/>
              <w:right w:val="single" w:sz="4" w:space="0" w:color="D2232A"/>
            </w:tcBorders>
          </w:tcPr>
          <w:p w:rsidR="00CA4BBF" w:rsidRPr="00F951BF" w:rsidRDefault="00CA4BBF" w:rsidP="00342398">
            <w:pPr>
              <w:rPr>
                <w:rFonts w:cs="Arial"/>
                <w:szCs w:val="20"/>
                <w:lang w:val="en-GB"/>
              </w:rPr>
            </w:pPr>
            <w:r w:rsidRPr="00F951BF">
              <w:rPr>
                <w:rFonts w:cs="Arial"/>
                <w:szCs w:val="20"/>
                <w:lang w:val="en-GB"/>
              </w:rPr>
              <w:t>2015.40</w:t>
            </w:r>
          </w:p>
        </w:tc>
        <w:tc>
          <w:tcPr>
            <w:tcW w:w="2184" w:type="dxa"/>
            <w:tcBorders>
              <w:top w:val="single" w:sz="4" w:space="0" w:color="D2232A"/>
              <w:left w:val="single" w:sz="4" w:space="0" w:color="D2232A"/>
              <w:bottom w:val="single" w:sz="4" w:space="0" w:color="D2232A"/>
              <w:right w:val="single" w:sz="4" w:space="0" w:color="D2232A"/>
            </w:tcBorders>
            <w:vAlign w:val="bottom"/>
          </w:tcPr>
          <w:p w:rsidR="00CA4BBF" w:rsidRPr="00F951BF" w:rsidRDefault="00CA4BBF" w:rsidP="00342398">
            <w:pPr>
              <w:rPr>
                <w:rFonts w:cs="Arial"/>
                <w:color w:val="000000"/>
                <w:szCs w:val="20"/>
                <w:lang w:val="en-GB"/>
              </w:rPr>
            </w:pPr>
            <w:r w:rsidRPr="00F951BF">
              <w:rPr>
                <w:rFonts w:cs="Arial"/>
                <w:color w:val="000000"/>
                <w:szCs w:val="20"/>
                <w:lang w:val="en-GB"/>
              </w:rPr>
              <w:t>39.9</w:t>
            </w:r>
          </w:p>
        </w:tc>
        <w:tc>
          <w:tcPr>
            <w:tcW w:w="2185" w:type="dxa"/>
            <w:tcBorders>
              <w:top w:val="single" w:sz="4" w:space="0" w:color="D2232A"/>
              <w:left w:val="single" w:sz="4" w:space="0" w:color="D2232A"/>
              <w:bottom w:val="single" w:sz="4" w:space="0" w:color="D2232A"/>
              <w:right w:val="single" w:sz="4" w:space="0" w:color="D2232A"/>
            </w:tcBorders>
            <w:vAlign w:val="bottom"/>
          </w:tcPr>
          <w:p w:rsidR="00CA4BBF" w:rsidRPr="00F951BF" w:rsidRDefault="00CA4BBF" w:rsidP="00342398">
            <w:pPr>
              <w:rPr>
                <w:rFonts w:cs="Arial"/>
                <w:color w:val="000000"/>
                <w:szCs w:val="20"/>
                <w:lang w:val="en-GB"/>
              </w:rPr>
            </w:pPr>
            <w:r w:rsidRPr="00F951BF">
              <w:rPr>
                <w:rFonts w:cs="Arial"/>
                <w:color w:val="000000"/>
                <w:szCs w:val="20"/>
                <w:lang w:val="en-GB"/>
              </w:rPr>
              <w:t>34.1</w:t>
            </w:r>
          </w:p>
        </w:tc>
      </w:tr>
      <w:tr w:rsidR="00CA4BBF" w:rsidRPr="00F951BF" w:rsidTr="00563226">
        <w:tc>
          <w:tcPr>
            <w:tcW w:w="2694" w:type="dxa"/>
            <w:tcBorders>
              <w:top w:val="single" w:sz="4" w:space="0" w:color="D2232A"/>
              <w:left w:val="single" w:sz="4" w:space="0" w:color="D2232A"/>
              <w:bottom w:val="single" w:sz="4" w:space="0" w:color="D2232A"/>
              <w:right w:val="single" w:sz="4" w:space="0" w:color="D2232A"/>
            </w:tcBorders>
          </w:tcPr>
          <w:p w:rsidR="00CA4BBF" w:rsidRPr="00F951BF" w:rsidRDefault="00CA4BBF" w:rsidP="00342398">
            <w:pPr>
              <w:rPr>
                <w:rFonts w:cs="Arial"/>
                <w:szCs w:val="20"/>
                <w:lang w:val="en-GB"/>
              </w:rPr>
            </w:pPr>
            <w:r w:rsidRPr="00F951BF">
              <w:rPr>
                <w:rFonts w:cs="Arial"/>
                <w:szCs w:val="20"/>
                <w:lang w:val="en-GB"/>
              </w:rPr>
              <w:t>0.50</w:t>
            </w:r>
          </w:p>
        </w:tc>
        <w:tc>
          <w:tcPr>
            <w:tcW w:w="2293" w:type="dxa"/>
            <w:tcBorders>
              <w:top w:val="single" w:sz="4" w:space="0" w:color="D2232A"/>
              <w:left w:val="single" w:sz="4" w:space="0" w:color="D2232A"/>
              <w:bottom w:val="single" w:sz="4" w:space="0" w:color="D2232A"/>
              <w:right w:val="single" w:sz="4" w:space="0" w:color="D2232A"/>
            </w:tcBorders>
          </w:tcPr>
          <w:p w:rsidR="00CA4BBF" w:rsidRPr="00F951BF" w:rsidRDefault="00CA4BBF" w:rsidP="00342398">
            <w:pPr>
              <w:rPr>
                <w:rFonts w:cs="Arial"/>
                <w:szCs w:val="20"/>
                <w:lang w:val="en-GB"/>
              </w:rPr>
            </w:pPr>
            <w:r w:rsidRPr="00F951BF">
              <w:rPr>
                <w:rFonts w:cs="Arial"/>
                <w:szCs w:val="20"/>
                <w:lang w:val="en-GB"/>
              </w:rPr>
              <w:t>2015.50</w:t>
            </w:r>
          </w:p>
        </w:tc>
        <w:tc>
          <w:tcPr>
            <w:tcW w:w="2184" w:type="dxa"/>
            <w:tcBorders>
              <w:top w:val="single" w:sz="4" w:space="0" w:color="D2232A"/>
              <w:left w:val="single" w:sz="4" w:space="0" w:color="D2232A"/>
              <w:bottom w:val="single" w:sz="4" w:space="0" w:color="D2232A"/>
              <w:right w:val="single" w:sz="4" w:space="0" w:color="D2232A"/>
            </w:tcBorders>
            <w:vAlign w:val="bottom"/>
          </w:tcPr>
          <w:p w:rsidR="00CA4BBF" w:rsidRPr="00F951BF" w:rsidRDefault="00CA4BBF" w:rsidP="00342398">
            <w:pPr>
              <w:rPr>
                <w:rFonts w:cs="Arial"/>
                <w:color w:val="000000"/>
                <w:szCs w:val="20"/>
                <w:lang w:val="en-GB"/>
              </w:rPr>
            </w:pPr>
            <w:r w:rsidRPr="00F951BF">
              <w:rPr>
                <w:rFonts w:cs="Arial"/>
                <w:color w:val="000000"/>
                <w:szCs w:val="20"/>
                <w:lang w:val="en-GB"/>
              </w:rPr>
              <w:t>41.5</w:t>
            </w:r>
          </w:p>
        </w:tc>
        <w:tc>
          <w:tcPr>
            <w:tcW w:w="2185" w:type="dxa"/>
            <w:tcBorders>
              <w:top w:val="single" w:sz="4" w:space="0" w:color="D2232A"/>
              <w:left w:val="single" w:sz="4" w:space="0" w:color="D2232A"/>
              <w:bottom w:val="single" w:sz="4" w:space="0" w:color="D2232A"/>
              <w:right w:val="single" w:sz="4" w:space="0" w:color="D2232A"/>
            </w:tcBorders>
            <w:vAlign w:val="bottom"/>
          </w:tcPr>
          <w:p w:rsidR="00CA4BBF" w:rsidRPr="00F951BF" w:rsidRDefault="00CA4BBF" w:rsidP="00342398">
            <w:pPr>
              <w:rPr>
                <w:rFonts w:cs="Arial"/>
                <w:color w:val="000000"/>
                <w:szCs w:val="20"/>
                <w:lang w:val="en-GB"/>
              </w:rPr>
            </w:pPr>
            <w:r w:rsidRPr="00F951BF">
              <w:rPr>
                <w:rFonts w:cs="Arial"/>
                <w:color w:val="000000"/>
                <w:szCs w:val="20"/>
                <w:lang w:val="en-GB"/>
              </w:rPr>
              <w:t>35.6</w:t>
            </w:r>
          </w:p>
        </w:tc>
      </w:tr>
      <w:tr w:rsidR="00CA4BBF" w:rsidRPr="00F951BF" w:rsidTr="00563226">
        <w:tc>
          <w:tcPr>
            <w:tcW w:w="2694" w:type="dxa"/>
            <w:tcBorders>
              <w:top w:val="single" w:sz="4" w:space="0" w:color="D2232A"/>
              <w:left w:val="single" w:sz="4" w:space="0" w:color="D2232A"/>
              <w:bottom w:val="single" w:sz="4" w:space="0" w:color="D2232A"/>
              <w:right w:val="single" w:sz="4" w:space="0" w:color="D2232A"/>
            </w:tcBorders>
          </w:tcPr>
          <w:p w:rsidR="00CA4BBF" w:rsidRPr="00F951BF" w:rsidRDefault="00CA4BBF" w:rsidP="00342398">
            <w:pPr>
              <w:rPr>
                <w:rFonts w:cs="Arial"/>
                <w:szCs w:val="20"/>
                <w:lang w:val="en-GB"/>
              </w:rPr>
            </w:pPr>
            <w:r w:rsidRPr="00F951BF">
              <w:rPr>
                <w:rFonts w:cs="Arial"/>
                <w:szCs w:val="20"/>
                <w:lang w:val="en-GB"/>
              </w:rPr>
              <w:t>0.75</w:t>
            </w:r>
          </w:p>
        </w:tc>
        <w:tc>
          <w:tcPr>
            <w:tcW w:w="2293" w:type="dxa"/>
            <w:tcBorders>
              <w:top w:val="single" w:sz="4" w:space="0" w:color="D2232A"/>
              <w:left w:val="single" w:sz="4" w:space="0" w:color="D2232A"/>
              <w:bottom w:val="single" w:sz="4" w:space="0" w:color="D2232A"/>
              <w:right w:val="single" w:sz="4" w:space="0" w:color="D2232A"/>
            </w:tcBorders>
          </w:tcPr>
          <w:p w:rsidR="00CA4BBF" w:rsidRPr="00F951BF" w:rsidRDefault="00CA4BBF" w:rsidP="00342398">
            <w:pPr>
              <w:rPr>
                <w:rFonts w:cs="Arial"/>
                <w:szCs w:val="20"/>
                <w:lang w:val="en-GB"/>
              </w:rPr>
            </w:pPr>
            <w:r w:rsidRPr="00F951BF">
              <w:rPr>
                <w:rFonts w:cs="Arial"/>
                <w:szCs w:val="20"/>
                <w:lang w:val="en-GB"/>
              </w:rPr>
              <w:t>2015.75</w:t>
            </w:r>
          </w:p>
        </w:tc>
        <w:tc>
          <w:tcPr>
            <w:tcW w:w="2184" w:type="dxa"/>
            <w:tcBorders>
              <w:top w:val="single" w:sz="4" w:space="0" w:color="D2232A"/>
              <w:left w:val="single" w:sz="4" w:space="0" w:color="D2232A"/>
              <w:bottom w:val="single" w:sz="4" w:space="0" w:color="D2232A"/>
              <w:right w:val="single" w:sz="4" w:space="0" w:color="D2232A"/>
            </w:tcBorders>
            <w:vAlign w:val="bottom"/>
          </w:tcPr>
          <w:p w:rsidR="00CA4BBF" w:rsidRPr="00F951BF" w:rsidRDefault="00CA4BBF" w:rsidP="00342398">
            <w:pPr>
              <w:rPr>
                <w:rFonts w:cs="Arial"/>
                <w:color w:val="000000"/>
                <w:szCs w:val="20"/>
                <w:lang w:val="en-GB"/>
              </w:rPr>
            </w:pPr>
            <w:r w:rsidRPr="00F951BF">
              <w:rPr>
                <w:rFonts w:cs="Arial"/>
                <w:color w:val="000000"/>
                <w:szCs w:val="20"/>
                <w:lang w:val="en-GB"/>
              </w:rPr>
              <w:t>45.7</w:t>
            </w:r>
          </w:p>
        </w:tc>
        <w:tc>
          <w:tcPr>
            <w:tcW w:w="2185" w:type="dxa"/>
            <w:tcBorders>
              <w:top w:val="single" w:sz="4" w:space="0" w:color="D2232A"/>
              <w:left w:val="single" w:sz="4" w:space="0" w:color="D2232A"/>
              <w:bottom w:val="single" w:sz="4" w:space="0" w:color="D2232A"/>
              <w:right w:val="single" w:sz="4" w:space="0" w:color="D2232A"/>
            </w:tcBorders>
            <w:vAlign w:val="bottom"/>
          </w:tcPr>
          <w:p w:rsidR="00CA4BBF" w:rsidRPr="00F951BF" w:rsidRDefault="00CA4BBF" w:rsidP="00342398">
            <w:pPr>
              <w:rPr>
                <w:rFonts w:cs="Arial"/>
                <w:color w:val="000000"/>
                <w:szCs w:val="20"/>
                <w:lang w:val="en-GB"/>
              </w:rPr>
            </w:pPr>
            <w:r w:rsidRPr="00F951BF">
              <w:rPr>
                <w:rFonts w:cs="Arial"/>
                <w:color w:val="000000"/>
                <w:szCs w:val="20"/>
                <w:lang w:val="en-GB"/>
              </w:rPr>
              <w:t>39.9</w:t>
            </w:r>
          </w:p>
        </w:tc>
      </w:tr>
      <w:tr w:rsidR="00CA4BBF" w:rsidRPr="00F951BF" w:rsidTr="00563226">
        <w:tc>
          <w:tcPr>
            <w:tcW w:w="2694" w:type="dxa"/>
            <w:tcBorders>
              <w:top w:val="single" w:sz="4" w:space="0" w:color="D2232A"/>
              <w:left w:val="single" w:sz="4" w:space="0" w:color="D2232A"/>
              <w:bottom w:val="single" w:sz="4" w:space="0" w:color="D2232A"/>
              <w:right w:val="single" w:sz="4" w:space="0" w:color="D2232A"/>
            </w:tcBorders>
          </w:tcPr>
          <w:p w:rsidR="00CA4BBF" w:rsidRPr="00F951BF" w:rsidRDefault="00CA4BBF" w:rsidP="00342398">
            <w:pPr>
              <w:rPr>
                <w:rFonts w:cs="Arial"/>
                <w:szCs w:val="20"/>
                <w:lang w:val="en-GB"/>
              </w:rPr>
            </w:pPr>
            <w:r w:rsidRPr="00F951BF">
              <w:rPr>
                <w:rFonts w:cs="Arial"/>
                <w:szCs w:val="20"/>
                <w:lang w:val="en-GB"/>
              </w:rPr>
              <w:t>1.00</w:t>
            </w:r>
          </w:p>
        </w:tc>
        <w:tc>
          <w:tcPr>
            <w:tcW w:w="2293" w:type="dxa"/>
            <w:tcBorders>
              <w:top w:val="single" w:sz="4" w:space="0" w:color="D2232A"/>
              <w:left w:val="single" w:sz="4" w:space="0" w:color="D2232A"/>
              <w:bottom w:val="single" w:sz="4" w:space="0" w:color="D2232A"/>
              <w:right w:val="single" w:sz="4" w:space="0" w:color="D2232A"/>
            </w:tcBorders>
          </w:tcPr>
          <w:p w:rsidR="00CA4BBF" w:rsidRPr="00F951BF" w:rsidRDefault="00CA4BBF" w:rsidP="00342398">
            <w:pPr>
              <w:rPr>
                <w:rFonts w:cs="Arial"/>
                <w:szCs w:val="20"/>
                <w:lang w:val="en-GB"/>
              </w:rPr>
            </w:pPr>
            <w:r w:rsidRPr="00F951BF">
              <w:rPr>
                <w:rFonts w:cs="Arial"/>
                <w:szCs w:val="20"/>
                <w:lang w:val="en-GB"/>
              </w:rPr>
              <w:t>2016.00</w:t>
            </w:r>
          </w:p>
        </w:tc>
        <w:tc>
          <w:tcPr>
            <w:tcW w:w="2184" w:type="dxa"/>
            <w:tcBorders>
              <w:top w:val="single" w:sz="4" w:space="0" w:color="D2232A"/>
              <w:left w:val="single" w:sz="4" w:space="0" w:color="D2232A"/>
              <w:bottom w:val="single" w:sz="4" w:space="0" w:color="D2232A"/>
              <w:right w:val="single" w:sz="4" w:space="0" w:color="D2232A"/>
            </w:tcBorders>
            <w:vAlign w:val="bottom"/>
          </w:tcPr>
          <w:p w:rsidR="00CA4BBF" w:rsidRPr="00F951BF" w:rsidRDefault="00CA4BBF" w:rsidP="00342398">
            <w:pPr>
              <w:rPr>
                <w:rFonts w:cs="Arial"/>
                <w:color w:val="000000"/>
                <w:szCs w:val="20"/>
                <w:lang w:val="en-GB"/>
              </w:rPr>
            </w:pPr>
            <w:r w:rsidRPr="00F951BF">
              <w:rPr>
                <w:rFonts w:cs="Arial"/>
                <w:color w:val="000000"/>
                <w:szCs w:val="20"/>
                <w:lang w:val="en-GB"/>
              </w:rPr>
              <w:t>48.9</w:t>
            </w:r>
          </w:p>
        </w:tc>
        <w:tc>
          <w:tcPr>
            <w:tcW w:w="2185" w:type="dxa"/>
            <w:tcBorders>
              <w:top w:val="single" w:sz="4" w:space="0" w:color="D2232A"/>
              <w:left w:val="single" w:sz="4" w:space="0" w:color="D2232A"/>
              <w:bottom w:val="single" w:sz="4" w:space="0" w:color="D2232A"/>
              <w:right w:val="single" w:sz="4" w:space="0" w:color="D2232A"/>
            </w:tcBorders>
            <w:vAlign w:val="bottom"/>
          </w:tcPr>
          <w:p w:rsidR="00CA4BBF" w:rsidRPr="00F951BF" w:rsidRDefault="00CA4BBF" w:rsidP="00342398">
            <w:pPr>
              <w:rPr>
                <w:rFonts w:cs="Arial"/>
                <w:color w:val="000000"/>
                <w:szCs w:val="20"/>
                <w:lang w:val="en-GB"/>
              </w:rPr>
            </w:pPr>
            <w:r w:rsidRPr="00F951BF">
              <w:rPr>
                <w:rFonts w:cs="Arial"/>
                <w:color w:val="000000"/>
                <w:szCs w:val="20"/>
                <w:lang w:val="en-GB"/>
              </w:rPr>
              <w:t>43.1</w:t>
            </w:r>
          </w:p>
        </w:tc>
      </w:tr>
      <w:tr w:rsidR="00CA4BBF" w:rsidRPr="00F951BF" w:rsidTr="00563226">
        <w:tc>
          <w:tcPr>
            <w:tcW w:w="2694" w:type="dxa"/>
            <w:tcBorders>
              <w:top w:val="single" w:sz="4" w:space="0" w:color="D2232A"/>
              <w:left w:val="single" w:sz="4" w:space="0" w:color="D2232A"/>
              <w:bottom w:val="single" w:sz="4" w:space="0" w:color="D2232A"/>
              <w:right w:val="single" w:sz="4" w:space="0" w:color="D2232A"/>
            </w:tcBorders>
          </w:tcPr>
          <w:p w:rsidR="00CA4BBF" w:rsidRPr="00F951BF" w:rsidRDefault="00CA4BBF" w:rsidP="00342398">
            <w:pPr>
              <w:rPr>
                <w:rFonts w:cs="Arial"/>
                <w:szCs w:val="20"/>
                <w:lang w:val="en-GB"/>
              </w:rPr>
            </w:pPr>
            <w:r w:rsidRPr="00F951BF">
              <w:rPr>
                <w:rFonts w:cs="Arial"/>
                <w:szCs w:val="20"/>
                <w:lang w:val="en-GB"/>
              </w:rPr>
              <w:t>1.50</w:t>
            </w:r>
          </w:p>
        </w:tc>
        <w:tc>
          <w:tcPr>
            <w:tcW w:w="2293" w:type="dxa"/>
            <w:tcBorders>
              <w:top w:val="single" w:sz="4" w:space="0" w:color="D2232A"/>
              <w:left w:val="single" w:sz="4" w:space="0" w:color="D2232A"/>
              <w:bottom w:val="single" w:sz="4" w:space="0" w:color="D2232A"/>
              <w:right w:val="single" w:sz="4" w:space="0" w:color="D2232A"/>
            </w:tcBorders>
          </w:tcPr>
          <w:p w:rsidR="00CA4BBF" w:rsidRPr="00F951BF" w:rsidRDefault="00CA4BBF" w:rsidP="00342398">
            <w:pPr>
              <w:rPr>
                <w:rFonts w:cs="Arial"/>
                <w:szCs w:val="20"/>
                <w:lang w:val="en-GB"/>
              </w:rPr>
            </w:pPr>
            <w:r w:rsidRPr="00F951BF">
              <w:rPr>
                <w:rFonts w:cs="Arial"/>
                <w:szCs w:val="20"/>
                <w:lang w:val="en-GB"/>
              </w:rPr>
              <w:t>2016.50</w:t>
            </w:r>
          </w:p>
        </w:tc>
        <w:tc>
          <w:tcPr>
            <w:tcW w:w="2184" w:type="dxa"/>
            <w:tcBorders>
              <w:top w:val="single" w:sz="4" w:space="0" w:color="D2232A"/>
              <w:left w:val="single" w:sz="4" w:space="0" w:color="D2232A"/>
              <w:bottom w:val="single" w:sz="4" w:space="0" w:color="D2232A"/>
              <w:right w:val="single" w:sz="4" w:space="0" w:color="D2232A"/>
            </w:tcBorders>
            <w:vAlign w:val="bottom"/>
          </w:tcPr>
          <w:p w:rsidR="00CA4BBF" w:rsidRPr="00F951BF" w:rsidRDefault="00CA4BBF" w:rsidP="00342398">
            <w:pPr>
              <w:rPr>
                <w:rFonts w:cs="Arial"/>
                <w:color w:val="000000"/>
                <w:szCs w:val="20"/>
                <w:lang w:val="en-GB"/>
              </w:rPr>
            </w:pPr>
            <w:r w:rsidRPr="00F951BF">
              <w:rPr>
                <w:rFonts w:cs="Arial"/>
                <w:color w:val="000000"/>
                <w:szCs w:val="20"/>
                <w:lang w:val="en-GB"/>
              </w:rPr>
              <w:t>51.6</w:t>
            </w:r>
          </w:p>
        </w:tc>
        <w:tc>
          <w:tcPr>
            <w:tcW w:w="2185" w:type="dxa"/>
            <w:tcBorders>
              <w:top w:val="single" w:sz="4" w:space="0" w:color="D2232A"/>
              <w:left w:val="single" w:sz="4" w:space="0" w:color="D2232A"/>
              <w:bottom w:val="single" w:sz="4" w:space="0" w:color="D2232A"/>
              <w:right w:val="single" w:sz="4" w:space="0" w:color="D2232A"/>
            </w:tcBorders>
            <w:vAlign w:val="bottom"/>
          </w:tcPr>
          <w:p w:rsidR="00CA4BBF" w:rsidRPr="00F951BF" w:rsidRDefault="00CA4BBF" w:rsidP="00342398">
            <w:pPr>
              <w:rPr>
                <w:rFonts w:cs="Arial"/>
                <w:color w:val="000000"/>
                <w:szCs w:val="20"/>
                <w:lang w:val="en-GB"/>
              </w:rPr>
            </w:pPr>
            <w:r w:rsidRPr="00F951BF">
              <w:rPr>
                <w:rFonts w:cs="Arial"/>
                <w:color w:val="000000"/>
                <w:szCs w:val="20"/>
                <w:lang w:val="en-GB"/>
              </w:rPr>
              <w:t>45.8</w:t>
            </w:r>
          </w:p>
        </w:tc>
      </w:tr>
      <w:tr w:rsidR="00CA4BBF" w:rsidRPr="00F951BF" w:rsidTr="00563226">
        <w:tc>
          <w:tcPr>
            <w:tcW w:w="2694" w:type="dxa"/>
            <w:tcBorders>
              <w:top w:val="single" w:sz="4" w:space="0" w:color="D2232A"/>
              <w:left w:val="single" w:sz="4" w:space="0" w:color="D2232A"/>
              <w:bottom w:val="single" w:sz="4" w:space="0" w:color="D2232A"/>
              <w:right w:val="single" w:sz="4" w:space="0" w:color="D2232A"/>
            </w:tcBorders>
          </w:tcPr>
          <w:p w:rsidR="00CA4BBF" w:rsidRPr="00F951BF" w:rsidRDefault="00CA4BBF" w:rsidP="00342398">
            <w:pPr>
              <w:rPr>
                <w:rFonts w:cs="Arial"/>
                <w:szCs w:val="20"/>
                <w:lang w:val="en-GB"/>
              </w:rPr>
            </w:pPr>
            <w:r w:rsidRPr="00F951BF">
              <w:rPr>
                <w:rFonts w:cs="Arial"/>
                <w:szCs w:val="20"/>
                <w:lang w:val="en-GB"/>
              </w:rPr>
              <w:t>2.00</w:t>
            </w:r>
          </w:p>
        </w:tc>
        <w:tc>
          <w:tcPr>
            <w:tcW w:w="2293" w:type="dxa"/>
            <w:tcBorders>
              <w:top w:val="single" w:sz="4" w:space="0" w:color="D2232A"/>
              <w:left w:val="single" w:sz="4" w:space="0" w:color="D2232A"/>
              <w:bottom w:val="single" w:sz="4" w:space="0" w:color="D2232A"/>
              <w:right w:val="single" w:sz="4" w:space="0" w:color="D2232A"/>
            </w:tcBorders>
          </w:tcPr>
          <w:p w:rsidR="00CA4BBF" w:rsidRPr="00F951BF" w:rsidRDefault="00CA4BBF" w:rsidP="00342398">
            <w:pPr>
              <w:rPr>
                <w:rFonts w:cs="Arial"/>
                <w:szCs w:val="20"/>
                <w:lang w:val="en-GB"/>
              </w:rPr>
            </w:pPr>
            <w:r w:rsidRPr="00F951BF">
              <w:rPr>
                <w:rFonts w:cs="Arial"/>
                <w:szCs w:val="20"/>
                <w:lang w:val="en-GB"/>
              </w:rPr>
              <w:t>2017.00</w:t>
            </w:r>
          </w:p>
        </w:tc>
        <w:tc>
          <w:tcPr>
            <w:tcW w:w="2184" w:type="dxa"/>
            <w:tcBorders>
              <w:top w:val="single" w:sz="4" w:space="0" w:color="D2232A"/>
              <w:left w:val="single" w:sz="4" w:space="0" w:color="D2232A"/>
              <w:bottom w:val="single" w:sz="4" w:space="0" w:color="D2232A"/>
              <w:right w:val="single" w:sz="4" w:space="0" w:color="D2232A"/>
            </w:tcBorders>
            <w:vAlign w:val="bottom"/>
          </w:tcPr>
          <w:p w:rsidR="00CA4BBF" w:rsidRPr="00F951BF" w:rsidRDefault="00CA4BBF" w:rsidP="00342398">
            <w:pPr>
              <w:rPr>
                <w:rFonts w:cs="Arial"/>
                <w:color w:val="000000"/>
                <w:szCs w:val="20"/>
                <w:lang w:val="en-GB"/>
              </w:rPr>
            </w:pPr>
            <w:r w:rsidRPr="00F951BF">
              <w:rPr>
                <w:rFonts w:cs="Arial"/>
                <w:color w:val="000000"/>
                <w:szCs w:val="20"/>
                <w:lang w:val="en-GB"/>
              </w:rPr>
              <w:t>52.6</w:t>
            </w:r>
          </w:p>
        </w:tc>
        <w:tc>
          <w:tcPr>
            <w:tcW w:w="2185" w:type="dxa"/>
            <w:tcBorders>
              <w:top w:val="single" w:sz="4" w:space="0" w:color="D2232A"/>
              <w:left w:val="single" w:sz="4" w:space="0" w:color="D2232A"/>
              <w:bottom w:val="single" w:sz="4" w:space="0" w:color="D2232A"/>
              <w:right w:val="single" w:sz="4" w:space="0" w:color="D2232A"/>
            </w:tcBorders>
            <w:vAlign w:val="bottom"/>
          </w:tcPr>
          <w:p w:rsidR="00CA4BBF" w:rsidRPr="00F951BF" w:rsidRDefault="00CA4BBF" w:rsidP="00342398">
            <w:pPr>
              <w:rPr>
                <w:rFonts w:cs="Arial"/>
                <w:color w:val="000000"/>
                <w:szCs w:val="20"/>
                <w:lang w:val="en-GB"/>
              </w:rPr>
            </w:pPr>
            <w:r w:rsidRPr="00F951BF">
              <w:rPr>
                <w:rFonts w:cs="Arial"/>
                <w:color w:val="000000"/>
                <w:szCs w:val="20"/>
                <w:lang w:val="en-GB"/>
              </w:rPr>
              <w:t>46.8</w:t>
            </w:r>
          </w:p>
        </w:tc>
      </w:tr>
      <w:tr w:rsidR="00CA4BBF" w:rsidRPr="00F951BF" w:rsidTr="00563226">
        <w:tc>
          <w:tcPr>
            <w:tcW w:w="2694" w:type="dxa"/>
            <w:tcBorders>
              <w:top w:val="single" w:sz="4" w:space="0" w:color="D2232A"/>
              <w:left w:val="single" w:sz="4" w:space="0" w:color="D2232A"/>
              <w:bottom w:val="single" w:sz="4" w:space="0" w:color="D2232A"/>
              <w:right w:val="single" w:sz="4" w:space="0" w:color="D2232A"/>
            </w:tcBorders>
          </w:tcPr>
          <w:p w:rsidR="00CA4BBF" w:rsidRPr="00F951BF" w:rsidRDefault="00CA4BBF" w:rsidP="00342398">
            <w:pPr>
              <w:rPr>
                <w:rFonts w:cs="Arial"/>
                <w:szCs w:val="20"/>
                <w:lang w:val="en-GB"/>
              </w:rPr>
            </w:pPr>
            <w:r w:rsidRPr="00F951BF">
              <w:rPr>
                <w:rFonts w:cs="Arial"/>
                <w:szCs w:val="20"/>
                <w:lang w:val="en-GB"/>
              </w:rPr>
              <w:t>2.50</w:t>
            </w:r>
          </w:p>
        </w:tc>
        <w:tc>
          <w:tcPr>
            <w:tcW w:w="2293" w:type="dxa"/>
            <w:tcBorders>
              <w:top w:val="single" w:sz="4" w:space="0" w:color="D2232A"/>
              <w:left w:val="single" w:sz="4" w:space="0" w:color="D2232A"/>
              <w:bottom w:val="single" w:sz="4" w:space="0" w:color="D2232A"/>
              <w:right w:val="single" w:sz="4" w:space="0" w:color="D2232A"/>
            </w:tcBorders>
          </w:tcPr>
          <w:p w:rsidR="00CA4BBF" w:rsidRPr="00F951BF" w:rsidRDefault="00CA4BBF" w:rsidP="00342398">
            <w:pPr>
              <w:rPr>
                <w:rFonts w:cs="Arial"/>
                <w:szCs w:val="20"/>
                <w:lang w:val="en-GB"/>
              </w:rPr>
            </w:pPr>
            <w:r w:rsidRPr="00F951BF">
              <w:rPr>
                <w:rFonts w:cs="Arial"/>
                <w:szCs w:val="20"/>
                <w:lang w:val="en-GB"/>
              </w:rPr>
              <w:t>2017.50</w:t>
            </w:r>
          </w:p>
        </w:tc>
        <w:tc>
          <w:tcPr>
            <w:tcW w:w="2184" w:type="dxa"/>
            <w:tcBorders>
              <w:top w:val="single" w:sz="4" w:space="0" w:color="D2232A"/>
              <w:left w:val="single" w:sz="4" w:space="0" w:color="D2232A"/>
              <w:bottom w:val="single" w:sz="4" w:space="0" w:color="D2232A"/>
              <w:right w:val="single" w:sz="4" w:space="0" w:color="D2232A"/>
            </w:tcBorders>
            <w:vAlign w:val="bottom"/>
          </w:tcPr>
          <w:p w:rsidR="00CA4BBF" w:rsidRPr="00F951BF" w:rsidRDefault="00CA4BBF" w:rsidP="00342398">
            <w:pPr>
              <w:rPr>
                <w:rFonts w:cs="Arial"/>
                <w:color w:val="000000"/>
                <w:szCs w:val="20"/>
                <w:lang w:val="en-GB"/>
              </w:rPr>
            </w:pPr>
            <w:r w:rsidRPr="00F951BF">
              <w:rPr>
                <w:rFonts w:cs="Arial"/>
                <w:color w:val="000000"/>
                <w:szCs w:val="20"/>
                <w:lang w:val="en-GB"/>
              </w:rPr>
              <w:t>53.9</w:t>
            </w:r>
          </w:p>
        </w:tc>
        <w:tc>
          <w:tcPr>
            <w:tcW w:w="2185" w:type="dxa"/>
            <w:tcBorders>
              <w:top w:val="single" w:sz="4" w:space="0" w:color="D2232A"/>
              <w:left w:val="single" w:sz="4" w:space="0" w:color="D2232A"/>
              <w:bottom w:val="single" w:sz="4" w:space="0" w:color="D2232A"/>
              <w:right w:val="single" w:sz="4" w:space="0" w:color="D2232A"/>
            </w:tcBorders>
            <w:vAlign w:val="bottom"/>
          </w:tcPr>
          <w:p w:rsidR="00CA4BBF" w:rsidRPr="00F951BF" w:rsidRDefault="00CA4BBF" w:rsidP="00342398">
            <w:pPr>
              <w:rPr>
                <w:rFonts w:cs="Arial"/>
                <w:color w:val="000000"/>
                <w:szCs w:val="20"/>
                <w:lang w:val="en-GB"/>
              </w:rPr>
            </w:pPr>
            <w:r w:rsidRPr="00F951BF">
              <w:rPr>
                <w:rFonts w:cs="Arial"/>
                <w:color w:val="000000"/>
                <w:szCs w:val="20"/>
                <w:lang w:val="en-GB"/>
              </w:rPr>
              <w:t>48.1</w:t>
            </w:r>
          </w:p>
        </w:tc>
      </w:tr>
      <w:tr w:rsidR="00CA4BBF" w:rsidRPr="00F951BF" w:rsidTr="00563226">
        <w:tc>
          <w:tcPr>
            <w:tcW w:w="2694" w:type="dxa"/>
            <w:tcBorders>
              <w:top w:val="single" w:sz="4" w:space="0" w:color="D2232A"/>
              <w:left w:val="single" w:sz="4" w:space="0" w:color="D2232A"/>
              <w:bottom w:val="single" w:sz="4" w:space="0" w:color="D2232A"/>
              <w:right w:val="single" w:sz="4" w:space="0" w:color="D2232A"/>
            </w:tcBorders>
          </w:tcPr>
          <w:p w:rsidR="00CA4BBF" w:rsidRPr="00F951BF" w:rsidRDefault="00CA4BBF" w:rsidP="00342398">
            <w:pPr>
              <w:rPr>
                <w:rFonts w:cs="Arial"/>
                <w:szCs w:val="20"/>
                <w:lang w:val="en-GB"/>
              </w:rPr>
            </w:pPr>
            <w:r w:rsidRPr="00F951BF">
              <w:rPr>
                <w:rFonts w:cs="Arial"/>
                <w:szCs w:val="20"/>
                <w:lang w:val="en-GB"/>
              </w:rPr>
              <w:t>3.00</w:t>
            </w:r>
          </w:p>
        </w:tc>
        <w:tc>
          <w:tcPr>
            <w:tcW w:w="2293" w:type="dxa"/>
            <w:tcBorders>
              <w:top w:val="single" w:sz="4" w:space="0" w:color="D2232A"/>
              <w:left w:val="single" w:sz="4" w:space="0" w:color="D2232A"/>
              <w:bottom w:val="single" w:sz="4" w:space="0" w:color="D2232A"/>
              <w:right w:val="single" w:sz="4" w:space="0" w:color="D2232A"/>
            </w:tcBorders>
          </w:tcPr>
          <w:p w:rsidR="00CA4BBF" w:rsidRPr="00F951BF" w:rsidRDefault="00CA4BBF" w:rsidP="00342398">
            <w:pPr>
              <w:rPr>
                <w:rFonts w:cs="Arial"/>
                <w:szCs w:val="20"/>
                <w:lang w:val="en-GB"/>
              </w:rPr>
            </w:pPr>
            <w:r w:rsidRPr="00F951BF">
              <w:rPr>
                <w:rFonts w:cs="Arial"/>
                <w:szCs w:val="20"/>
                <w:lang w:val="en-GB"/>
              </w:rPr>
              <w:t>2018.00</w:t>
            </w:r>
          </w:p>
        </w:tc>
        <w:tc>
          <w:tcPr>
            <w:tcW w:w="2184" w:type="dxa"/>
            <w:tcBorders>
              <w:top w:val="single" w:sz="4" w:space="0" w:color="D2232A"/>
              <w:left w:val="single" w:sz="4" w:space="0" w:color="D2232A"/>
              <w:bottom w:val="single" w:sz="4" w:space="0" w:color="D2232A"/>
              <w:right w:val="single" w:sz="4" w:space="0" w:color="D2232A"/>
            </w:tcBorders>
            <w:vAlign w:val="bottom"/>
          </w:tcPr>
          <w:p w:rsidR="00CA4BBF" w:rsidRPr="00F951BF" w:rsidRDefault="00CA4BBF" w:rsidP="00342398">
            <w:pPr>
              <w:rPr>
                <w:rFonts w:cs="Arial"/>
                <w:color w:val="000000"/>
                <w:szCs w:val="20"/>
                <w:lang w:val="en-GB"/>
              </w:rPr>
            </w:pPr>
            <w:r w:rsidRPr="00F951BF">
              <w:rPr>
                <w:rFonts w:cs="Arial"/>
                <w:color w:val="000000"/>
                <w:szCs w:val="20"/>
                <w:lang w:val="en-GB"/>
              </w:rPr>
              <w:t>54.4</w:t>
            </w:r>
          </w:p>
        </w:tc>
        <w:tc>
          <w:tcPr>
            <w:tcW w:w="2185" w:type="dxa"/>
            <w:tcBorders>
              <w:top w:val="single" w:sz="4" w:space="0" w:color="D2232A"/>
              <w:left w:val="single" w:sz="4" w:space="0" w:color="D2232A"/>
              <w:bottom w:val="single" w:sz="4" w:space="0" w:color="D2232A"/>
              <w:right w:val="single" w:sz="4" w:space="0" w:color="D2232A"/>
            </w:tcBorders>
            <w:vAlign w:val="bottom"/>
          </w:tcPr>
          <w:p w:rsidR="00CA4BBF" w:rsidRPr="00F951BF" w:rsidRDefault="00CA4BBF" w:rsidP="00342398">
            <w:pPr>
              <w:rPr>
                <w:rFonts w:cs="Arial"/>
                <w:color w:val="000000"/>
                <w:szCs w:val="20"/>
                <w:lang w:val="en-GB"/>
              </w:rPr>
            </w:pPr>
            <w:r w:rsidRPr="00F951BF">
              <w:rPr>
                <w:rFonts w:cs="Arial"/>
                <w:color w:val="000000"/>
                <w:szCs w:val="20"/>
                <w:lang w:val="en-GB"/>
              </w:rPr>
              <w:t>48.6</w:t>
            </w:r>
          </w:p>
        </w:tc>
      </w:tr>
      <w:tr w:rsidR="00CA4BBF" w:rsidRPr="00F951BF" w:rsidTr="00563226">
        <w:tc>
          <w:tcPr>
            <w:tcW w:w="2694" w:type="dxa"/>
            <w:tcBorders>
              <w:top w:val="single" w:sz="4" w:space="0" w:color="D2232A"/>
              <w:left w:val="single" w:sz="4" w:space="0" w:color="D2232A"/>
              <w:bottom w:val="single" w:sz="4" w:space="0" w:color="D2232A"/>
              <w:right w:val="single" w:sz="4" w:space="0" w:color="D2232A"/>
            </w:tcBorders>
          </w:tcPr>
          <w:p w:rsidR="00CA4BBF" w:rsidRPr="00F951BF" w:rsidRDefault="00CA4BBF" w:rsidP="00342398">
            <w:pPr>
              <w:rPr>
                <w:rFonts w:cs="Arial"/>
                <w:szCs w:val="20"/>
                <w:lang w:val="en-GB"/>
              </w:rPr>
            </w:pPr>
            <w:r w:rsidRPr="00F951BF">
              <w:rPr>
                <w:rFonts w:cs="Arial"/>
                <w:szCs w:val="20"/>
                <w:lang w:val="en-GB"/>
              </w:rPr>
              <w:t>3.50</w:t>
            </w:r>
          </w:p>
        </w:tc>
        <w:tc>
          <w:tcPr>
            <w:tcW w:w="2293" w:type="dxa"/>
            <w:tcBorders>
              <w:top w:val="single" w:sz="4" w:space="0" w:color="D2232A"/>
              <w:left w:val="single" w:sz="4" w:space="0" w:color="D2232A"/>
              <w:bottom w:val="single" w:sz="4" w:space="0" w:color="D2232A"/>
              <w:right w:val="single" w:sz="4" w:space="0" w:color="D2232A"/>
            </w:tcBorders>
          </w:tcPr>
          <w:p w:rsidR="00CA4BBF" w:rsidRPr="00F951BF" w:rsidRDefault="00CA4BBF" w:rsidP="00342398">
            <w:pPr>
              <w:rPr>
                <w:rFonts w:cs="Arial"/>
                <w:szCs w:val="20"/>
                <w:lang w:val="en-GB"/>
              </w:rPr>
            </w:pPr>
            <w:r w:rsidRPr="00F951BF">
              <w:rPr>
                <w:rFonts w:cs="Arial"/>
                <w:szCs w:val="20"/>
                <w:lang w:val="en-GB"/>
              </w:rPr>
              <w:t>2018.50</w:t>
            </w:r>
          </w:p>
        </w:tc>
        <w:tc>
          <w:tcPr>
            <w:tcW w:w="2184" w:type="dxa"/>
            <w:tcBorders>
              <w:top w:val="single" w:sz="4" w:space="0" w:color="D2232A"/>
              <w:left w:val="single" w:sz="4" w:space="0" w:color="D2232A"/>
              <w:bottom w:val="single" w:sz="4" w:space="0" w:color="D2232A"/>
              <w:right w:val="single" w:sz="4" w:space="0" w:color="D2232A"/>
            </w:tcBorders>
            <w:vAlign w:val="bottom"/>
          </w:tcPr>
          <w:p w:rsidR="00CA4BBF" w:rsidRPr="00F951BF" w:rsidRDefault="00CA4BBF" w:rsidP="00342398">
            <w:pPr>
              <w:rPr>
                <w:rFonts w:cs="Arial"/>
                <w:color w:val="000000"/>
                <w:szCs w:val="20"/>
                <w:lang w:val="en-GB"/>
              </w:rPr>
            </w:pPr>
            <w:r w:rsidRPr="00F951BF">
              <w:rPr>
                <w:rFonts w:cs="Arial"/>
                <w:color w:val="000000"/>
                <w:szCs w:val="20"/>
                <w:lang w:val="en-GB"/>
              </w:rPr>
              <w:t>55.0</w:t>
            </w:r>
          </w:p>
        </w:tc>
        <w:tc>
          <w:tcPr>
            <w:tcW w:w="2185" w:type="dxa"/>
            <w:tcBorders>
              <w:top w:val="single" w:sz="4" w:space="0" w:color="D2232A"/>
              <w:left w:val="single" w:sz="4" w:space="0" w:color="D2232A"/>
              <w:bottom w:val="single" w:sz="4" w:space="0" w:color="D2232A"/>
              <w:right w:val="single" w:sz="4" w:space="0" w:color="D2232A"/>
            </w:tcBorders>
            <w:vAlign w:val="bottom"/>
          </w:tcPr>
          <w:p w:rsidR="00CA4BBF" w:rsidRPr="00F951BF" w:rsidRDefault="00CA4BBF" w:rsidP="00342398">
            <w:pPr>
              <w:rPr>
                <w:rFonts w:cs="Arial"/>
                <w:color w:val="000000"/>
                <w:szCs w:val="20"/>
                <w:lang w:val="en-GB"/>
              </w:rPr>
            </w:pPr>
            <w:r w:rsidRPr="00F951BF">
              <w:rPr>
                <w:rFonts w:cs="Arial"/>
                <w:color w:val="000000"/>
                <w:szCs w:val="20"/>
                <w:lang w:val="en-GB"/>
              </w:rPr>
              <w:t>49.2</w:t>
            </w:r>
          </w:p>
        </w:tc>
      </w:tr>
      <w:tr w:rsidR="00CA4BBF" w:rsidRPr="00F951BF" w:rsidTr="00563226">
        <w:tc>
          <w:tcPr>
            <w:tcW w:w="2694" w:type="dxa"/>
            <w:tcBorders>
              <w:top w:val="single" w:sz="4" w:space="0" w:color="D2232A"/>
              <w:left w:val="single" w:sz="4" w:space="0" w:color="D2232A"/>
              <w:bottom w:val="single" w:sz="4" w:space="0" w:color="D2232A"/>
              <w:right w:val="single" w:sz="4" w:space="0" w:color="D2232A"/>
            </w:tcBorders>
          </w:tcPr>
          <w:p w:rsidR="00CA4BBF" w:rsidRPr="00F951BF" w:rsidRDefault="00CA4BBF" w:rsidP="00342398">
            <w:pPr>
              <w:rPr>
                <w:rFonts w:cs="Arial"/>
                <w:szCs w:val="20"/>
                <w:lang w:val="en-GB"/>
              </w:rPr>
            </w:pPr>
            <w:r w:rsidRPr="00F951BF">
              <w:rPr>
                <w:rFonts w:cs="Arial"/>
                <w:szCs w:val="20"/>
                <w:lang w:val="en-GB"/>
              </w:rPr>
              <w:t>4.00</w:t>
            </w:r>
          </w:p>
        </w:tc>
        <w:tc>
          <w:tcPr>
            <w:tcW w:w="2293" w:type="dxa"/>
            <w:tcBorders>
              <w:top w:val="single" w:sz="4" w:space="0" w:color="D2232A"/>
              <w:left w:val="single" w:sz="4" w:space="0" w:color="D2232A"/>
              <w:bottom w:val="single" w:sz="4" w:space="0" w:color="D2232A"/>
              <w:right w:val="single" w:sz="4" w:space="0" w:color="D2232A"/>
            </w:tcBorders>
          </w:tcPr>
          <w:p w:rsidR="00CA4BBF" w:rsidRPr="00F951BF" w:rsidRDefault="00CA4BBF" w:rsidP="00342398">
            <w:pPr>
              <w:rPr>
                <w:rFonts w:cs="Arial"/>
                <w:szCs w:val="20"/>
                <w:lang w:val="en-GB"/>
              </w:rPr>
            </w:pPr>
            <w:r w:rsidRPr="00F951BF">
              <w:rPr>
                <w:rFonts w:cs="Arial"/>
                <w:szCs w:val="20"/>
                <w:lang w:val="en-GB"/>
              </w:rPr>
              <w:t>2019.00</w:t>
            </w:r>
          </w:p>
        </w:tc>
        <w:tc>
          <w:tcPr>
            <w:tcW w:w="2184" w:type="dxa"/>
            <w:tcBorders>
              <w:top w:val="single" w:sz="4" w:space="0" w:color="D2232A"/>
              <w:left w:val="single" w:sz="4" w:space="0" w:color="D2232A"/>
              <w:bottom w:val="single" w:sz="4" w:space="0" w:color="D2232A"/>
              <w:right w:val="single" w:sz="4" w:space="0" w:color="D2232A"/>
            </w:tcBorders>
            <w:vAlign w:val="bottom"/>
          </w:tcPr>
          <w:p w:rsidR="00CA4BBF" w:rsidRPr="00F951BF" w:rsidRDefault="00CA4BBF" w:rsidP="00342398">
            <w:pPr>
              <w:rPr>
                <w:rFonts w:cs="Arial"/>
                <w:color w:val="000000"/>
                <w:szCs w:val="20"/>
                <w:lang w:val="en-GB"/>
              </w:rPr>
            </w:pPr>
            <w:r w:rsidRPr="00F951BF">
              <w:rPr>
                <w:rFonts w:cs="Arial"/>
                <w:color w:val="000000"/>
                <w:szCs w:val="20"/>
                <w:lang w:val="en-GB"/>
              </w:rPr>
              <w:t>55.6</w:t>
            </w:r>
          </w:p>
        </w:tc>
        <w:tc>
          <w:tcPr>
            <w:tcW w:w="2185" w:type="dxa"/>
            <w:tcBorders>
              <w:top w:val="single" w:sz="4" w:space="0" w:color="D2232A"/>
              <w:left w:val="single" w:sz="4" w:space="0" w:color="D2232A"/>
              <w:bottom w:val="single" w:sz="4" w:space="0" w:color="D2232A"/>
              <w:right w:val="single" w:sz="4" w:space="0" w:color="D2232A"/>
            </w:tcBorders>
            <w:vAlign w:val="bottom"/>
          </w:tcPr>
          <w:p w:rsidR="00CA4BBF" w:rsidRPr="00F951BF" w:rsidRDefault="00CA4BBF" w:rsidP="00342398">
            <w:pPr>
              <w:rPr>
                <w:rFonts w:cs="Arial"/>
                <w:color w:val="000000"/>
                <w:szCs w:val="20"/>
                <w:lang w:val="en-GB"/>
              </w:rPr>
            </w:pPr>
            <w:r w:rsidRPr="00F951BF">
              <w:rPr>
                <w:rFonts w:cs="Arial"/>
                <w:color w:val="000000"/>
                <w:szCs w:val="20"/>
                <w:lang w:val="en-GB"/>
              </w:rPr>
              <w:t>49.8</w:t>
            </w:r>
          </w:p>
        </w:tc>
      </w:tr>
      <w:tr w:rsidR="00CA4BBF" w:rsidRPr="00F951BF" w:rsidTr="00563226">
        <w:tc>
          <w:tcPr>
            <w:tcW w:w="2694" w:type="dxa"/>
            <w:tcBorders>
              <w:top w:val="single" w:sz="4" w:space="0" w:color="D2232A"/>
              <w:left w:val="single" w:sz="4" w:space="0" w:color="D2232A"/>
              <w:bottom w:val="single" w:sz="4" w:space="0" w:color="D2232A"/>
              <w:right w:val="single" w:sz="4" w:space="0" w:color="D2232A"/>
            </w:tcBorders>
          </w:tcPr>
          <w:p w:rsidR="00CA4BBF" w:rsidRPr="00F951BF" w:rsidRDefault="00CA4BBF" w:rsidP="00342398">
            <w:pPr>
              <w:rPr>
                <w:rFonts w:cs="Arial"/>
                <w:szCs w:val="20"/>
                <w:lang w:val="en-GB"/>
              </w:rPr>
            </w:pPr>
            <w:r w:rsidRPr="00F951BF">
              <w:rPr>
                <w:rFonts w:cs="Arial"/>
                <w:szCs w:val="20"/>
                <w:lang w:val="en-GB"/>
              </w:rPr>
              <w:t>4.50</w:t>
            </w:r>
          </w:p>
        </w:tc>
        <w:tc>
          <w:tcPr>
            <w:tcW w:w="2293" w:type="dxa"/>
            <w:tcBorders>
              <w:top w:val="single" w:sz="4" w:space="0" w:color="D2232A"/>
              <w:left w:val="single" w:sz="4" w:space="0" w:color="D2232A"/>
              <w:bottom w:val="single" w:sz="4" w:space="0" w:color="D2232A"/>
              <w:right w:val="single" w:sz="4" w:space="0" w:color="D2232A"/>
            </w:tcBorders>
          </w:tcPr>
          <w:p w:rsidR="00CA4BBF" w:rsidRPr="00F951BF" w:rsidRDefault="00CA4BBF" w:rsidP="00342398">
            <w:pPr>
              <w:rPr>
                <w:rFonts w:cs="Arial"/>
                <w:szCs w:val="20"/>
                <w:lang w:val="en-GB"/>
              </w:rPr>
            </w:pPr>
            <w:r w:rsidRPr="00F951BF">
              <w:rPr>
                <w:rFonts w:cs="Arial"/>
                <w:szCs w:val="20"/>
                <w:lang w:val="en-GB"/>
              </w:rPr>
              <w:t>2019.50</w:t>
            </w:r>
          </w:p>
        </w:tc>
        <w:tc>
          <w:tcPr>
            <w:tcW w:w="2184" w:type="dxa"/>
            <w:tcBorders>
              <w:top w:val="single" w:sz="4" w:space="0" w:color="D2232A"/>
              <w:left w:val="single" w:sz="4" w:space="0" w:color="D2232A"/>
              <w:bottom w:val="single" w:sz="4" w:space="0" w:color="D2232A"/>
              <w:right w:val="single" w:sz="4" w:space="0" w:color="D2232A"/>
            </w:tcBorders>
            <w:vAlign w:val="bottom"/>
          </w:tcPr>
          <w:p w:rsidR="00CA4BBF" w:rsidRPr="00F951BF" w:rsidRDefault="00CA4BBF" w:rsidP="00342398">
            <w:pPr>
              <w:rPr>
                <w:rFonts w:cs="Arial"/>
                <w:color w:val="000000"/>
                <w:szCs w:val="20"/>
                <w:lang w:val="en-GB"/>
              </w:rPr>
            </w:pPr>
            <w:r w:rsidRPr="00F951BF">
              <w:rPr>
                <w:rFonts w:cs="Arial"/>
                <w:color w:val="000000"/>
                <w:szCs w:val="20"/>
                <w:lang w:val="en-GB"/>
              </w:rPr>
              <w:t>56.3</w:t>
            </w:r>
          </w:p>
        </w:tc>
        <w:tc>
          <w:tcPr>
            <w:tcW w:w="2185" w:type="dxa"/>
            <w:tcBorders>
              <w:top w:val="single" w:sz="4" w:space="0" w:color="D2232A"/>
              <w:left w:val="single" w:sz="4" w:space="0" w:color="D2232A"/>
              <w:bottom w:val="single" w:sz="4" w:space="0" w:color="D2232A"/>
              <w:right w:val="single" w:sz="4" w:space="0" w:color="D2232A"/>
            </w:tcBorders>
            <w:vAlign w:val="bottom"/>
          </w:tcPr>
          <w:p w:rsidR="00CA4BBF" w:rsidRPr="00F951BF" w:rsidRDefault="00CA4BBF" w:rsidP="00342398">
            <w:pPr>
              <w:rPr>
                <w:rFonts w:cs="Arial"/>
                <w:color w:val="000000"/>
                <w:szCs w:val="20"/>
                <w:lang w:val="en-GB"/>
              </w:rPr>
            </w:pPr>
            <w:r w:rsidRPr="00F951BF">
              <w:rPr>
                <w:rFonts w:cs="Arial"/>
                <w:color w:val="000000"/>
                <w:szCs w:val="20"/>
                <w:lang w:val="en-GB"/>
              </w:rPr>
              <w:t>50.5</w:t>
            </w:r>
          </w:p>
        </w:tc>
      </w:tr>
      <w:tr w:rsidR="00CA4BBF" w:rsidRPr="00F951BF" w:rsidTr="00563226">
        <w:tc>
          <w:tcPr>
            <w:tcW w:w="2694" w:type="dxa"/>
            <w:tcBorders>
              <w:top w:val="single" w:sz="4" w:space="0" w:color="D2232A"/>
              <w:left w:val="single" w:sz="4" w:space="0" w:color="D2232A"/>
              <w:bottom w:val="single" w:sz="4" w:space="0" w:color="D2232A"/>
              <w:right w:val="single" w:sz="4" w:space="0" w:color="D2232A"/>
            </w:tcBorders>
          </w:tcPr>
          <w:p w:rsidR="00CA4BBF" w:rsidRPr="00F951BF" w:rsidRDefault="00CA4BBF" w:rsidP="00342398">
            <w:pPr>
              <w:rPr>
                <w:rFonts w:cs="Arial"/>
                <w:szCs w:val="20"/>
                <w:lang w:val="en-GB"/>
              </w:rPr>
            </w:pPr>
            <w:r w:rsidRPr="00F951BF">
              <w:rPr>
                <w:rFonts w:cs="Arial"/>
                <w:szCs w:val="20"/>
                <w:lang w:val="en-GB"/>
              </w:rPr>
              <w:t>5.00</w:t>
            </w:r>
          </w:p>
        </w:tc>
        <w:tc>
          <w:tcPr>
            <w:tcW w:w="2293" w:type="dxa"/>
            <w:tcBorders>
              <w:top w:val="single" w:sz="4" w:space="0" w:color="D2232A"/>
              <w:left w:val="single" w:sz="4" w:space="0" w:color="D2232A"/>
              <w:bottom w:val="single" w:sz="4" w:space="0" w:color="D2232A"/>
              <w:right w:val="single" w:sz="4" w:space="0" w:color="D2232A"/>
            </w:tcBorders>
          </w:tcPr>
          <w:p w:rsidR="00CA4BBF" w:rsidRPr="00F951BF" w:rsidRDefault="00CA4BBF" w:rsidP="00342398">
            <w:pPr>
              <w:rPr>
                <w:rFonts w:cs="Arial"/>
                <w:szCs w:val="20"/>
                <w:lang w:val="en-GB"/>
              </w:rPr>
            </w:pPr>
            <w:r w:rsidRPr="00F951BF">
              <w:rPr>
                <w:rFonts w:cs="Arial"/>
                <w:szCs w:val="20"/>
                <w:lang w:val="en-GB"/>
              </w:rPr>
              <w:t>2020.00</w:t>
            </w:r>
          </w:p>
        </w:tc>
        <w:tc>
          <w:tcPr>
            <w:tcW w:w="2184" w:type="dxa"/>
            <w:tcBorders>
              <w:top w:val="single" w:sz="4" w:space="0" w:color="D2232A"/>
              <w:left w:val="single" w:sz="4" w:space="0" w:color="D2232A"/>
              <w:bottom w:val="single" w:sz="4" w:space="0" w:color="D2232A"/>
              <w:right w:val="single" w:sz="4" w:space="0" w:color="D2232A"/>
            </w:tcBorders>
            <w:vAlign w:val="bottom"/>
          </w:tcPr>
          <w:p w:rsidR="00CA4BBF" w:rsidRPr="00F951BF" w:rsidRDefault="00CA4BBF" w:rsidP="00342398">
            <w:pPr>
              <w:rPr>
                <w:rFonts w:cs="Arial"/>
                <w:color w:val="000000"/>
                <w:szCs w:val="20"/>
                <w:lang w:val="en-GB"/>
              </w:rPr>
            </w:pPr>
            <w:r w:rsidRPr="00F951BF">
              <w:rPr>
                <w:rFonts w:cs="Arial"/>
                <w:color w:val="000000"/>
                <w:szCs w:val="20"/>
                <w:lang w:val="en-GB"/>
              </w:rPr>
              <w:t>57.2</w:t>
            </w:r>
          </w:p>
        </w:tc>
        <w:tc>
          <w:tcPr>
            <w:tcW w:w="2185" w:type="dxa"/>
            <w:tcBorders>
              <w:top w:val="single" w:sz="4" w:space="0" w:color="D2232A"/>
              <w:left w:val="single" w:sz="4" w:space="0" w:color="D2232A"/>
              <w:bottom w:val="single" w:sz="4" w:space="0" w:color="D2232A"/>
              <w:right w:val="single" w:sz="4" w:space="0" w:color="D2232A"/>
            </w:tcBorders>
            <w:vAlign w:val="bottom"/>
          </w:tcPr>
          <w:p w:rsidR="00CA4BBF" w:rsidRPr="00F951BF" w:rsidRDefault="00CA4BBF" w:rsidP="00342398">
            <w:pPr>
              <w:rPr>
                <w:rFonts w:cs="Arial"/>
                <w:color w:val="000000"/>
                <w:szCs w:val="20"/>
                <w:lang w:val="en-GB"/>
              </w:rPr>
            </w:pPr>
            <w:r w:rsidRPr="00F951BF">
              <w:rPr>
                <w:rFonts w:cs="Arial"/>
                <w:color w:val="000000"/>
                <w:szCs w:val="20"/>
                <w:lang w:val="en-GB"/>
              </w:rPr>
              <w:t>51.4</w:t>
            </w:r>
          </w:p>
        </w:tc>
      </w:tr>
    </w:tbl>
    <w:p w:rsidR="00CA4BBF" w:rsidRPr="00F951BF" w:rsidRDefault="00CA4BBF" w:rsidP="00CA4BBF">
      <w:pPr>
        <w:pStyle w:val="ECCParagraph"/>
      </w:pPr>
    </w:p>
    <w:p w:rsidR="00342398" w:rsidRPr="00F951BF" w:rsidRDefault="00342398" w:rsidP="00CA4BBF">
      <w:pPr>
        <w:pStyle w:val="ECCParagraph"/>
      </w:pPr>
    </w:p>
    <w:p w:rsidR="00CA4BBF" w:rsidRPr="00F951BF" w:rsidRDefault="00CA4BBF" w:rsidP="00CA4BBF">
      <w:pPr>
        <w:pStyle w:val="ECCParagraph"/>
        <w:jc w:val="center"/>
      </w:pPr>
      <w:r w:rsidRPr="00F951BF">
        <w:rPr>
          <w:noProof/>
          <w:lang w:val="da-DK" w:eastAsia="da-DK"/>
        </w:rPr>
        <w:drawing>
          <wp:inline distT="0" distB="0" distL="0" distR="0" wp14:anchorId="2AF11B16" wp14:editId="7EA8E372">
            <wp:extent cx="3938300" cy="2841916"/>
            <wp:effectExtent l="0" t="0" r="0" b="0"/>
            <wp:docPr id="65" name="Grafik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3943178" cy="2845436"/>
                    </a:xfrm>
                    <a:prstGeom prst="rect">
                      <a:avLst/>
                    </a:prstGeom>
                    <a:noFill/>
                    <a:ln>
                      <a:noFill/>
                    </a:ln>
                  </pic:spPr>
                </pic:pic>
              </a:graphicData>
            </a:graphic>
          </wp:inline>
        </w:drawing>
      </w:r>
    </w:p>
    <w:p w:rsidR="00CA4BBF" w:rsidRPr="00F951BF" w:rsidRDefault="00CA4BBF" w:rsidP="00CA4BBF">
      <w:pPr>
        <w:pStyle w:val="Caption"/>
        <w:rPr>
          <w:lang w:val="en-GB"/>
        </w:rPr>
      </w:pPr>
      <w:bookmarkStart w:id="371" w:name="_Ref355676082"/>
      <w:r w:rsidRPr="00F951BF">
        <w:rPr>
          <w:lang w:val="en-GB"/>
        </w:rPr>
        <w:t xml:space="preserve">Figure </w:t>
      </w:r>
      <w:r w:rsidRPr="00F951BF">
        <w:rPr>
          <w:lang w:val="en-GB"/>
        </w:rPr>
        <w:fldChar w:fldCharType="begin"/>
      </w:r>
      <w:r w:rsidRPr="00F951BF">
        <w:rPr>
          <w:lang w:val="en-GB"/>
        </w:rPr>
        <w:instrText xml:space="preserve"> SEQ Figure \* ARABIC </w:instrText>
      </w:r>
      <w:r w:rsidRPr="00F951BF">
        <w:rPr>
          <w:lang w:val="en-GB"/>
        </w:rPr>
        <w:fldChar w:fldCharType="separate"/>
      </w:r>
      <w:r w:rsidR="000600DC">
        <w:rPr>
          <w:noProof/>
          <w:lang w:val="en-GB"/>
        </w:rPr>
        <w:t>82</w:t>
      </w:r>
      <w:r w:rsidRPr="00F951BF">
        <w:rPr>
          <w:lang w:val="en-GB"/>
        </w:rPr>
        <w:fldChar w:fldCharType="end"/>
      </w:r>
      <w:bookmarkEnd w:id="371"/>
      <w:r w:rsidRPr="00F951BF">
        <w:rPr>
          <w:lang w:val="en-GB"/>
        </w:rPr>
        <w:t>: ACLR values for narrowband high and low gain UTs (related to the band 2010-2025 MHz)</w:t>
      </w:r>
    </w:p>
    <w:p w:rsidR="005831DC" w:rsidRPr="00F951BF" w:rsidRDefault="005831DC" w:rsidP="00850852">
      <w:pPr>
        <w:pStyle w:val="ECCParagraph"/>
      </w:pPr>
    </w:p>
    <w:p w:rsidR="005831DC" w:rsidRPr="00F951BF" w:rsidRDefault="00950137">
      <w:pPr>
        <w:pStyle w:val="Heading2"/>
        <w:rPr>
          <w:szCs w:val="24"/>
          <w:lang w:val="en-GB"/>
        </w:rPr>
      </w:pPr>
      <w:bookmarkStart w:id="372" w:name="_Toc379295153"/>
      <w:r w:rsidRPr="00F951BF">
        <w:rPr>
          <w:szCs w:val="24"/>
          <w:lang w:val="en-GB"/>
        </w:rPr>
        <w:t xml:space="preserve">Technical characteristics of </w:t>
      </w:r>
      <w:r w:rsidR="00272DED" w:rsidRPr="00F951BF">
        <w:rPr>
          <w:szCs w:val="24"/>
          <w:lang w:val="en-GB"/>
        </w:rPr>
        <w:t>MSS (satellite receiver parameter)</w:t>
      </w:r>
      <w:bookmarkEnd w:id="372"/>
    </w:p>
    <w:p w:rsidR="00950137" w:rsidRPr="00F951BF" w:rsidRDefault="00B95181" w:rsidP="00850852">
      <w:pPr>
        <w:pStyle w:val="ECCParagraph"/>
      </w:pPr>
      <w:r w:rsidRPr="00F951BF">
        <w:t xml:space="preserve">The satellite component adjacent to the band 2010-2025 MHz is operated on the Eutelsat satellite 10A which is located in geostationary orbit at 10°E. The main system parameters are provided in </w:t>
      </w:r>
      <w:r w:rsidRPr="00F951BF">
        <w:fldChar w:fldCharType="begin"/>
      </w:r>
      <w:r w:rsidRPr="00F951BF">
        <w:instrText xml:space="preserve"> REF _Ref355634180 \n \h </w:instrText>
      </w:r>
      <w:r w:rsidRPr="00F951BF">
        <w:fldChar w:fldCharType="separate"/>
      </w:r>
      <w:r w:rsidR="000600DC">
        <w:t>[34]</w:t>
      </w:r>
      <w:r w:rsidRPr="00F951BF">
        <w:fldChar w:fldCharType="end"/>
      </w:r>
      <w:r w:rsidRPr="00F951BF">
        <w:t xml:space="preserve">. The system characteristics for the MSS uplink (return link of the S-DMB system) used for the present study are </w:t>
      </w:r>
      <w:r w:rsidRPr="00F951BF">
        <w:lastRenderedPageBreak/>
        <w:t xml:space="preserve">summarised below. The satellite is assumed to have implemented a spot beam pattern as shown in </w:t>
      </w:r>
      <w:r w:rsidRPr="00F951BF">
        <w:fldChar w:fldCharType="begin"/>
      </w:r>
      <w:r w:rsidRPr="00F951BF">
        <w:instrText xml:space="preserve"> REF _Ref355634000 \h </w:instrText>
      </w:r>
      <w:r w:rsidRPr="00F951BF">
        <w:fldChar w:fldCharType="separate"/>
      </w:r>
      <w:r w:rsidR="000600DC" w:rsidRPr="00F951BF">
        <w:t xml:space="preserve">Figure </w:t>
      </w:r>
      <w:r w:rsidR="000600DC">
        <w:rPr>
          <w:noProof/>
        </w:rPr>
        <w:t>83</w:t>
      </w:r>
      <w:r w:rsidRPr="00F951BF">
        <w:fldChar w:fldCharType="end"/>
      </w:r>
      <w:r w:rsidRPr="00F951BF">
        <w:t>, with a FDM (Frequency Division Multiplexing) re-use of 1-3 with in the frequency range 1995-2010 MHz.</w:t>
      </w:r>
    </w:p>
    <w:p w:rsidR="00950137" w:rsidRPr="00F951BF" w:rsidRDefault="00B95181" w:rsidP="00850852">
      <w:pPr>
        <w:pStyle w:val="ECCParagraph"/>
        <w:jc w:val="center"/>
      </w:pPr>
      <w:r w:rsidRPr="00F951BF">
        <w:rPr>
          <w:noProof/>
          <w:lang w:val="da-DK" w:eastAsia="da-DK"/>
        </w:rPr>
        <w:drawing>
          <wp:inline distT="0" distB="0" distL="0" distR="0" wp14:anchorId="302A7F0E" wp14:editId="6959127A">
            <wp:extent cx="2451100" cy="2280285"/>
            <wp:effectExtent l="0" t="0" r="6350" b="5715"/>
            <wp:docPr id="287" name="Grafik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2451100" cy="2280285"/>
                    </a:xfrm>
                    <a:prstGeom prst="rect">
                      <a:avLst/>
                    </a:prstGeom>
                    <a:noFill/>
                  </pic:spPr>
                </pic:pic>
              </a:graphicData>
            </a:graphic>
          </wp:inline>
        </w:drawing>
      </w:r>
    </w:p>
    <w:p w:rsidR="00B95181" w:rsidRPr="00F951BF" w:rsidRDefault="00B95181" w:rsidP="00850852">
      <w:pPr>
        <w:pStyle w:val="Caption"/>
        <w:rPr>
          <w:lang w:val="en-GB"/>
        </w:rPr>
      </w:pPr>
      <w:bookmarkStart w:id="373" w:name="_Ref355634000"/>
      <w:r w:rsidRPr="00F951BF">
        <w:rPr>
          <w:lang w:val="en-GB"/>
        </w:rPr>
        <w:t xml:space="preserve">Figure </w:t>
      </w:r>
      <w:r w:rsidRPr="00F951BF">
        <w:rPr>
          <w:lang w:val="en-GB"/>
        </w:rPr>
        <w:fldChar w:fldCharType="begin"/>
      </w:r>
      <w:r w:rsidRPr="00F951BF">
        <w:rPr>
          <w:lang w:val="en-GB"/>
        </w:rPr>
        <w:instrText xml:space="preserve"> SEQ Figure \* ARABIC </w:instrText>
      </w:r>
      <w:r w:rsidRPr="00F951BF">
        <w:rPr>
          <w:lang w:val="en-GB"/>
        </w:rPr>
        <w:fldChar w:fldCharType="separate"/>
      </w:r>
      <w:r w:rsidR="000600DC">
        <w:rPr>
          <w:noProof/>
          <w:lang w:val="en-GB"/>
        </w:rPr>
        <w:t>83</w:t>
      </w:r>
      <w:r w:rsidRPr="00F951BF">
        <w:rPr>
          <w:lang w:val="en-GB"/>
        </w:rPr>
        <w:fldChar w:fldCharType="end"/>
      </w:r>
      <w:bookmarkEnd w:id="373"/>
      <w:r w:rsidRPr="00F951BF">
        <w:rPr>
          <w:lang w:val="en-GB"/>
        </w:rPr>
        <w:t>: S-DMB return link with 30 beams</w:t>
      </w:r>
    </w:p>
    <w:p w:rsidR="00B95181" w:rsidRPr="00F951BF" w:rsidRDefault="00B95181" w:rsidP="00850852">
      <w:pPr>
        <w:pStyle w:val="ECCParagraph"/>
      </w:pPr>
    </w:p>
    <w:p w:rsidR="00B95181" w:rsidRPr="00F951BF" w:rsidRDefault="00B95181" w:rsidP="00850852">
      <w:pPr>
        <w:pStyle w:val="Caption"/>
        <w:rPr>
          <w:lang w:val="en-GB"/>
        </w:rPr>
      </w:pPr>
      <w:bookmarkStart w:id="374" w:name="_Ref355716375"/>
      <w:r w:rsidRPr="00F951BF">
        <w:rPr>
          <w:lang w:val="en-GB"/>
        </w:rPr>
        <w:t xml:space="preserve">Table </w:t>
      </w:r>
      <w:r w:rsidRPr="00F951BF">
        <w:rPr>
          <w:lang w:val="en-GB"/>
        </w:rPr>
        <w:fldChar w:fldCharType="begin"/>
      </w:r>
      <w:r w:rsidRPr="00F951BF">
        <w:rPr>
          <w:lang w:val="en-GB"/>
        </w:rPr>
        <w:instrText xml:space="preserve"> SEQ Table \* ARABIC </w:instrText>
      </w:r>
      <w:r w:rsidRPr="00F951BF">
        <w:rPr>
          <w:lang w:val="en-GB"/>
        </w:rPr>
        <w:fldChar w:fldCharType="separate"/>
      </w:r>
      <w:r w:rsidR="000600DC">
        <w:rPr>
          <w:noProof/>
          <w:lang w:val="en-GB"/>
        </w:rPr>
        <w:t>37</w:t>
      </w:r>
      <w:r w:rsidRPr="00F951BF">
        <w:rPr>
          <w:lang w:val="en-GB"/>
        </w:rPr>
        <w:fldChar w:fldCharType="end"/>
      </w:r>
      <w:bookmarkEnd w:id="374"/>
      <w:r w:rsidRPr="00F951BF">
        <w:rPr>
          <w:lang w:val="en-GB"/>
        </w:rPr>
        <w:t>: S-DMB return link characteristics</w:t>
      </w:r>
    </w:p>
    <w:tbl>
      <w:tblPr>
        <w:tblW w:w="4482" w:type="pct"/>
        <w:jc w:val="center"/>
        <w:tblInd w:w="-1854"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3214"/>
        <w:gridCol w:w="5620"/>
      </w:tblGrid>
      <w:tr w:rsidR="00B95181" w:rsidRPr="00F951BF" w:rsidTr="00FE7430">
        <w:trPr>
          <w:tblHeader/>
          <w:jc w:val="center"/>
        </w:trPr>
        <w:tc>
          <w:tcPr>
            <w:tcW w:w="1819" w:type="pct"/>
            <w:tcBorders>
              <w:top w:val="single" w:sz="4" w:space="0" w:color="D2232A"/>
              <w:left w:val="single" w:sz="4" w:space="0" w:color="FFFFFF"/>
              <w:bottom w:val="single" w:sz="4" w:space="0" w:color="D2232A"/>
              <w:right w:val="single" w:sz="4" w:space="0" w:color="FFFFFF"/>
            </w:tcBorders>
            <w:shd w:val="clear" w:color="auto" w:fill="D2232A"/>
          </w:tcPr>
          <w:p w:rsidR="00B95181" w:rsidRPr="00F951BF" w:rsidRDefault="00B95181" w:rsidP="00FE7430">
            <w:pPr>
              <w:keepNext/>
              <w:spacing w:line="288" w:lineRule="auto"/>
              <w:rPr>
                <w:b/>
                <w:color w:val="FFFFFF"/>
                <w:lang w:val="en-GB"/>
              </w:rPr>
            </w:pPr>
            <w:r w:rsidRPr="00F951BF">
              <w:rPr>
                <w:b/>
                <w:color w:val="FFFFFF"/>
                <w:lang w:val="en-GB"/>
              </w:rPr>
              <w:t>Parameter</w:t>
            </w:r>
          </w:p>
        </w:tc>
        <w:tc>
          <w:tcPr>
            <w:tcW w:w="3181" w:type="pct"/>
            <w:tcBorders>
              <w:top w:val="single" w:sz="4" w:space="0" w:color="D2232A"/>
              <w:left w:val="single" w:sz="4" w:space="0" w:color="FFFFFF"/>
              <w:bottom w:val="single" w:sz="4" w:space="0" w:color="D2232A"/>
              <w:right w:val="single" w:sz="4" w:space="0" w:color="FFFFFF"/>
            </w:tcBorders>
            <w:shd w:val="clear" w:color="auto" w:fill="D2232A"/>
          </w:tcPr>
          <w:p w:rsidR="00B95181" w:rsidRPr="00F951BF" w:rsidRDefault="00B95181" w:rsidP="00FE7430">
            <w:pPr>
              <w:keepNext/>
              <w:spacing w:line="288" w:lineRule="auto"/>
              <w:rPr>
                <w:b/>
                <w:color w:val="FFFFFF"/>
                <w:lang w:val="en-GB"/>
              </w:rPr>
            </w:pPr>
            <w:r w:rsidRPr="00F951BF">
              <w:rPr>
                <w:b/>
                <w:color w:val="FFFFFF"/>
                <w:lang w:val="en-GB"/>
              </w:rPr>
              <w:t>Value</w:t>
            </w:r>
          </w:p>
        </w:tc>
      </w:tr>
      <w:tr w:rsidR="00B95181" w:rsidRPr="00F951BF" w:rsidTr="00FE7430">
        <w:trPr>
          <w:jc w:val="center"/>
        </w:trPr>
        <w:tc>
          <w:tcPr>
            <w:tcW w:w="1819" w:type="pct"/>
            <w:tcBorders>
              <w:top w:val="single" w:sz="4" w:space="0" w:color="D2232A"/>
              <w:left w:val="single" w:sz="4" w:space="0" w:color="D2232A"/>
              <w:bottom w:val="single" w:sz="4" w:space="0" w:color="D2232A"/>
              <w:right w:val="single" w:sz="4" w:space="0" w:color="D2232A"/>
            </w:tcBorders>
          </w:tcPr>
          <w:p w:rsidR="00B95181" w:rsidRPr="00F951BF" w:rsidRDefault="00B95181" w:rsidP="00FE7430">
            <w:pPr>
              <w:spacing w:line="288" w:lineRule="auto"/>
              <w:rPr>
                <w:lang w:val="en-GB"/>
              </w:rPr>
            </w:pPr>
            <w:r w:rsidRPr="00F951BF">
              <w:rPr>
                <w:lang w:val="en-GB"/>
              </w:rPr>
              <w:t>Orbital height</w:t>
            </w:r>
          </w:p>
        </w:tc>
        <w:tc>
          <w:tcPr>
            <w:tcW w:w="3181" w:type="pct"/>
            <w:tcBorders>
              <w:top w:val="single" w:sz="4" w:space="0" w:color="D2232A"/>
              <w:left w:val="single" w:sz="4" w:space="0" w:color="D2232A"/>
              <w:bottom w:val="single" w:sz="4" w:space="0" w:color="D2232A"/>
              <w:right w:val="single" w:sz="4" w:space="0" w:color="D2232A"/>
            </w:tcBorders>
          </w:tcPr>
          <w:p w:rsidR="00B95181" w:rsidRPr="00F951BF" w:rsidRDefault="00B95181" w:rsidP="00FE7430">
            <w:pPr>
              <w:spacing w:line="288" w:lineRule="auto"/>
              <w:rPr>
                <w:lang w:val="en-GB"/>
              </w:rPr>
            </w:pPr>
            <w:r w:rsidRPr="00F951BF">
              <w:rPr>
                <w:lang w:val="en-GB"/>
              </w:rPr>
              <w:t>35786 km</w:t>
            </w:r>
          </w:p>
        </w:tc>
      </w:tr>
      <w:tr w:rsidR="00B95181" w:rsidRPr="00F951BF" w:rsidTr="00FE7430">
        <w:trPr>
          <w:jc w:val="center"/>
        </w:trPr>
        <w:tc>
          <w:tcPr>
            <w:tcW w:w="1819" w:type="pct"/>
            <w:tcBorders>
              <w:top w:val="single" w:sz="4" w:space="0" w:color="D2232A"/>
              <w:left w:val="single" w:sz="4" w:space="0" w:color="D2232A"/>
              <w:bottom w:val="single" w:sz="4" w:space="0" w:color="D2232A"/>
              <w:right w:val="single" w:sz="4" w:space="0" w:color="D2232A"/>
            </w:tcBorders>
          </w:tcPr>
          <w:p w:rsidR="00B95181" w:rsidRPr="00F951BF" w:rsidRDefault="00B95181" w:rsidP="00FE7430">
            <w:pPr>
              <w:spacing w:line="288" w:lineRule="auto"/>
              <w:rPr>
                <w:lang w:val="en-GB"/>
              </w:rPr>
            </w:pPr>
            <w:r w:rsidRPr="00F951BF">
              <w:rPr>
                <w:lang w:val="en-GB"/>
              </w:rPr>
              <w:t>Longitude</w:t>
            </w:r>
          </w:p>
        </w:tc>
        <w:tc>
          <w:tcPr>
            <w:tcW w:w="3181" w:type="pct"/>
            <w:tcBorders>
              <w:top w:val="single" w:sz="4" w:space="0" w:color="D2232A"/>
              <w:left w:val="single" w:sz="4" w:space="0" w:color="D2232A"/>
              <w:bottom w:val="single" w:sz="4" w:space="0" w:color="D2232A"/>
              <w:right w:val="single" w:sz="4" w:space="0" w:color="D2232A"/>
            </w:tcBorders>
          </w:tcPr>
          <w:p w:rsidR="00B95181" w:rsidRPr="00F951BF" w:rsidRDefault="00B95181" w:rsidP="00FE7430">
            <w:pPr>
              <w:spacing w:line="288" w:lineRule="auto"/>
              <w:rPr>
                <w:lang w:val="en-GB"/>
              </w:rPr>
            </w:pPr>
            <w:r w:rsidRPr="00F951BF">
              <w:rPr>
                <w:lang w:val="en-GB"/>
              </w:rPr>
              <w:t>10°E</w:t>
            </w:r>
          </w:p>
        </w:tc>
      </w:tr>
      <w:tr w:rsidR="00B95181" w:rsidRPr="00F951BF" w:rsidTr="00FE7430">
        <w:trPr>
          <w:jc w:val="center"/>
        </w:trPr>
        <w:tc>
          <w:tcPr>
            <w:tcW w:w="1819" w:type="pct"/>
            <w:tcBorders>
              <w:top w:val="single" w:sz="4" w:space="0" w:color="D2232A"/>
              <w:left w:val="single" w:sz="4" w:space="0" w:color="D2232A"/>
              <w:bottom w:val="single" w:sz="4" w:space="0" w:color="D2232A"/>
              <w:right w:val="single" w:sz="4" w:space="0" w:color="D2232A"/>
            </w:tcBorders>
          </w:tcPr>
          <w:p w:rsidR="00B95181" w:rsidRPr="00F951BF" w:rsidRDefault="00B95181" w:rsidP="00FE7430">
            <w:pPr>
              <w:spacing w:line="288" w:lineRule="auto"/>
              <w:rPr>
                <w:lang w:val="en-GB"/>
              </w:rPr>
            </w:pPr>
            <w:r w:rsidRPr="00F951BF">
              <w:rPr>
                <w:lang w:val="en-GB"/>
              </w:rPr>
              <w:t>Uplink frequency range</w:t>
            </w:r>
          </w:p>
        </w:tc>
        <w:tc>
          <w:tcPr>
            <w:tcW w:w="3181" w:type="pct"/>
            <w:tcBorders>
              <w:top w:val="single" w:sz="4" w:space="0" w:color="D2232A"/>
              <w:left w:val="single" w:sz="4" w:space="0" w:color="D2232A"/>
              <w:bottom w:val="single" w:sz="4" w:space="0" w:color="D2232A"/>
              <w:right w:val="single" w:sz="4" w:space="0" w:color="D2232A"/>
            </w:tcBorders>
          </w:tcPr>
          <w:p w:rsidR="00B95181" w:rsidRPr="00F951BF" w:rsidRDefault="00B95181" w:rsidP="00FE7430">
            <w:pPr>
              <w:spacing w:line="288" w:lineRule="auto"/>
              <w:rPr>
                <w:lang w:val="en-GB"/>
              </w:rPr>
            </w:pPr>
            <w:r w:rsidRPr="00F951BF">
              <w:rPr>
                <w:lang w:val="en-GB"/>
              </w:rPr>
              <w:t>1995-2010 MHz</w:t>
            </w:r>
          </w:p>
        </w:tc>
      </w:tr>
      <w:tr w:rsidR="00B95181" w:rsidRPr="00F951BF" w:rsidTr="00FE7430">
        <w:trPr>
          <w:jc w:val="center"/>
        </w:trPr>
        <w:tc>
          <w:tcPr>
            <w:tcW w:w="1819" w:type="pct"/>
            <w:tcBorders>
              <w:top w:val="single" w:sz="4" w:space="0" w:color="D2232A"/>
              <w:left w:val="single" w:sz="4" w:space="0" w:color="D2232A"/>
              <w:bottom w:val="single" w:sz="4" w:space="0" w:color="D2232A"/>
              <w:right w:val="single" w:sz="4" w:space="0" w:color="D2232A"/>
            </w:tcBorders>
          </w:tcPr>
          <w:p w:rsidR="00B95181" w:rsidRPr="00F951BF" w:rsidRDefault="00B95181" w:rsidP="00FE7430">
            <w:pPr>
              <w:spacing w:line="288" w:lineRule="auto"/>
              <w:rPr>
                <w:lang w:val="en-GB"/>
              </w:rPr>
            </w:pPr>
            <w:r w:rsidRPr="00F951BF">
              <w:rPr>
                <w:lang w:val="en-GB"/>
              </w:rPr>
              <w:t>Number of FDMs</w:t>
            </w:r>
          </w:p>
        </w:tc>
        <w:tc>
          <w:tcPr>
            <w:tcW w:w="3181" w:type="pct"/>
            <w:tcBorders>
              <w:top w:val="single" w:sz="4" w:space="0" w:color="D2232A"/>
              <w:left w:val="single" w:sz="4" w:space="0" w:color="D2232A"/>
              <w:bottom w:val="single" w:sz="4" w:space="0" w:color="D2232A"/>
              <w:right w:val="single" w:sz="4" w:space="0" w:color="D2232A"/>
            </w:tcBorders>
          </w:tcPr>
          <w:p w:rsidR="00B95181" w:rsidRPr="00F951BF" w:rsidRDefault="00B95181" w:rsidP="00FE7430">
            <w:pPr>
              <w:spacing w:line="288" w:lineRule="auto"/>
              <w:rPr>
                <w:lang w:val="en-GB"/>
              </w:rPr>
            </w:pPr>
            <w:r w:rsidRPr="00F951BF">
              <w:rPr>
                <w:lang w:val="en-GB"/>
              </w:rPr>
              <w:t>1 per beam</w:t>
            </w:r>
          </w:p>
        </w:tc>
      </w:tr>
      <w:tr w:rsidR="00B95181" w:rsidRPr="00F951BF" w:rsidTr="00FE7430">
        <w:trPr>
          <w:jc w:val="center"/>
        </w:trPr>
        <w:tc>
          <w:tcPr>
            <w:tcW w:w="1819" w:type="pct"/>
            <w:tcBorders>
              <w:top w:val="single" w:sz="4" w:space="0" w:color="D2232A"/>
              <w:left w:val="single" w:sz="4" w:space="0" w:color="D2232A"/>
              <w:bottom w:val="single" w:sz="4" w:space="0" w:color="D2232A"/>
              <w:right w:val="single" w:sz="4" w:space="0" w:color="D2232A"/>
            </w:tcBorders>
          </w:tcPr>
          <w:p w:rsidR="00B95181" w:rsidRPr="00F951BF" w:rsidRDefault="00B95181" w:rsidP="00FE7430">
            <w:pPr>
              <w:spacing w:line="288" w:lineRule="auto"/>
              <w:rPr>
                <w:lang w:val="en-GB"/>
              </w:rPr>
            </w:pPr>
            <w:r w:rsidRPr="00F951BF">
              <w:rPr>
                <w:lang w:val="en-GB"/>
              </w:rPr>
              <w:t>Useful bandwidth per FDM</w:t>
            </w:r>
          </w:p>
        </w:tc>
        <w:tc>
          <w:tcPr>
            <w:tcW w:w="3181" w:type="pct"/>
            <w:tcBorders>
              <w:top w:val="single" w:sz="4" w:space="0" w:color="D2232A"/>
              <w:left w:val="single" w:sz="4" w:space="0" w:color="D2232A"/>
              <w:bottom w:val="single" w:sz="4" w:space="0" w:color="D2232A"/>
              <w:right w:val="single" w:sz="4" w:space="0" w:color="D2232A"/>
            </w:tcBorders>
          </w:tcPr>
          <w:p w:rsidR="00B95181" w:rsidRPr="00F951BF" w:rsidRDefault="00B95181" w:rsidP="00FE7430">
            <w:pPr>
              <w:spacing w:line="288" w:lineRule="auto"/>
              <w:rPr>
                <w:lang w:val="en-GB"/>
              </w:rPr>
            </w:pPr>
            <w:r w:rsidRPr="00F951BF">
              <w:rPr>
                <w:lang w:val="en-GB"/>
              </w:rPr>
              <w:t>4.68 MHz (3.84 Mbit/s, 1.22 roll-off factor)</w:t>
            </w:r>
          </w:p>
        </w:tc>
      </w:tr>
      <w:tr w:rsidR="00B95181" w:rsidRPr="00F951BF" w:rsidTr="00FE7430">
        <w:trPr>
          <w:jc w:val="center"/>
        </w:trPr>
        <w:tc>
          <w:tcPr>
            <w:tcW w:w="1819" w:type="pct"/>
            <w:tcBorders>
              <w:top w:val="single" w:sz="4" w:space="0" w:color="D2232A"/>
              <w:left w:val="single" w:sz="4" w:space="0" w:color="D2232A"/>
              <w:bottom w:val="single" w:sz="4" w:space="0" w:color="D2232A"/>
              <w:right w:val="single" w:sz="4" w:space="0" w:color="D2232A"/>
            </w:tcBorders>
          </w:tcPr>
          <w:p w:rsidR="00B95181" w:rsidRPr="00F951BF" w:rsidRDefault="00B95181" w:rsidP="00FE7430">
            <w:pPr>
              <w:spacing w:line="288" w:lineRule="auto"/>
              <w:rPr>
                <w:lang w:val="en-GB"/>
              </w:rPr>
            </w:pPr>
            <w:r w:rsidRPr="00F951BF">
              <w:rPr>
                <w:lang w:val="en-GB"/>
              </w:rPr>
              <w:t>Number of beams</w:t>
            </w:r>
          </w:p>
        </w:tc>
        <w:tc>
          <w:tcPr>
            <w:tcW w:w="3181" w:type="pct"/>
            <w:tcBorders>
              <w:top w:val="single" w:sz="4" w:space="0" w:color="D2232A"/>
              <w:left w:val="single" w:sz="4" w:space="0" w:color="D2232A"/>
              <w:bottom w:val="single" w:sz="4" w:space="0" w:color="D2232A"/>
              <w:right w:val="single" w:sz="4" w:space="0" w:color="D2232A"/>
            </w:tcBorders>
          </w:tcPr>
          <w:p w:rsidR="00B95181" w:rsidRPr="00F951BF" w:rsidRDefault="00B95181" w:rsidP="00FE7430">
            <w:pPr>
              <w:spacing w:line="288" w:lineRule="auto"/>
              <w:rPr>
                <w:lang w:val="en-GB"/>
              </w:rPr>
            </w:pPr>
            <w:r w:rsidRPr="00F951BF">
              <w:rPr>
                <w:lang w:val="en-GB"/>
              </w:rPr>
              <w:t>30</w:t>
            </w:r>
          </w:p>
        </w:tc>
      </w:tr>
      <w:tr w:rsidR="00B95181" w:rsidRPr="00F951BF" w:rsidTr="00FE7430">
        <w:trPr>
          <w:jc w:val="center"/>
        </w:trPr>
        <w:tc>
          <w:tcPr>
            <w:tcW w:w="1819" w:type="pct"/>
            <w:tcBorders>
              <w:top w:val="single" w:sz="4" w:space="0" w:color="D2232A"/>
              <w:left w:val="single" w:sz="4" w:space="0" w:color="D2232A"/>
              <w:bottom w:val="single" w:sz="4" w:space="0" w:color="D2232A"/>
              <w:right w:val="single" w:sz="4" w:space="0" w:color="D2232A"/>
            </w:tcBorders>
          </w:tcPr>
          <w:p w:rsidR="00B95181" w:rsidRPr="00F951BF" w:rsidRDefault="00B95181" w:rsidP="00FE7430">
            <w:pPr>
              <w:spacing w:line="288" w:lineRule="auto"/>
              <w:rPr>
                <w:lang w:val="en-GB"/>
              </w:rPr>
            </w:pPr>
            <w:r w:rsidRPr="00F951BF">
              <w:rPr>
                <w:lang w:val="en-GB"/>
              </w:rPr>
              <w:t>Antenna pattern</w:t>
            </w:r>
          </w:p>
        </w:tc>
        <w:tc>
          <w:tcPr>
            <w:tcW w:w="3181" w:type="pct"/>
            <w:tcBorders>
              <w:top w:val="single" w:sz="4" w:space="0" w:color="D2232A"/>
              <w:left w:val="single" w:sz="4" w:space="0" w:color="D2232A"/>
              <w:bottom w:val="single" w:sz="4" w:space="0" w:color="D2232A"/>
              <w:right w:val="single" w:sz="4" w:space="0" w:color="D2232A"/>
            </w:tcBorders>
          </w:tcPr>
          <w:p w:rsidR="00B95181" w:rsidRPr="00F951BF" w:rsidRDefault="00B95181" w:rsidP="00FE7430">
            <w:pPr>
              <w:spacing w:line="288" w:lineRule="auto"/>
              <w:rPr>
                <w:lang w:val="en-GB"/>
              </w:rPr>
            </w:pPr>
            <w:r w:rsidRPr="00F951BF">
              <w:rPr>
                <w:lang w:val="en-GB"/>
              </w:rPr>
              <w:t>Omni-directional (worst case assumption)</w:t>
            </w:r>
          </w:p>
        </w:tc>
      </w:tr>
      <w:tr w:rsidR="00B95181" w:rsidRPr="00F951BF" w:rsidTr="00FE7430">
        <w:trPr>
          <w:jc w:val="center"/>
        </w:trPr>
        <w:tc>
          <w:tcPr>
            <w:tcW w:w="1819" w:type="pct"/>
            <w:tcBorders>
              <w:top w:val="single" w:sz="4" w:space="0" w:color="D2232A"/>
              <w:left w:val="single" w:sz="4" w:space="0" w:color="D2232A"/>
              <w:bottom w:val="single" w:sz="4" w:space="0" w:color="D2232A"/>
              <w:right w:val="single" w:sz="4" w:space="0" w:color="D2232A"/>
            </w:tcBorders>
          </w:tcPr>
          <w:p w:rsidR="00B95181" w:rsidRPr="00F951BF" w:rsidRDefault="00B95181" w:rsidP="00FE7430">
            <w:pPr>
              <w:spacing w:line="288" w:lineRule="auto"/>
              <w:rPr>
                <w:lang w:val="en-GB"/>
              </w:rPr>
            </w:pPr>
            <w:r w:rsidRPr="00F951BF">
              <w:rPr>
                <w:lang w:val="en-GB"/>
              </w:rPr>
              <w:t>Antenna gain</w:t>
            </w:r>
          </w:p>
        </w:tc>
        <w:tc>
          <w:tcPr>
            <w:tcW w:w="3181" w:type="pct"/>
            <w:tcBorders>
              <w:top w:val="single" w:sz="4" w:space="0" w:color="D2232A"/>
              <w:left w:val="single" w:sz="4" w:space="0" w:color="D2232A"/>
              <w:bottom w:val="single" w:sz="4" w:space="0" w:color="D2232A"/>
              <w:right w:val="single" w:sz="4" w:space="0" w:color="D2232A"/>
            </w:tcBorders>
          </w:tcPr>
          <w:p w:rsidR="00B95181" w:rsidRPr="00F951BF" w:rsidRDefault="00B95181" w:rsidP="00FE7430">
            <w:pPr>
              <w:spacing w:line="288" w:lineRule="auto"/>
              <w:rPr>
                <w:lang w:val="en-GB"/>
              </w:rPr>
            </w:pPr>
            <w:r w:rsidRPr="00F951BF">
              <w:rPr>
                <w:lang w:val="en-GB"/>
              </w:rPr>
              <w:t>39 dBi (same gain as for transmission antenna assumed)</w:t>
            </w:r>
          </w:p>
        </w:tc>
      </w:tr>
      <w:tr w:rsidR="00B95181" w:rsidRPr="00F951BF" w:rsidTr="00FE7430">
        <w:trPr>
          <w:jc w:val="center"/>
        </w:trPr>
        <w:tc>
          <w:tcPr>
            <w:tcW w:w="1819" w:type="pct"/>
            <w:tcBorders>
              <w:top w:val="single" w:sz="4" w:space="0" w:color="D2232A"/>
              <w:left w:val="single" w:sz="4" w:space="0" w:color="D2232A"/>
              <w:bottom w:val="single" w:sz="4" w:space="0" w:color="D2232A"/>
              <w:right w:val="single" w:sz="4" w:space="0" w:color="D2232A"/>
            </w:tcBorders>
          </w:tcPr>
          <w:p w:rsidR="00B95181" w:rsidRPr="00F951BF" w:rsidRDefault="00B95181" w:rsidP="00FE7430">
            <w:pPr>
              <w:spacing w:line="288" w:lineRule="auto"/>
              <w:rPr>
                <w:lang w:val="en-GB"/>
              </w:rPr>
            </w:pPr>
            <w:r w:rsidRPr="00F951BF">
              <w:rPr>
                <w:lang w:val="en-GB"/>
              </w:rPr>
              <w:t>Antenna C/I</w:t>
            </w:r>
          </w:p>
        </w:tc>
        <w:tc>
          <w:tcPr>
            <w:tcW w:w="3181" w:type="pct"/>
            <w:tcBorders>
              <w:top w:val="single" w:sz="4" w:space="0" w:color="D2232A"/>
              <w:left w:val="single" w:sz="4" w:space="0" w:color="D2232A"/>
              <w:bottom w:val="single" w:sz="4" w:space="0" w:color="D2232A"/>
              <w:right w:val="single" w:sz="4" w:space="0" w:color="D2232A"/>
            </w:tcBorders>
          </w:tcPr>
          <w:p w:rsidR="00B95181" w:rsidRPr="00F951BF" w:rsidRDefault="00B95181" w:rsidP="00FE7430">
            <w:pPr>
              <w:spacing w:line="288" w:lineRule="auto"/>
              <w:rPr>
                <w:lang w:val="en-GB"/>
              </w:rPr>
            </w:pPr>
            <w:r w:rsidRPr="00F951BF">
              <w:rPr>
                <w:lang w:val="en-GB"/>
              </w:rPr>
              <w:t>13 dB (same gain as for transmission antenna assumed)</w:t>
            </w:r>
          </w:p>
        </w:tc>
      </w:tr>
      <w:tr w:rsidR="00B95181" w:rsidRPr="00F951BF" w:rsidTr="00FE7430">
        <w:trPr>
          <w:jc w:val="center"/>
        </w:trPr>
        <w:tc>
          <w:tcPr>
            <w:tcW w:w="1819" w:type="pct"/>
            <w:tcBorders>
              <w:top w:val="single" w:sz="4" w:space="0" w:color="D2232A"/>
              <w:left w:val="single" w:sz="4" w:space="0" w:color="D2232A"/>
              <w:bottom w:val="single" w:sz="4" w:space="0" w:color="D2232A"/>
              <w:right w:val="single" w:sz="4" w:space="0" w:color="D2232A"/>
            </w:tcBorders>
          </w:tcPr>
          <w:p w:rsidR="00B95181" w:rsidRPr="00F951BF" w:rsidRDefault="00B95181" w:rsidP="00FE7430">
            <w:pPr>
              <w:spacing w:line="288" w:lineRule="auto"/>
              <w:rPr>
                <w:lang w:val="en-GB"/>
              </w:rPr>
            </w:pPr>
            <w:r w:rsidRPr="00F951BF">
              <w:rPr>
                <w:lang w:val="en-GB"/>
              </w:rPr>
              <w:t>System noise temperature</w:t>
            </w:r>
          </w:p>
        </w:tc>
        <w:tc>
          <w:tcPr>
            <w:tcW w:w="3181" w:type="pct"/>
            <w:tcBorders>
              <w:top w:val="single" w:sz="4" w:space="0" w:color="D2232A"/>
              <w:left w:val="single" w:sz="4" w:space="0" w:color="D2232A"/>
              <w:bottom w:val="single" w:sz="4" w:space="0" w:color="D2232A"/>
              <w:right w:val="single" w:sz="4" w:space="0" w:color="D2232A"/>
            </w:tcBorders>
          </w:tcPr>
          <w:p w:rsidR="00B95181" w:rsidRPr="00F951BF" w:rsidRDefault="00B95181" w:rsidP="00FE7430">
            <w:pPr>
              <w:spacing w:line="288" w:lineRule="auto"/>
              <w:rPr>
                <w:lang w:val="en-GB"/>
              </w:rPr>
            </w:pPr>
            <w:r w:rsidRPr="00F951BF">
              <w:rPr>
                <w:lang w:val="en-GB"/>
              </w:rPr>
              <w:t>550 K</w:t>
            </w:r>
          </w:p>
        </w:tc>
      </w:tr>
    </w:tbl>
    <w:p w:rsidR="00950137" w:rsidRPr="00F951BF" w:rsidRDefault="00950137" w:rsidP="00850852">
      <w:pPr>
        <w:pStyle w:val="ECCParagraph"/>
      </w:pPr>
    </w:p>
    <w:p w:rsidR="00272DED" w:rsidRPr="00F951BF" w:rsidRDefault="00B95181">
      <w:pPr>
        <w:pStyle w:val="Heading2"/>
        <w:rPr>
          <w:lang w:val="en-GB"/>
        </w:rPr>
      </w:pPr>
      <w:bookmarkStart w:id="375" w:name="_Toc379295154"/>
      <w:r w:rsidRPr="00F951BF">
        <w:rPr>
          <w:lang w:val="en-GB"/>
        </w:rPr>
        <w:t xml:space="preserve">Technical characteristics of the </w:t>
      </w:r>
      <w:r w:rsidR="00272DED" w:rsidRPr="00F951BF">
        <w:rPr>
          <w:lang w:val="en-GB"/>
        </w:rPr>
        <w:t>Fixed service (</w:t>
      </w:r>
      <w:r w:rsidRPr="00F951BF">
        <w:rPr>
          <w:lang w:val="en-GB"/>
        </w:rPr>
        <w:t>FS</w:t>
      </w:r>
      <w:r w:rsidR="00272DED" w:rsidRPr="00F951BF">
        <w:rPr>
          <w:lang w:val="en-GB"/>
        </w:rPr>
        <w:t xml:space="preserve">) </w:t>
      </w:r>
      <w:r w:rsidRPr="00F951BF">
        <w:rPr>
          <w:lang w:val="en-GB"/>
        </w:rPr>
        <w:t>System</w:t>
      </w:r>
      <w:bookmarkEnd w:id="375"/>
    </w:p>
    <w:p w:rsidR="004E1B6B" w:rsidRPr="00F951BF" w:rsidRDefault="00363CEC" w:rsidP="0017492F">
      <w:pPr>
        <w:spacing w:after="120"/>
        <w:rPr>
          <w:rFonts w:cs="Arial"/>
          <w:szCs w:val="20"/>
          <w:lang w:val="en-GB"/>
        </w:rPr>
      </w:pPr>
      <w:r w:rsidRPr="00F951BF">
        <w:rPr>
          <w:rFonts w:cs="Arial"/>
          <w:szCs w:val="20"/>
          <w:lang w:val="en-GB"/>
        </w:rPr>
        <w:t xml:space="preserve">The frequency band 2025 - 2110 MHz is paired with 2200 - 2290 MHz for the FS. The preferred channel arrangements according to </w:t>
      </w:r>
      <w:r w:rsidR="00FE7430" w:rsidRPr="00F951BF">
        <w:rPr>
          <w:rFonts w:cs="Arial"/>
          <w:szCs w:val="20"/>
          <w:highlight w:val="yellow"/>
          <w:lang w:val="en-GB"/>
        </w:rPr>
        <w:fldChar w:fldCharType="begin"/>
      </w:r>
      <w:r w:rsidR="00FE7430" w:rsidRPr="00F951BF">
        <w:rPr>
          <w:rFonts w:cs="Arial"/>
          <w:szCs w:val="20"/>
          <w:lang w:val="en-GB"/>
        </w:rPr>
        <w:instrText xml:space="preserve"> REF _Ref355674260 \n \h </w:instrText>
      </w:r>
      <w:r w:rsidR="00FE7430" w:rsidRPr="00F951BF">
        <w:rPr>
          <w:rFonts w:cs="Arial"/>
          <w:szCs w:val="20"/>
          <w:highlight w:val="yellow"/>
          <w:lang w:val="en-GB"/>
        </w:rPr>
      </w:r>
      <w:r w:rsidR="00FE7430" w:rsidRPr="00F951BF">
        <w:rPr>
          <w:rFonts w:cs="Arial"/>
          <w:szCs w:val="20"/>
          <w:highlight w:val="yellow"/>
          <w:lang w:val="en-GB"/>
        </w:rPr>
        <w:fldChar w:fldCharType="separate"/>
      </w:r>
      <w:r w:rsidR="000600DC">
        <w:rPr>
          <w:rFonts w:cs="Arial"/>
          <w:szCs w:val="20"/>
          <w:lang w:val="en-GB"/>
        </w:rPr>
        <w:t>[35]</w:t>
      </w:r>
      <w:r w:rsidR="00FE7430" w:rsidRPr="00F951BF">
        <w:rPr>
          <w:rFonts w:cs="Arial"/>
          <w:szCs w:val="20"/>
          <w:highlight w:val="yellow"/>
          <w:lang w:val="en-GB"/>
        </w:rPr>
        <w:fldChar w:fldCharType="end"/>
      </w:r>
      <w:r w:rsidRPr="00F951BF">
        <w:rPr>
          <w:rFonts w:cs="Arial"/>
          <w:szCs w:val="20"/>
          <w:lang w:val="en-GB"/>
        </w:rPr>
        <w:t xml:space="preserve"> are shown in </w:t>
      </w:r>
      <w:r w:rsidR="00FE7430" w:rsidRPr="00F951BF">
        <w:rPr>
          <w:rFonts w:cs="Arial"/>
          <w:szCs w:val="20"/>
          <w:highlight w:val="yellow"/>
          <w:lang w:val="en-GB"/>
        </w:rPr>
        <w:fldChar w:fldCharType="begin"/>
      </w:r>
      <w:r w:rsidR="00FE7430" w:rsidRPr="00F951BF">
        <w:rPr>
          <w:rFonts w:cs="Arial"/>
          <w:szCs w:val="20"/>
          <w:lang w:val="en-GB"/>
        </w:rPr>
        <w:instrText xml:space="preserve"> REF _Ref355674308 \h </w:instrText>
      </w:r>
      <w:r w:rsidR="00FE7430" w:rsidRPr="00F951BF">
        <w:rPr>
          <w:rFonts w:cs="Arial"/>
          <w:szCs w:val="20"/>
          <w:highlight w:val="yellow"/>
          <w:lang w:val="en-GB"/>
        </w:rPr>
      </w:r>
      <w:r w:rsidR="00FE7430" w:rsidRPr="00F951BF">
        <w:rPr>
          <w:rFonts w:cs="Arial"/>
          <w:szCs w:val="20"/>
          <w:highlight w:val="yellow"/>
          <w:lang w:val="en-GB"/>
        </w:rPr>
        <w:fldChar w:fldCharType="separate"/>
      </w:r>
      <w:r w:rsidR="000600DC" w:rsidRPr="00F951BF">
        <w:rPr>
          <w:lang w:val="en-GB"/>
        </w:rPr>
        <w:t xml:space="preserve">Figure </w:t>
      </w:r>
      <w:r w:rsidR="000600DC">
        <w:rPr>
          <w:noProof/>
          <w:lang w:val="en-GB"/>
        </w:rPr>
        <w:t>84</w:t>
      </w:r>
      <w:r w:rsidR="00FE7430" w:rsidRPr="00F951BF">
        <w:rPr>
          <w:rFonts w:cs="Arial"/>
          <w:szCs w:val="20"/>
          <w:highlight w:val="yellow"/>
          <w:lang w:val="en-GB"/>
        </w:rPr>
        <w:fldChar w:fldCharType="end"/>
      </w:r>
      <w:r w:rsidRPr="00F951BF">
        <w:rPr>
          <w:rFonts w:cs="Arial"/>
          <w:szCs w:val="20"/>
          <w:lang w:val="en-GB"/>
        </w:rPr>
        <w:t>.</w:t>
      </w:r>
    </w:p>
    <w:p w:rsidR="00B95181" w:rsidRPr="00F951BF" w:rsidRDefault="00363CEC" w:rsidP="00850852">
      <w:pPr>
        <w:spacing w:after="120"/>
        <w:jc w:val="center"/>
        <w:rPr>
          <w:rFonts w:cs="Arial"/>
          <w:szCs w:val="20"/>
          <w:lang w:val="en-GB"/>
        </w:rPr>
      </w:pPr>
      <w:r w:rsidRPr="00F951BF">
        <w:rPr>
          <w:rFonts w:ascii="Courier" w:hAnsi="Courier" w:cs="Courier"/>
          <w:szCs w:val="20"/>
          <w:lang w:val="en-GB" w:eastAsia="de-CH"/>
        </w:rPr>
        <w:object w:dxaOrig="8340" w:dyaOrig="6360">
          <v:shape id="_x0000_i1027" type="#_x0000_t75" style="width:270.2pt;height:205.5pt" o:ole="">
            <v:imagedata r:id="rId103" o:title=""/>
          </v:shape>
          <o:OLEObject Type="Embed" ProgID="Visio.Drawing.11" ShapeID="_x0000_i1027" DrawAspect="Content" ObjectID="_1606565391" r:id="rId104"/>
        </w:object>
      </w:r>
    </w:p>
    <w:p w:rsidR="00B95181" w:rsidRPr="00F951BF" w:rsidRDefault="00363CEC" w:rsidP="00850852">
      <w:pPr>
        <w:pStyle w:val="Caption"/>
        <w:rPr>
          <w:rFonts w:cs="Arial"/>
          <w:lang w:val="en-GB"/>
        </w:rPr>
      </w:pPr>
      <w:bookmarkStart w:id="376" w:name="_Ref355674308"/>
      <w:r w:rsidRPr="00F951BF">
        <w:rPr>
          <w:lang w:val="en-GB"/>
        </w:rPr>
        <w:t xml:space="preserve">Figure </w:t>
      </w:r>
      <w:r w:rsidRPr="00F951BF">
        <w:rPr>
          <w:lang w:val="en-GB"/>
        </w:rPr>
        <w:fldChar w:fldCharType="begin"/>
      </w:r>
      <w:r w:rsidRPr="00F951BF">
        <w:rPr>
          <w:lang w:val="en-GB"/>
        </w:rPr>
        <w:instrText xml:space="preserve"> SEQ Figure \* ARABIC </w:instrText>
      </w:r>
      <w:r w:rsidRPr="00F951BF">
        <w:rPr>
          <w:lang w:val="en-GB"/>
        </w:rPr>
        <w:fldChar w:fldCharType="separate"/>
      </w:r>
      <w:r w:rsidR="000600DC">
        <w:rPr>
          <w:noProof/>
          <w:lang w:val="en-GB"/>
        </w:rPr>
        <w:t>84</w:t>
      </w:r>
      <w:r w:rsidRPr="00F951BF">
        <w:rPr>
          <w:lang w:val="en-GB"/>
        </w:rPr>
        <w:fldChar w:fldCharType="end"/>
      </w:r>
      <w:bookmarkEnd w:id="376"/>
      <w:r w:rsidRPr="00F951BF">
        <w:rPr>
          <w:lang w:val="en-GB"/>
        </w:rPr>
        <w:t>: FS channel plans for the band 2025 - 2110 MHz paired with 2200 - 2290 MHz</w:t>
      </w:r>
    </w:p>
    <w:p w:rsidR="00B95181" w:rsidRPr="00F951BF" w:rsidRDefault="00363CEC" w:rsidP="0017492F">
      <w:pPr>
        <w:spacing w:after="120"/>
        <w:rPr>
          <w:rFonts w:cs="Arial"/>
          <w:szCs w:val="20"/>
          <w:lang w:val="en-GB"/>
        </w:rPr>
      </w:pPr>
      <w:r w:rsidRPr="00F951BF">
        <w:rPr>
          <w:rFonts w:cs="Arial"/>
          <w:szCs w:val="20"/>
          <w:lang w:val="en-GB"/>
        </w:rPr>
        <w:t xml:space="preserve">The FS system parameters are primarily based on Table 13 of </w:t>
      </w:r>
      <w:r w:rsidR="00FE7430" w:rsidRPr="00F951BF">
        <w:rPr>
          <w:rFonts w:cs="Arial"/>
          <w:szCs w:val="20"/>
          <w:highlight w:val="yellow"/>
          <w:lang w:val="en-GB"/>
        </w:rPr>
        <w:fldChar w:fldCharType="begin"/>
      </w:r>
      <w:r w:rsidR="00FE7430" w:rsidRPr="00F951BF">
        <w:rPr>
          <w:rFonts w:cs="Arial"/>
          <w:szCs w:val="20"/>
          <w:lang w:val="en-GB"/>
        </w:rPr>
        <w:instrText xml:space="preserve"> REF _Ref355674370 \n \h </w:instrText>
      </w:r>
      <w:r w:rsidR="00FE7430" w:rsidRPr="00F951BF">
        <w:rPr>
          <w:rFonts w:cs="Arial"/>
          <w:szCs w:val="20"/>
          <w:highlight w:val="yellow"/>
          <w:lang w:val="en-GB"/>
        </w:rPr>
      </w:r>
      <w:r w:rsidR="00FE7430" w:rsidRPr="00F951BF">
        <w:rPr>
          <w:rFonts w:cs="Arial"/>
          <w:szCs w:val="20"/>
          <w:highlight w:val="yellow"/>
          <w:lang w:val="en-GB"/>
        </w:rPr>
        <w:fldChar w:fldCharType="separate"/>
      </w:r>
      <w:r w:rsidR="000600DC">
        <w:rPr>
          <w:rFonts w:cs="Arial"/>
          <w:szCs w:val="20"/>
          <w:lang w:val="en-GB"/>
        </w:rPr>
        <w:t>[36]</w:t>
      </w:r>
      <w:r w:rsidR="00FE7430" w:rsidRPr="00F951BF">
        <w:rPr>
          <w:rFonts w:cs="Arial"/>
          <w:szCs w:val="20"/>
          <w:highlight w:val="yellow"/>
          <w:lang w:val="en-GB"/>
        </w:rPr>
        <w:fldChar w:fldCharType="end"/>
      </w:r>
      <w:r w:rsidRPr="00F951BF">
        <w:rPr>
          <w:rFonts w:cs="Arial"/>
          <w:szCs w:val="20"/>
          <w:lang w:val="en-GB"/>
        </w:rPr>
        <w:t xml:space="preserve"> and Annex A of </w:t>
      </w:r>
      <w:r w:rsidR="00FE7430" w:rsidRPr="00F951BF">
        <w:rPr>
          <w:rFonts w:cs="Arial"/>
          <w:szCs w:val="20"/>
          <w:highlight w:val="yellow"/>
          <w:lang w:val="en-GB"/>
        </w:rPr>
        <w:fldChar w:fldCharType="begin"/>
      </w:r>
      <w:r w:rsidR="00FE7430" w:rsidRPr="00F951BF">
        <w:rPr>
          <w:rFonts w:cs="Arial"/>
          <w:szCs w:val="20"/>
          <w:lang w:val="en-GB"/>
        </w:rPr>
        <w:instrText xml:space="preserve"> REF _Ref355674382 \n \h </w:instrText>
      </w:r>
      <w:r w:rsidR="00FE7430" w:rsidRPr="00F951BF">
        <w:rPr>
          <w:rFonts w:cs="Arial"/>
          <w:szCs w:val="20"/>
          <w:highlight w:val="yellow"/>
          <w:lang w:val="en-GB"/>
        </w:rPr>
      </w:r>
      <w:r w:rsidR="00FE7430" w:rsidRPr="00F951BF">
        <w:rPr>
          <w:rFonts w:cs="Arial"/>
          <w:szCs w:val="20"/>
          <w:highlight w:val="yellow"/>
          <w:lang w:val="en-GB"/>
        </w:rPr>
        <w:fldChar w:fldCharType="separate"/>
      </w:r>
      <w:r w:rsidR="000600DC">
        <w:rPr>
          <w:rFonts w:cs="Arial"/>
          <w:szCs w:val="20"/>
          <w:lang w:val="en-GB"/>
        </w:rPr>
        <w:t>[38]</w:t>
      </w:r>
      <w:r w:rsidR="00FE7430" w:rsidRPr="00F951BF">
        <w:rPr>
          <w:rFonts w:cs="Arial"/>
          <w:szCs w:val="20"/>
          <w:highlight w:val="yellow"/>
          <w:lang w:val="en-GB"/>
        </w:rPr>
        <w:fldChar w:fldCharType="end"/>
      </w:r>
      <w:r w:rsidR="00FE7430" w:rsidRPr="00F951BF">
        <w:rPr>
          <w:rFonts w:cs="Arial"/>
          <w:szCs w:val="20"/>
          <w:lang w:val="en-GB"/>
        </w:rPr>
        <w:t>.</w:t>
      </w:r>
      <w:r w:rsidRPr="00F951BF">
        <w:rPr>
          <w:rFonts w:cs="Arial"/>
          <w:szCs w:val="20"/>
          <w:lang w:val="en-GB"/>
        </w:rPr>
        <w:t xml:space="preserve"> The following tables provide an overview of the FS system parameters.</w:t>
      </w:r>
    </w:p>
    <w:p w:rsidR="00363CEC" w:rsidRPr="00F951BF" w:rsidRDefault="00363CEC" w:rsidP="0017492F">
      <w:pPr>
        <w:spacing w:after="120"/>
        <w:rPr>
          <w:rFonts w:cs="Arial"/>
          <w:szCs w:val="20"/>
          <w:lang w:val="en-GB"/>
        </w:rPr>
      </w:pPr>
    </w:p>
    <w:p w:rsidR="00363CEC" w:rsidRPr="00F951BF" w:rsidRDefault="00363CEC" w:rsidP="00850852">
      <w:pPr>
        <w:pStyle w:val="Caption"/>
        <w:rPr>
          <w:rFonts w:cs="Arial"/>
          <w:lang w:val="en-GB"/>
        </w:rPr>
      </w:pPr>
      <w:r w:rsidRPr="00F951BF">
        <w:rPr>
          <w:lang w:val="en-GB"/>
        </w:rPr>
        <w:t xml:space="preserve">Table </w:t>
      </w:r>
      <w:r w:rsidRPr="00F951BF">
        <w:rPr>
          <w:lang w:val="en-GB"/>
        </w:rPr>
        <w:fldChar w:fldCharType="begin"/>
      </w:r>
      <w:r w:rsidRPr="00F951BF">
        <w:rPr>
          <w:lang w:val="en-GB"/>
        </w:rPr>
        <w:instrText xml:space="preserve"> SEQ Table \* ARABIC </w:instrText>
      </w:r>
      <w:r w:rsidRPr="00F951BF">
        <w:rPr>
          <w:lang w:val="en-GB"/>
        </w:rPr>
        <w:fldChar w:fldCharType="separate"/>
      </w:r>
      <w:r w:rsidR="000600DC">
        <w:rPr>
          <w:noProof/>
          <w:lang w:val="en-GB"/>
        </w:rPr>
        <w:t>38</w:t>
      </w:r>
      <w:r w:rsidRPr="00F951BF">
        <w:rPr>
          <w:lang w:val="en-GB"/>
        </w:rPr>
        <w:fldChar w:fldCharType="end"/>
      </w:r>
      <w:r w:rsidRPr="00F951BF">
        <w:rPr>
          <w:lang w:val="en-GB"/>
        </w:rPr>
        <w:t>: Fixed Service link parameters</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802"/>
        <w:gridCol w:w="2551"/>
        <w:gridCol w:w="3935"/>
      </w:tblGrid>
      <w:tr w:rsidR="00363CEC" w:rsidRPr="00F951BF" w:rsidTr="00FE7430">
        <w:trPr>
          <w:tblHeader/>
        </w:trPr>
        <w:tc>
          <w:tcPr>
            <w:tcW w:w="2802" w:type="dxa"/>
            <w:tcBorders>
              <w:right w:val="single" w:sz="8" w:space="0" w:color="FFFFFF"/>
            </w:tcBorders>
            <w:shd w:val="clear" w:color="auto" w:fill="D2232A"/>
            <w:vAlign w:val="center"/>
          </w:tcPr>
          <w:p w:rsidR="00363CEC" w:rsidRPr="00F951BF" w:rsidRDefault="00363CEC" w:rsidP="00FE7430">
            <w:pPr>
              <w:spacing w:line="288" w:lineRule="auto"/>
              <w:jc w:val="center"/>
              <w:rPr>
                <w:b/>
                <w:color w:val="FFFFFF"/>
                <w:szCs w:val="20"/>
                <w:lang w:val="en-GB"/>
              </w:rPr>
            </w:pPr>
            <w:r w:rsidRPr="00F951BF">
              <w:rPr>
                <w:b/>
                <w:color w:val="FFFFFF"/>
                <w:szCs w:val="20"/>
                <w:lang w:val="en-GB"/>
              </w:rPr>
              <w:t xml:space="preserve">Parameter </w:t>
            </w:r>
          </w:p>
        </w:tc>
        <w:tc>
          <w:tcPr>
            <w:tcW w:w="2551" w:type="dxa"/>
            <w:tcBorders>
              <w:left w:val="single" w:sz="8" w:space="0" w:color="FFFFFF"/>
            </w:tcBorders>
            <w:shd w:val="clear" w:color="auto" w:fill="D2232A"/>
            <w:vAlign w:val="center"/>
          </w:tcPr>
          <w:p w:rsidR="00363CEC" w:rsidRPr="00F951BF" w:rsidRDefault="00363CEC" w:rsidP="00FE7430">
            <w:pPr>
              <w:spacing w:line="288" w:lineRule="auto"/>
              <w:jc w:val="center"/>
              <w:rPr>
                <w:b/>
                <w:color w:val="FFFFFF"/>
                <w:szCs w:val="20"/>
                <w:lang w:val="en-GB"/>
              </w:rPr>
            </w:pPr>
            <w:r w:rsidRPr="00F951BF">
              <w:rPr>
                <w:b/>
                <w:color w:val="FFFFFF"/>
                <w:szCs w:val="20"/>
                <w:lang w:val="en-GB"/>
              </w:rPr>
              <w:t>Value</w:t>
            </w:r>
          </w:p>
        </w:tc>
        <w:tc>
          <w:tcPr>
            <w:tcW w:w="3935" w:type="dxa"/>
            <w:tcBorders>
              <w:left w:val="single" w:sz="8" w:space="0" w:color="FFFFFF"/>
            </w:tcBorders>
            <w:shd w:val="clear" w:color="auto" w:fill="D2232A"/>
          </w:tcPr>
          <w:p w:rsidR="00363CEC" w:rsidRPr="00F951BF" w:rsidRDefault="00363CEC" w:rsidP="00FE7430">
            <w:pPr>
              <w:spacing w:line="288" w:lineRule="auto"/>
              <w:jc w:val="center"/>
              <w:rPr>
                <w:b/>
                <w:color w:val="FFFFFF"/>
                <w:szCs w:val="20"/>
                <w:lang w:val="en-GB"/>
              </w:rPr>
            </w:pPr>
            <w:r w:rsidRPr="00F951BF">
              <w:rPr>
                <w:b/>
                <w:color w:val="FFFFFF"/>
                <w:szCs w:val="20"/>
                <w:lang w:val="en-GB"/>
              </w:rPr>
              <w:t>Comment</w:t>
            </w:r>
          </w:p>
        </w:tc>
      </w:tr>
      <w:tr w:rsidR="00363CEC" w:rsidRPr="00F951BF" w:rsidTr="00FE7430">
        <w:tc>
          <w:tcPr>
            <w:tcW w:w="2802" w:type="dxa"/>
            <w:vAlign w:val="center"/>
          </w:tcPr>
          <w:p w:rsidR="00363CEC" w:rsidRPr="00F951BF" w:rsidRDefault="00363CEC" w:rsidP="00342398">
            <w:pPr>
              <w:rPr>
                <w:szCs w:val="20"/>
                <w:lang w:val="en-GB"/>
              </w:rPr>
            </w:pPr>
            <w:r w:rsidRPr="00F951BF">
              <w:rPr>
                <w:szCs w:val="20"/>
                <w:lang w:val="en-GB"/>
              </w:rPr>
              <w:t>Modulation</w:t>
            </w:r>
          </w:p>
        </w:tc>
        <w:tc>
          <w:tcPr>
            <w:tcW w:w="2551" w:type="dxa"/>
            <w:vAlign w:val="center"/>
          </w:tcPr>
          <w:p w:rsidR="00363CEC" w:rsidRPr="00F951BF" w:rsidRDefault="00363CEC" w:rsidP="00342398">
            <w:pPr>
              <w:rPr>
                <w:szCs w:val="20"/>
                <w:lang w:val="en-GB"/>
              </w:rPr>
            </w:pPr>
            <w:r w:rsidRPr="00F951BF">
              <w:rPr>
                <w:szCs w:val="20"/>
                <w:lang w:val="en-GB"/>
              </w:rPr>
              <w:t>256-QAM</w:t>
            </w:r>
          </w:p>
        </w:tc>
        <w:tc>
          <w:tcPr>
            <w:tcW w:w="3935" w:type="dxa"/>
            <w:vAlign w:val="center"/>
          </w:tcPr>
          <w:p w:rsidR="00363CEC" w:rsidRPr="00F951BF" w:rsidRDefault="00363CEC" w:rsidP="00342398">
            <w:pPr>
              <w:rPr>
                <w:szCs w:val="20"/>
                <w:lang w:val="en-GB"/>
              </w:rPr>
            </w:pPr>
            <w:r w:rsidRPr="00F951BF">
              <w:rPr>
                <w:szCs w:val="20"/>
                <w:lang w:val="en-GB"/>
              </w:rPr>
              <w:t xml:space="preserve">Taken from </w:t>
            </w:r>
            <w:r w:rsidR="00FE7430" w:rsidRPr="00F951BF">
              <w:rPr>
                <w:szCs w:val="20"/>
                <w:lang w:val="en-GB"/>
              </w:rPr>
              <w:fldChar w:fldCharType="begin"/>
            </w:r>
            <w:r w:rsidR="00FE7430" w:rsidRPr="00F951BF">
              <w:rPr>
                <w:szCs w:val="20"/>
                <w:lang w:val="en-GB"/>
              </w:rPr>
              <w:instrText xml:space="preserve"> REF _Ref355674370 \n \h </w:instrText>
            </w:r>
            <w:r w:rsidR="00342398" w:rsidRPr="00F951BF">
              <w:rPr>
                <w:szCs w:val="20"/>
                <w:lang w:val="en-GB"/>
              </w:rPr>
              <w:instrText xml:space="preserve"> \* MERGEFORMAT </w:instrText>
            </w:r>
            <w:r w:rsidR="00FE7430" w:rsidRPr="00F951BF">
              <w:rPr>
                <w:szCs w:val="20"/>
                <w:lang w:val="en-GB"/>
              </w:rPr>
            </w:r>
            <w:r w:rsidR="00FE7430" w:rsidRPr="00F951BF">
              <w:rPr>
                <w:szCs w:val="20"/>
                <w:lang w:val="en-GB"/>
              </w:rPr>
              <w:fldChar w:fldCharType="separate"/>
            </w:r>
            <w:r w:rsidR="000600DC">
              <w:rPr>
                <w:szCs w:val="20"/>
                <w:lang w:val="en-GB"/>
              </w:rPr>
              <w:t>[36]</w:t>
            </w:r>
            <w:r w:rsidR="00FE7430" w:rsidRPr="00F951BF">
              <w:rPr>
                <w:szCs w:val="20"/>
                <w:lang w:val="en-GB"/>
              </w:rPr>
              <w:fldChar w:fldCharType="end"/>
            </w:r>
          </w:p>
        </w:tc>
      </w:tr>
      <w:tr w:rsidR="00363CEC" w:rsidRPr="00F951BF" w:rsidTr="00266981">
        <w:tc>
          <w:tcPr>
            <w:tcW w:w="2802" w:type="dxa"/>
            <w:shd w:val="clear" w:color="auto" w:fill="FFFFFF" w:themeFill="background1"/>
            <w:vAlign w:val="center"/>
          </w:tcPr>
          <w:p w:rsidR="00363CEC" w:rsidRPr="00F951BF" w:rsidRDefault="00363CEC" w:rsidP="00342398">
            <w:pPr>
              <w:rPr>
                <w:szCs w:val="20"/>
                <w:lang w:val="en-GB"/>
              </w:rPr>
            </w:pPr>
            <w:r w:rsidRPr="00F951BF">
              <w:rPr>
                <w:szCs w:val="20"/>
                <w:lang w:val="en-GB"/>
              </w:rPr>
              <w:t>Carrier frequency</w:t>
            </w:r>
          </w:p>
        </w:tc>
        <w:tc>
          <w:tcPr>
            <w:tcW w:w="2551" w:type="dxa"/>
            <w:shd w:val="clear" w:color="auto" w:fill="FFFFFF" w:themeFill="background1"/>
            <w:vAlign w:val="center"/>
          </w:tcPr>
          <w:p w:rsidR="00363CEC" w:rsidRPr="00F951BF" w:rsidRDefault="00363CEC" w:rsidP="00342398">
            <w:pPr>
              <w:rPr>
                <w:szCs w:val="20"/>
                <w:lang w:val="en-GB"/>
              </w:rPr>
            </w:pPr>
            <w:r w:rsidRPr="00F951BF">
              <w:rPr>
                <w:szCs w:val="20"/>
                <w:lang w:val="en-GB"/>
              </w:rPr>
              <w:t>2028 MHz / 2038.5 MHz</w:t>
            </w:r>
          </w:p>
        </w:tc>
        <w:tc>
          <w:tcPr>
            <w:tcW w:w="3935" w:type="dxa"/>
            <w:shd w:val="clear" w:color="auto" w:fill="FFFFFF" w:themeFill="background1"/>
            <w:vAlign w:val="center"/>
          </w:tcPr>
          <w:p w:rsidR="00363CEC" w:rsidRPr="00F951BF" w:rsidRDefault="00363CEC" w:rsidP="00342398">
            <w:pPr>
              <w:rPr>
                <w:szCs w:val="20"/>
                <w:lang w:val="en-GB"/>
              </w:rPr>
            </w:pPr>
            <w:r w:rsidRPr="00F951BF">
              <w:rPr>
                <w:szCs w:val="20"/>
                <w:lang w:val="en-GB"/>
              </w:rPr>
              <w:t xml:space="preserve">Derived from </w:t>
            </w:r>
            <w:r w:rsidR="00FE7430" w:rsidRPr="00F951BF">
              <w:rPr>
                <w:szCs w:val="20"/>
                <w:lang w:val="en-GB"/>
              </w:rPr>
              <w:fldChar w:fldCharType="begin"/>
            </w:r>
            <w:r w:rsidR="00FE7430" w:rsidRPr="00F951BF">
              <w:rPr>
                <w:szCs w:val="20"/>
                <w:lang w:val="en-GB"/>
              </w:rPr>
              <w:instrText xml:space="preserve"> REF _Ref355674567 \n \h </w:instrText>
            </w:r>
            <w:r w:rsidR="00261E9C" w:rsidRPr="00F951BF">
              <w:rPr>
                <w:szCs w:val="20"/>
                <w:lang w:val="en-GB"/>
              </w:rPr>
              <w:instrText xml:space="preserve"> \* MERGEFORMAT </w:instrText>
            </w:r>
            <w:r w:rsidR="00FE7430" w:rsidRPr="00F951BF">
              <w:rPr>
                <w:szCs w:val="20"/>
                <w:lang w:val="en-GB"/>
              </w:rPr>
            </w:r>
            <w:r w:rsidR="00FE7430" w:rsidRPr="00F951BF">
              <w:rPr>
                <w:szCs w:val="20"/>
                <w:lang w:val="en-GB"/>
              </w:rPr>
              <w:fldChar w:fldCharType="separate"/>
            </w:r>
            <w:r w:rsidR="000600DC">
              <w:rPr>
                <w:szCs w:val="20"/>
                <w:lang w:val="en-GB"/>
              </w:rPr>
              <w:t>[35]</w:t>
            </w:r>
            <w:r w:rsidR="00FE7430" w:rsidRPr="00F951BF">
              <w:rPr>
                <w:szCs w:val="20"/>
                <w:lang w:val="en-GB"/>
              </w:rPr>
              <w:fldChar w:fldCharType="end"/>
            </w:r>
          </w:p>
        </w:tc>
      </w:tr>
      <w:tr w:rsidR="00363CEC" w:rsidRPr="00F951BF" w:rsidTr="00266981">
        <w:tc>
          <w:tcPr>
            <w:tcW w:w="2802" w:type="dxa"/>
            <w:shd w:val="clear" w:color="auto" w:fill="FFFFFF" w:themeFill="background1"/>
            <w:vAlign w:val="center"/>
          </w:tcPr>
          <w:p w:rsidR="00363CEC" w:rsidRPr="00F951BF" w:rsidRDefault="00363CEC" w:rsidP="00342398">
            <w:pPr>
              <w:rPr>
                <w:szCs w:val="20"/>
                <w:lang w:val="en-GB"/>
              </w:rPr>
            </w:pPr>
            <w:r w:rsidRPr="00F951BF">
              <w:rPr>
                <w:szCs w:val="20"/>
                <w:lang w:val="en-GB"/>
              </w:rPr>
              <w:t>Channel spacing and receiver noise bandwidth (MHz)</w:t>
            </w:r>
          </w:p>
        </w:tc>
        <w:tc>
          <w:tcPr>
            <w:tcW w:w="2551" w:type="dxa"/>
            <w:shd w:val="clear" w:color="auto" w:fill="FFFFFF" w:themeFill="background1"/>
            <w:vAlign w:val="center"/>
          </w:tcPr>
          <w:p w:rsidR="00363CEC" w:rsidRPr="00F951BF" w:rsidRDefault="00363CEC" w:rsidP="00342398">
            <w:pPr>
              <w:rPr>
                <w:szCs w:val="20"/>
                <w:lang w:val="en-GB"/>
              </w:rPr>
            </w:pPr>
            <w:r w:rsidRPr="00F951BF">
              <w:rPr>
                <w:szCs w:val="20"/>
                <w:lang w:val="en-GB"/>
              </w:rPr>
              <w:t xml:space="preserve">1.75 MHz / </w:t>
            </w:r>
            <w:r w:rsidRPr="00F951BF">
              <w:rPr>
                <w:szCs w:val="20"/>
                <w:lang w:val="en-GB"/>
              </w:rPr>
              <w:br/>
              <w:t>14 MHz</w:t>
            </w:r>
          </w:p>
        </w:tc>
        <w:tc>
          <w:tcPr>
            <w:tcW w:w="3935" w:type="dxa"/>
            <w:shd w:val="clear" w:color="auto" w:fill="FFFFFF" w:themeFill="background1"/>
            <w:vAlign w:val="center"/>
          </w:tcPr>
          <w:p w:rsidR="00363CEC" w:rsidRPr="00F951BF" w:rsidRDefault="00363CEC" w:rsidP="00342398">
            <w:pPr>
              <w:rPr>
                <w:szCs w:val="20"/>
                <w:lang w:val="en-GB"/>
              </w:rPr>
            </w:pPr>
            <w:r w:rsidRPr="00F951BF">
              <w:rPr>
                <w:szCs w:val="20"/>
                <w:lang w:val="en-GB"/>
              </w:rPr>
              <w:t>Most sensitive for adjacent band interference due to smallest guard band / Highest potential for adjacent band interference due to large signal bandwidth</w:t>
            </w:r>
          </w:p>
        </w:tc>
      </w:tr>
      <w:tr w:rsidR="00363CEC" w:rsidRPr="00F951BF" w:rsidTr="00FE7430">
        <w:tc>
          <w:tcPr>
            <w:tcW w:w="2802" w:type="dxa"/>
            <w:vAlign w:val="center"/>
          </w:tcPr>
          <w:p w:rsidR="00363CEC" w:rsidRPr="00F951BF" w:rsidRDefault="00363CEC" w:rsidP="00342398">
            <w:pPr>
              <w:rPr>
                <w:szCs w:val="20"/>
                <w:lang w:val="en-GB"/>
              </w:rPr>
            </w:pPr>
            <w:r w:rsidRPr="00F951BF">
              <w:rPr>
                <w:szCs w:val="20"/>
                <w:lang w:val="en-GB"/>
              </w:rPr>
              <w:t>Antenna gain</w:t>
            </w:r>
          </w:p>
        </w:tc>
        <w:tc>
          <w:tcPr>
            <w:tcW w:w="2551" w:type="dxa"/>
            <w:vAlign w:val="center"/>
          </w:tcPr>
          <w:p w:rsidR="00363CEC" w:rsidRPr="00F951BF" w:rsidRDefault="00363CEC" w:rsidP="00342398">
            <w:pPr>
              <w:rPr>
                <w:szCs w:val="20"/>
                <w:lang w:val="en-GB"/>
              </w:rPr>
            </w:pPr>
            <w:r w:rsidRPr="00F951BF">
              <w:rPr>
                <w:szCs w:val="20"/>
                <w:lang w:val="en-GB"/>
              </w:rPr>
              <w:t>35 dBi</w:t>
            </w:r>
            <w:r w:rsidRPr="00F951BF">
              <w:rPr>
                <w:szCs w:val="20"/>
                <w:lang w:val="en-GB"/>
              </w:rPr>
              <w:br/>
              <w:t>(Parabolic Dish)</w:t>
            </w:r>
          </w:p>
        </w:tc>
        <w:tc>
          <w:tcPr>
            <w:tcW w:w="3935" w:type="dxa"/>
            <w:vAlign w:val="center"/>
          </w:tcPr>
          <w:p w:rsidR="00363CEC" w:rsidRPr="00F951BF" w:rsidRDefault="00363CEC" w:rsidP="00342398">
            <w:pPr>
              <w:rPr>
                <w:szCs w:val="20"/>
                <w:lang w:val="en-GB"/>
              </w:rPr>
            </w:pPr>
            <w:r w:rsidRPr="00F951BF">
              <w:rPr>
                <w:szCs w:val="20"/>
                <w:lang w:val="en-GB"/>
              </w:rPr>
              <w:t xml:space="preserve">Taken from Table 13 of </w:t>
            </w:r>
            <w:r w:rsidR="00DB0ED5" w:rsidRPr="00F951BF">
              <w:rPr>
                <w:szCs w:val="20"/>
                <w:lang w:val="en-GB"/>
              </w:rPr>
              <w:fldChar w:fldCharType="begin"/>
            </w:r>
            <w:r w:rsidR="00DB0ED5" w:rsidRPr="00F951BF">
              <w:rPr>
                <w:szCs w:val="20"/>
                <w:lang w:val="en-GB"/>
              </w:rPr>
              <w:instrText xml:space="preserve"> REF _Ref355674370 \n \h </w:instrText>
            </w:r>
            <w:r w:rsidR="00342398" w:rsidRPr="00F951BF">
              <w:rPr>
                <w:szCs w:val="20"/>
                <w:lang w:val="en-GB"/>
              </w:rPr>
              <w:instrText xml:space="preserve"> \* MERGEFORMAT </w:instrText>
            </w:r>
            <w:r w:rsidR="00DB0ED5" w:rsidRPr="00F951BF">
              <w:rPr>
                <w:szCs w:val="20"/>
                <w:lang w:val="en-GB"/>
              </w:rPr>
            </w:r>
            <w:r w:rsidR="00DB0ED5" w:rsidRPr="00F951BF">
              <w:rPr>
                <w:szCs w:val="20"/>
                <w:lang w:val="en-GB"/>
              </w:rPr>
              <w:fldChar w:fldCharType="separate"/>
            </w:r>
            <w:r w:rsidR="000600DC">
              <w:rPr>
                <w:szCs w:val="20"/>
                <w:lang w:val="en-GB"/>
              </w:rPr>
              <w:t>[36]</w:t>
            </w:r>
            <w:r w:rsidR="00DB0ED5" w:rsidRPr="00F951BF">
              <w:rPr>
                <w:szCs w:val="20"/>
                <w:lang w:val="en-GB"/>
              </w:rPr>
              <w:fldChar w:fldCharType="end"/>
            </w:r>
            <w:r w:rsidRPr="00F951BF">
              <w:rPr>
                <w:szCs w:val="20"/>
                <w:lang w:val="en-GB"/>
              </w:rPr>
              <w:t xml:space="preserve"> (33…38 dBi), pattern from </w:t>
            </w:r>
            <w:r w:rsidR="00DB0ED5" w:rsidRPr="00F951BF">
              <w:rPr>
                <w:szCs w:val="20"/>
                <w:lang w:val="en-GB"/>
              </w:rPr>
              <w:fldChar w:fldCharType="begin"/>
            </w:r>
            <w:r w:rsidR="00DB0ED5" w:rsidRPr="00F951BF">
              <w:rPr>
                <w:szCs w:val="20"/>
                <w:lang w:val="en-GB"/>
              </w:rPr>
              <w:instrText xml:space="preserve"> REF _Ref355674648 \n \h </w:instrText>
            </w:r>
            <w:r w:rsidR="00342398" w:rsidRPr="00F951BF">
              <w:rPr>
                <w:szCs w:val="20"/>
                <w:lang w:val="en-GB"/>
              </w:rPr>
              <w:instrText xml:space="preserve"> \* MERGEFORMAT </w:instrText>
            </w:r>
            <w:r w:rsidR="00DB0ED5" w:rsidRPr="00F951BF">
              <w:rPr>
                <w:szCs w:val="20"/>
                <w:lang w:val="en-GB"/>
              </w:rPr>
            </w:r>
            <w:r w:rsidR="00DB0ED5" w:rsidRPr="00F951BF">
              <w:rPr>
                <w:szCs w:val="20"/>
                <w:lang w:val="en-GB"/>
              </w:rPr>
              <w:fldChar w:fldCharType="separate"/>
            </w:r>
            <w:r w:rsidR="000600DC">
              <w:rPr>
                <w:szCs w:val="20"/>
                <w:lang w:val="en-GB"/>
              </w:rPr>
              <w:t>[37]</w:t>
            </w:r>
            <w:r w:rsidR="00DB0ED5" w:rsidRPr="00F951BF">
              <w:rPr>
                <w:szCs w:val="20"/>
                <w:lang w:val="en-GB"/>
              </w:rPr>
              <w:fldChar w:fldCharType="end"/>
            </w:r>
          </w:p>
        </w:tc>
      </w:tr>
      <w:tr w:rsidR="00363CEC" w:rsidRPr="00F951BF" w:rsidTr="00FE7430">
        <w:tc>
          <w:tcPr>
            <w:tcW w:w="2802" w:type="dxa"/>
            <w:vAlign w:val="center"/>
          </w:tcPr>
          <w:p w:rsidR="00363CEC" w:rsidRPr="00F951BF" w:rsidRDefault="00363CEC" w:rsidP="00342398">
            <w:pPr>
              <w:rPr>
                <w:szCs w:val="20"/>
                <w:lang w:val="en-GB"/>
              </w:rPr>
            </w:pPr>
            <w:r w:rsidRPr="00F951BF">
              <w:rPr>
                <w:szCs w:val="20"/>
                <w:lang w:val="en-GB"/>
              </w:rPr>
              <w:t>Maximum Tx e.i.r.p.</w:t>
            </w:r>
          </w:p>
        </w:tc>
        <w:tc>
          <w:tcPr>
            <w:tcW w:w="2551" w:type="dxa"/>
            <w:vAlign w:val="center"/>
          </w:tcPr>
          <w:p w:rsidR="00363CEC" w:rsidRPr="00F951BF" w:rsidRDefault="00363CEC" w:rsidP="00342398">
            <w:pPr>
              <w:rPr>
                <w:szCs w:val="20"/>
                <w:lang w:val="en-GB"/>
              </w:rPr>
            </w:pPr>
            <w:r w:rsidRPr="00F951BF">
              <w:rPr>
                <w:szCs w:val="20"/>
                <w:lang w:val="en-GB"/>
              </w:rPr>
              <w:t>66 dBm</w:t>
            </w:r>
          </w:p>
        </w:tc>
        <w:tc>
          <w:tcPr>
            <w:tcW w:w="3935" w:type="dxa"/>
            <w:vAlign w:val="center"/>
          </w:tcPr>
          <w:p w:rsidR="00363CEC" w:rsidRPr="00F951BF" w:rsidRDefault="00DB0ED5" w:rsidP="00342398">
            <w:pPr>
              <w:rPr>
                <w:szCs w:val="20"/>
                <w:lang w:val="en-GB"/>
              </w:rPr>
            </w:pPr>
            <w:r w:rsidRPr="00F951BF">
              <w:rPr>
                <w:szCs w:val="20"/>
                <w:lang w:val="en-GB"/>
              </w:rPr>
              <w:t>Taken from</w:t>
            </w:r>
            <w:r w:rsidR="00363CEC" w:rsidRPr="00F951BF">
              <w:rPr>
                <w:szCs w:val="20"/>
                <w:lang w:val="en-GB"/>
              </w:rPr>
              <w:t xml:space="preserve"> </w:t>
            </w:r>
            <w:r w:rsidRPr="00F951BF">
              <w:rPr>
                <w:szCs w:val="20"/>
                <w:lang w:val="en-GB"/>
              </w:rPr>
              <w:fldChar w:fldCharType="begin"/>
            </w:r>
            <w:r w:rsidRPr="00F951BF">
              <w:rPr>
                <w:szCs w:val="20"/>
                <w:lang w:val="en-GB"/>
              </w:rPr>
              <w:instrText xml:space="preserve"> REF _Ref355674370 \n \h </w:instrText>
            </w:r>
            <w:r w:rsidR="00342398" w:rsidRPr="00F951BF">
              <w:rPr>
                <w:szCs w:val="20"/>
                <w:lang w:val="en-GB"/>
              </w:rPr>
              <w:instrText xml:space="preserve"> \* MERGEFORMAT </w:instrText>
            </w:r>
            <w:r w:rsidRPr="00F951BF">
              <w:rPr>
                <w:szCs w:val="20"/>
                <w:lang w:val="en-GB"/>
              </w:rPr>
            </w:r>
            <w:r w:rsidRPr="00F951BF">
              <w:rPr>
                <w:szCs w:val="20"/>
                <w:lang w:val="en-GB"/>
              </w:rPr>
              <w:fldChar w:fldCharType="separate"/>
            </w:r>
            <w:r w:rsidR="000600DC">
              <w:rPr>
                <w:szCs w:val="20"/>
                <w:lang w:val="en-GB"/>
              </w:rPr>
              <w:t>[36]</w:t>
            </w:r>
            <w:r w:rsidRPr="00F951BF">
              <w:rPr>
                <w:szCs w:val="20"/>
                <w:lang w:val="en-GB"/>
              </w:rPr>
              <w:fldChar w:fldCharType="end"/>
            </w:r>
            <w:r w:rsidR="00363CEC" w:rsidRPr="00F951BF">
              <w:rPr>
                <w:szCs w:val="20"/>
                <w:lang w:val="en-GB"/>
              </w:rPr>
              <w:t>(32…40 dBW)</w:t>
            </w:r>
          </w:p>
        </w:tc>
      </w:tr>
      <w:tr w:rsidR="00363CEC" w:rsidRPr="00F951BF" w:rsidTr="00FE7430">
        <w:tc>
          <w:tcPr>
            <w:tcW w:w="2802" w:type="dxa"/>
            <w:vAlign w:val="center"/>
          </w:tcPr>
          <w:p w:rsidR="00363CEC" w:rsidRPr="00F951BF" w:rsidRDefault="00363CEC" w:rsidP="00342398">
            <w:pPr>
              <w:rPr>
                <w:szCs w:val="20"/>
                <w:lang w:val="en-GB"/>
              </w:rPr>
            </w:pPr>
            <w:r w:rsidRPr="00F951BF">
              <w:rPr>
                <w:szCs w:val="20"/>
                <w:lang w:val="en-GB"/>
              </w:rPr>
              <w:t>Maximum Tx output power</w:t>
            </w:r>
          </w:p>
        </w:tc>
        <w:tc>
          <w:tcPr>
            <w:tcW w:w="2551" w:type="dxa"/>
            <w:vAlign w:val="center"/>
          </w:tcPr>
          <w:p w:rsidR="00363CEC" w:rsidRPr="00F951BF" w:rsidRDefault="00363CEC" w:rsidP="00342398">
            <w:pPr>
              <w:rPr>
                <w:szCs w:val="20"/>
                <w:lang w:val="en-GB"/>
              </w:rPr>
            </w:pPr>
            <w:r w:rsidRPr="00F951BF">
              <w:rPr>
                <w:szCs w:val="20"/>
                <w:lang w:val="en-GB"/>
              </w:rPr>
              <w:t>31 dBm</w:t>
            </w:r>
          </w:p>
        </w:tc>
        <w:tc>
          <w:tcPr>
            <w:tcW w:w="3935" w:type="dxa"/>
            <w:vAlign w:val="center"/>
          </w:tcPr>
          <w:p w:rsidR="00363CEC" w:rsidRPr="00F951BF" w:rsidRDefault="00363CEC" w:rsidP="00342398">
            <w:pPr>
              <w:rPr>
                <w:szCs w:val="20"/>
                <w:lang w:val="en-GB"/>
              </w:rPr>
            </w:pPr>
            <w:r w:rsidRPr="00F951BF">
              <w:rPr>
                <w:szCs w:val="20"/>
                <w:lang w:val="en-GB"/>
              </w:rPr>
              <w:t xml:space="preserve">Derived from </w:t>
            </w:r>
            <w:r w:rsidR="00DB0ED5" w:rsidRPr="00F951BF">
              <w:rPr>
                <w:szCs w:val="20"/>
                <w:lang w:val="en-GB"/>
              </w:rPr>
              <w:fldChar w:fldCharType="begin"/>
            </w:r>
            <w:r w:rsidR="00DB0ED5" w:rsidRPr="00F951BF">
              <w:rPr>
                <w:szCs w:val="20"/>
                <w:lang w:val="en-GB"/>
              </w:rPr>
              <w:instrText xml:space="preserve"> REF _Ref355674370 \n \h </w:instrText>
            </w:r>
            <w:r w:rsidR="00342398" w:rsidRPr="00F951BF">
              <w:rPr>
                <w:szCs w:val="20"/>
                <w:lang w:val="en-GB"/>
              </w:rPr>
              <w:instrText xml:space="preserve"> \* MERGEFORMAT </w:instrText>
            </w:r>
            <w:r w:rsidR="00DB0ED5" w:rsidRPr="00F951BF">
              <w:rPr>
                <w:szCs w:val="20"/>
                <w:lang w:val="en-GB"/>
              </w:rPr>
            </w:r>
            <w:r w:rsidR="00DB0ED5" w:rsidRPr="00F951BF">
              <w:rPr>
                <w:szCs w:val="20"/>
                <w:lang w:val="en-GB"/>
              </w:rPr>
              <w:fldChar w:fldCharType="separate"/>
            </w:r>
            <w:r w:rsidR="000600DC">
              <w:rPr>
                <w:szCs w:val="20"/>
                <w:lang w:val="en-GB"/>
              </w:rPr>
              <w:t>[36]</w:t>
            </w:r>
            <w:r w:rsidR="00DB0ED5" w:rsidRPr="00F951BF">
              <w:rPr>
                <w:szCs w:val="20"/>
                <w:lang w:val="en-GB"/>
              </w:rPr>
              <w:fldChar w:fldCharType="end"/>
            </w:r>
            <w:r w:rsidRPr="00F951BF">
              <w:rPr>
                <w:szCs w:val="20"/>
                <w:lang w:val="en-GB"/>
              </w:rPr>
              <w:t>(66 dBm – 35 dBi)</w:t>
            </w:r>
          </w:p>
        </w:tc>
      </w:tr>
      <w:tr w:rsidR="00363CEC" w:rsidRPr="00F951BF" w:rsidTr="00FE7430">
        <w:tc>
          <w:tcPr>
            <w:tcW w:w="2802" w:type="dxa"/>
            <w:vAlign w:val="center"/>
          </w:tcPr>
          <w:p w:rsidR="00363CEC" w:rsidRPr="00F951BF" w:rsidRDefault="00363CEC" w:rsidP="00342398">
            <w:pPr>
              <w:rPr>
                <w:szCs w:val="20"/>
                <w:lang w:val="en-GB"/>
              </w:rPr>
            </w:pPr>
            <w:r w:rsidRPr="00F951BF">
              <w:rPr>
                <w:szCs w:val="20"/>
                <w:lang w:val="en-GB"/>
              </w:rPr>
              <w:t>Spurious emission limit</w:t>
            </w:r>
          </w:p>
        </w:tc>
        <w:tc>
          <w:tcPr>
            <w:tcW w:w="2551" w:type="dxa"/>
            <w:vAlign w:val="center"/>
          </w:tcPr>
          <w:p w:rsidR="00363CEC" w:rsidRPr="00F951BF" w:rsidRDefault="00363CEC" w:rsidP="00342398">
            <w:pPr>
              <w:rPr>
                <w:szCs w:val="20"/>
                <w:lang w:val="en-GB"/>
              </w:rPr>
            </w:pPr>
            <w:r w:rsidRPr="00F951BF">
              <w:rPr>
                <w:szCs w:val="20"/>
                <w:lang w:val="en-GB"/>
              </w:rPr>
              <w:t>-50 dBm/MHz</w:t>
            </w:r>
            <w:r w:rsidR="00DB0ED5" w:rsidRPr="00F951BF">
              <w:rPr>
                <w:szCs w:val="20"/>
                <w:lang w:val="en-GB"/>
              </w:rPr>
              <w:t xml:space="preserve"> </w:t>
            </w:r>
          </w:p>
        </w:tc>
        <w:tc>
          <w:tcPr>
            <w:tcW w:w="3935" w:type="dxa"/>
            <w:vAlign w:val="center"/>
          </w:tcPr>
          <w:p w:rsidR="00363CEC" w:rsidRPr="00F951BF" w:rsidRDefault="00363CEC" w:rsidP="00CC089B">
            <w:pPr>
              <w:rPr>
                <w:szCs w:val="20"/>
                <w:lang w:val="en-GB"/>
              </w:rPr>
            </w:pPr>
            <w:r w:rsidRPr="00F951BF">
              <w:rPr>
                <w:szCs w:val="20"/>
                <w:lang w:val="en-GB"/>
              </w:rPr>
              <w:t xml:space="preserve">According to </w:t>
            </w:r>
            <w:r w:rsidR="00CC089B">
              <w:rPr>
                <w:szCs w:val="20"/>
                <w:lang w:val="en-GB"/>
              </w:rPr>
              <w:fldChar w:fldCharType="begin"/>
            </w:r>
            <w:r w:rsidR="00CC089B">
              <w:rPr>
                <w:szCs w:val="20"/>
                <w:lang w:val="en-GB"/>
              </w:rPr>
              <w:instrText xml:space="preserve"> REF _Ref351354229 \r \h </w:instrText>
            </w:r>
            <w:r w:rsidR="00CC089B">
              <w:rPr>
                <w:szCs w:val="20"/>
                <w:lang w:val="en-GB"/>
              </w:rPr>
            </w:r>
            <w:r w:rsidR="00CC089B">
              <w:rPr>
                <w:szCs w:val="20"/>
                <w:lang w:val="en-GB"/>
              </w:rPr>
              <w:fldChar w:fldCharType="separate"/>
            </w:r>
            <w:r w:rsidR="000600DC">
              <w:rPr>
                <w:szCs w:val="20"/>
                <w:lang w:val="en-GB"/>
              </w:rPr>
              <w:t>[21]</w:t>
            </w:r>
            <w:r w:rsidR="00CC089B">
              <w:rPr>
                <w:szCs w:val="20"/>
                <w:lang w:val="en-GB"/>
              </w:rPr>
              <w:fldChar w:fldCharType="end"/>
            </w:r>
          </w:p>
        </w:tc>
      </w:tr>
      <w:tr w:rsidR="00363CEC" w:rsidRPr="00F951BF" w:rsidTr="00FE7430">
        <w:tc>
          <w:tcPr>
            <w:tcW w:w="2802" w:type="dxa"/>
            <w:vAlign w:val="center"/>
          </w:tcPr>
          <w:p w:rsidR="00363CEC" w:rsidRPr="00F951BF" w:rsidRDefault="00363CEC" w:rsidP="00342398">
            <w:pPr>
              <w:rPr>
                <w:szCs w:val="20"/>
                <w:lang w:val="en-GB"/>
              </w:rPr>
            </w:pPr>
            <w:r w:rsidRPr="00F951BF">
              <w:rPr>
                <w:szCs w:val="20"/>
                <w:lang w:val="en-GB"/>
              </w:rPr>
              <w:t>Antenna Height</w:t>
            </w:r>
          </w:p>
        </w:tc>
        <w:tc>
          <w:tcPr>
            <w:tcW w:w="2551" w:type="dxa"/>
            <w:vAlign w:val="center"/>
          </w:tcPr>
          <w:p w:rsidR="00363CEC" w:rsidRPr="00F951BF" w:rsidRDefault="00363CEC" w:rsidP="00342398">
            <w:pPr>
              <w:rPr>
                <w:szCs w:val="20"/>
                <w:lang w:val="en-GB"/>
              </w:rPr>
            </w:pPr>
            <w:r w:rsidRPr="00F951BF">
              <w:rPr>
                <w:szCs w:val="20"/>
                <w:lang w:val="en-GB"/>
              </w:rPr>
              <w:t>48 m</w:t>
            </w:r>
          </w:p>
        </w:tc>
        <w:tc>
          <w:tcPr>
            <w:tcW w:w="3935" w:type="dxa"/>
            <w:vAlign w:val="center"/>
          </w:tcPr>
          <w:p w:rsidR="00363CEC" w:rsidRPr="00F951BF" w:rsidRDefault="00363CEC" w:rsidP="00342398">
            <w:pPr>
              <w:rPr>
                <w:szCs w:val="20"/>
                <w:lang w:val="en-GB"/>
              </w:rPr>
            </w:pPr>
            <w:r w:rsidRPr="00F951BF">
              <w:rPr>
                <w:szCs w:val="20"/>
                <w:lang w:val="en-GB"/>
              </w:rPr>
              <w:t xml:space="preserve">Taken from </w:t>
            </w:r>
            <w:r w:rsidR="00DB0ED5" w:rsidRPr="00F951BF">
              <w:rPr>
                <w:szCs w:val="20"/>
                <w:lang w:val="en-GB"/>
              </w:rPr>
              <w:fldChar w:fldCharType="begin"/>
            </w:r>
            <w:r w:rsidR="00DB0ED5" w:rsidRPr="00F951BF">
              <w:rPr>
                <w:szCs w:val="20"/>
                <w:lang w:val="en-GB"/>
              </w:rPr>
              <w:instrText xml:space="preserve"> REF _Ref355674788 \n \h </w:instrText>
            </w:r>
            <w:r w:rsidR="00342398" w:rsidRPr="00F951BF">
              <w:rPr>
                <w:szCs w:val="20"/>
                <w:lang w:val="en-GB"/>
              </w:rPr>
              <w:instrText xml:space="preserve"> \* MERGEFORMAT </w:instrText>
            </w:r>
            <w:r w:rsidR="00DB0ED5" w:rsidRPr="00F951BF">
              <w:rPr>
                <w:szCs w:val="20"/>
                <w:lang w:val="en-GB"/>
              </w:rPr>
            </w:r>
            <w:r w:rsidR="00DB0ED5" w:rsidRPr="00F951BF">
              <w:rPr>
                <w:szCs w:val="20"/>
                <w:lang w:val="en-GB"/>
              </w:rPr>
              <w:fldChar w:fldCharType="separate"/>
            </w:r>
            <w:r w:rsidR="000600DC">
              <w:rPr>
                <w:szCs w:val="20"/>
                <w:lang w:val="en-GB"/>
              </w:rPr>
              <w:t>[41]</w:t>
            </w:r>
            <w:r w:rsidR="00DB0ED5" w:rsidRPr="00F951BF">
              <w:rPr>
                <w:szCs w:val="20"/>
                <w:lang w:val="en-GB"/>
              </w:rPr>
              <w:fldChar w:fldCharType="end"/>
            </w:r>
          </w:p>
        </w:tc>
      </w:tr>
      <w:tr w:rsidR="00363CEC" w:rsidRPr="00F951BF" w:rsidTr="00FE7430">
        <w:tc>
          <w:tcPr>
            <w:tcW w:w="2802" w:type="dxa"/>
            <w:vAlign w:val="center"/>
          </w:tcPr>
          <w:p w:rsidR="00363CEC" w:rsidRPr="00F951BF" w:rsidRDefault="00363CEC" w:rsidP="00342398">
            <w:pPr>
              <w:rPr>
                <w:szCs w:val="20"/>
                <w:lang w:val="en-GB"/>
              </w:rPr>
            </w:pPr>
            <w:r w:rsidRPr="00F951BF">
              <w:rPr>
                <w:szCs w:val="20"/>
                <w:lang w:val="en-GB"/>
              </w:rPr>
              <w:t>Receiver noise figure</w:t>
            </w:r>
          </w:p>
        </w:tc>
        <w:tc>
          <w:tcPr>
            <w:tcW w:w="2551" w:type="dxa"/>
            <w:vAlign w:val="center"/>
          </w:tcPr>
          <w:p w:rsidR="00363CEC" w:rsidRPr="00F951BF" w:rsidRDefault="00363CEC" w:rsidP="00342398">
            <w:pPr>
              <w:rPr>
                <w:szCs w:val="20"/>
                <w:lang w:val="en-GB"/>
              </w:rPr>
            </w:pPr>
            <w:r w:rsidRPr="00F951BF">
              <w:rPr>
                <w:szCs w:val="20"/>
                <w:lang w:val="en-GB"/>
              </w:rPr>
              <w:t>4 dB</w:t>
            </w:r>
          </w:p>
        </w:tc>
        <w:tc>
          <w:tcPr>
            <w:tcW w:w="3935" w:type="dxa"/>
            <w:vAlign w:val="center"/>
          </w:tcPr>
          <w:p w:rsidR="00363CEC" w:rsidRPr="00F951BF" w:rsidRDefault="00363CEC" w:rsidP="00342398">
            <w:pPr>
              <w:rPr>
                <w:szCs w:val="20"/>
                <w:lang w:val="en-GB"/>
              </w:rPr>
            </w:pPr>
            <w:r w:rsidRPr="00F951BF">
              <w:rPr>
                <w:szCs w:val="20"/>
                <w:lang w:val="en-GB"/>
              </w:rPr>
              <w:t xml:space="preserve">Taken from </w:t>
            </w:r>
            <w:r w:rsidR="00DB0ED5" w:rsidRPr="00F951BF">
              <w:rPr>
                <w:szCs w:val="20"/>
                <w:lang w:val="en-GB"/>
              </w:rPr>
              <w:fldChar w:fldCharType="begin"/>
            </w:r>
            <w:r w:rsidR="00DB0ED5" w:rsidRPr="00F951BF">
              <w:rPr>
                <w:szCs w:val="20"/>
                <w:lang w:val="en-GB"/>
              </w:rPr>
              <w:instrText xml:space="preserve"> REF _Ref355674370 \n \h </w:instrText>
            </w:r>
            <w:r w:rsidR="00342398" w:rsidRPr="00F951BF">
              <w:rPr>
                <w:szCs w:val="20"/>
                <w:lang w:val="en-GB"/>
              </w:rPr>
              <w:instrText xml:space="preserve"> \* MERGEFORMAT </w:instrText>
            </w:r>
            <w:r w:rsidR="00DB0ED5" w:rsidRPr="00F951BF">
              <w:rPr>
                <w:szCs w:val="20"/>
                <w:lang w:val="en-GB"/>
              </w:rPr>
            </w:r>
            <w:r w:rsidR="00DB0ED5" w:rsidRPr="00F951BF">
              <w:rPr>
                <w:szCs w:val="20"/>
                <w:lang w:val="en-GB"/>
              </w:rPr>
              <w:fldChar w:fldCharType="separate"/>
            </w:r>
            <w:r w:rsidR="000600DC">
              <w:rPr>
                <w:szCs w:val="20"/>
                <w:lang w:val="en-GB"/>
              </w:rPr>
              <w:t>[36]</w:t>
            </w:r>
            <w:r w:rsidR="00DB0ED5" w:rsidRPr="00F951BF">
              <w:rPr>
                <w:szCs w:val="20"/>
                <w:lang w:val="en-GB"/>
              </w:rPr>
              <w:fldChar w:fldCharType="end"/>
            </w:r>
          </w:p>
        </w:tc>
      </w:tr>
      <w:tr w:rsidR="00363CEC" w:rsidRPr="00F951BF" w:rsidTr="00266981">
        <w:tc>
          <w:tcPr>
            <w:tcW w:w="2802" w:type="dxa"/>
            <w:shd w:val="clear" w:color="auto" w:fill="FFFFFF" w:themeFill="background1"/>
            <w:vAlign w:val="center"/>
          </w:tcPr>
          <w:p w:rsidR="00363CEC" w:rsidRPr="00F951BF" w:rsidRDefault="00363CEC" w:rsidP="00342398">
            <w:pPr>
              <w:rPr>
                <w:szCs w:val="20"/>
                <w:lang w:val="en-GB"/>
              </w:rPr>
            </w:pPr>
            <w:r w:rsidRPr="00F951BF">
              <w:rPr>
                <w:szCs w:val="20"/>
                <w:lang w:val="en-GB"/>
              </w:rPr>
              <w:t>Receiver noise floor</w:t>
            </w:r>
          </w:p>
        </w:tc>
        <w:tc>
          <w:tcPr>
            <w:tcW w:w="2551" w:type="dxa"/>
            <w:shd w:val="clear" w:color="auto" w:fill="FFFFFF" w:themeFill="background1"/>
            <w:vAlign w:val="center"/>
          </w:tcPr>
          <w:p w:rsidR="00363CEC" w:rsidRPr="00F951BF" w:rsidRDefault="00363CEC" w:rsidP="00342398">
            <w:pPr>
              <w:rPr>
                <w:szCs w:val="20"/>
                <w:lang w:val="en-GB"/>
              </w:rPr>
            </w:pPr>
            <w:r w:rsidRPr="00F951BF">
              <w:rPr>
                <w:szCs w:val="20"/>
                <w:lang w:val="en-GB"/>
              </w:rPr>
              <w:t>-107.54 dBm (1.75 MHz CS)</w:t>
            </w:r>
          </w:p>
          <w:p w:rsidR="00363CEC" w:rsidRPr="00F951BF" w:rsidRDefault="00363CEC" w:rsidP="00342398">
            <w:pPr>
              <w:rPr>
                <w:szCs w:val="20"/>
                <w:lang w:val="en-GB"/>
              </w:rPr>
            </w:pPr>
            <w:r w:rsidRPr="00F951BF">
              <w:rPr>
                <w:szCs w:val="20"/>
                <w:lang w:val="en-GB"/>
              </w:rPr>
              <w:t>-98.52 dBm (14 MHz CS)</w:t>
            </w:r>
          </w:p>
        </w:tc>
        <w:tc>
          <w:tcPr>
            <w:tcW w:w="3935" w:type="dxa"/>
            <w:shd w:val="clear" w:color="auto" w:fill="FFFFFF" w:themeFill="background1"/>
            <w:vAlign w:val="center"/>
          </w:tcPr>
          <w:p w:rsidR="00363CEC" w:rsidRPr="00F951BF" w:rsidRDefault="00363CEC" w:rsidP="00342398">
            <w:pPr>
              <w:rPr>
                <w:szCs w:val="20"/>
                <w:lang w:val="en-GB"/>
              </w:rPr>
            </w:pPr>
            <w:r w:rsidRPr="00F951BF">
              <w:rPr>
                <w:szCs w:val="20"/>
                <w:lang w:val="en-GB"/>
              </w:rPr>
              <w:t>Calculated with k*T</w:t>
            </w:r>
            <w:r w:rsidRPr="00F951BF">
              <w:rPr>
                <w:szCs w:val="20"/>
                <w:vertAlign w:val="subscript"/>
                <w:lang w:val="en-GB"/>
              </w:rPr>
              <w:t>0</w:t>
            </w:r>
            <w:r w:rsidRPr="00F951BF">
              <w:rPr>
                <w:szCs w:val="20"/>
                <w:lang w:val="en-GB"/>
              </w:rPr>
              <w:t>*b</w:t>
            </w:r>
          </w:p>
        </w:tc>
      </w:tr>
      <w:tr w:rsidR="00363CEC" w:rsidRPr="00F951BF" w:rsidTr="00FE7430">
        <w:tc>
          <w:tcPr>
            <w:tcW w:w="2802" w:type="dxa"/>
            <w:vAlign w:val="center"/>
          </w:tcPr>
          <w:p w:rsidR="00363CEC" w:rsidRPr="00F951BF" w:rsidRDefault="00363CEC" w:rsidP="00342398">
            <w:pPr>
              <w:rPr>
                <w:szCs w:val="20"/>
                <w:lang w:val="en-GB"/>
              </w:rPr>
            </w:pPr>
            <w:r w:rsidRPr="00F951BF">
              <w:rPr>
                <w:szCs w:val="20"/>
                <w:lang w:val="en-GB"/>
              </w:rPr>
              <w:t>Interference to Noise Ratio (I/N)</w:t>
            </w:r>
          </w:p>
        </w:tc>
        <w:tc>
          <w:tcPr>
            <w:tcW w:w="2551" w:type="dxa"/>
            <w:vAlign w:val="center"/>
          </w:tcPr>
          <w:p w:rsidR="00363CEC" w:rsidRPr="00F951BF" w:rsidRDefault="00363CEC" w:rsidP="00342398">
            <w:pPr>
              <w:rPr>
                <w:szCs w:val="20"/>
                <w:lang w:val="en-GB"/>
              </w:rPr>
            </w:pPr>
            <w:r w:rsidRPr="00F951BF">
              <w:rPr>
                <w:szCs w:val="20"/>
                <w:lang w:val="en-GB"/>
              </w:rPr>
              <w:t>-6 dB</w:t>
            </w:r>
          </w:p>
        </w:tc>
        <w:tc>
          <w:tcPr>
            <w:tcW w:w="3935" w:type="dxa"/>
            <w:vAlign w:val="center"/>
          </w:tcPr>
          <w:p w:rsidR="00363CEC" w:rsidRPr="00F951BF" w:rsidRDefault="00363CEC" w:rsidP="00342398">
            <w:pPr>
              <w:rPr>
                <w:szCs w:val="20"/>
                <w:lang w:val="en-GB"/>
              </w:rPr>
            </w:pPr>
            <w:r w:rsidRPr="00F951BF">
              <w:rPr>
                <w:szCs w:val="20"/>
                <w:lang w:val="en-GB"/>
              </w:rPr>
              <w:t xml:space="preserve">Taken from </w:t>
            </w:r>
            <w:r w:rsidR="00DB0ED5" w:rsidRPr="00F951BF">
              <w:rPr>
                <w:szCs w:val="20"/>
                <w:lang w:val="en-GB"/>
              </w:rPr>
              <w:fldChar w:fldCharType="begin"/>
            </w:r>
            <w:r w:rsidR="00DB0ED5" w:rsidRPr="00F951BF">
              <w:rPr>
                <w:szCs w:val="20"/>
                <w:lang w:val="en-GB"/>
              </w:rPr>
              <w:instrText xml:space="preserve"> REF _Ref355674370 \n \h </w:instrText>
            </w:r>
            <w:r w:rsidR="00342398" w:rsidRPr="00F951BF">
              <w:rPr>
                <w:szCs w:val="20"/>
                <w:lang w:val="en-GB"/>
              </w:rPr>
              <w:instrText xml:space="preserve"> \* MERGEFORMAT </w:instrText>
            </w:r>
            <w:r w:rsidR="00DB0ED5" w:rsidRPr="00F951BF">
              <w:rPr>
                <w:szCs w:val="20"/>
                <w:lang w:val="en-GB"/>
              </w:rPr>
            </w:r>
            <w:r w:rsidR="00DB0ED5" w:rsidRPr="00F951BF">
              <w:rPr>
                <w:szCs w:val="20"/>
                <w:lang w:val="en-GB"/>
              </w:rPr>
              <w:fldChar w:fldCharType="separate"/>
            </w:r>
            <w:r w:rsidR="000600DC">
              <w:rPr>
                <w:szCs w:val="20"/>
                <w:lang w:val="en-GB"/>
              </w:rPr>
              <w:t>[36]</w:t>
            </w:r>
            <w:r w:rsidR="00DB0ED5" w:rsidRPr="00F951BF">
              <w:rPr>
                <w:szCs w:val="20"/>
                <w:lang w:val="en-GB"/>
              </w:rPr>
              <w:fldChar w:fldCharType="end"/>
            </w:r>
            <w:r w:rsidRPr="00F951BF">
              <w:rPr>
                <w:szCs w:val="20"/>
                <w:lang w:val="en-GB"/>
              </w:rPr>
              <w:t xml:space="preserve"> (30 MHz to 3 GHz)</w:t>
            </w:r>
          </w:p>
        </w:tc>
      </w:tr>
      <w:tr w:rsidR="00363CEC" w:rsidRPr="00F951BF" w:rsidTr="00FE7430">
        <w:tc>
          <w:tcPr>
            <w:tcW w:w="2802" w:type="dxa"/>
            <w:vAlign w:val="center"/>
          </w:tcPr>
          <w:p w:rsidR="00363CEC" w:rsidRPr="00F951BF" w:rsidRDefault="00363CEC" w:rsidP="00342398">
            <w:pPr>
              <w:rPr>
                <w:szCs w:val="20"/>
                <w:lang w:val="en-GB"/>
              </w:rPr>
            </w:pPr>
            <w:r w:rsidRPr="00F951BF">
              <w:rPr>
                <w:szCs w:val="20"/>
                <w:lang w:val="en-GB"/>
              </w:rPr>
              <w:t>Adjacent Channel Selectivity (ACS)</w:t>
            </w:r>
          </w:p>
        </w:tc>
        <w:tc>
          <w:tcPr>
            <w:tcW w:w="2551" w:type="dxa"/>
            <w:vAlign w:val="center"/>
          </w:tcPr>
          <w:p w:rsidR="00363CEC" w:rsidRPr="00F951BF" w:rsidRDefault="00363CEC" w:rsidP="00342398">
            <w:pPr>
              <w:rPr>
                <w:szCs w:val="20"/>
                <w:lang w:val="en-GB"/>
              </w:rPr>
            </w:pPr>
            <w:r w:rsidRPr="00F951BF">
              <w:rPr>
                <w:szCs w:val="20"/>
                <w:lang w:val="en-GB"/>
              </w:rPr>
              <w:t>ACS1 = 30 dB</w:t>
            </w:r>
          </w:p>
          <w:p w:rsidR="00363CEC" w:rsidRPr="00F951BF" w:rsidRDefault="00363CEC" w:rsidP="00342398">
            <w:pPr>
              <w:rPr>
                <w:szCs w:val="20"/>
                <w:lang w:val="en-GB"/>
              </w:rPr>
            </w:pPr>
            <w:r w:rsidRPr="00F951BF">
              <w:rPr>
                <w:szCs w:val="20"/>
                <w:lang w:val="en-GB"/>
              </w:rPr>
              <w:t>ACS2 = 55 dB</w:t>
            </w:r>
          </w:p>
          <w:p w:rsidR="00363CEC" w:rsidRPr="00F951BF" w:rsidRDefault="00363CEC" w:rsidP="00342398">
            <w:pPr>
              <w:rPr>
                <w:szCs w:val="20"/>
                <w:lang w:val="en-GB"/>
              </w:rPr>
            </w:pPr>
            <w:r w:rsidRPr="00F951BF">
              <w:rPr>
                <w:szCs w:val="20"/>
                <w:lang w:val="en-GB"/>
              </w:rPr>
              <w:t>ACS3 = 70 dB</w:t>
            </w:r>
          </w:p>
        </w:tc>
        <w:tc>
          <w:tcPr>
            <w:tcW w:w="3935" w:type="dxa"/>
            <w:vAlign w:val="center"/>
          </w:tcPr>
          <w:p w:rsidR="00DB0ED5" w:rsidRPr="00F951BF" w:rsidRDefault="00363CEC" w:rsidP="00342398">
            <w:pPr>
              <w:rPr>
                <w:szCs w:val="20"/>
                <w:lang w:val="en-GB"/>
              </w:rPr>
            </w:pPr>
            <w:r w:rsidRPr="00F951BF">
              <w:rPr>
                <w:szCs w:val="20"/>
                <w:lang w:val="en-GB"/>
              </w:rPr>
              <w:t xml:space="preserve">Derived from </w:t>
            </w:r>
            <w:r w:rsidR="00DB0ED5" w:rsidRPr="00F951BF">
              <w:rPr>
                <w:szCs w:val="20"/>
                <w:lang w:val="en-GB"/>
              </w:rPr>
              <w:fldChar w:fldCharType="begin"/>
            </w:r>
            <w:r w:rsidR="00DB0ED5" w:rsidRPr="00F951BF">
              <w:rPr>
                <w:szCs w:val="20"/>
                <w:lang w:val="en-GB"/>
              </w:rPr>
              <w:instrText xml:space="preserve"> REF _Ref355674382 \n \h </w:instrText>
            </w:r>
            <w:r w:rsidR="00342398" w:rsidRPr="00F951BF">
              <w:rPr>
                <w:szCs w:val="20"/>
                <w:lang w:val="en-GB"/>
              </w:rPr>
              <w:instrText xml:space="preserve"> \* MERGEFORMAT </w:instrText>
            </w:r>
            <w:r w:rsidR="00DB0ED5" w:rsidRPr="00F951BF">
              <w:rPr>
                <w:szCs w:val="20"/>
                <w:lang w:val="en-GB"/>
              </w:rPr>
            </w:r>
            <w:r w:rsidR="00DB0ED5" w:rsidRPr="00F951BF">
              <w:rPr>
                <w:szCs w:val="20"/>
                <w:lang w:val="en-GB"/>
              </w:rPr>
              <w:fldChar w:fldCharType="separate"/>
            </w:r>
            <w:r w:rsidR="000600DC">
              <w:rPr>
                <w:szCs w:val="20"/>
                <w:lang w:val="en-GB"/>
              </w:rPr>
              <w:t>[38]</w:t>
            </w:r>
            <w:r w:rsidR="00DB0ED5" w:rsidRPr="00F951BF">
              <w:rPr>
                <w:szCs w:val="20"/>
                <w:lang w:val="en-GB"/>
              </w:rPr>
              <w:fldChar w:fldCharType="end"/>
            </w:r>
            <w:r w:rsidRPr="00F951BF">
              <w:rPr>
                <w:szCs w:val="20"/>
                <w:lang w:val="en-GB"/>
              </w:rPr>
              <w:t xml:space="preserve">Table A.7 of </w:t>
            </w:r>
            <w:r w:rsidR="00DB0ED5" w:rsidRPr="00F951BF">
              <w:rPr>
                <w:szCs w:val="20"/>
                <w:lang w:val="en-GB"/>
              </w:rPr>
              <w:fldChar w:fldCharType="begin"/>
            </w:r>
            <w:r w:rsidR="00DB0ED5" w:rsidRPr="00F951BF">
              <w:rPr>
                <w:szCs w:val="20"/>
                <w:lang w:val="en-GB"/>
              </w:rPr>
              <w:instrText xml:space="preserve"> REF _Ref355674382 \n \h </w:instrText>
            </w:r>
            <w:r w:rsidR="00342398" w:rsidRPr="00F951BF">
              <w:rPr>
                <w:szCs w:val="20"/>
                <w:lang w:val="en-GB"/>
              </w:rPr>
              <w:instrText xml:space="preserve"> \* MERGEFORMAT </w:instrText>
            </w:r>
            <w:r w:rsidR="00DB0ED5" w:rsidRPr="00F951BF">
              <w:rPr>
                <w:szCs w:val="20"/>
                <w:lang w:val="en-GB"/>
              </w:rPr>
            </w:r>
            <w:r w:rsidR="00DB0ED5" w:rsidRPr="00F951BF">
              <w:rPr>
                <w:szCs w:val="20"/>
                <w:lang w:val="en-GB"/>
              </w:rPr>
              <w:fldChar w:fldCharType="separate"/>
            </w:r>
            <w:r w:rsidR="000600DC">
              <w:rPr>
                <w:szCs w:val="20"/>
                <w:lang w:val="en-GB"/>
              </w:rPr>
              <w:t>[38]</w:t>
            </w:r>
            <w:r w:rsidR="00DB0ED5" w:rsidRPr="00F951BF">
              <w:rPr>
                <w:szCs w:val="20"/>
                <w:lang w:val="en-GB"/>
              </w:rPr>
              <w:fldChar w:fldCharType="end"/>
            </w:r>
          </w:p>
          <w:p w:rsidR="00363CEC" w:rsidRPr="00F951BF" w:rsidRDefault="00363CEC" w:rsidP="00342398">
            <w:pPr>
              <w:rPr>
                <w:szCs w:val="20"/>
                <w:lang w:val="en-GB"/>
              </w:rPr>
            </w:pPr>
            <w:r w:rsidRPr="00F951BF">
              <w:rPr>
                <w:szCs w:val="20"/>
                <w:lang w:val="en-GB"/>
              </w:rPr>
              <w:t xml:space="preserve">Derived from Table A.7 of </w:t>
            </w:r>
            <w:r w:rsidR="00DB0ED5" w:rsidRPr="00F951BF">
              <w:rPr>
                <w:szCs w:val="20"/>
                <w:lang w:val="en-GB"/>
              </w:rPr>
              <w:fldChar w:fldCharType="begin"/>
            </w:r>
            <w:r w:rsidR="00DB0ED5" w:rsidRPr="00F951BF">
              <w:rPr>
                <w:szCs w:val="20"/>
                <w:lang w:val="en-GB"/>
              </w:rPr>
              <w:instrText xml:space="preserve"> REF _Ref355674382 \n \h </w:instrText>
            </w:r>
            <w:r w:rsidR="00342398" w:rsidRPr="00F951BF">
              <w:rPr>
                <w:szCs w:val="20"/>
                <w:lang w:val="en-GB"/>
              </w:rPr>
              <w:instrText xml:space="preserve"> \* MERGEFORMAT </w:instrText>
            </w:r>
            <w:r w:rsidR="00DB0ED5" w:rsidRPr="00F951BF">
              <w:rPr>
                <w:szCs w:val="20"/>
                <w:lang w:val="en-GB"/>
              </w:rPr>
            </w:r>
            <w:r w:rsidR="00DB0ED5" w:rsidRPr="00F951BF">
              <w:rPr>
                <w:szCs w:val="20"/>
                <w:lang w:val="en-GB"/>
              </w:rPr>
              <w:fldChar w:fldCharType="separate"/>
            </w:r>
            <w:r w:rsidR="000600DC">
              <w:rPr>
                <w:szCs w:val="20"/>
                <w:lang w:val="en-GB"/>
              </w:rPr>
              <w:t>[38]</w:t>
            </w:r>
            <w:r w:rsidR="00DB0ED5" w:rsidRPr="00F951BF">
              <w:rPr>
                <w:szCs w:val="20"/>
                <w:lang w:val="en-GB"/>
              </w:rPr>
              <w:fldChar w:fldCharType="end"/>
            </w:r>
          </w:p>
          <w:p w:rsidR="00363CEC" w:rsidRPr="00F951BF" w:rsidRDefault="00363CEC" w:rsidP="00342398">
            <w:pPr>
              <w:rPr>
                <w:szCs w:val="20"/>
                <w:lang w:val="en-GB"/>
              </w:rPr>
            </w:pPr>
            <w:r w:rsidRPr="00F951BF">
              <w:rPr>
                <w:szCs w:val="20"/>
                <w:lang w:val="en-GB"/>
              </w:rPr>
              <w:t xml:space="preserve">Taken from </w:t>
            </w:r>
            <w:r w:rsidR="00DB0ED5" w:rsidRPr="00F951BF">
              <w:rPr>
                <w:szCs w:val="20"/>
                <w:lang w:val="en-GB"/>
              </w:rPr>
              <w:fldChar w:fldCharType="begin"/>
            </w:r>
            <w:r w:rsidR="00DB0ED5" w:rsidRPr="00F951BF">
              <w:rPr>
                <w:szCs w:val="20"/>
                <w:lang w:val="en-GB"/>
              </w:rPr>
              <w:instrText xml:space="preserve"> REF _Ref355674950 \n \h </w:instrText>
            </w:r>
            <w:r w:rsidR="00342398" w:rsidRPr="00F951BF">
              <w:rPr>
                <w:szCs w:val="20"/>
                <w:lang w:val="en-GB"/>
              </w:rPr>
              <w:instrText xml:space="preserve"> \* MERGEFORMAT </w:instrText>
            </w:r>
            <w:r w:rsidR="00DB0ED5" w:rsidRPr="00F951BF">
              <w:rPr>
                <w:szCs w:val="20"/>
                <w:lang w:val="en-GB"/>
              </w:rPr>
            </w:r>
            <w:r w:rsidR="00DB0ED5" w:rsidRPr="00F951BF">
              <w:rPr>
                <w:szCs w:val="20"/>
                <w:lang w:val="en-GB"/>
              </w:rPr>
              <w:fldChar w:fldCharType="separate"/>
            </w:r>
            <w:r w:rsidR="000600DC">
              <w:rPr>
                <w:szCs w:val="20"/>
                <w:lang w:val="en-GB"/>
              </w:rPr>
              <w:t>[39]</w:t>
            </w:r>
            <w:r w:rsidR="00DB0ED5" w:rsidRPr="00F951BF">
              <w:rPr>
                <w:szCs w:val="20"/>
                <w:lang w:val="en-GB"/>
              </w:rPr>
              <w:fldChar w:fldCharType="end"/>
            </w:r>
          </w:p>
        </w:tc>
      </w:tr>
      <w:tr w:rsidR="00363CEC" w:rsidRPr="00F951BF" w:rsidTr="00FE7430">
        <w:tc>
          <w:tcPr>
            <w:tcW w:w="2802" w:type="dxa"/>
            <w:vAlign w:val="center"/>
          </w:tcPr>
          <w:p w:rsidR="00363CEC" w:rsidRPr="00F951BF" w:rsidRDefault="00363CEC" w:rsidP="00342398">
            <w:pPr>
              <w:rPr>
                <w:szCs w:val="20"/>
                <w:lang w:val="en-GB"/>
              </w:rPr>
            </w:pPr>
            <w:r w:rsidRPr="00F951BF">
              <w:rPr>
                <w:szCs w:val="20"/>
                <w:lang w:val="en-GB"/>
              </w:rPr>
              <w:t>Receiver Signal Level (RSL)</w:t>
            </w:r>
          </w:p>
        </w:tc>
        <w:tc>
          <w:tcPr>
            <w:tcW w:w="2551" w:type="dxa"/>
            <w:vAlign w:val="center"/>
          </w:tcPr>
          <w:p w:rsidR="00363CEC" w:rsidRPr="00F951BF" w:rsidRDefault="00363CEC" w:rsidP="00342398">
            <w:pPr>
              <w:rPr>
                <w:szCs w:val="20"/>
                <w:lang w:val="en-GB"/>
              </w:rPr>
            </w:pPr>
            <w:r w:rsidRPr="00F951BF">
              <w:rPr>
                <w:szCs w:val="20"/>
                <w:lang w:val="en-GB"/>
              </w:rPr>
              <w:t>-87 dBm</w:t>
            </w:r>
          </w:p>
        </w:tc>
        <w:tc>
          <w:tcPr>
            <w:tcW w:w="3935" w:type="dxa"/>
            <w:vAlign w:val="center"/>
          </w:tcPr>
          <w:p w:rsidR="00363CEC" w:rsidRPr="00F951BF" w:rsidRDefault="00363CEC" w:rsidP="00342398">
            <w:pPr>
              <w:rPr>
                <w:szCs w:val="20"/>
                <w:lang w:val="en-GB"/>
              </w:rPr>
            </w:pPr>
            <w:r w:rsidRPr="00F951BF">
              <w:rPr>
                <w:szCs w:val="20"/>
                <w:lang w:val="en-GB"/>
              </w:rPr>
              <w:t xml:space="preserve">Taken from Table A.6 of </w:t>
            </w:r>
            <w:r w:rsidR="00DB0ED5" w:rsidRPr="00F951BF">
              <w:rPr>
                <w:szCs w:val="20"/>
                <w:lang w:val="en-GB"/>
              </w:rPr>
              <w:fldChar w:fldCharType="begin"/>
            </w:r>
            <w:r w:rsidR="00DB0ED5" w:rsidRPr="00F951BF">
              <w:rPr>
                <w:szCs w:val="20"/>
                <w:lang w:val="en-GB"/>
              </w:rPr>
              <w:instrText xml:space="preserve"> REF _Ref355674382 \n \h </w:instrText>
            </w:r>
            <w:r w:rsidR="00342398" w:rsidRPr="00F951BF">
              <w:rPr>
                <w:szCs w:val="20"/>
                <w:lang w:val="en-GB"/>
              </w:rPr>
              <w:instrText xml:space="preserve"> \* MERGEFORMAT </w:instrText>
            </w:r>
            <w:r w:rsidR="00DB0ED5" w:rsidRPr="00F951BF">
              <w:rPr>
                <w:szCs w:val="20"/>
                <w:lang w:val="en-GB"/>
              </w:rPr>
            </w:r>
            <w:r w:rsidR="00DB0ED5" w:rsidRPr="00F951BF">
              <w:rPr>
                <w:szCs w:val="20"/>
                <w:lang w:val="en-GB"/>
              </w:rPr>
              <w:fldChar w:fldCharType="separate"/>
            </w:r>
            <w:r w:rsidR="000600DC">
              <w:rPr>
                <w:szCs w:val="20"/>
                <w:lang w:val="en-GB"/>
              </w:rPr>
              <w:t>[38]</w:t>
            </w:r>
            <w:r w:rsidR="00DB0ED5" w:rsidRPr="00F951BF">
              <w:rPr>
                <w:szCs w:val="20"/>
                <w:lang w:val="en-GB"/>
              </w:rPr>
              <w:fldChar w:fldCharType="end"/>
            </w:r>
            <w:r w:rsidRPr="00F951BF">
              <w:rPr>
                <w:szCs w:val="20"/>
                <w:lang w:val="en-GB"/>
              </w:rPr>
              <w:br/>
              <w:t>(RSL for BER ≤ 10</w:t>
            </w:r>
            <w:r w:rsidRPr="00F951BF">
              <w:rPr>
                <w:szCs w:val="20"/>
                <w:vertAlign w:val="superscript"/>
                <w:lang w:val="en-GB"/>
              </w:rPr>
              <w:t>-6</w:t>
            </w:r>
            <w:r w:rsidRPr="00F951BF">
              <w:rPr>
                <w:szCs w:val="20"/>
                <w:lang w:val="en-GB"/>
              </w:rPr>
              <w:t xml:space="preserve"> for class 4L equipment)</w:t>
            </w:r>
          </w:p>
        </w:tc>
      </w:tr>
      <w:tr w:rsidR="00363CEC" w:rsidRPr="00F951BF" w:rsidTr="00FE7430">
        <w:tc>
          <w:tcPr>
            <w:tcW w:w="2802" w:type="dxa"/>
            <w:vAlign w:val="center"/>
          </w:tcPr>
          <w:p w:rsidR="00363CEC" w:rsidRPr="00F951BF" w:rsidRDefault="00363CEC" w:rsidP="00FE7430">
            <w:pPr>
              <w:spacing w:line="288" w:lineRule="auto"/>
              <w:rPr>
                <w:szCs w:val="20"/>
                <w:lang w:val="en-GB"/>
              </w:rPr>
            </w:pPr>
            <w:r w:rsidRPr="00F951BF">
              <w:rPr>
                <w:szCs w:val="20"/>
                <w:lang w:val="en-GB"/>
              </w:rPr>
              <w:t>Hop length for FS</w:t>
            </w:r>
          </w:p>
        </w:tc>
        <w:tc>
          <w:tcPr>
            <w:tcW w:w="2551" w:type="dxa"/>
            <w:vAlign w:val="center"/>
          </w:tcPr>
          <w:p w:rsidR="00363CEC" w:rsidRPr="00F951BF" w:rsidRDefault="00363CEC" w:rsidP="00FE7430">
            <w:pPr>
              <w:spacing w:line="288" w:lineRule="auto"/>
              <w:rPr>
                <w:szCs w:val="20"/>
                <w:lang w:val="en-GB"/>
              </w:rPr>
            </w:pPr>
            <w:r w:rsidRPr="00F951BF">
              <w:rPr>
                <w:szCs w:val="20"/>
                <w:lang w:val="en-GB"/>
              </w:rPr>
              <w:t xml:space="preserve">50 km </w:t>
            </w:r>
          </w:p>
        </w:tc>
        <w:tc>
          <w:tcPr>
            <w:tcW w:w="3935" w:type="dxa"/>
            <w:vAlign w:val="center"/>
          </w:tcPr>
          <w:p w:rsidR="00363CEC" w:rsidRPr="00F951BF" w:rsidRDefault="00363CEC" w:rsidP="00850852">
            <w:pPr>
              <w:spacing w:line="288" w:lineRule="auto"/>
              <w:rPr>
                <w:szCs w:val="20"/>
                <w:lang w:val="en-GB"/>
              </w:rPr>
            </w:pPr>
            <w:r w:rsidRPr="00F951BF">
              <w:rPr>
                <w:szCs w:val="20"/>
                <w:lang w:val="en-GB"/>
              </w:rPr>
              <w:t xml:space="preserve">Taken from </w:t>
            </w:r>
            <w:r w:rsidR="00DB0ED5" w:rsidRPr="00F951BF">
              <w:rPr>
                <w:szCs w:val="20"/>
                <w:lang w:val="en-GB"/>
              </w:rPr>
              <w:fldChar w:fldCharType="begin"/>
            </w:r>
            <w:r w:rsidR="00DB0ED5" w:rsidRPr="00F951BF">
              <w:rPr>
                <w:szCs w:val="20"/>
                <w:lang w:val="en-GB"/>
              </w:rPr>
              <w:instrText xml:space="preserve"> REF _Ref355674788 \n \h </w:instrText>
            </w:r>
            <w:r w:rsidR="00342398" w:rsidRPr="00F951BF">
              <w:rPr>
                <w:szCs w:val="20"/>
                <w:lang w:val="en-GB"/>
              </w:rPr>
              <w:instrText xml:space="preserve"> \* MERGEFORMAT </w:instrText>
            </w:r>
            <w:r w:rsidR="00DB0ED5" w:rsidRPr="00F951BF">
              <w:rPr>
                <w:szCs w:val="20"/>
                <w:lang w:val="en-GB"/>
              </w:rPr>
            </w:r>
            <w:r w:rsidR="00DB0ED5" w:rsidRPr="00F951BF">
              <w:rPr>
                <w:szCs w:val="20"/>
                <w:lang w:val="en-GB"/>
              </w:rPr>
              <w:fldChar w:fldCharType="separate"/>
            </w:r>
            <w:r w:rsidR="000600DC">
              <w:rPr>
                <w:szCs w:val="20"/>
                <w:lang w:val="en-GB"/>
              </w:rPr>
              <w:t>[41]</w:t>
            </w:r>
            <w:r w:rsidR="00DB0ED5" w:rsidRPr="00F951BF">
              <w:rPr>
                <w:szCs w:val="20"/>
                <w:lang w:val="en-GB"/>
              </w:rPr>
              <w:fldChar w:fldCharType="end"/>
            </w:r>
          </w:p>
        </w:tc>
      </w:tr>
    </w:tbl>
    <w:p w:rsidR="00363CEC" w:rsidRPr="00F951BF" w:rsidRDefault="00363CEC" w:rsidP="0017492F">
      <w:pPr>
        <w:spacing w:after="120"/>
        <w:rPr>
          <w:rFonts w:cs="Arial"/>
          <w:szCs w:val="20"/>
          <w:lang w:val="en-GB"/>
        </w:rPr>
      </w:pPr>
    </w:p>
    <w:p w:rsidR="00E768A2" w:rsidRPr="00F951BF" w:rsidRDefault="00E768A2" w:rsidP="00E768A2">
      <w:pPr>
        <w:pStyle w:val="ECCParagraph"/>
        <w:spacing w:after="120"/>
        <w:jc w:val="center"/>
      </w:pPr>
    </w:p>
    <w:tbl>
      <w:tblPr>
        <w:tblW w:w="9322" w:type="dxa"/>
        <w:tblLayout w:type="fixed"/>
        <w:tblLook w:val="04A0" w:firstRow="1" w:lastRow="0" w:firstColumn="1" w:lastColumn="0" w:noHBand="0" w:noVBand="1"/>
      </w:tblPr>
      <w:tblGrid>
        <w:gridCol w:w="4644"/>
        <w:gridCol w:w="4678"/>
      </w:tblGrid>
      <w:tr w:rsidR="00E768A2" w:rsidRPr="00F951BF" w:rsidTr="00725217">
        <w:tc>
          <w:tcPr>
            <w:tcW w:w="4644" w:type="dxa"/>
            <w:shd w:val="clear" w:color="auto" w:fill="auto"/>
            <w:vAlign w:val="center"/>
          </w:tcPr>
          <w:p w:rsidR="00E768A2" w:rsidRPr="00F951BF" w:rsidRDefault="004F7F9A" w:rsidP="00725217">
            <w:pPr>
              <w:pStyle w:val="ECCParagraph"/>
              <w:spacing w:after="120"/>
              <w:jc w:val="center"/>
            </w:pPr>
            <w:r w:rsidRPr="00F951BF">
              <w:rPr>
                <w:noProof/>
                <w:lang w:val="da-DK" w:eastAsia="da-DK"/>
              </w:rPr>
              <w:lastRenderedPageBreak/>
              <w:drawing>
                <wp:inline distT="0" distB="0" distL="0" distR="0" wp14:anchorId="1926BCB9" wp14:editId="7E22B5FB">
                  <wp:extent cx="2879725" cy="1849120"/>
                  <wp:effectExtent l="0" t="0" r="0" b="0"/>
                  <wp:docPr id="35" name="Grafik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2879725" cy="1849120"/>
                          </a:xfrm>
                          <a:prstGeom prst="rect">
                            <a:avLst/>
                          </a:prstGeom>
                          <a:noFill/>
                          <a:ln>
                            <a:noFill/>
                          </a:ln>
                        </pic:spPr>
                      </pic:pic>
                    </a:graphicData>
                  </a:graphic>
                </wp:inline>
              </w:drawing>
            </w:r>
          </w:p>
        </w:tc>
        <w:tc>
          <w:tcPr>
            <w:tcW w:w="4678" w:type="dxa"/>
            <w:shd w:val="clear" w:color="auto" w:fill="auto"/>
            <w:vAlign w:val="center"/>
          </w:tcPr>
          <w:p w:rsidR="00E768A2" w:rsidRPr="00F951BF" w:rsidRDefault="004F7F9A" w:rsidP="00725217">
            <w:pPr>
              <w:pStyle w:val="ECCParagraph"/>
              <w:spacing w:after="120"/>
              <w:jc w:val="center"/>
            </w:pPr>
            <w:r w:rsidRPr="00F951BF">
              <w:rPr>
                <w:noProof/>
                <w:lang w:val="da-DK" w:eastAsia="da-DK"/>
              </w:rPr>
              <w:drawing>
                <wp:inline distT="0" distB="0" distL="0" distR="0" wp14:anchorId="14AC67E8" wp14:editId="351ADD37">
                  <wp:extent cx="2859405" cy="1842135"/>
                  <wp:effectExtent l="0" t="0" r="0" b="5715"/>
                  <wp:docPr id="36" name="Grafik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2859405" cy="1842135"/>
                          </a:xfrm>
                          <a:prstGeom prst="rect">
                            <a:avLst/>
                          </a:prstGeom>
                          <a:noFill/>
                          <a:ln>
                            <a:noFill/>
                          </a:ln>
                        </pic:spPr>
                      </pic:pic>
                    </a:graphicData>
                  </a:graphic>
                </wp:inline>
              </w:drawing>
            </w:r>
          </w:p>
        </w:tc>
      </w:tr>
    </w:tbl>
    <w:p w:rsidR="00363CEC" w:rsidRPr="00F951BF" w:rsidRDefault="00E768A2" w:rsidP="00850852">
      <w:pPr>
        <w:pStyle w:val="Caption"/>
        <w:rPr>
          <w:rFonts w:cs="Arial"/>
          <w:lang w:val="en-GB"/>
        </w:rPr>
      </w:pPr>
      <w:r w:rsidRPr="00F951BF">
        <w:rPr>
          <w:lang w:val="en-GB"/>
        </w:rPr>
        <w:t xml:space="preserve">Figure </w:t>
      </w:r>
      <w:r w:rsidRPr="00F951BF">
        <w:rPr>
          <w:lang w:val="en-GB"/>
        </w:rPr>
        <w:fldChar w:fldCharType="begin"/>
      </w:r>
      <w:r w:rsidRPr="00F951BF">
        <w:rPr>
          <w:lang w:val="en-GB"/>
        </w:rPr>
        <w:instrText xml:space="preserve"> SEQ Figure \* ARABIC </w:instrText>
      </w:r>
      <w:r w:rsidRPr="00F951BF">
        <w:rPr>
          <w:lang w:val="en-GB"/>
        </w:rPr>
        <w:fldChar w:fldCharType="separate"/>
      </w:r>
      <w:r w:rsidR="000600DC">
        <w:rPr>
          <w:noProof/>
          <w:lang w:val="en-GB"/>
        </w:rPr>
        <w:t>85</w:t>
      </w:r>
      <w:r w:rsidRPr="00F951BF">
        <w:rPr>
          <w:lang w:val="en-GB"/>
        </w:rPr>
        <w:fldChar w:fldCharType="end"/>
      </w:r>
      <w:r w:rsidRPr="00F951BF">
        <w:rPr>
          <w:lang w:val="en-GB"/>
        </w:rPr>
        <w:t xml:space="preserve">: FS station spectrum emission masks for 1.75 MHz and 14 MHz channel spacing </w:t>
      </w:r>
      <w:r w:rsidR="00342398" w:rsidRPr="00F951BF">
        <w:rPr>
          <w:lang w:val="en-GB"/>
        </w:rPr>
        <w:br/>
      </w:r>
      <w:r w:rsidRPr="00F951BF">
        <w:rPr>
          <w:lang w:val="en-GB"/>
        </w:rPr>
        <w:t xml:space="preserve">according to </w:t>
      </w:r>
      <w:r w:rsidRPr="00F951BF">
        <w:rPr>
          <w:lang w:val="en-GB"/>
        </w:rPr>
        <w:fldChar w:fldCharType="begin"/>
      </w:r>
      <w:r w:rsidRPr="00F951BF">
        <w:rPr>
          <w:lang w:val="en-GB"/>
        </w:rPr>
        <w:instrText xml:space="preserve"> REF _Ref355674382 \n \h </w:instrText>
      </w:r>
      <w:r w:rsidRPr="00F951BF">
        <w:rPr>
          <w:lang w:val="en-GB"/>
        </w:rPr>
      </w:r>
      <w:r w:rsidRPr="00F951BF">
        <w:rPr>
          <w:lang w:val="en-GB"/>
        </w:rPr>
        <w:fldChar w:fldCharType="separate"/>
      </w:r>
      <w:r w:rsidR="000600DC">
        <w:rPr>
          <w:lang w:val="en-GB"/>
        </w:rPr>
        <w:t>[38]</w:t>
      </w:r>
      <w:r w:rsidRPr="00F951BF">
        <w:rPr>
          <w:lang w:val="en-GB"/>
        </w:rPr>
        <w:fldChar w:fldCharType="end"/>
      </w:r>
    </w:p>
    <w:p w:rsidR="00E768A2" w:rsidRPr="00F951BF" w:rsidRDefault="00E768A2" w:rsidP="00E768A2">
      <w:pPr>
        <w:pStyle w:val="ECCParagraph"/>
        <w:spacing w:after="120"/>
      </w:pPr>
    </w:p>
    <w:tbl>
      <w:tblPr>
        <w:tblW w:w="9322" w:type="dxa"/>
        <w:tblLayout w:type="fixed"/>
        <w:tblLook w:val="04A0" w:firstRow="1" w:lastRow="0" w:firstColumn="1" w:lastColumn="0" w:noHBand="0" w:noVBand="1"/>
      </w:tblPr>
      <w:tblGrid>
        <w:gridCol w:w="4644"/>
        <w:gridCol w:w="4678"/>
      </w:tblGrid>
      <w:tr w:rsidR="00E768A2" w:rsidRPr="00F951BF" w:rsidTr="00725217">
        <w:tc>
          <w:tcPr>
            <w:tcW w:w="4644" w:type="dxa"/>
            <w:shd w:val="clear" w:color="auto" w:fill="auto"/>
          </w:tcPr>
          <w:p w:rsidR="00E768A2" w:rsidRPr="00F951BF" w:rsidRDefault="00E768A2" w:rsidP="00725217">
            <w:pPr>
              <w:pStyle w:val="ECCParagraph"/>
              <w:spacing w:after="120"/>
              <w:jc w:val="left"/>
            </w:pPr>
            <w:r w:rsidRPr="00F951BF">
              <w:rPr>
                <w:noProof/>
                <w:lang w:val="da-DK" w:eastAsia="da-DK"/>
              </w:rPr>
              <w:drawing>
                <wp:inline distT="0" distB="0" distL="0" distR="0" wp14:anchorId="62A547B7" wp14:editId="79BD3548">
                  <wp:extent cx="2790825" cy="1801495"/>
                  <wp:effectExtent l="0" t="0" r="9525" b="8255"/>
                  <wp:docPr id="343" name="Grafik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2790825" cy="1801495"/>
                          </a:xfrm>
                          <a:prstGeom prst="rect">
                            <a:avLst/>
                          </a:prstGeom>
                          <a:noFill/>
                          <a:ln>
                            <a:noFill/>
                          </a:ln>
                        </pic:spPr>
                      </pic:pic>
                    </a:graphicData>
                  </a:graphic>
                </wp:inline>
              </w:drawing>
            </w:r>
          </w:p>
        </w:tc>
        <w:tc>
          <w:tcPr>
            <w:tcW w:w="4678" w:type="dxa"/>
            <w:shd w:val="clear" w:color="auto" w:fill="auto"/>
          </w:tcPr>
          <w:p w:rsidR="00E768A2" w:rsidRPr="00F951BF" w:rsidRDefault="00E768A2" w:rsidP="00725217">
            <w:pPr>
              <w:pStyle w:val="ECCParagraph"/>
              <w:spacing w:after="120"/>
            </w:pPr>
            <w:r w:rsidRPr="00F951BF">
              <w:rPr>
                <w:noProof/>
                <w:lang w:val="da-DK" w:eastAsia="da-DK"/>
              </w:rPr>
              <w:drawing>
                <wp:inline distT="0" distB="0" distL="0" distR="0" wp14:anchorId="6AB20A62" wp14:editId="4B453BC6">
                  <wp:extent cx="2797810" cy="1801495"/>
                  <wp:effectExtent l="0" t="0" r="2540" b="8255"/>
                  <wp:docPr id="342" name="Grafik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2797810" cy="1801495"/>
                          </a:xfrm>
                          <a:prstGeom prst="rect">
                            <a:avLst/>
                          </a:prstGeom>
                          <a:noFill/>
                          <a:ln>
                            <a:noFill/>
                          </a:ln>
                        </pic:spPr>
                      </pic:pic>
                    </a:graphicData>
                  </a:graphic>
                </wp:inline>
              </w:drawing>
            </w:r>
          </w:p>
        </w:tc>
      </w:tr>
    </w:tbl>
    <w:p w:rsidR="00B95181" w:rsidRPr="00F951BF" w:rsidRDefault="00E768A2" w:rsidP="00850852">
      <w:pPr>
        <w:pStyle w:val="Caption"/>
        <w:rPr>
          <w:rFonts w:cs="Arial"/>
          <w:lang w:val="en-GB"/>
        </w:rPr>
      </w:pPr>
      <w:r w:rsidRPr="00F951BF">
        <w:rPr>
          <w:lang w:val="en-GB"/>
        </w:rPr>
        <w:t xml:space="preserve">Figure </w:t>
      </w:r>
      <w:r w:rsidRPr="00F951BF">
        <w:rPr>
          <w:lang w:val="en-GB"/>
        </w:rPr>
        <w:fldChar w:fldCharType="begin"/>
      </w:r>
      <w:r w:rsidRPr="00F951BF">
        <w:rPr>
          <w:lang w:val="en-GB"/>
        </w:rPr>
        <w:instrText xml:space="preserve"> SEQ Figure \* ARABIC </w:instrText>
      </w:r>
      <w:r w:rsidRPr="00F951BF">
        <w:rPr>
          <w:lang w:val="en-GB"/>
        </w:rPr>
        <w:fldChar w:fldCharType="separate"/>
      </w:r>
      <w:r w:rsidR="000600DC">
        <w:rPr>
          <w:noProof/>
          <w:lang w:val="en-GB"/>
        </w:rPr>
        <w:t>86</w:t>
      </w:r>
      <w:r w:rsidRPr="00F951BF">
        <w:rPr>
          <w:lang w:val="en-GB"/>
        </w:rPr>
        <w:fldChar w:fldCharType="end"/>
      </w:r>
      <w:r w:rsidRPr="00F951BF">
        <w:rPr>
          <w:lang w:val="en-GB"/>
        </w:rPr>
        <w:t xml:space="preserve">: FS vertical antenna pattern (Parabolic Dish) taken from </w:t>
      </w:r>
      <w:r w:rsidRPr="00F951BF">
        <w:rPr>
          <w:lang w:val="en-GB"/>
        </w:rPr>
        <w:fldChar w:fldCharType="begin"/>
      </w:r>
      <w:r w:rsidRPr="00F951BF">
        <w:rPr>
          <w:lang w:val="en-GB"/>
        </w:rPr>
        <w:instrText xml:space="preserve"> REF _Ref355674648 \n \h </w:instrText>
      </w:r>
      <w:r w:rsidRPr="00F951BF">
        <w:rPr>
          <w:lang w:val="en-GB"/>
        </w:rPr>
      </w:r>
      <w:r w:rsidRPr="00F951BF">
        <w:rPr>
          <w:lang w:val="en-GB"/>
        </w:rPr>
        <w:fldChar w:fldCharType="separate"/>
      </w:r>
      <w:r w:rsidR="000600DC">
        <w:rPr>
          <w:lang w:val="en-GB"/>
        </w:rPr>
        <w:t>[37]</w:t>
      </w:r>
      <w:r w:rsidRPr="00F951BF">
        <w:rPr>
          <w:lang w:val="en-GB"/>
        </w:rPr>
        <w:fldChar w:fldCharType="end"/>
      </w:r>
    </w:p>
    <w:p w:rsidR="00E768A2" w:rsidRPr="00F951BF" w:rsidRDefault="00E768A2" w:rsidP="0017492F">
      <w:pPr>
        <w:spacing w:after="120"/>
        <w:rPr>
          <w:rFonts w:cs="Arial"/>
          <w:szCs w:val="20"/>
          <w:lang w:val="en-GB"/>
        </w:rPr>
      </w:pPr>
    </w:p>
    <w:p w:rsidR="00272DED" w:rsidRPr="00F951BF" w:rsidRDefault="00DC7110" w:rsidP="00850852">
      <w:pPr>
        <w:pStyle w:val="Heading2"/>
        <w:rPr>
          <w:szCs w:val="20"/>
          <w:lang w:val="en-GB"/>
        </w:rPr>
      </w:pPr>
      <w:bookmarkStart w:id="377" w:name="_Toc379295155"/>
      <w:r w:rsidRPr="00F951BF">
        <w:rPr>
          <w:szCs w:val="20"/>
          <w:lang w:val="en-GB"/>
        </w:rPr>
        <w:t xml:space="preserve">Technical characteristics of </w:t>
      </w:r>
      <w:r w:rsidR="00272DED" w:rsidRPr="00F951BF">
        <w:rPr>
          <w:szCs w:val="20"/>
          <w:lang w:val="en-GB"/>
        </w:rPr>
        <w:t>T</w:t>
      </w:r>
      <w:r w:rsidRPr="00F951BF">
        <w:rPr>
          <w:szCs w:val="20"/>
          <w:lang w:val="en-GB"/>
        </w:rPr>
        <w:t>actical Radio Relay Systems (T</w:t>
      </w:r>
      <w:r w:rsidR="00272DED" w:rsidRPr="00F951BF">
        <w:rPr>
          <w:szCs w:val="20"/>
          <w:lang w:val="en-GB"/>
        </w:rPr>
        <w:t>RR</w:t>
      </w:r>
      <w:r w:rsidRPr="00F951BF">
        <w:rPr>
          <w:szCs w:val="20"/>
          <w:lang w:val="en-GB"/>
        </w:rPr>
        <w:t>)</w:t>
      </w:r>
      <w:bookmarkEnd w:id="377"/>
      <w:r w:rsidR="00627578" w:rsidRPr="00F951BF">
        <w:rPr>
          <w:szCs w:val="20"/>
          <w:lang w:val="en-GB"/>
        </w:rPr>
        <w:t xml:space="preserve"> </w:t>
      </w:r>
    </w:p>
    <w:p w:rsidR="00DC7110" w:rsidRPr="00F951BF" w:rsidRDefault="00DC7110" w:rsidP="00342398">
      <w:pPr>
        <w:pStyle w:val="ECCParagraph"/>
      </w:pPr>
      <w:r w:rsidRPr="00F951BF">
        <w:t xml:space="preserve">The frequency band 2025 - 2110 MHz is paired with 2200 - 2290 MHz for the FS. </w:t>
      </w:r>
      <w:r w:rsidR="00630000" w:rsidRPr="00F951BF">
        <w:rPr>
          <w:rFonts w:cs="Arial"/>
          <w:szCs w:val="20"/>
        </w:rPr>
        <w:t xml:space="preserve">The preferred </w:t>
      </w:r>
      <w:r w:rsidR="00630000" w:rsidRPr="00F951BF">
        <w:t>channel</w:t>
      </w:r>
      <w:r w:rsidR="00630000" w:rsidRPr="00F951BF">
        <w:rPr>
          <w:rFonts w:cs="Arial"/>
          <w:szCs w:val="20"/>
        </w:rPr>
        <w:t xml:space="preserve"> arrangements according to </w:t>
      </w:r>
      <w:r w:rsidR="00630000" w:rsidRPr="00F951BF">
        <w:rPr>
          <w:rFonts w:cs="Arial"/>
          <w:szCs w:val="20"/>
          <w:highlight w:val="yellow"/>
        </w:rPr>
        <w:fldChar w:fldCharType="begin"/>
      </w:r>
      <w:r w:rsidR="00630000" w:rsidRPr="00F951BF">
        <w:rPr>
          <w:rFonts w:cs="Arial"/>
          <w:szCs w:val="20"/>
        </w:rPr>
        <w:instrText xml:space="preserve"> REF _Ref355674260 \n \h </w:instrText>
      </w:r>
      <w:r w:rsidR="00630000" w:rsidRPr="00F951BF">
        <w:rPr>
          <w:rFonts w:cs="Arial"/>
          <w:szCs w:val="20"/>
          <w:highlight w:val="yellow"/>
        </w:rPr>
      </w:r>
      <w:r w:rsidR="00630000" w:rsidRPr="00F951BF">
        <w:rPr>
          <w:rFonts w:cs="Arial"/>
          <w:szCs w:val="20"/>
          <w:highlight w:val="yellow"/>
        </w:rPr>
        <w:fldChar w:fldCharType="separate"/>
      </w:r>
      <w:r w:rsidR="000600DC">
        <w:rPr>
          <w:rFonts w:cs="Arial"/>
          <w:szCs w:val="20"/>
        </w:rPr>
        <w:t>[35]</w:t>
      </w:r>
      <w:r w:rsidR="00630000" w:rsidRPr="00F951BF">
        <w:rPr>
          <w:rFonts w:cs="Arial"/>
          <w:szCs w:val="20"/>
          <w:highlight w:val="yellow"/>
        </w:rPr>
        <w:fldChar w:fldCharType="end"/>
      </w:r>
      <w:r w:rsidR="00630000" w:rsidRPr="00F951BF">
        <w:rPr>
          <w:rFonts w:cs="Arial"/>
          <w:szCs w:val="20"/>
        </w:rPr>
        <w:t xml:space="preserve"> are shown in </w:t>
      </w:r>
      <w:r w:rsidR="00630000" w:rsidRPr="00F951BF">
        <w:rPr>
          <w:rFonts w:cs="Arial"/>
          <w:szCs w:val="20"/>
          <w:highlight w:val="yellow"/>
        </w:rPr>
        <w:fldChar w:fldCharType="begin"/>
      </w:r>
      <w:r w:rsidR="00630000" w:rsidRPr="00F951BF">
        <w:rPr>
          <w:rFonts w:cs="Arial"/>
          <w:szCs w:val="20"/>
        </w:rPr>
        <w:instrText xml:space="preserve"> REF _Ref355674308 \h </w:instrText>
      </w:r>
      <w:r w:rsidR="00630000" w:rsidRPr="00F951BF">
        <w:rPr>
          <w:rFonts w:cs="Arial"/>
          <w:szCs w:val="20"/>
          <w:highlight w:val="yellow"/>
        </w:rPr>
      </w:r>
      <w:r w:rsidR="00630000" w:rsidRPr="00F951BF">
        <w:rPr>
          <w:rFonts w:cs="Arial"/>
          <w:szCs w:val="20"/>
          <w:highlight w:val="yellow"/>
        </w:rPr>
        <w:fldChar w:fldCharType="separate"/>
      </w:r>
      <w:r w:rsidR="000600DC" w:rsidRPr="00F951BF">
        <w:t xml:space="preserve">Figure </w:t>
      </w:r>
      <w:r w:rsidR="000600DC">
        <w:rPr>
          <w:noProof/>
        </w:rPr>
        <w:t>84</w:t>
      </w:r>
      <w:r w:rsidR="00630000" w:rsidRPr="00F951BF">
        <w:rPr>
          <w:rFonts w:cs="Arial"/>
          <w:szCs w:val="20"/>
          <w:highlight w:val="yellow"/>
        </w:rPr>
        <w:fldChar w:fldCharType="end"/>
      </w:r>
      <w:r w:rsidRPr="00F951BF">
        <w:t>. TRR is assumed to operate within the same channel arrangements.</w:t>
      </w:r>
    </w:p>
    <w:p w:rsidR="00DC7110" w:rsidRPr="00F951BF" w:rsidRDefault="00DC7110" w:rsidP="00342398">
      <w:pPr>
        <w:pStyle w:val="ECCParagraph"/>
      </w:pPr>
      <w:r w:rsidRPr="00F951BF">
        <w:t xml:space="preserve">The TRR system parameters are assumed similar to FS parameters which are primarily based on </w:t>
      </w:r>
      <w:r w:rsidR="00630000" w:rsidRPr="00F951BF">
        <w:rPr>
          <w:rFonts w:cs="Arial"/>
          <w:szCs w:val="20"/>
        </w:rPr>
        <w:t xml:space="preserve">Table 13 of </w:t>
      </w:r>
      <w:r w:rsidR="00630000" w:rsidRPr="00F951BF">
        <w:rPr>
          <w:rFonts w:cs="Arial"/>
          <w:szCs w:val="20"/>
          <w:highlight w:val="yellow"/>
        </w:rPr>
        <w:fldChar w:fldCharType="begin"/>
      </w:r>
      <w:r w:rsidR="00630000" w:rsidRPr="00F951BF">
        <w:rPr>
          <w:rFonts w:cs="Arial"/>
          <w:szCs w:val="20"/>
        </w:rPr>
        <w:instrText xml:space="preserve"> REF _Ref355674370 \n \h </w:instrText>
      </w:r>
      <w:r w:rsidR="00630000" w:rsidRPr="00F951BF">
        <w:rPr>
          <w:rFonts w:cs="Arial"/>
          <w:szCs w:val="20"/>
          <w:highlight w:val="yellow"/>
        </w:rPr>
      </w:r>
      <w:r w:rsidR="00630000" w:rsidRPr="00F951BF">
        <w:rPr>
          <w:rFonts w:cs="Arial"/>
          <w:szCs w:val="20"/>
          <w:highlight w:val="yellow"/>
        </w:rPr>
        <w:fldChar w:fldCharType="separate"/>
      </w:r>
      <w:r w:rsidR="000600DC">
        <w:rPr>
          <w:rFonts w:cs="Arial"/>
          <w:szCs w:val="20"/>
        </w:rPr>
        <w:t>[36]</w:t>
      </w:r>
      <w:r w:rsidR="00630000" w:rsidRPr="00F951BF">
        <w:rPr>
          <w:rFonts w:cs="Arial"/>
          <w:szCs w:val="20"/>
          <w:highlight w:val="yellow"/>
        </w:rPr>
        <w:fldChar w:fldCharType="end"/>
      </w:r>
      <w:r w:rsidR="00630000" w:rsidRPr="00F951BF">
        <w:rPr>
          <w:rFonts w:cs="Arial"/>
          <w:szCs w:val="20"/>
        </w:rPr>
        <w:t xml:space="preserve"> and Annex A of </w:t>
      </w:r>
      <w:r w:rsidR="00630000" w:rsidRPr="00F951BF">
        <w:rPr>
          <w:rFonts w:cs="Arial"/>
          <w:szCs w:val="20"/>
          <w:highlight w:val="yellow"/>
        </w:rPr>
        <w:fldChar w:fldCharType="begin"/>
      </w:r>
      <w:r w:rsidR="00630000" w:rsidRPr="00F951BF">
        <w:rPr>
          <w:rFonts w:cs="Arial"/>
          <w:szCs w:val="20"/>
        </w:rPr>
        <w:instrText xml:space="preserve"> REF _Ref355674382 \n \h </w:instrText>
      </w:r>
      <w:r w:rsidR="00630000" w:rsidRPr="00F951BF">
        <w:rPr>
          <w:rFonts w:cs="Arial"/>
          <w:szCs w:val="20"/>
          <w:highlight w:val="yellow"/>
        </w:rPr>
      </w:r>
      <w:r w:rsidR="00630000" w:rsidRPr="00F951BF">
        <w:rPr>
          <w:rFonts w:cs="Arial"/>
          <w:szCs w:val="20"/>
          <w:highlight w:val="yellow"/>
        </w:rPr>
        <w:fldChar w:fldCharType="separate"/>
      </w:r>
      <w:r w:rsidR="000600DC">
        <w:rPr>
          <w:rFonts w:cs="Arial"/>
          <w:szCs w:val="20"/>
        </w:rPr>
        <w:t>[38]</w:t>
      </w:r>
      <w:r w:rsidR="00630000" w:rsidRPr="00F951BF">
        <w:rPr>
          <w:rFonts w:cs="Arial"/>
          <w:szCs w:val="20"/>
          <w:highlight w:val="yellow"/>
        </w:rPr>
        <w:fldChar w:fldCharType="end"/>
      </w:r>
      <w:r w:rsidR="00630000" w:rsidRPr="00F951BF">
        <w:rPr>
          <w:rFonts w:cs="Arial"/>
          <w:szCs w:val="20"/>
        </w:rPr>
        <w:t>.</w:t>
      </w:r>
      <w:r w:rsidRPr="00F951BF">
        <w:t xml:space="preserve"> The following tables provide an overview of the TRR system parameters used for the studies.</w:t>
      </w:r>
    </w:p>
    <w:p w:rsidR="00DC7110" w:rsidRPr="00F951BF" w:rsidRDefault="00630000" w:rsidP="00FD4E6D">
      <w:pPr>
        <w:pStyle w:val="Caption"/>
        <w:rPr>
          <w:lang w:val="en-GB"/>
        </w:rPr>
      </w:pPr>
      <w:r w:rsidRPr="00F951BF">
        <w:rPr>
          <w:lang w:val="en-GB"/>
        </w:rPr>
        <w:t xml:space="preserve">Table </w:t>
      </w:r>
      <w:r w:rsidRPr="00F951BF">
        <w:rPr>
          <w:lang w:val="en-GB"/>
        </w:rPr>
        <w:fldChar w:fldCharType="begin"/>
      </w:r>
      <w:r w:rsidRPr="00F951BF">
        <w:rPr>
          <w:lang w:val="en-GB"/>
        </w:rPr>
        <w:instrText xml:space="preserve"> SEQ Table \* ARABIC </w:instrText>
      </w:r>
      <w:r w:rsidRPr="00F951BF">
        <w:rPr>
          <w:lang w:val="en-GB"/>
        </w:rPr>
        <w:fldChar w:fldCharType="separate"/>
      </w:r>
      <w:r w:rsidR="000600DC">
        <w:rPr>
          <w:noProof/>
          <w:lang w:val="en-GB"/>
        </w:rPr>
        <w:t>39</w:t>
      </w:r>
      <w:r w:rsidRPr="00F951BF">
        <w:rPr>
          <w:lang w:val="en-GB"/>
        </w:rPr>
        <w:fldChar w:fldCharType="end"/>
      </w:r>
      <w:r w:rsidRPr="00F951BF">
        <w:rPr>
          <w:lang w:val="en-GB"/>
        </w:rPr>
        <w:t>: TRR link parameters used for the studies</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802"/>
        <w:gridCol w:w="2551"/>
        <w:gridCol w:w="3935"/>
      </w:tblGrid>
      <w:tr w:rsidR="00DC7110" w:rsidRPr="00F951BF" w:rsidTr="00630000">
        <w:trPr>
          <w:tblHeader/>
        </w:trPr>
        <w:tc>
          <w:tcPr>
            <w:tcW w:w="2802" w:type="dxa"/>
            <w:tcBorders>
              <w:right w:val="single" w:sz="8" w:space="0" w:color="FFFFFF"/>
            </w:tcBorders>
            <w:shd w:val="clear" w:color="auto" w:fill="D2232A"/>
            <w:vAlign w:val="center"/>
          </w:tcPr>
          <w:p w:rsidR="00DC7110" w:rsidRPr="00F951BF" w:rsidRDefault="00DC7110" w:rsidP="00630000">
            <w:pPr>
              <w:spacing w:line="288" w:lineRule="auto"/>
              <w:jc w:val="center"/>
              <w:rPr>
                <w:b/>
                <w:color w:val="FFFFFF"/>
                <w:szCs w:val="20"/>
                <w:lang w:val="en-GB"/>
              </w:rPr>
            </w:pPr>
            <w:r w:rsidRPr="00F951BF">
              <w:rPr>
                <w:b/>
                <w:color w:val="FFFFFF"/>
                <w:szCs w:val="20"/>
                <w:lang w:val="en-GB"/>
              </w:rPr>
              <w:t xml:space="preserve">Parameter </w:t>
            </w:r>
          </w:p>
        </w:tc>
        <w:tc>
          <w:tcPr>
            <w:tcW w:w="2551" w:type="dxa"/>
            <w:tcBorders>
              <w:left w:val="single" w:sz="8" w:space="0" w:color="FFFFFF"/>
            </w:tcBorders>
            <w:shd w:val="clear" w:color="auto" w:fill="D2232A"/>
            <w:vAlign w:val="center"/>
          </w:tcPr>
          <w:p w:rsidR="00DC7110" w:rsidRPr="00F951BF" w:rsidRDefault="00DC7110" w:rsidP="00630000">
            <w:pPr>
              <w:spacing w:line="288" w:lineRule="auto"/>
              <w:jc w:val="center"/>
              <w:rPr>
                <w:b/>
                <w:color w:val="FFFFFF"/>
                <w:szCs w:val="20"/>
                <w:lang w:val="en-GB"/>
              </w:rPr>
            </w:pPr>
            <w:r w:rsidRPr="00F951BF">
              <w:rPr>
                <w:b/>
                <w:color w:val="FFFFFF"/>
                <w:szCs w:val="20"/>
                <w:lang w:val="en-GB"/>
              </w:rPr>
              <w:t>Value</w:t>
            </w:r>
          </w:p>
        </w:tc>
        <w:tc>
          <w:tcPr>
            <w:tcW w:w="3935" w:type="dxa"/>
            <w:tcBorders>
              <w:left w:val="single" w:sz="8" w:space="0" w:color="FFFFFF"/>
            </w:tcBorders>
            <w:shd w:val="clear" w:color="auto" w:fill="D2232A"/>
          </w:tcPr>
          <w:p w:rsidR="00DC7110" w:rsidRPr="00F951BF" w:rsidRDefault="00DC7110" w:rsidP="00630000">
            <w:pPr>
              <w:spacing w:line="288" w:lineRule="auto"/>
              <w:jc w:val="center"/>
              <w:rPr>
                <w:b/>
                <w:color w:val="FFFFFF"/>
                <w:szCs w:val="20"/>
                <w:lang w:val="en-GB"/>
              </w:rPr>
            </w:pPr>
            <w:r w:rsidRPr="00F951BF">
              <w:rPr>
                <w:b/>
                <w:color w:val="FFFFFF"/>
                <w:szCs w:val="20"/>
                <w:lang w:val="en-GB"/>
              </w:rPr>
              <w:t>Comment</w:t>
            </w:r>
          </w:p>
        </w:tc>
      </w:tr>
      <w:tr w:rsidR="00DC7110" w:rsidRPr="00F951BF" w:rsidTr="00630000">
        <w:tc>
          <w:tcPr>
            <w:tcW w:w="2802" w:type="dxa"/>
            <w:vAlign w:val="center"/>
          </w:tcPr>
          <w:p w:rsidR="00DC7110" w:rsidRPr="00F951BF" w:rsidRDefault="00DC7110" w:rsidP="00630000">
            <w:pPr>
              <w:spacing w:line="288" w:lineRule="auto"/>
              <w:rPr>
                <w:szCs w:val="20"/>
                <w:lang w:val="en-GB"/>
              </w:rPr>
            </w:pPr>
            <w:r w:rsidRPr="00F951BF">
              <w:rPr>
                <w:szCs w:val="20"/>
                <w:lang w:val="en-GB"/>
              </w:rPr>
              <w:t>Modulation</w:t>
            </w:r>
          </w:p>
        </w:tc>
        <w:tc>
          <w:tcPr>
            <w:tcW w:w="2551" w:type="dxa"/>
            <w:vAlign w:val="center"/>
          </w:tcPr>
          <w:p w:rsidR="00DC7110" w:rsidRPr="00F951BF" w:rsidRDefault="00DC7110" w:rsidP="00630000">
            <w:pPr>
              <w:spacing w:line="288" w:lineRule="auto"/>
              <w:rPr>
                <w:szCs w:val="20"/>
                <w:lang w:val="en-GB"/>
              </w:rPr>
            </w:pPr>
            <w:r w:rsidRPr="00F951BF">
              <w:rPr>
                <w:szCs w:val="20"/>
                <w:lang w:val="en-GB"/>
              </w:rPr>
              <w:t>256-QAM</w:t>
            </w:r>
          </w:p>
        </w:tc>
        <w:tc>
          <w:tcPr>
            <w:tcW w:w="3935" w:type="dxa"/>
            <w:vAlign w:val="center"/>
          </w:tcPr>
          <w:p w:rsidR="00DC7110" w:rsidRPr="00F951BF" w:rsidRDefault="00DC7110" w:rsidP="00266981">
            <w:pPr>
              <w:spacing w:line="288" w:lineRule="auto"/>
              <w:rPr>
                <w:szCs w:val="20"/>
                <w:lang w:val="en-GB"/>
              </w:rPr>
            </w:pPr>
            <w:r w:rsidRPr="00F951BF">
              <w:rPr>
                <w:szCs w:val="20"/>
                <w:lang w:val="en-GB"/>
              </w:rPr>
              <w:t xml:space="preserve">Taken from </w:t>
            </w:r>
            <w:r w:rsidR="00630000" w:rsidRPr="00F951BF">
              <w:rPr>
                <w:szCs w:val="20"/>
                <w:lang w:val="en-GB"/>
              </w:rPr>
              <w:fldChar w:fldCharType="begin"/>
            </w:r>
            <w:r w:rsidR="00630000" w:rsidRPr="00F951BF">
              <w:rPr>
                <w:szCs w:val="20"/>
                <w:lang w:val="en-GB"/>
              </w:rPr>
              <w:instrText xml:space="preserve"> REF _Ref355674370 \n \h </w:instrText>
            </w:r>
            <w:r w:rsidR="00342398" w:rsidRPr="00F951BF">
              <w:rPr>
                <w:szCs w:val="20"/>
                <w:lang w:val="en-GB"/>
              </w:rPr>
              <w:instrText xml:space="preserve"> \* MERGEFORMAT </w:instrText>
            </w:r>
            <w:r w:rsidR="00630000" w:rsidRPr="00F951BF">
              <w:rPr>
                <w:szCs w:val="20"/>
                <w:lang w:val="en-GB"/>
              </w:rPr>
            </w:r>
            <w:r w:rsidR="00630000" w:rsidRPr="00F951BF">
              <w:rPr>
                <w:szCs w:val="20"/>
                <w:lang w:val="en-GB"/>
              </w:rPr>
              <w:fldChar w:fldCharType="separate"/>
            </w:r>
            <w:r w:rsidR="000600DC">
              <w:rPr>
                <w:szCs w:val="20"/>
                <w:lang w:val="en-GB"/>
              </w:rPr>
              <w:t>[36]</w:t>
            </w:r>
            <w:r w:rsidR="00630000" w:rsidRPr="00F951BF">
              <w:rPr>
                <w:szCs w:val="20"/>
                <w:lang w:val="en-GB"/>
              </w:rPr>
              <w:fldChar w:fldCharType="end"/>
            </w:r>
          </w:p>
        </w:tc>
      </w:tr>
      <w:tr w:rsidR="00DC7110" w:rsidRPr="00F951BF" w:rsidTr="00266981">
        <w:tc>
          <w:tcPr>
            <w:tcW w:w="2802" w:type="dxa"/>
            <w:shd w:val="clear" w:color="auto" w:fill="FFFFFF" w:themeFill="background1"/>
            <w:vAlign w:val="center"/>
          </w:tcPr>
          <w:p w:rsidR="00DC7110" w:rsidRPr="00F951BF" w:rsidRDefault="00DC7110" w:rsidP="00630000">
            <w:pPr>
              <w:spacing w:line="288" w:lineRule="auto"/>
              <w:rPr>
                <w:szCs w:val="20"/>
                <w:lang w:val="en-GB"/>
              </w:rPr>
            </w:pPr>
            <w:r w:rsidRPr="00F951BF">
              <w:rPr>
                <w:szCs w:val="20"/>
                <w:lang w:val="en-GB"/>
              </w:rPr>
              <w:t>Carrier frequency</w:t>
            </w:r>
          </w:p>
        </w:tc>
        <w:tc>
          <w:tcPr>
            <w:tcW w:w="2551" w:type="dxa"/>
            <w:shd w:val="clear" w:color="auto" w:fill="FFFFFF" w:themeFill="background1"/>
            <w:vAlign w:val="center"/>
          </w:tcPr>
          <w:p w:rsidR="00DC7110" w:rsidRPr="00F951BF" w:rsidRDefault="00DC7110" w:rsidP="00630000">
            <w:pPr>
              <w:spacing w:line="288" w:lineRule="auto"/>
              <w:rPr>
                <w:szCs w:val="20"/>
                <w:lang w:val="en-GB"/>
              </w:rPr>
            </w:pPr>
            <w:r w:rsidRPr="00F951BF">
              <w:rPr>
                <w:szCs w:val="20"/>
                <w:lang w:val="en-GB"/>
              </w:rPr>
              <w:t>2028 MHz / 2038.5 MHz</w:t>
            </w:r>
          </w:p>
        </w:tc>
        <w:tc>
          <w:tcPr>
            <w:tcW w:w="3935" w:type="dxa"/>
            <w:shd w:val="clear" w:color="auto" w:fill="FFFFFF" w:themeFill="background1"/>
            <w:vAlign w:val="center"/>
          </w:tcPr>
          <w:p w:rsidR="00DC7110" w:rsidRPr="00F951BF" w:rsidRDefault="00DC7110" w:rsidP="00266981">
            <w:pPr>
              <w:spacing w:line="288" w:lineRule="auto"/>
              <w:rPr>
                <w:szCs w:val="20"/>
                <w:lang w:val="en-GB"/>
              </w:rPr>
            </w:pPr>
            <w:r w:rsidRPr="00F951BF">
              <w:rPr>
                <w:szCs w:val="20"/>
                <w:lang w:val="en-GB"/>
              </w:rPr>
              <w:t xml:space="preserve">Derived from </w:t>
            </w:r>
            <w:r w:rsidR="00630000" w:rsidRPr="00F951BF">
              <w:rPr>
                <w:szCs w:val="20"/>
                <w:lang w:val="en-GB"/>
              </w:rPr>
              <w:fldChar w:fldCharType="begin"/>
            </w:r>
            <w:r w:rsidR="00630000" w:rsidRPr="00F951BF">
              <w:rPr>
                <w:szCs w:val="20"/>
                <w:lang w:val="en-GB"/>
              </w:rPr>
              <w:instrText xml:space="preserve"> REF _Ref355674567 \n \h </w:instrText>
            </w:r>
            <w:r w:rsidR="00261E9C" w:rsidRPr="00F951BF">
              <w:rPr>
                <w:szCs w:val="20"/>
                <w:lang w:val="en-GB"/>
              </w:rPr>
              <w:instrText xml:space="preserve"> \* MERGEFORMAT </w:instrText>
            </w:r>
            <w:r w:rsidR="00630000" w:rsidRPr="00F951BF">
              <w:rPr>
                <w:szCs w:val="20"/>
                <w:lang w:val="en-GB"/>
              </w:rPr>
            </w:r>
            <w:r w:rsidR="00630000" w:rsidRPr="00F951BF">
              <w:rPr>
                <w:szCs w:val="20"/>
                <w:lang w:val="en-GB"/>
              </w:rPr>
              <w:fldChar w:fldCharType="separate"/>
            </w:r>
            <w:r w:rsidR="000600DC">
              <w:rPr>
                <w:szCs w:val="20"/>
                <w:lang w:val="en-GB"/>
              </w:rPr>
              <w:t>[35]</w:t>
            </w:r>
            <w:r w:rsidR="00630000" w:rsidRPr="00F951BF">
              <w:rPr>
                <w:szCs w:val="20"/>
                <w:lang w:val="en-GB"/>
              </w:rPr>
              <w:fldChar w:fldCharType="end"/>
            </w:r>
          </w:p>
        </w:tc>
      </w:tr>
      <w:tr w:rsidR="00DC7110" w:rsidRPr="00F951BF" w:rsidTr="00266981">
        <w:tc>
          <w:tcPr>
            <w:tcW w:w="2802" w:type="dxa"/>
            <w:shd w:val="clear" w:color="auto" w:fill="FFFFFF" w:themeFill="background1"/>
            <w:vAlign w:val="center"/>
          </w:tcPr>
          <w:p w:rsidR="00DC7110" w:rsidRPr="00F951BF" w:rsidRDefault="00DC7110" w:rsidP="00630000">
            <w:pPr>
              <w:spacing w:line="288" w:lineRule="auto"/>
              <w:rPr>
                <w:szCs w:val="20"/>
                <w:lang w:val="en-GB"/>
              </w:rPr>
            </w:pPr>
            <w:r w:rsidRPr="00F951BF">
              <w:rPr>
                <w:szCs w:val="20"/>
                <w:lang w:val="en-GB"/>
              </w:rPr>
              <w:t>Channel spacing and receiver noise bandwidth (MHz)</w:t>
            </w:r>
          </w:p>
        </w:tc>
        <w:tc>
          <w:tcPr>
            <w:tcW w:w="2551" w:type="dxa"/>
            <w:shd w:val="clear" w:color="auto" w:fill="FFFFFF" w:themeFill="background1"/>
            <w:vAlign w:val="center"/>
          </w:tcPr>
          <w:p w:rsidR="00DC7110" w:rsidRPr="00F951BF" w:rsidRDefault="00DC7110" w:rsidP="00630000">
            <w:pPr>
              <w:spacing w:line="288" w:lineRule="auto"/>
              <w:rPr>
                <w:szCs w:val="20"/>
                <w:lang w:val="en-GB"/>
              </w:rPr>
            </w:pPr>
            <w:r w:rsidRPr="00F951BF">
              <w:rPr>
                <w:szCs w:val="20"/>
                <w:lang w:val="en-GB"/>
              </w:rPr>
              <w:t xml:space="preserve">1.75 MHz / </w:t>
            </w:r>
            <w:r w:rsidRPr="00F951BF">
              <w:rPr>
                <w:szCs w:val="20"/>
                <w:lang w:val="en-GB"/>
              </w:rPr>
              <w:br/>
              <w:t>14 MHz</w:t>
            </w:r>
          </w:p>
        </w:tc>
        <w:tc>
          <w:tcPr>
            <w:tcW w:w="3935" w:type="dxa"/>
            <w:shd w:val="clear" w:color="auto" w:fill="FFFFFF" w:themeFill="background1"/>
            <w:vAlign w:val="center"/>
          </w:tcPr>
          <w:p w:rsidR="00DC7110" w:rsidRPr="00F951BF" w:rsidRDefault="00DC7110" w:rsidP="00630000">
            <w:pPr>
              <w:spacing w:line="288" w:lineRule="auto"/>
              <w:rPr>
                <w:szCs w:val="20"/>
                <w:lang w:val="en-GB"/>
              </w:rPr>
            </w:pPr>
            <w:r w:rsidRPr="00F951BF">
              <w:rPr>
                <w:szCs w:val="20"/>
                <w:lang w:val="en-GB"/>
              </w:rPr>
              <w:t>Most sensitive for adjacent band interference due to smallest guard band / Highest potential for adjacent band interference due to large signal bandwidth</w:t>
            </w:r>
          </w:p>
        </w:tc>
      </w:tr>
      <w:tr w:rsidR="00DC7110" w:rsidRPr="00F951BF" w:rsidTr="00630000">
        <w:tc>
          <w:tcPr>
            <w:tcW w:w="2802" w:type="dxa"/>
            <w:vAlign w:val="center"/>
          </w:tcPr>
          <w:p w:rsidR="00DC7110" w:rsidRPr="00F951BF" w:rsidRDefault="00DC7110" w:rsidP="00630000">
            <w:pPr>
              <w:spacing w:line="288" w:lineRule="auto"/>
              <w:rPr>
                <w:szCs w:val="20"/>
                <w:lang w:val="en-GB"/>
              </w:rPr>
            </w:pPr>
            <w:r w:rsidRPr="00F951BF">
              <w:rPr>
                <w:szCs w:val="20"/>
                <w:lang w:val="en-GB"/>
              </w:rPr>
              <w:t>Antenna gain</w:t>
            </w:r>
          </w:p>
        </w:tc>
        <w:tc>
          <w:tcPr>
            <w:tcW w:w="2551" w:type="dxa"/>
            <w:vAlign w:val="center"/>
          </w:tcPr>
          <w:p w:rsidR="00DC7110" w:rsidRPr="00F951BF" w:rsidRDefault="00DC7110" w:rsidP="00630000">
            <w:pPr>
              <w:spacing w:line="288" w:lineRule="auto"/>
              <w:rPr>
                <w:szCs w:val="20"/>
                <w:lang w:val="en-GB"/>
              </w:rPr>
            </w:pPr>
            <w:r w:rsidRPr="00F951BF">
              <w:rPr>
                <w:szCs w:val="20"/>
                <w:lang w:val="en-GB"/>
              </w:rPr>
              <w:t>35 dBi</w:t>
            </w:r>
            <w:r w:rsidRPr="00F951BF">
              <w:rPr>
                <w:szCs w:val="20"/>
                <w:lang w:val="en-GB"/>
              </w:rPr>
              <w:br/>
            </w:r>
            <w:r w:rsidRPr="00F951BF">
              <w:rPr>
                <w:szCs w:val="20"/>
                <w:lang w:val="en-GB"/>
              </w:rPr>
              <w:lastRenderedPageBreak/>
              <w:t>(Parabolic Dish)</w:t>
            </w:r>
          </w:p>
        </w:tc>
        <w:tc>
          <w:tcPr>
            <w:tcW w:w="3935" w:type="dxa"/>
            <w:vAlign w:val="center"/>
          </w:tcPr>
          <w:p w:rsidR="00DC7110" w:rsidRPr="00F951BF" w:rsidRDefault="00DC7110" w:rsidP="00266981">
            <w:pPr>
              <w:spacing w:line="288" w:lineRule="auto"/>
              <w:rPr>
                <w:szCs w:val="20"/>
                <w:lang w:val="en-GB"/>
              </w:rPr>
            </w:pPr>
            <w:r w:rsidRPr="00F951BF">
              <w:rPr>
                <w:szCs w:val="20"/>
                <w:lang w:val="en-GB"/>
              </w:rPr>
              <w:lastRenderedPageBreak/>
              <w:t xml:space="preserve">Taken from Table 13 of </w:t>
            </w:r>
            <w:r w:rsidR="00630000" w:rsidRPr="00F951BF">
              <w:rPr>
                <w:szCs w:val="20"/>
                <w:lang w:val="en-GB"/>
              </w:rPr>
              <w:fldChar w:fldCharType="begin"/>
            </w:r>
            <w:r w:rsidR="00630000" w:rsidRPr="00F951BF">
              <w:rPr>
                <w:szCs w:val="20"/>
                <w:lang w:val="en-GB"/>
              </w:rPr>
              <w:instrText xml:space="preserve"> REF _Ref355674370 \n \h </w:instrText>
            </w:r>
            <w:r w:rsidR="00342398" w:rsidRPr="00F951BF">
              <w:rPr>
                <w:szCs w:val="20"/>
                <w:lang w:val="en-GB"/>
              </w:rPr>
              <w:instrText xml:space="preserve"> \* MERGEFORMAT </w:instrText>
            </w:r>
            <w:r w:rsidR="00630000" w:rsidRPr="00F951BF">
              <w:rPr>
                <w:szCs w:val="20"/>
                <w:lang w:val="en-GB"/>
              </w:rPr>
            </w:r>
            <w:r w:rsidR="00630000" w:rsidRPr="00F951BF">
              <w:rPr>
                <w:szCs w:val="20"/>
                <w:lang w:val="en-GB"/>
              </w:rPr>
              <w:fldChar w:fldCharType="separate"/>
            </w:r>
            <w:r w:rsidR="000600DC">
              <w:rPr>
                <w:szCs w:val="20"/>
                <w:lang w:val="en-GB"/>
              </w:rPr>
              <w:t>[36]</w:t>
            </w:r>
            <w:r w:rsidR="00630000" w:rsidRPr="00F951BF">
              <w:rPr>
                <w:szCs w:val="20"/>
                <w:lang w:val="en-GB"/>
              </w:rPr>
              <w:fldChar w:fldCharType="end"/>
            </w:r>
            <w:r w:rsidRPr="00F951BF">
              <w:rPr>
                <w:szCs w:val="20"/>
                <w:lang w:val="en-GB"/>
              </w:rPr>
              <w:t xml:space="preserve"> (33…38 dBi), </w:t>
            </w:r>
            <w:r w:rsidRPr="00F951BF">
              <w:rPr>
                <w:szCs w:val="20"/>
                <w:lang w:val="en-GB"/>
              </w:rPr>
              <w:lastRenderedPageBreak/>
              <w:t xml:space="preserve">pattern from </w:t>
            </w:r>
            <w:r w:rsidR="00630000" w:rsidRPr="00F951BF">
              <w:rPr>
                <w:szCs w:val="20"/>
                <w:lang w:val="en-GB"/>
              </w:rPr>
              <w:fldChar w:fldCharType="begin"/>
            </w:r>
            <w:r w:rsidR="00630000" w:rsidRPr="00F951BF">
              <w:rPr>
                <w:szCs w:val="20"/>
                <w:lang w:val="en-GB"/>
              </w:rPr>
              <w:instrText xml:space="preserve"> REF _Ref355674648 \n \h </w:instrText>
            </w:r>
            <w:r w:rsidR="00342398" w:rsidRPr="00F951BF">
              <w:rPr>
                <w:szCs w:val="20"/>
                <w:lang w:val="en-GB"/>
              </w:rPr>
              <w:instrText xml:space="preserve"> \* MERGEFORMAT </w:instrText>
            </w:r>
            <w:r w:rsidR="00630000" w:rsidRPr="00F951BF">
              <w:rPr>
                <w:szCs w:val="20"/>
                <w:lang w:val="en-GB"/>
              </w:rPr>
            </w:r>
            <w:r w:rsidR="00630000" w:rsidRPr="00F951BF">
              <w:rPr>
                <w:szCs w:val="20"/>
                <w:lang w:val="en-GB"/>
              </w:rPr>
              <w:fldChar w:fldCharType="separate"/>
            </w:r>
            <w:r w:rsidR="000600DC">
              <w:rPr>
                <w:szCs w:val="20"/>
                <w:lang w:val="en-GB"/>
              </w:rPr>
              <w:t>[37]</w:t>
            </w:r>
            <w:r w:rsidR="00630000" w:rsidRPr="00F951BF">
              <w:rPr>
                <w:szCs w:val="20"/>
                <w:lang w:val="en-GB"/>
              </w:rPr>
              <w:fldChar w:fldCharType="end"/>
            </w:r>
          </w:p>
        </w:tc>
      </w:tr>
      <w:tr w:rsidR="00DC7110" w:rsidRPr="00F951BF" w:rsidTr="00630000">
        <w:tc>
          <w:tcPr>
            <w:tcW w:w="2802" w:type="dxa"/>
            <w:vAlign w:val="center"/>
          </w:tcPr>
          <w:p w:rsidR="00DC7110" w:rsidRPr="00F951BF" w:rsidRDefault="00DC7110" w:rsidP="00630000">
            <w:pPr>
              <w:spacing w:line="288" w:lineRule="auto"/>
              <w:rPr>
                <w:szCs w:val="20"/>
                <w:lang w:val="en-GB"/>
              </w:rPr>
            </w:pPr>
            <w:r w:rsidRPr="00F951BF">
              <w:rPr>
                <w:szCs w:val="20"/>
                <w:lang w:val="en-GB"/>
              </w:rPr>
              <w:lastRenderedPageBreak/>
              <w:t>Maximum Tx e.i.r.p.</w:t>
            </w:r>
          </w:p>
        </w:tc>
        <w:tc>
          <w:tcPr>
            <w:tcW w:w="2551" w:type="dxa"/>
            <w:vAlign w:val="center"/>
          </w:tcPr>
          <w:p w:rsidR="00DC7110" w:rsidRPr="00F951BF" w:rsidRDefault="00DC7110" w:rsidP="00630000">
            <w:pPr>
              <w:spacing w:line="288" w:lineRule="auto"/>
              <w:rPr>
                <w:szCs w:val="20"/>
                <w:lang w:val="en-GB"/>
              </w:rPr>
            </w:pPr>
            <w:r w:rsidRPr="00F951BF">
              <w:rPr>
                <w:szCs w:val="20"/>
                <w:lang w:val="en-GB"/>
              </w:rPr>
              <w:t>66 dBm</w:t>
            </w:r>
          </w:p>
        </w:tc>
        <w:tc>
          <w:tcPr>
            <w:tcW w:w="3935" w:type="dxa"/>
            <w:vAlign w:val="center"/>
          </w:tcPr>
          <w:p w:rsidR="00DC7110" w:rsidRPr="00F951BF" w:rsidRDefault="00DC7110" w:rsidP="00266981">
            <w:pPr>
              <w:spacing w:line="288" w:lineRule="auto"/>
              <w:rPr>
                <w:szCs w:val="20"/>
                <w:lang w:val="en-GB"/>
              </w:rPr>
            </w:pPr>
            <w:r w:rsidRPr="00F951BF">
              <w:rPr>
                <w:szCs w:val="20"/>
                <w:lang w:val="en-GB"/>
              </w:rPr>
              <w:t xml:space="preserve">Taken from </w:t>
            </w:r>
            <w:r w:rsidR="00630000" w:rsidRPr="00F951BF">
              <w:rPr>
                <w:szCs w:val="20"/>
                <w:lang w:val="en-GB"/>
              </w:rPr>
              <w:fldChar w:fldCharType="begin"/>
            </w:r>
            <w:r w:rsidR="00630000" w:rsidRPr="00F951BF">
              <w:rPr>
                <w:szCs w:val="20"/>
                <w:lang w:val="en-GB"/>
              </w:rPr>
              <w:instrText xml:space="preserve"> REF _Ref355674370 \n \h </w:instrText>
            </w:r>
            <w:r w:rsidR="00342398" w:rsidRPr="00F951BF">
              <w:rPr>
                <w:szCs w:val="20"/>
                <w:lang w:val="en-GB"/>
              </w:rPr>
              <w:instrText xml:space="preserve"> \* MERGEFORMAT </w:instrText>
            </w:r>
            <w:r w:rsidR="00630000" w:rsidRPr="00F951BF">
              <w:rPr>
                <w:szCs w:val="20"/>
                <w:lang w:val="en-GB"/>
              </w:rPr>
            </w:r>
            <w:r w:rsidR="00630000" w:rsidRPr="00F951BF">
              <w:rPr>
                <w:szCs w:val="20"/>
                <w:lang w:val="en-GB"/>
              </w:rPr>
              <w:fldChar w:fldCharType="separate"/>
            </w:r>
            <w:r w:rsidR="000600DC">
              <w:rPr>
                <w:szCs w:val="20"/>
                <w:lang w:val="en-GB"/>
              </w:rPr>
              <w:t>[36]</w:t>
            </w:r>
            <w:r w:rsidR="00630000" w:rsidRPr="00F951BF">
              <w:rPr>
                <w:szCs w:val="20"/>
                <w:lang w:val="en-GB"/>
              </w:rPr>
              <w:fldChar w:fldCharType="end"/>
            </w:r>
            <w:r w:rsidR="00261E9C" w:rsidRPr="00F951BF">
              <w:rPr>
                <w:szCs w:val="20"/>
                <w:lang w:val="en-GB"/>
              </w:rPr>
              <w:t xml:space="preserve"> </w:t>
            </w:r>
            <w:r w:rsidRPr="00F951BF">
              <w:rPr>
                <w:szCs w:val="20"/>
                <w:lang w:val="en-GB"/>
              </w:rPr>
              <w:t>(32…40 dBW)</w:t>
            </w:r>
          </w:p>
        </w:tc>
      </w:tr>
      <w:tr w:rsidR="00DC7110" w:rsidRPr="00F951BF" w:rsidTr="00630000">
        <w:tc>
          <w:tcPr>
            <w:tcW w:w="2802" w:type="dxa"/>
            <w:vAlign w:val="center"/>
          </w:tcPr>
          <w:p w:rsidR="00DC7110" w:rsidRPr="00F951BF" w:rsidRDefault="00DC7110" w:rsidP="00630000">
            <w:pPr>
              <w:spacing w:line="288" w:lineRule="auto"/>
              <w:rPr>
                <w:szCs w:val="20"/>
                <w:lang w:val="en-GB"/>
              </w:rPr>
            </w:pPr>
            <w:r w:rsidRPr="00F951BF">
              <w:rPr>
                <w:szCs w:val="20"/>
                <w:lang w:val="en-GB"/>
              </w:rPr>
              <w:t>Maximum Tx output power</w:t>
            </w:r>
          </w:p>
        </w:tc>
        <w:tc>
          <w:tcPr>
            <w:tcW w:w="2551" w:type="dxa"/>
            <w:vAlign w:val="center"/>
          </w:tcPr>
          <w:p w:rsidR="00DC7110" w:rsidRPr="00F951BF" w:rsidRDefault="00DC7110" w:rsidP="00630000">
            <w:pPr>
              <w:spacing w:line="288" w:lineRule="auto"/>
              <w:rPr>
                <w:szCs w:val="20"/>
                <w:lang w:val="en-GB"/>
              </w:rPr>
            </w:pPr>
            <w:r w:rsidRPr="00F951BF">
              <w:rPr>
                <w:szCs w:val="20"/>
                <w:lang w:val="en-GB"/>
              </w:rPr>
              <w:t>31 dBm</w:t>
            </w:r>
          </w:p>
        </w:tc>
        <w:tc>
          <w:tcPr>
            <w:tcW w:w="3935" w:type="dxa"/>
            <w:vAlign w:val="center"/>
          </w:tcPr>
          <w:p w:rsidR="00DC7110" w:rsidRPr="00F951BF" w:rsidRDefault="00DC7110" w:rsidP="00266981">
            <w:pPr>
              <w:spacing w:line="288" w:lineRule="auto"/>
              <w:rPr>
                <w:szCs w:val="20"/>
                <w:lang w:val="en-GB"/>
              </w:rPr>
            </w:pPr>
            <w:r w:rsidRPr="00F951BF">
              <w:rPr>
                <w:szCs w:val="20"/>
                <w:lang w:val="en-GB"/>
              </w:rPr>
              <w:t>Derived from</w:t>
            </w:r>
            <w:r w:rsidR="00630000" w:rsidRPr="00F951BF">
              <w:rPr>
                <w:szCs w:val="20"/>
                <w:lang w:val="en-GB"/>
              </w:rPr>
              <w:fldChar w:fldCharType="begin"/>
            </w:r>
            <w:r w:rsidR="00630000" w:rsidRPr="00F951BF">
              <w:rPr>
                <w:szCs w:val="20"/>
                <w:lang w:val="en-GB"/>
              </w:rPr>
              <w:instrText xml:space="preserve"> REF _Ref355674370 \n \h </w:instrText>
            </w:r>
            <w:r w:rsidR="00342398" w:rsidRPr="00F951BF">
              <w:rPr>
                <w:szCs w:val="20"/>
                <w:lang w:val="en-GB"/>
              </w:rPr>
              <w:instrText xml:space="preserve"> \* MERGEFORMAT </w:instrText>
            </w:r>
            <w:r w:rsidR="00630000" w:rsidRPr="00F951BF">
              <w:rPr>
                <w:szCs w:val="20"/>
                <w:lang w:val="en-GB"/>
              </w:rPr>
            </w:r>
            <w:r w:rsidR="00630000" w:rsidRPr="00F951BF">
              <w:rPr>
                <w:szCs w:val="20"/>
                <w:lang w:val="en-GB"/>
              </w:rPr>
              <w:fldChar w:fldCharType="separate"/>
            </w:r>
            <w:r w:rsidR="000600DC">
              <w:rPr>
                <w:szCs w:val="20"/>
                <w:lang w:val="en-GB"/>
              </w:rPr>
              <w:t>[36]</w:t>
            </w:r>
            <w:r w:rsidR="00630000" w:rsidRPr="00F951BF">
              <w:rPr>
                <w:szCs w:val="20"/>
                <w:lang w:val="en-GB"/>
              </w:rPr>
              <w:fldChar w:fldCharType="end"/>
            </w:r>
            <w:r w:rsidRPr="00F951BF">
              <w:rPr>
                <w:szCs w:val="20"/>
                <w:lang w:val="en-GB"/>
              </w:rPr>
              <w:t xml:space="preserve"> (66 dBm – 35 dBi)</w:t>
            </w:r>
          </w:p>
        </w:tc>
      </w:tr>
      <w:tr w:rsidR="00DC7110" w:rsidRPr="00F951BF" w:rsidTr="00630000">
        <w:tc>
          <w:tcPr>
            <w:tcW w:w="2802" w:type="dxa"/>
            <w:vAlign w:val="center"/>
          </w:tcPr>
          <w:p w:rsidR="00DC7110" w:rsidRPr="00F951BF" w:rsidRDefault="00DC7110" w:rsidP="00630000">
            <w:pPr>
              <w:spacing w:line="288" w:lineRule="auto"/>
              <w:rPr>
                <w:szCs w:val="20"/>
                <w:lang w:val="en-GB"/>
              </w:rPr>
            </w:pPr>
            <w:r w:rsidRPr="00F951BF">
              <w:rPr>
                <w:szCs w:val="20"/>
                <w:lang w:val="en-GB"/>
              </w:rPr>
              <w:t>Spurious emission limit</w:t>
            </w:r>
          </w:p>
        </w:tc>
        <w:tc>
          <w:tcPr>
            <w:tcW w:w="2551" w:type="dxa"/>
            <w:vAlign w:val="center"/>
          </w:tcPr>
          <w:p w:rsidR="00DC7110" w:rsidRPr="00F951BF" w:rsidRDefault="00DC7110" w:rsidP="00630000">
            <w:pPr>
              <w:spacing w:line="288" w:lineRule="auto"/>
              <w:rPr>
                <w:szCs w:val="20"/>
                <w:lang w:val="en-GB"/>
              </w:rPr>
            </w:pPr>
            <w:r w:rsidRPr="00F951BF">
              <w:rPr>
                <w:szCs w:val="20"/>
                <w:lang w:val="en-GB"/>
              </w:rPr>
              <w:t>-50 dBm/MHz</w:t>
            </w:r>
          </w:p>
        </w:tc>
        <w:tc>
          <w:tcPr>
            <w:tcW w:w="3935" w:type="dxa"/>
            <w:vAlign w:val="center"/>
          </w:tcPr>
          <w:p w:rsidR="00DC7110" w:rsidRPr="00F951BF" w:rsidRDefault="00DC7110" w:rsidP="008B248E">
            <w:pPr>
              <w:spacing w:line="288" w:lineRule="auto"/>
              <w:ind w:left="34"/>
              <w:rPr>
                <w:szCs w:val="20"/>
                <w:lang w:val="en-GB"/>
              </w:rPr>
            </w:pPr>
            <w:r w:rsidRPr="00F951BF">
              <w:rPr>
                <w:szCs w:val="20"/>
                <w:lang w:val="en-GB"/>
              </w:rPr>
              <w:t xml:space="preserve">According to </w:t>
            </w:r>
            <w:r w:rsidR="008B248E">
              <w:rPr>
                <w:szCs w:val="20"/>
                <w:lang w:val="en-GB"/>
              </w:rPr>
              <w:fldChar w:fldCharType="begin"/>
            </w:r>
            <w:r w:rsidR="008B248E">
              <w:rPr>
                <w:szCs w:val="20"/>
                <w:lang w:val="en-GB"/>
              </w:rPr>
              <w:instrText xml:space="preserve"> REF _Ref351354229 \r \h </w:instrText>
            </w:r>
            <w:r w:rsidR="008B248E">
              <w:rPr>
                <w:szCs w:val="20"/>
                <w:lang w:val="en-GB"/>
              </w:rPr>
            </w:r>
            <w:r w:rsidR="008B248E">
              <w:rPr>
                <w:szCs w:val="20"/>
                <w:lang w:val="en-GB"/>
              </w:rPr>
              <w:fldChar w:fldCharType="separate"/>
            </w:r>
            <w:r w:rsidR="000600DC">
              <w:rPr>
                <w:szCs w:val="20"/>
                <w:lang w:val="en-GB"/>
              </w:rPr>
              <w:t>[21]</w:t>
            </w:r>
            <w:r w:rsidR="008B248E">
              <w:rPr>
                <w:szCs w:val="20"/>
                <w:lang w:val="en-GB"/>
              </w:rPr>
              <w:fldChar w:fldCharType="end"/>
            </w:r>
          </w:p>
        </w:tc>
      </w:tr>
      <w:tr w:rsidR="00DC7110" w:rsidRPr="00F951BF" w:rsidTr="00266981">
        <w:tc>
          <w:tcPr>
            <w:tcW w:w="2802" w:type="dxa"/>
            <w:shd w:val="clear" w:color="auto" w:fill="FFFFFF" w:themeFill="background1"/>
            <w:vAlign w:val="center"/>
          </w:tcPr>
          <w:p w:rsidR="00DC7110" w:rsidRPr="00F951BF" w:rsidRDefault="00DC7110" w:rsidP="00630000">
            <w:pPr>
              <w:spacing w:line="288" w:lineRule="auto"/>
              <w:rPr>
                <w:szCs w:val="20"/>
                <w:lang w:val="en-GB"/>
              </w:rPr>
            </w:pPr>
            <w:r w:rsidRPr="00F951BF">
              <w:rPr>
                <w:szCs w:val="20"/>
                <w:lang w:val="en-GB"/>
              </w:rPr>
              <w:t>Antenna Height</w:t>
            </w:r>
          </w:p>
        </w:tc>
        <w:tc>
          <w:tcPr>
            <w:tcW w:w="2551" w:type="dxa"/>
            <w:shd w:val="clear" w:color="auto" w:fill="FFFFFF" w:themeFill="background1"/>
            <w:vAlign w:val="center"/>
          </w:tcPr>
          <w:p w:rsidR="00DC7110" w:rsidRPr="00F951BF" w:rsidRDefault="00DC7110" w:rsidP="00630000">
            <w:pPr>
              <w:spacing w:line="288" w:lineRule="auto"/>
              <w:rPr>
                <w:szCs w:val="20"/>
                <w:lang w:val="en-GB"/>
              </w:rPr>
            </w:pPr>
            <w:r w:rsidRPr="00F951BF">
              <w:rPr>
                <w:szCs w:val="20"/>
                <w:lang w:val="en-GB"/>
              </w:rPr>
              <w:t>20 m</w:t>
            </w:r>
          </w:p>
        </w:tc>
        <w:tc>
          <w:tcPr>
            <w:tcW w:w="3935" w:type="dxa"/>
            <w:shd w:val="clear" w:color="auto" w:fill="FFFFFF" w:themeFill="background1"/>
            <w:vAlign w:val="center"/>
          </w:tcPr>
          <w:p w:rsidR="00DC7110" w:rsidRPr="00F951BF" w:rsidRDefault="00DC7110" w:rsidP="00266981">
            <w:pPr>
              <w:spacing w:line="288" w:lineRule="auto"/>
              <w:rPr>
                <w:szCs w:val="20"/>
                <w:lang w:val="en-GB"/>
              </w:rPr>
            </w:pPr>
            <w:r w:rsidRPr="00F951BF">
              <w:rPr>
                <w:szCs w:val="20"/>
                <w:lang w:val="en-GB"/>
              </w:rPr>
              <w:t xml:space="preserve">Taken from </w:t>
            </w:r>
            <w:r w:rsidR="00630000" w:rsidRPr="00F951BF">
              <w:rPr>
                <w:szCs w:val="20"/>
                <w:lang w:val="en-GB"/>
              </w:rPr>
              <w:fldChar w:fldCharType="begin"/>
            </w:r>
            <w:r w:rsidR="00630000" w:rsidRPr="00F951BF">
              <w:rPr>
                <w:szCs w:val="20"/>
                <w:lang w:val="en-GB"/>
              </w:rPr>
              <w:instrText xml:space="preserve"> REF _Ref355674788 \n \h </w:instrText>
            </w:r>
            <w:r w:rsidR="00261E9C" w:rsidRPr="00F951BF">
              <w:rPr>
                <w:szCs w:val="20"/>
                <w:lang w:val="en-GB"/>
              </w:rPr>
              <w:instrText xml:space="preserve"> \* MERGEFORMAT </w:instrText>
            </w:r>
            <w:r w:rsidR="00630000" w:rsidRPr="00F951BF">
              <w:rPr>
                <w:szCs w:val="20"/>
                <w:lang w:val="en-GB"/>
              </w:rPr>
            </w:r>
            <w:r w:rsidR="00630000" w:rsidRPr="00F951BF">
              <w:rPr>
                <w:szCs w:val="20"/>
                <w:lang w:val="en-GB"/>
              </w:rPr>
              <w:fldChar w:fldCharType="separate"/>
            </w:r>
            <w:r w:rsidR="000600DC">
              <w:rPr>
                <w:szCs w:val="20"/>
                <w:lang w:val="en-GB"/>
              </w:rPr>
              <w:t>[41]</w:t>
            </w:r>
            <w:r w:rsidR="00630000" w:rsidRPr="00F951BF">
              <w:rPr>
                <w:szCs w:val="20"/>
                <w:lang w:val="en-GB"/>
              </w:rPr>
              <w:fldChar w:fldCharType="end"/>
            </w:r>
            <w:r w:rsidRPr="00F951BF">
              <w:rPr>
                <w:szCs w:val="20"/>
                <w:lang w:val="en-GB"/>
              </w:rPr>
              <w:t xml:space="preserve"> Table 5: Uncoordinated fixed links characteristics</w:t>
            </w:r>
          </w:p>
        </w:tc>
      </w:tr>
      <w:tr w:rsidR="00DC7110" w:rsidRPr="00F951BF" w:rsidTr="00266981">
        <w:tc>
          <w:tcPr>
            <w:tcW w:w="2802" w:type="dxa"/>
            <w:shd w:val="clear" w:color="auto" w:fill="FFFFFF" w:themeFill="background1"/>
            <w:vAlign w:val="center"/>
          </w:tcPr>
          <w:p w:rsidR="00DC7110" w:rsidRPr="00F951BF" w:rsidRDefault="00DC7110" w:rsidP="00630000">
            <w:pPr>
              <w:spacing w:line="288" w:lineRule="auto"/>
              <w:rPr>
                <w:szCs w:val="20"/>
                <w:lang w:val="en-GB"/>
              </w:rPr>
            </w:pPr>
            <w:r w:rsidRPr="00F951BF">
              <w:rPr>
                <w:szCs w:val="20"/>
                <w:lang w:val="en-GB"/>
              </w:rPr>
              <w:t>Receiver noise figure</w:t>
            </w:r>
          </w:p>
        </w:tc>
        <w:tc>
          <w:tcPr>
            <w:tcW w:w="2551" w:type="dxa"/>
            <w:shd w:val="clear" w:color="auto" w:fill="FFFFFF" w:themeFill="background1"/>
            <w:vAlign w:val="center"/>
          </w:tcPr>
          <w:p w:rsidR="00DC7110" w:rsidRPr="00F951BF" w:rsidRDefault="00DC7110" w:rsidP="00630000">
            <w:pPr>
              <w:spacing w:line="288" w:lineRule="auto"/>
              <w:rPr>
                <w:szCs w:val="20"/>
                <w:lang w:val="en-GB"/>
              </w:rPr>
            </w:pPr>
            <w:r w:rsidRPr="00F951BF">
              <w:rPr>
                <w:szCs w:val="20"/>
                <w:lang w:val="en-GB"/>
              </w:rPr>
              <w:t>4 dB</w:t>
            </w:r>
          </w:p>
        </w:tc>
        <w:tc>
          <w:tcPr>
            <w:tcW w:w="3935" w:type="dxa"/>
            <w:shd w:val="clear" w:color="auto" w:fill="FFFFFF" w:themeFill="background1"/>
            <w:vAlign w:val="center"/>
          </w:tcPr>
          <w:p w:rsidR="00DC7110" w:rsidRPr="00F951BF" w:rsidRDefault="00DC7110" w:rsidP="00266981">
            <w:pPr>
              <w:spacing w:line="288" w:lineRule="auto"/>
              <w:rPr>
                <w:szCs w:val="20"/>
                <w:lang w:val="en-GB"/>
              </w:rPr>
            </w:pPr>
            <w:r w:rsidRPr="00F951BF">
              <w:rPr>
                <w:szCs w:val="20"/>
                <w:lang w:val="en-GB"/>
              </w:rPr>
              <w:t xml:space="preserve">Taken from </w:t>
            </w:r>
            <w:r w:rsidR="00630000" w:rsidRPr="00F951BF">
              <w:rPr>
                <w:szCs w:val="20"/>
                <w:lang w:val="en-GB"/>
              </w:rPr>
              <w:fldChar w:fldCharType="begin"/>
            </w:r>
            <w:r w:rsidR="00630000" w:rsidRPr="00F951BF">
              <w:rPr>
                <w:szCs w:val="20"/>
                <w:lang w:val="en-GB"/>
              </w:rPr>
              <w:instrText xml:space="preserve"> REF _Ref355674370 \n \h </w:instrText>
            </w:r>
            <w:r w:rsidR="00261E9C" w:rsidRPr="00F951BF">
              <w:rPr>
                <w:szCs w:val="20"/>
                <w:lang w:val="en-GB"/>
              </w:rPr>
              <w:instrText xml:space="preserve"> \* MERGEFORMAT </w:instrText>
            </w:r>
            <w:r w:rsidR="00630000" w:rsidRPr="00F951BF">
              <w:rPr>
                <w:szCs w:val="20"/>
                <w:lang w:val="en-GB"/>
              </w:rPr>
            </w:r>
            <w:r w:rsidR="00630000" w:rsidRPr="00F951BF">
              <w:rPr>
                <w:szCs w:val="20"/>
                <w:lang w:val="en-GB"/>
              </w:rPr>
              <w:fldChar w:fldCharType="separate"/>
            </w:r>
            <w:r w:rsidR="000600DC">
              <w:rPr>
                <w:szCs w:val="20"/>
                <w:lang w:val="en-GB"/>
              </w:rPr>
              <w:t>[36]</w:t>
            </w:r>
            <w:r w:rsidR="00630000" w:rsidRPr="00F951BF">
              <w:rPr>
                <w:szCs w:val="20"/>
                <w:lang w:val="en-GB"/>
              </w:rPr>
              <w:fldChar w:fldCharType="end"/>
            </w:r>
          </w:p>
        </w:tc>
      </w:tr>
      <w:tr w:rsidR="00DC7110" w:rsidRPr="00F951BF" w:rsidTr="00266981">
        <w:tc>
          <w:tcPr>
            <w:tcW w:w="2802" w:type="dxa"/>
            <w:shd w:val="clear" w:color="auto" w:fill="FFFFFF" w:themeFill="background1"/>
            <w:vAlign w:val="center"/>
          </w:tcPr>
          <w:p w:rsidR="00DC7110" w:rsidRPr="00F951BF" w:rsidRDefault="00DC7110" w:rsidP="00630000">
            <w:pPr>
              <w:spacing w:line="288" w:lineRule="auto"/>
              <w:rPr>
                <w:szCs w:val="20"/>
                <w:lang w:val="en-GB"/>
              </w:rPr>
            </w:pPr>
            <w:r w:rsidRPr="00F951BF">
              <w:rPr>
                <w:szCs w:val="20"/>
                <w:lang w:val="en-GB"/>
              </w:rPr>
              <w:t>Receiver noise floor</w:t>
            </w:r>
          </w:p>
        </w:tc>
        <w:tc>
          <w:tcPr>
            <w:tcW w:w="2551" w:type="dxa"/>
            <w:shd w:val="clear" w:color="auto" w:fill="FFFFFF" w:themeFill="background1"/>
            <w:vAlign w:val="center"/>
          </w:tcPr>
          <w:p w:rsidR="00DC7110" w:rsidRPr="00F951BF" w:rsidRDefault="00DC7110" w:rsidP="00630000">
            <w:pPr>
              <w:spacing w:line="288" w:lineRule="auto"/>
              <w:rPr>
                <w:szCs w:val="20"/>
                <w:lang w:val="en-GB"/>
              </w:rPr>
            </w:pPr>
            <w:r w:rsidRPr="00F951BF">
              <w:rPr>
                <w:szCs w:val="20"/>
                <w:lang w:val="en-GB"/>
              </w:rPr>
              <w:t>-107.54 dBm (1.75 MHz CS)</w:t>
            </w:r>
          </w:p>
          <w:p w:rsidR="00DC7110" w:rsidRPr="00F951BF" w:rsidRDefault="00DC7110" w:rsidP="00630000">
            <w:pPr>
              <w:spacing w:line="288" w:lineRule="auto"/>
              <w:rPr>
                <w:szCs w:val="20"/>
                <w:lang w:val="en-GB"/>
              </w:rPr>
            </w:pPr>
            <w:r w:rsidRPr="00F951BF">
              <w:rPr>
                <w:szCs w:val="20"/>
                <w:lang w:val="en-GB"/>
              </w:rPr>
              <w:t>-98.52 dBm (14 MHz CS)</w:t>
            </w:r>
          </w:p>
        </w:tc>
        <w:tc>
          <w:tcPr>
            <w:tcW w:w="3935" w:type="dxa"/>
            <w:shd w:val="clear" w:color="auto" w:fill="FFFFFF" w:themeFill="background1"/>
            <w:vAlign w:val="center"/>
          </w:tcPr>
          <w:p w:rsidR="00DC7110" w:rsidRPr="00F951BF" w:rsidRDefault="00DC7110" w:rsidP="00630000">
            <w:pPr>
              <w:spacing w:line="288" w:lineRule="auto"/>
              <w:rPr>
                <w:szCs w:val="20"/>
                <w:lang w:val="en-GB"/>
              </w:rPr>
            </w:pPr>
            <w:r w:rsidRPr="00F951BF">
              <w:rPr>
                <w:szCs w:val="20"/>
                <w:lang w:val="en-GB"/>
              </w:rPr>
              <w:t>Calculated with k*T</w:t>
            </w:r>
            <w:r w:rsidRPr="00F951BF">
              <w:rPr>
                <w:szCs w:val="20"/>
                <w:vertAlign w:val="subscript"/>
                <w:lang w:val="en-GB"/>
              </w:rPr>
              <w:t>0</w:t>
            </w:r>
            <w:r w:rsidRPr="00F951BF">
              <w:rPr>
                <w:szCs w:val="20"/>
                <w:lang w:val="en-GB"/>
              </w:rPr>
              <w:t>*b</w:t>
            </w:r>
          </w:p>
        </w:tc>
      </w:tr>
      <w:tr w:rsidR="00DC7110" w:rsidRPr="00F951BF" w:rsidTr="00266981">
        <w:tc>
          <w:tcPr>
            <w:tcW w:w="2802" w:type="dxa"/>
            <w:shd w:val="clear" w:color="auto" w:fill="FFFFFF" w:themeFill="background1"/>
            <w:vAlign w:val="center"/>
          </w:tcPr>
          <w:p w:rsidR="00DC7110" w:rsidRPr="00F951BF" w:rsidRDefault="00DC7110" w:rsidP="00630000">
            <w:pPr>
              <w:spacing w:line="288" w:lineRule="auto"/>
              <w:rPr>
                <w:szCs w:val="20"/>
                <w:lang w:val="en-GB"/>
              </w:rPr>
            </w:pPr>
            <w:r w:rsidRPr="00F951BF">
              <w:rPr>
                <w:szCs w:val="20"/>
                <w:lang w:val="en-GB"/>
              </w:rPr>
              <w:t>Interference to Noise Ratio (I/N)</w:t>
            </w:r>
          </w:p>
        </w:tc>
        <w:tc>
          <w:tcPr>
            <w:tcW w:w="2551" w:type="dxa"/>
            <w:shd w:val="clear" w:color="auto" w:fill="FFFFFF" w:themeFill="background1"/>
            <w:vAlign w:val="center"/>
          </w:tcPr>
          <w:p w:rsidR="00DC7110" w:rsidRPr="00F951BF" w:rsidRDefault="00DC7110" w:rsidP="00630000">
            <w:pPr>
              <w:spacing w:line="288" w:lineRule="auto"/>
              <w:rPr>
                <w:szCs w:val="20"/>
                <w:lang w:val="en-GB"/>
              </w:rPr>
            </w:pPr>
            <w:r w:rsidRPr="00F951BF">
              <w:rPr>
                <w:szCs w:val="20"/>
                <w:lang w:val="en-GB"/>
              </w:rPr>
              <w:t>-20 dB</w:t>
            </w:r>
          </w:p>
        </w:tc>
        <w:tc>
          <w:tcPr>
            <w:tcW w:w="3935" w:type="dxa"/>
            <w:shd w:val="clear" w:color="auto" w:fill="FFFFFF" w:themeFill="background1"/>
            <w:vAlign w:val="center"/>
          </w:tcPr>
          <w:p w:rsidR="00DC7110" w:rsidRPr="00F951BF" w:rsidRDefault="00DC7110" w:rsidP="00266981">
            <w:pPr>
              <w:spacing w:line="288" w:lineRule="auto"/>
              <w:rPr>
                <w:szCs w:val="20"/>
                <w:lang w:val="en-GB"/>
              </w:rPr>
            </w:pPr>
            <w:r w:rsidRPr="00F951BF">
              <w:rPr>
                <w:szCs w:val="20"/>
                <w:lang w:val="en-GB"/>
              </w:rPr>
              <w:t xml:space="preserve">Taken from </w:t>
            </w:r>
            <w:r w:rsidR="00630000" w:rsidRPr="00F951BF">
              <w:rPr>
                <w:szCs w:val="20"/>
                <w:lang w:val="en-GB"/>
              </w:rPr>
              <w:fldChar w:fldCharType="begin"/>
            </w:r>
            <w:r w:rsidR="00630000" w:rsidRPr="00F951BF">
              <w:rPr>
                <w:szCs w:val="20"/>
                <w:lang w:val="en-GB"/>
              </w:rPr>
              <w:instrText xml:space="preserve"> REF _Ref355674370 \n \h </w:instrText>
            </w:r>
            <w:r w:rsidR="00261E9C" w:rsidRPr="00F951BF">
              <w:rPr>
                <w:szCs w:val="20"/>
                <w:lang w:val="en-GB"/>
              </w:rPr>
              <w:instrText xml:space="preserve"> \* MERGEFORMAT </w:instrText>
            </w:r>
            <w:r w:rsidR="00630000" w:rsidRPr="00F951BF">
              <w:rPr>
                <w:szCs w:val="20"/>
                <w:lang w:val="en-GB"/>
              </w:rPr>
            </w:r>
            <w:r w:rsidR="00630000" w:rsidRPr="00F951BF">
              <w:rPr>
                <w:szCs w:val="20"/>
                <w:lang w:val="en-GB"/>
              </w:rPr>
              <w:fldChar w:fldCharType="separate"/>
            </w:r>
            <w:r w:rsidR="000600DC">
              <w:rPr>
                <w:szCs w:val="20"/>
                <w:lang w:val="en-GB"/>
              </w:rPr>
              <w:t>[36]</w:t>
            </w:r>
            <w:r w:rsidR="00630000" w:rsidRPr="00F951BF">
              <w:rPr>
                <w:szCs w:val="20"/>
                <w:lang w:val="en-GB"/>
              </w:rPr>
              <w:fldChar w:fldCharType="end"/>
            </w:r>
            <w:r w:rsidRPr="00F951BF">
              <w:rPr>
                <w:szCs w:val="20"/>
                <w:lang w:val="en-GB"/>
              </w:rPr>
              <w:t>, Table 5: Uncoordinated fixed links characteristics</w:t>
            </w:r>
          </w:p>
        </w:tc>
      </w:tr>
      <w:tr w:rsidR="00DC7110" w:rsidRPr="00F951BF" w:rsidTr="00266981">
        <w:tc>
          <w:tcPr>
            <w:tcW w:w="2802" w:type="dxa"/>
            <w:shd w:val="clear" w:color="auto" w:fill="FFFFFF" w:themeFill="background1"/>
            <w:vAlign w:val="center"/>
          </w:tcPr>
          <w:p w:rsidR="00DC7110" w:rsidRPr="00F951BF" w:rsidRDefault="00DC7110" w:rsidP="00630000">
            <w:pPr>
              <w:spacing w:line="288" w:lineRule="auto"/>
              <w:rPr>
                <w:szCs w:val="20"/>
                <w:lang w:val="en-GB"/>
              </w:rPr>
            </w:pPr>
            <w:r w:rsidRPr="00F951BF">
              <w:rPr>
                <w:szCs w:val="20"/>
                <w:lang w:val="en-GB"/>
              </w:rPr>
              <w:t>Adjacent Channel Selectivity (ACS)</w:t>
            </w:r>
          </w:p>
        </w:tc>
        <w:tc>
          <w:tcPr>
            <w:tcW w:w="2551" w:type="dxa"/>
            <w:shd w:val="clear" w:color="auto" w:fill="FFFFFF" w:themeFill="background1"/>
            <w:vAlign w:val="center"/>
          </w:tcPr>
          <w:p w:rsidR="00DC7110" w:rsidRPr="00F951BF" w:rsidRDefault="00DC7110" w:rsidP="00630000">
            <w:pPr>
              <w:spacing w:line="288" w:lineRule="auto"/>
              <w:rPr>
                <w:szCs w:val="20"/>
                <w:lang w:val="en-GB"/>
              </w:rPr>
            </w:pPr>
            <w:r w:rsidRPr="00F951BF">
              <w:rPr>
                <w:szCs w:val="20"/>
                <w:lang w:val="en-GB"/>
              </w:rPr>
              <w:t>ACS1 = 30 dB</w:t>
            </w:r>
          </w:p>
          <w:p w:rsidR="00DC7110" w:rsidRPr="00F951BF" w:rsidRDefault="00DC7110" w:rsidP="00630000">
            <w:pPr>
              <w:spacing w:line="288" w:lineRule="auto"/>
              <w:rPr>
                <w:szCs w:val="20"/>
                <w:lang w:val="en-GB"/>
              </w:rPr>
            </w:pPr>
            <w:r w:rsidRPr="00F951BF">
              <w:rPr>
                <w:szCs w:val="20"/>
                <w:lang w:val="en-GB"/>
              </w:rPr>
              <w:t>ACS2 = 55 dB</w:t>
            </w:r>
          </w:p>
          <w:p w:rsidR="00DC7110" w:rsidRPr="00F951BF" w:rsidRDefault="00DC7110" w:rsidP="00630000">
            <w:pPr>
              <w:spacing w:line="288" w:lineRule="auto"/>
              <w:rPr>
                <w:szCs w:val="20"/>
                <w:lang w:val="en-GB"/>
              </w:rPr>
            </w:pPr>
            <w:r w:rsidRPr="00F951BF">
              <w:rPr>
                <w:szCs w:val="20"/>
                <w:lang w:val="en-GB"/>
              </w:rPr>
              <w:t>ACS3 = 70 dB</w:t>
            </w:r>
          </w:p>
        </w:tc>
        <w:tc>
          <w:tcPr>
            <w:tcW w:w="3935" w:type="dxa"/>
            <w:shd w:val="clear" w:color="auto" w:fill="FFFFFF" w:themeFill="background1"/>
            <w:vAlign w:val="center"/>
          </w:tcPr>
          <w:p w:rsidR="00DC7110" w:rsidRPr="00F951BF" w:rsidRDefault="00DC7110" w:rsidP="00630000">
            <w:pPr>
              <w:spacing w:line="288" w:lineRule="auto"/>
              <w:rPr>
                <w:szCs w:val="20"/>
                <w:lang w:val="en-GB"/>
              </w:rPr>
            </w:pPr>
            <w:r w:rsidRPr="00F951BF">
              <w:rPr>
                <w:szCs w:val="20"/>
                <w:lang w:val="en-GB"/>
              </w:rPr>
              <w:t xml:space="preserve">Derived from Table A.7 of </w:t>
            </w:r>
            <w:r w:rsidR="00630000" w:rsidRPr="00F951BF">
              <w:rPr>
                <w:szCs w:val="20"/>
                <w:lang w:val="en-GB"/>
              </w:rPr>
              <w:fldChar w:fldCharType="begin"/>
            </w:r>
            <w:r w:rsidR="00630000" w:rsidRPr="00F951BF">
              <w:rPr>
                <w:szCs w:val="20"/>
                <w:lang w:val="en-GB"/>
              </w:rPr>
              <w:instrText xml:space="preserve"> REF _Ref355674382 \n \h </w:instrText>
            </w:r>
            <w:r w:rsidR="00261E9C" w:rsidRPr="00F951BF">
              <w:rPr>
                <w:szCs w:val="20"/>
                <w:lang w:val="en-GB"/>
              </w:rPr>
              <w:instrText xml:space="preserve"> \* MERGEFORMAT </w:instrText>
            </w:r>
            <w:r w:rsidR="00630000" w:rsidRPr="00F951BF">
              <w:rPr>
                <w:szCs w:val="20"/>
                <w:lang w:val="en-GB"/>
              </w:rPr>
            </w:r>
            <w:r w:rsidR="00630000" w:rsidRPr="00F951BF">
              <w:rPr>
                <w:szCs w:val="20"/>
                <w:lang w:val="en-GB"/>
              </w:rPr>
              <w:fldChar w:fldCharType="separate"/>
            </w:r>
            <w:r w:rsidR="000600DC">
              <w:rPr>
                <w:szCs w:val="20"/>
                <w:lang w:val="en-GB"/>
              </w:rPr>
              <w:t>[38]</w:t>
            </w:r>
            <w:r w:rsidR="00630000" w:rsidRPr="00F951BF">
              <w:rPr>
                <w:szCs w:val="20"/>
                <w:lang w:val="en-GB"/>
              </w:rPr>
              <w:fldChar w:fldCharType="end"/>
            </w:r>
          </w:p>
          <w:p w:rsidR="00DC7110" w:rsidRPr="00F951BF" w:rsidRDefault="00DC7110">
            <w:pPr>
              <w:spacing w:line="288" w:lineRule="auto"/>
              <w:rPr>
                <w:szCs w:val="20"/>
                <w:lang w:val="en-GB"/>
              </w:rPr>
            </w:pPr>
            <w:r w:rsidRPr="00F951BF">
              <w:rPr>
                <w:szCs w:val="20"/>
                <w:lang w:val="en-GB"/>
              </w:rPr>
              <w:t xml:space="preserve">Derived from Table A.7 of </w:t>
            </w:r>
            <w:r w:rsidR="00630000" w:rsidRPr="00F951BF">
              <w:rPr>
                <w:szCs w:val="20"/>
                <w:lang w:val="en-GB"/>
              </w:rPr>
              <w:fldChar w:fldCharType="begin"/>
            </w:r>
            <w:r w:rsidR="00630000" w:rsidRPr="00F951BF">
              <w:rPr>
                <w:szCs w:val="20"/>
                <w:lang w:val="en-GB"/>
              </w:rPr>
              <w:instrText xml:space="preserve"> REF _Ref355674382 \n \h </w:instrText>
            </w:r>
            <w:r w:rsidR="00261E9C" w:rsidRPr="00F951BF">
              <w:rPr>
                <w:szCs w:val="20"/>
                <w:lang w:val="en-GB"/>
              </w:rPr>
              <w:instrText xml:space="preserve"> \* MERGEFORMAT </w:instrText>
            </w:r>
            <w:r w:rsidR="00630000" w:rsidRPr="00F951BF">
              <w:rPr>
                <w:szCs w:val="20"/>
                <w:lang w:val="en-GB"/>
              </w:rPr>
            </w:r>
            <w:r w:rsidR="00630000" w:rsidRPr="00F951BF">
              <w:rPr>
                <w:szCs w:val="20"/>
                <w:lang w:val="en-GB"/>
              </w:rPr>
              <w:fldChar w:fldCharType="separate"/>
            </w:r>
            <w:r w:rsidR="000600DC">
              <w:rPr>
                <w:szCs w:val="20"/>
                <w:lang w:val="en-GB"/>
              </w:rPr>
              <w:t>[38]</w:t>
            </w:r>
            <w:r w:rsidR="00630000" w:rsidRPr="00F951BF">
              <w:rPr>
                <w:szCs w:val="20"/>
                <w:lang w:val="en-GB"/>
              </w:rPr>
              <w:fldChar w:fldCharType="end"/>
            </w:r>
            <w:r w:rsidRPr="00F951BF">
              <w:rPr>
                <w:szCs w:val="20"/>
                <w:lang w:val="en-GB"/>
              </w:rPr>
              <w:t xml:space="preserve">Taken from </w:t>
            </w:r>
            <w:r w:rsidR="00630000" w:rsidRPr="00F951BF">
              <w:rPr>
                <w:szCs w:val="20"/>
                <w:lang w:val="en-GB"/>
              </w:rPr>
              <w:fldChar w:fldCharType="begin"/>
            </w:r>
            <w:r w:rsidR="00630000" w:rsidRPr="00F951BF">
              <w:rPr>
                <w:szCs w:val="20"/>
                <w:lang w:val="en-GB"/>
              </w:rPr>
              <w:instrText xml:space="preserve"> REF _Ref355674950 \n \h </w:instrText>
            </w:r>
            <w:r w:rsidR="00261E9C" w:rsidRPr="00F951BF">
              <w:rPr>
                <w:szCs w:val="20"/>
                <w:lang w:val="en-GB"/>
              </w:rPr>
              <w:instrText xml:space="preserve"> \* MERGEFORMAT </w:instrText>
            </w:r>
            <w:r w:rsidR="00630000" w:rsidRPr="00F951BF">
              <w:rPr>
                <w:szCs w:val="20"/>
                <w:lang w:val="en-GB"/>
              </w:rPr>
            </w:r>
            <w:r w:rsidR="00630000" w:rsidRPr="00F951BF">
              <w:rPr>
                <w:szCs w:val="20"/>
                <w:lang w:val="en-GB"/>
              </w:rPr>
              <w:fldChar w:fldCharType="separate"/>
            </w:r>
            <w:r w:rsidR="000600DC">
              <w:rPr>
                <w:szCs w:val="20"/>
                <w:lang w:val="en-GB"/>
              </w:rPr>
              <w:t>[39]</w:t>
            </w:r>
            <w:r w:rsidR="00630000" w:rsidRPr="00F951BF">
              <w:rPr>
                <w:szCs w:val="20"/>
                <w:lang w:val="en-GB"/>
              </w:rPr>
              <w:fldChar w:fldCharType="end"/>
            </w:r>
          </w:p>
        </w:tc>
      </w:tr>
      <w:tr w:rsidR="00DC7110" w:rsidRPr="00F951BF" w:rsidTr="00266981">
        <w:tc>
          <w:tcPr>
            <w:tcW w:w="2802" w:type="dxa"/>
            <w:shd w:val="clear" w:color="auto" w:fill="FFFFFF" w:themeFill="background1"/>
            <w:vAlign w:val="center"/>
          </w:tcPr>
          <w:p w:rsidR="00DC7110" w:rsidRPr="00F951BF" w:rsidRDefault="00DC7110" w:rsidP="00630000">
            <w:pPr>
              <w:spacing w:line="288" w:lineRule="auto"/>
              <w:rPr>
                <w:szCs w:val="20"/>
                <w:lang w:val="en-GB"/>
              </w:rPr>
            </w:pPr>
            <w:r w:rsidRPr="00F951BF">
              <w:rPr>
                <w:szCs w:val="20"/>
                <w:lang w:val="en-GB"/>
              </w:rPr>
              <w:t>Receiver Signal Level (RSL)</w:t>
            </w:r>
          </w:p>
        </w:tc>
        <w:tc>
          <w:tcPr>
            <w:tcW w:w="2551" w:type="dxa"/>
            <w:shd w:val="clear" w:color="auto" w:fill="FFFFFF" w:themeFill="background1"/>
            <w:vAlign w:val="center"/>
          </w:tcPr>
          <w:p w:rsidR="00DC7110" w:rsidRPr="00F951BF" w:rsidRDefault="00DC7110" w:rsidP="00630000">
            <w:pPr>
              <w:spacing w:line="288" w:lineRule="auto"/>
              <w:rPr>
                <w:szCs w:val="20"/>
                <w:lang w:val="en-GB"/>
              </w:rPr>
            </w:pPr>
            <w:r w:rsidRPr="00F951BF">
              <w:rPr>
                <w:szCs w:val="20"/>
                <w:lang w:val="en-GB"/>
              </w:rPr>
              <w:t>-87 dBm</w:t>
            </w:r>
          </w:p>
        </w:tc>
        <w:tc>
          <w:tcPr>
            <w:tcW w:w="3935" w:type="dxa"/>
            <w:shd w:val="clear" w:color="auto" w:fill="FFFFFF" w:themeFill="background1"/>
            <w:vAlign w:val="center"/>
          </w:tcPr>
          <w:p w:rsidR="00DC7110" w:rsidRPr="00F951BF" w:rsidRDefault="00DC7110" w:rsidP="00266981">
            <w:pPr>
              <w:spacing w:line="288" w:lineRule="auto"/>
              <w:rPr>
                <w:szCs w:val="20"/>
                <w:lang w:val="en-GB"/>
              </w:rPr>
            </w:pPr>
            <w:r w:rsidRPr="00F951BF">
              <w:rPr>
                <w:szCs w:val="20"/>
                <w:lang w:val="en-GB"/>
              </w:rPr>
              <w:t xml:space="preserve">Taken from Table A.6 of </w:t>
            </w:r>
            <w:r w:rsidR="00630000" w:rsidRPr="00F951BF">
              <w:rPr>
                <w:szCs w:val="20"/>
                <w:lang w:val="en-GB"/>
              </w:rPr>
              <w:fldChar w:fldCharType="begin"/>
            </w:r>
            <w:r w:rsidR="00630000" w:rsidRPr="00F951BF">
              <w:rPr>
                <w:szCs w:val="20"/>
                <w:lang w:val="en-GB"/>
              </w:rPr>
              <w:instrText xml:space="preserve"> REF _Ref355674382 \n \h </w:instrText>
            </w:r>
            <w:r w:rsidR="00261E9C" w:rsidRPr="00F951BF">
              <w:rPr>
                <w:szCs w:val="20"/>
                <w:lang w:val="en-GB"/>
              </w:rPr>
              <w:instrText xml:space="preserve"> \* MERGEFORMAT </w:instrText>
            </w:r>
            <w:r w:rsidR="00630000" w:rsidRPr="00F951BF">
              <w:rPr>
                <w:szCs w:val="20"/>
                <w:lang w:val="en-GB"/>
              </w:rPr>
            </w:r>
            <w:r w:rsidR="00630000" w:rsidRPr="00F951BF">
              <w:rPr>
                <w:szCs w:val="20"/>
                <w:lang w:val="en-GB"/>
              </w:rPr>
              <w:fldChar w:fldCharType="separate"/>
            </w:r>
            <w:r w:rsidR="000600DC">
              <w:rPr>
                <w:szCs w:val="20"/>
                <w:lang w:val="en-GB"/>
              </w:rPr>
              <w:t>[38]</w:t>
            </w:r>
            <w:r w:rsidR="00630000" w:rsidRPr="00F951BF">
              <w:rPr>
                <w:szCs w:val="20"/>
                <w:lang w:val="en-GB"/>
              </w:rPr>
              <w:fldChar w:fldCharType="end"/>
            </w:r>
            <w:r w:rsidRPr="00F951BF">
              <w:rPr>
                <w:szCs w:val="20"/>
                <w:lang w:val="en-GB"/>
              </w:rPr>
              <w:t xml:space="preserve"> </w:t>
            </w:r>
            <w:r w:rsidRPr="00F951BF">
              <w:rPr>
                <w:szCs w:val="20"/>
                <w:lang w:val="en-GB"/>
              </w:rPr>
              <w:br/>
              <w:t>(RSL for BER ≤ 10</w:t>
            </w:r>
            <w:r w:rsidRPr="00F951BF">
              <w:rPr>
                <w:szCs w:val="20"/>
                <w:vertAlign w:val="superscript"/>
                <w:lang w:val="en-GB"/>
              </w:rPr>
              <w:t>-6</w:t>
            </w:r>
            <w:r w:rsidRPr="00F951BF">
              <w:rPr>
                <w:szCs w:val="20"/>
                <w:lang w:val="en-GB"/>
              </w:rPr>
              <w:t xml:space="preserve"> for class 4L equipment)</w:t>
            </w:r>
          </w:p>
        </w:tc>
      </w:tr>
      <w:tr w:rsidR="00DC7110" w:rsidRPr="00F951BF" w:rsidTr="00266981">
        <w:tc>
          <w:tcPr>
            <w:tcW w:w="9288" w:type="dxa"/>
            <w:gridSpan w:val="3"/>
            <w:shd w:val="clear" w:color="auto" w:fill="FFFFFF" w:themeFill="background1"/>
            <w:vAlign w:val="center"/>
          </w:tcPr>
          <w:p w:rsidR="00DC7110" w:rsidRPr="00F951BF" w:rsidRDefault="00DC7110" w:rsidP="00CC089B">
            <w:pPr>
              <w:spacing w:line="288" w:lineRule="auto"/>
              <w:rPr>
                <w:szCs w:val="20"/>
                <w:lang w:val="en-GB"/>
              </w:rPr>
            </w:pPr>
            <w:r w:rsidRPr="00F951BF">
              <w:rPr>
                <w:szCs w:val="20"/>
                <w:u w:val="single"/>
                <w:lang w:val="en-GB"/>
              </w:rPr>
              <w:t>Note:</w:t>
            </w:r>
            <w:r w:rsidRPr="00F951BF">
              <w:rPr>
                <w:szCs w:val="20"/>
                <w:lang w:val="en-GB"/>
              </w:rPr>
              <w:t xml:space="preserve"> For TRR an “Antenna Height” of 10 m and a “Target Interference to Noise Ratio” (I/N) of 0 dB was applied for</w:t>
            </w:r>
            <w:r w:rsidR="00CC089B">
              <w:rPr>
                <w:szCs w:val="20"/>
                <w:lang w:val="en-GB"/>
              </w:rPr>
              <w:t xml:space="preserve"> the studies in the L-band (see </w:t>
            </w:r>
            <w:r w:rsidR="00971EA3">
              <w:rPr>
                <w:szCs w:val="20"/>
                <w:lang w:val="en-GB"/>
              </w:rPr>
              <w:fldChar w:fldCharType="begin"/>
            </w:r>
            <w:r w:rsidR="00971EA3">
              <w:rPr>
                <w:szCs w:val="20"/>
                <w:lang w:val="en-GB"/>
              </w:rPr>
              <w:instrText xml:space="preserve"> REF _Ref379295234 \r \h </w:instrText>
            </w:r>
            <w:r w:rsidR="00971EA3">
              <w:rPr>
                <w:szCs w:val="20"/>
                <w:lang w:val="en-GB"/>
              </w:rPr>
            </w:r>
            <w:r w:rsidR="00971EA3">
              <w:rPr>
                <w:szCs w:val="20"/>
                <w:lang w:val="en-GB"/>
              </w:rPr>
              <w:fldChar w:fldCharType="separate"/>
            </w:r>
            <w:r w:rsidR="000600DC">
              <w:rPr>
                <w:szCs w:val="20"/>
                <w:lang w:val="en-GB"/>
              </w:rPr>
              <w:t>[42]</w:t>
            </w:r>
            <w:r w:rsidR="00971EA3">
              <w:rPr>
                <w:szCs w:val="20"/>
                <w:lang w:val="en-GB"/>
              </w:rPr>
              <w:fldChar w:fldCharType="end"/>
            </w:r>
            <w:r w:rsidRPr="00F951BF">
              <w:rPr>
                <w:szCs w:val="20"/>
                <w:lang w:val="en-GB"/>
              </w:rPr>
              <w:t>, Table 6).</w:t>
            </w:r>
          </w:p>
        </w:tc>
      </w:tr>
    </w:tbl>
    <w:p w:rsidR="00DC7110" w:rsidRPr="00F951BF" w:rsidRDefault="00DC7110" w:rsidP="00DC7110">
      <w:pPr>
        <w:pStyle w:val="ECCParagraph"/>
        <w:spacing w:after="120"/>
        <w:jc w:val="left"/>
        <w:rPr>
          <w:sz w:val="16"/>
          <w:szCs w:val="16"/>
        </w:rPr>
      </w:pPr>
    </w:p>
    <w:p w:rsidR="00DC7110" w:rsidRPr="00F951BF" w:rsidRDefault="00DC7110" w:rsidP="00DC7110">
      <w:pPr>
        <w:pStyle w:val="ECCParagraph"/>
        <w:spacing w:after="120"/>
        <w:jc w:val="left"/>
        <w:rPr>
          <w:sz w:val="16"/>
          <w:szCs w:val="16"/>
        </w:rPr>
      </w:pPr>
    </w:p>
    <w:tbl>
      <w:tblPr>
        <w:tblW w:w="9322" w:type="dxa"/>
        <w:tblLayout w:type="fixed"/>
        <w:tblLook w:val="04A0" w:firstRow="1" w:lastRow="0" w:firstColumn="1" w:lastColumn="0" w:noHBand="0" w:noVBand="1"/>
      </w:tblPr>
      <w:tblGrid>
        <w:gridCol w:w="4644"/>
        <w:gridCol w:w="4678"/>
      </w:tblGrid>
      <w:tr w:rsidR="00DC7110" w:rsidRPr="00F951BF" w:rsidTr="00630000">
        <w:tc>
          <w:tcPr>
            <w:tcW w:w="4644" w:type="dxa"/>
            <w:shd w:val="clear" w:color="auto" w:fill="auto"/>
            <w:vAlign w:val="center"/>
          </w:tcPr>
          <w:p w:rsidR="00DC7110" w:rsidRPr="00F951BF" w:rsidRDefault="00DC7110" w:rsidP="00630000">
            <w:pPr>
              <w:pStyle w:val="ECCParagraph"/>
              <w:spacing w:after="120"/>
              <w:jc w:val="center"/>
            </w:pPr>
            <w:r w:rsidRPr="00F951BF">
              <w:rPr>
                <w:noProof/>
                <w:lang w:val="da-DK" w:eastAsia="da-DK"/>
              </w:rPr>
              <w:drawing>
                <wp:inline distT="0" distB="0" distL="0" distR="0" wp14:anchorId="63EF5BE1" wp14:editId="70A4AF09">
                  <wp:extent cx="2886710" cy="1849120"/>
                  <wp:effectExtent l="0" t="0" r="8890" b="0"/>
                  <wp:docPr id="34" name="Grafik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2886710" cy="1849120"/>
                          </a:xfrm>
                          <a:prstGeom prst="rect">
                            <a:avLst/>
                          </a:prstGeom>
                          <a:noFill/>
                          <a:ln>
                            <a:noFill/>
                          </a:ln>
                        </pic:spPr>
                      </pic:pic>
                    </a:graphicData>
                  </a:graphic>
                </wp:inline>
              </w:drawing>
            </w:r>
          </w:p>
        </w:tc>
        <w:tc>
          <w:tcPr>
            <w:tcW w:w="4678" w:type="dxa"/>
            <w:shd w:val="clear" w:color="auto" w:fill="auto"/>
            <w:vAlign w:val="center"/>
          </w:tcPr>
          <w:p w:rsidR="00DC7110" w:rsidRPr="00F951BF" w:rsidRDefault="00DC7110" w:rsidP="00630000">
            <w:pPr>
              <w:pStyle w:val="ECCParagraph"/>
              <w:spacing w:after="120"/>
              <w:jc w:val="center"/>
            </w:pPr>
            <w:r w:rsidRPr="00F951BF">
              <w:rPr>
                <w:noProof/>
                <w:lang w:val="da-DK" w:eastAsia="da-DK"/>
              </w:rPr>
              <w:drawing>
                <wp:inline distT="0" distB="0" distL="0" distR="0" wp14:anchorId="78DBE679" wp14:editId="2725BA0D">
                  <wp:extent cx="2879725" cy="1849120"/>
                  <wp:effectExtent l="0" t="0" r="0" b="0"/>
                  <wp:docPr id="33" name="Grafik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2879725" cy="1849120"/>
                          </a:xfrm>
                          <a:prstGeom prst="rect">
                            <a:avLst/>
                          </a:prstGeom>
                          <a:noFill/>
                          <a:ln>
                            <a:noFill/>
                          </a:ln>
                        </pic:spPr>
                      </pic:pic>
                    </a:graphicData>
                  </a:graphic>
                </wp:inline>
              </w:drawing>
            </w:r>
          </w:p>
        </w:tc>
      </w:tr>
    </w:tbl>
    <w:p w:rsidR="00DC7110" w:rsidRPr="00F951BF" w:rsidRDefault="001A5FAE" w:rsidP="00266981">
      <w:pPr>
        <w:pStyle w:val="Caption"/>
        <w:rPr>
          <w:lang w:val="en-GB"/>
        </w:rPr>
      </w:pPr>
      <w:r w:rsidRPr="00F951BF">
        <w:rPr>
          <w:lang w:val="en-GB"/>
        </w:rPr>
        <w:t xml:space="preserve">Figure </w:t>
      </w:r>
      <w:r w:rsidRPr="00F951BF">
        <w:rPr>
          <w:lang w:val="en-GB"/>
        </w:rPr>
        <w:fldChar w:fldCharType="begin"/>
      </w:r>
      <w:r w:rsidRPr="00F951BF">
        <w:rPr>
          <w:lang w:val="en-GB"/>
        </w:rPr>
        <w:instrText xml:space="preserve"> SEQ Figure \* ARABIC </w:instrText>
      </w:r>
      <w:r w:rsidRPr="00F951BF">
        <w:rPr>
          <w:lang w:val="en-GB"/>
        </w:rPr>
        <w:fldChar w:fldCharType="separate"/>
      </w:r>
      <w:r w:rsidR="000600DC">
        <w:rPr>
          <w:noProof/>
          <w:lang w:val="en-GB"/>
        </w:rPr>
        <w:t>87</w:t>
      </w:r>
      <w:r w:rsidRPr="00F951BF">
        <w:rPr>
          <w:lang w:val="en-GB"/>
        </w:rPr>
        <w:fldChar w:fldCharType="end"/>
      </w:r>
      <w:r w:rsidRPr="00F951BF">
        <w:rPr>
          <w:lang w:val="en-GB"/>
        </w:rPr>
        <w:t xml:space="preserve">: TRR station spectrum emission masks for 1.75 MHz and 14 MHz channel spacing (Taken from Table A.4 of </w:t>
      </w:r>
      <w:r w:rsidRPr="00F951BF">
        <w:rPr>
          <w:lang w:val="en-GB"/>
        </w:rPr>
        <w:fldChar w:fldCharType="begin"/>
      </w:r>
      <w:r w:rsidRPr="00F951BF">
        <w:rPr>
          <w:lang w:val="en-GB"/>
        </w:rPr>
        <w:instrText xml:space="preserve"> REF _Ref355674950 \n \h </w:instrText>
      </w:r>
      <w:r w:rsidRPr="00F951BF">
        <w:rPr>
          <w:lang w:val="en-GB"/>
        </w:rPr>
      </w:r>
      <w:r w:rsidRPr="00F951BF">
        <w:rPr>
          <w:lang w:val="en-GB"/>
        </w:rPr>
        <w:fldChar w:fldCharType="separate"/>
      </w:r>
      <w:r w:rsidR="000600DC">
        <w:rPr>
          <w:lang w:val="en-GB"/>
        </w:rPr>
        <w:t>[39]</w:t>
      </w:r>
      <w:r w:rsidRPr="00F951BF">
        <w:rPr>
          <w:lang w:val="en-GB"/>
        </w:rPr>
        <w:fldChar w:fldCharType="end"/>
      </w:r>
      <w:r w:rsidRPr="00F951BF">
        <w:rPr>
          <w:lang w:val="en-GB"/>
        </w:rPr>
        <w:t xml:space="preserve"> for class 4L equipment)</w:t>
      </w:r>
    </w:p>
    <w:p w:rsidR="00DC7110" w:rsidRPr="00F951BF" w:rsidRDefault="00DC7110" w:rsidP="00DC7110">
      <w:pPr>
        <w:pStyle w:val="ECCParagraph"/>
        <w:spacing w:after="120"/>
      </w:pPr>
      <w:r w:rsidRPr="00F951BF">
        <w:t>The following figure provides the antenna pattern for the TRR system used for the evaluations.</w:t>
      </w:r>
    </w:p>
    <w:p w:rsidR="00DC7110" w:rsidRPr="00F951BF" w:rsidRDefault="00DC7110" w:rsidP="00DC7110">
      <w:pPr>
        <w:pStyle w:val="ECCParagraph"/>
        <w:spacing w:after="120"/>
      </w:pPr>
    </w:p>
    <w:tbl>
      <w:tblPr>
        <w:tblW w:w="9322" w:type="dxa"/>
        <w:tblLayout w:type="fixed"/>
        <w:tblLook w:val="04A0" w:firstRow="1" w:lastRow="0" w:firstColumn="1" w:lastColumn="0" w:noHBand="0" w:noVBand="1"/>
      </w:tblPr>
      <w:tblGrid>
        <w:gridCol w:w="4644"/>
        <w:gridCol w:w="4678"/>
      </w:tblGrid>
      <w:tr w:rsidR="00DC7110" w:rsidRPr="00F951BF" w:rsidTr="00630000">
        <w:tc>
          <w:tcPr>
            <w:tcW w:w="4644" w:type="dxa"/>
            <w:shd w:val="clear" w:color="auto" w:fill="auto"/>
          </w:tcPr>
          <w:p w:rsidR="00DC7110" w:rsidRPr="00F951BF" w:rsidRDefault="00DC7110" w:rsidP="00630000">
            <w:pPr>
              <w:pStyle w:val="ECCParagraph"/>
              <w:spacing w:after="120"/>
              <w:jc w:val="left"/>
            </w:pPr>
            <w:r w:rsidRPr="00F951BF">
              <w:rPr>
                <w:noProof/>
                <w:lang w:val="da-DK" w:eastAsia="da-DK"/>
              </w:rPr>
              <w:lastRenderedPageBreak/>
              <w:drawing>
                <wp:inline distT="0" distB="0" distL="0" distR="0" wp14:anchorId="6D5F5591" wp14:editId="7D629B80">
                  <wp:extent cx="2790825" cy="1801495"/>
                  <wp:effectExtent l="0" t="0" r="9525" b="8255"/>
                  <wp:docPr id="32" name="Grafik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2790825" cy="1801495"/>
                          </a:xfrm>
                          <a:prstGeom prst="rect">
                            <a:avLst/>
                          </a:prstGeom>
                          <a:noFill/>
                          <a:ln>
                            <a:noFill/>
                          </a:ln>
                        </pic:spPr>
                      </pic:pic>
                    </a:graphicData>
                  </a:graphic>
                </wp:inline>
              </w:drawing>
            </w:r>
          </w:p>
        </w:tc>
        <w:tc>
          <w:tcPr>
            <w:tcW w:w="4678" w:type="dxa"/>
            <w:shd w:val="clear" w:color="auto" w:fill="auto"/>
          </w:tcPr>
          <w:p w:rsidR="00DC7110" w:rsidRPr="00F951BF" w:rsidRDefault="00DC7110" w:rsidP="00630000">
            <w:pPr>
              <w:pStyle w:val="ECCParagraph"/>
              <w:spacing w:after="120"/>
            </w:pPr>
            <w:r w:rsidRPr="00F951BF">
              <w:rPr>
                <w:noProof/>
                <w:lang w:val="da-DK" w:eastAsia="da-DK"/>
              </w:rPr>
              <w:drawing>
                <wp:inline distT="0" distB="0" distL="0" distR="0" wp14:anchorId="4AF4790E" wp14:editId="1FD4FC28">
                  <wp:extent cx="2797810" cy="1801495"/>
                  <wp:effectExtent l="0" t="0" r="2540" b="8255"/>
                  <wp:docPr id="31" name="Grafik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2797810" cy="1801495"/>
                          </a:xfrm>
                          <a:prstGeom prst="rect">
                            <a:avLst/>
                          </a:prstGeom>
                          <a:noFill/>
                          <a:ln>
                            <a:noFill/>
                          </a:ln>
                        </pic:spPr>
                      </pic:pic>
                    </a:graphicData>
                  </a:graphic>
                </wp:inline>
              </w:drawing>
            </w:r>
          </w:p>
        </w:tc>
      </w:tr>
    </w:tbl>
    <w:p w:rsidR="00DC7110" w:rsidRPr="00F951BF" w:rsidRDefault="00DC7110" w:rsidP="00DC7110">
      <w:pPr>
        <w:spacing w:before="240" w:after="240"/>
        <w:jc w:val="center"/>
        <w:rPr>
          <w:b/>
          <w:bCs/>
          <w:color w:val="D2232A"/>
          <w:szCs w:val="20"/>
          <w:lang w:val="en-GB"/>
        </w:rPr>
      </w:pPr>
      <w:r w:rsidRPr="00F951BF">
        <w:rPr>
          <w:b/>
          <w:bCs/>
          <w:color w:val="D2232A"/>
          <w:szCs w:val="20"/>
          <w:lang w:val="en-GB"/>
        </w:rPr>
        <w:t xml:space="preserve">Figure </w:t>
      </w:r>
      <w:r w:rsidRPr="00F951BF">
        <w:rPr>
          <w:b/>
          <w:bCs/>
          <w:color w:val="D2232A"/>
          <w:szCs w:val="20"/>
          <w:lang w:val="en-GB"/>
        </w:rPr>
        <w:fldChar w:fldCharType="begin"/>
      </w:r>
      <w:r w:rsidRPr="00F951BF">
        <w:rPr>
          <w:b/>
          <w:bCs/>
          <w:color w:val="D2232A"/>
          <w:szCs w:val="20"/>
          <w:lang w:val="en-GB"/>
        </w:rPr>
        <w:instrText xml:space="preserve"> SEQ Figure \* ARABIC </w:instrText>
      </w:r>
      <w:r w:rsidRPr="00F951BF">
        <w:rPr>
          <w:b/>
          <w:bCs/>
          <w:color w:val="D2232A"/>
          <w:szCs w:val="20"/>
          <w:lang w:val="en-GB"/>
        </w:rPr>
        <w:fldChar w:fldCharType="separate"/>
      </w:r>
      <w:r w:rsidR="000600DC">
        <w:rPr>
          <w:b/>
          <w:bCs/>
          <w:noProof/>
          <w:color w:val="D2232A"/>
          <w:szCs w:val="20"/>
          <w:lang w:val="en-GB"/>
        </w:rPr>
        <w:t>88</w:t>
      </w:r>
      <w:r w:rsidRPr="00F951BF">
        <w:rPr>
          <w:b/>
          <w:bCs/>
          <w:color w:val="D2232A"/>
          <w:szCs w:val="20"/>
          <w:lang w:val="en-GB"/>
        </w:rPr>
        <w:fldChar w:fldCharType="end"/>
      </w:r>
      <w:r w:rsidRPr="00F951BF">
        <w:rPr>
          <w:b/>
          <w:bCs/>
          <w:color w:val="D2232A"/>
          <w:szCs w:val="20"/>
          <w:lang w:val="en-GB"/>
        </w:rPr>
        <w:t xml:space="preserve">: TRR vertical antenna pattern (Parabolic Dish) taken from </w:t>
      </w:r>
      <w:r w:rsidR="001A5FAE" w:rsidRPr="00F951BF">
        <w:rPr>
          <w:b/>
          <w:bCs/>
          <w:color w:val="D2232A"/>
          <w:szCs w:val="20"/>
          <w:lang w:val="en-GB"/>
        </w:rPr>
        <w:fldChar w:fldCharType="begin"/>
      </w:r>
      <w:r w:rsidR="001A5FAE" w:rsidRPr="00F951BF">
        <w:rPr>
          <w:b/>
          <w:bCs/>
          <w:color w:val="D2232A"/>
          <w:szCs w:val="20"/>
          <w:lang w:val="en-GB"/>
        </w:rPr>
        <w:instrText xml:space="preserve"> REF _Ref355674382 \n \h </w:instrText>
      </w:r>
      <w:r w:rsidR="001A5FAE" w:rsidRPr="00F951BF">
        <w:rPr>
          <w:b/>
          <w:bCs/>
          <w:color w:val="D2232A"/>
          <w:szCs w:val="20"/>
          <w:lang w:val="en-GB"/>
        </w:rPr>
      </w:r>
      <w:r w:rsidR="001A5FAE" w:rsidRPr="00F951BF">
        <w:rPr>
          <w:b/>
          <w:bCs/>
          <w:color w:val="D2232A"/>
          <w:szCs w:val="20"/>
          <w:lang w:val="en-GB"/>
        </w:rPr>
        <w:fldChar w:fldCharType="separate"/>
      </w:r>
      <w:r w:rsidR="000600DC">
        <w:rPr>
          <w:b/>
          <w:bCs/>
          <w:color w:val="D2232A"/>
          <w:szCs w:val="20"/>
          <w:lang w:val="en-GB"/>
        </w:rPr>
        <w:t>[38]</w:t>
      </w:r>
      <w:r w:rsidR="001A5FAE" w:rsidRPr="00F951BF">
        <w:rPr>
          <w:b/>
          <w:bCs/>
          <w:color w:val="D2232A"/>
          <w:szCs w:val="20"/>
          <w:lang w:val="en-GB"/>
        </w:rPr>
        <w:fldChar w:fldCharType="end"/>
      </w:r>
    </w:p>
    <w:p w:rsidR="00B95181" w:rsidRPr="00F951BF" w:rsidRDefault="00B95181" w:rsidP="00850852">
      <w:pPr>
        <w:pStyle w:val="ECCParagraph"/>
      </w:pPr>
    </w:p>
    <w:p w:rsidR="003E296F" w:rsidRPr="00F951BF" w:rsidRDefault="0091174D" w:rsidP="0017492F">
      <w:pPr>
        <w:pStyle w:val="Heading2"/>
        <w:rPr>
          <w:lang w:val="en-GB"/>
        </w:rPr>
      </w:pPr>
      <w:bookmarkStart w:id="378" w:name="_Toc379295156"/>
      <w:r w:rsidRPr="00F951BF">
        <w:rPr>
          <w:lang w:val="en-GB"/>
        </w:rPr>
        <w:t xml:space="preserve">DA2GC </w:t>
      </w:r>
      <w:r w:rsidR="008B248E">
        <w:rPr>
          <w:lang w:val="en-GB"/>
        </w:rPr>
        <w:t>Reverse Link in the band 2010-</w:t>
      </w:r>
      <w:r w:rsidRPr="00F951BF">
        <w:rPr>
          <w:lang w:val="en-GB"/>
        </w:rPr>
        <w:t>2025 MH</w:t>
      </w:r>
      <w:r w:rsidRPr="008B248E">
        <w:rPr>
          <w:sz w:val="16"/>
          <w:lang w:val="en-GB"/>
        </w:rPr>
        <w:t>z</w:t>
      </w:r>
      <w:bookmarkEnd w:id="378"/>
    </w:p>
    <w:p w:rsidR="0091174D" w:rsidRPr="00F951BF" w:rsidRDefault="009D17DD" w:rsidP="00266981">
      <w:pPr>
        <w:spacing w:after="120"/>
        <w:jc w:val="center"/>
        <w:rPr>
          <w:szCs w:val="20"/>
          <w:lang w:val="en-GB"/>
        </w:rPr>
      </w:pPr>
      <w:r w:rsidRPr="00F951BF">
        <w:rPr>
          <w:noProof/>
          <w:szCs w:val="20"/>
          <w:lang w:val="da-DK" w:eastAsia="da-DK"/>
        </w:rPr>
        <w:drawing>
          <wp:inline distT="0" distB="0" distL="0" distR="0" wp14:anchorId="48DA5DDA" wp14:editId="7C4F4D6E">
            <wp:extent cx="4980290" cy="3644006"/>
            <wp:effectExtent l="0" t="0" r="0" b="0"/>
            <wp:docPr id="136" name="Grafik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4985481" cy="3647804"/>
                    </a:xfrm>
                    <a:prstGeom prst="rect">
                      <a:avLst/>
                    </a:prstGeom>
                    <a:noFill/>
                  </pic:spPr>
                </pic:pic>
              </a:graphicData>
            </a:graphic>
          </wp:inline>
        </w:drawing>
      </w:r>
    </w:p>
    <w:p w:rsidR="00CB62EE" w:rsidRPr="00F951BF" w:rsidRDefault="00CB62EE" w:rsidP="00CB62EE">
      <w:pPr>
        <w:pStyle w:val="Caption"/>
        <w:rPr>
          <w:lang w:val="en-GB"/>
        </w:rPr>
      </w:pPr>
      <w:r w:rsidRPr="00F951BF">
        <w:rPr>
          <w:lang w:val="en-GB"/>
        </w:rPr>
        <w:t xml:space="preserve">Figure </w:t>
      </w:r>
      <w:r w:rsidRPr="00F951BF">
        <w:rPr>
          <w:lang w:val="en-GB"/>
        </w:rPr>
        <w:fldChar w:fldCharType="begin"/>
      </w:r>
      <w:r w:rsidRPr="00F951BF">
        <w:rPr>
          <w:lang w:val="en-GB"/>
        </w:rPr>
        <w:instrText xml:space="preserve"> SEQ Figure \* ARABIC </w:instrText>
      </w:r>
      <w:r w:rsidRPr="00F951BF">
        <w:rPr>
          <w:lang w:val="en-GB"/>
        </w:rPr>
        <w:fldChar w:fldCharType="separate"/>
      </w:r>
      <w:r w:rsidR="000600DC">
        <w:rPr>
          <w:noProof/>
          <w:lang w:val="en-GB"/>
        </w:rPr>
        <w:t>89</w:t>
      </w:r>
      <w:r w:rsidRPr="00F951BF">
        <w:rPr>
          <w:lang w:val="en-GB"/>
        </w:rPr>
        <w:fldChar w:fldCharType="end"/>
      </w:r>
      <w:r w:rsidRPr="00F951BF">
        <w:rPr>
          <w:lang w:val="en-GB"/>
        </w:rPr>
        <w:t>: Compatibility/sharing scenarios for DA2GC RL in the frequency band 2010-2025 MHz</w:t>
      </w:r>
    </w:p>
    <w:p w:rsidR="00261E9C" w:rsidRPr="00F951BF" w:rsidRDefault="00261E9C" w:rsidP="00266981">
      <w:pPr>
        <w:rPr>
          <w:lang w:val="en-GB"/>
        </w:rPr>
      </w:pPr>
    </w:p>
    <w:p w:rsidR="00CB62EE" w:rsidRPr="00F951BF" w:rsidRDefault="00506D3B" w:rsidP="00795956">
      <w:pPr>
        <w:pStyle w:val="Heading3"/>
        <w:rPr>
          <w:lang w:val="en-GB"/>
        </w:rPr>
      </w:pPr>
      <w:bookmarkStart w:id="379" w:name="_Toc379295157"/>
      <w:r w:rsidRPr="00F951BF">
        <w:rPr>
          <w:lang w:val="en-GB"/>
        </w:rPr>
        <w:t>Compatibility studies on DA2GC according to ETSI TR 103 054</w:t>
      </w:r>
      <w:bookmarkEnd w:id="379"/>
    </w:p>
    <w:p w:rsidR="00CB62EE" w:rsidRPr="00F951BF" w:rsidRDefault="00AC0DBA" w:rsidP="00543B5A">
      <w:pPr>
        <w:pStyle w:val="Heading4"/>
        <w:rPr>
          <w:lang w:val="en-GB"/>
        </w:rPr>
      </w:pPr>
      <w:bookmarkStart w:id="380" w:name="_Ref355720868"/>
      <w:bookmarkStart w:id="381" w:name="_Toc379295158"/>
      <w:r w:rsidRPr="00F951BF">
        <w:rPr>
          <w:lang w:val="en-GB"/>
        </w:rPr>
        <w:t>Impact of DA2GC AS on Satellite receivers</w:t>
      </w:r>
      <w:bookmarkEnd w:id="380"/>
      <w:bookmarkEnd w:id="381"/>
    </w:p>
    <w:p w:rsidR="00AC0DBA" w:rsidRPr="00F951BF" w:rsidRDefault="00AC0DBA" w:rsidP="00543B5A">
      <w:pPr>
        <w:pStyle w:val="Heading4"/>
        <w:rPr>
          <w:lang w:val="en-GB"/>
        </w:rPr>
      </w:pPr>
      <w:bookmarkStart w:id="382" w:name="_Toc379295159"/>
      <w:r w:rsidRPr="00F951BF">
        <w:rPr>
          <w:lang w:val="en-GB"/>
        </w:rPr>
        <w:t>Methodology</w:t>
      </w:r>
      <w:bookmarkEnd w:id="382"/>
    </w:p>
    <w:p w:rsidR="00AC0DBA" w:rsidRPr="00F951BF" w:rsidRDefault="00AC0DBA" w:rsidP="00AC0DBA">
      <w:pPr>
        <w:pStyle w:val="ECCParagraph"/>
      </w:pPr>
      <w:r w:rsidRPr="00F951BF">
        <w:t xml:space="preserve">Due to the great multiplicity of satellite systems implemented in the band 2025-2110 MHz a worst case scenario has been considered for the space station orbit, which corresponds to an altitude of 330 km. This </w:t>
      </w:r>
      <w:r w:rsidRPr="00F951BF">
        <w:lastRenderedPageBreak/>
        <w:t xml:space="preserve">altitude is relevant for the International Space Station (ISS) and all the related vessels. Other satellite systems fly at higher orbital altitudes. As protection criterion for that band a value of -180 dBW/kHz (equal </w:t>
      </w:r>
      <w:proofErr w:type="gramStart"/>
      <w:r w:rsidRPr="00F951BF">
        <w:t>to -180 dBm/Hz</w:t>
      </w:r>
      <w:proofErr w:type="gramEnd"/>
      <w:r w:rsidRPr="00F951BF">
        <w:t>) for the aggregated interference level at the satellite receiver input was identified.</w:t>
      </w:r>
    </w:p>
    <w:p w:rsidR="00AC0DBA" w:rsidRPr="00F951BF" w:rsidRDefault="00AC0DBA" w:rsidP="00543B5A">
      <w:pPr>
        <w:pStyle w:val="Heading4"/>
        <w:rPr>
          <w:lang w:val="en-GB"/>
        </w:rPr>
      </w:pPr>
      <w:bookmarkStart w:id="383" w:name="_Toc379295160"/>
      <w:r w:rsidRPr="00F951BF">
        <w:rPr>
          <w:lang w:val="en-GB"/>
        </w:rPr>
        <w:t>Results</w:t>
      </w:r>
      <w:bookmarkEnd w:id="383"/>
    </w:p>
    <w:p w:rsidR="00AC0DBA" w:rsidRPr="00F951BF" w:rsidRDefault="00AC0DBA" w:rsidP="00342398">
      <w:pPr>
        <w:pStyle w:val="ECCParagraph"/>
      </w:pPr>
      <w:r w:rsidRPr="00F951BF">
        <w:fldChar w:fldCharType="begin"/>
      </w:r>
      <w:r w:rsidRPr="00F951BF">
        <w:instrText xml:space="preserve"> REF _Ref347912208 \h </w:instrText>
      </w:r>
      <w:r w:rsidRPr="00F951BF">
        <w:fldChar w:fldCharType="separate"/>
      </w:r>
      <w:r w:rsidR="000600DC" w:rsidRPr="00F951BF">
        <w:t xml:space="preserve">Figure </w:t>
      </w:r>
      <w:r w:rsidR="000600DC">
        <w:rPr>
          <w:noProof/>
        </w:rPr>
        <w:t>90</w:t>
      </w:r>
      <w:r w:rsidRPr="00F951BF">
        <w:fldChar w:fldCharType="end"/>
      </w:r>
      <w:r w:rsidR="006A6FD2" w:rsidRPr="00F951BF">
        <w:t xml:space="preserve"> </w:t>
      </w:r>
      <w:r w:rsidRPr="00F951BF">
        <w:t>shows the interference power density level in dBm/Hz in the co-channel case between a single DA2GC AS flying at an altitude of 10 km and the satellite/space station at an altitude of 330 km versus the distance (great circle distance, i.e. distance mapped on the earth surface, as well as signal path distance). A carrier frequency of 2 GHz has been taken into account without loss of generality as it is seen worse with respect to the upper adjacent band compared to carrier frequencies of 2015 to 2020 MHz. For the computation of the path loss line-of-sight propagation until the radio horizon</w:t>
      </w:r>
      <w:r w:rsidRPr="00F951BF">
        <w:rPr>
          <w:rStyle w:val="FootnoteReference"/>
        </w:rPr>
        <w:footnoteReference w:id="2"/>
      </w:r>
      <w:r w:rsidRPr="00F951BF">
        <w:t xml:space="preserve"> is assumed. After the radio horizon a simplified approach according to </w:t>
      </w:r>
      <w:r w:rsidR="00175E5C" w:rsidRPr="00F951BF">
        <w:fldChar w:fldCharType="begin"/>
      </w:r>
      <w:r w:rsidR="00175E5C" w:rsidRPr="00F951BF">
        <w:instrText xml:space="preserve"> REF _Ref351367441 \n \h </w:instrText>
      </w:r>
      <w:r w:rsidR="00175E5C" w:rsidRPr="00F951BF">
        <w:fldChar w:fldCharType="separate"/>
      </w:r>
      <w:r w:rsidR="000600DC">
        <w:t>[20]</w:t>
      </w:r>
      <w:r w:rsidR="00175E5C" w:rsidRPr="00F951BF">
        <w:fldChar w:fldCharType="end"/>
      </w:r>
      <w:r w:rsidR="002941FA" w:rsidRPr="00F951BF">
        <w:t xml:space="preserve"> </w:t>
      </w:r>
      <w:r w:rsidRPr="00F951BF">
        <w:t xml:space="preserve">was applied resulting in an additional attenuation </w:t>
      </w:r>
      <w:proofErr w:type="gramStart"/>
      <w:r w:rsidRPr="00F951BF">
        <w:t>of 1.15 dB/km for the selected carrier frequency</w:t>
      </w:r>
      <w:proofErr w:type="gramEnd"/>
      <w:r w:rsidRPr="00F951BF">
        <w:t>.</w:t>
      </w:r>
    </w:p>
    <w:p w:rsidR="00AC0DBA" w:rsidRPr="00F951BF" w:rsidRDefault="00AC0DBA" w:rsidP="00342398">
      <w:pPr>
        <w:pStyle w:val="ECCParagraph"/>
      </w:pPr>
      <w:r w:rsidRPr="00F951BF">
        <w:t xml:space="preserve">For the interference power density shown in </w:t>
      </w:r>
      <w:r w:rsidR="006A6FD2" w:rsidRPr="00F951BF">
        <w:fldChar w:fldCharType="begin"/>
      </w:r>
      <w:r w:rsidR="006A6FD2" w:rsidRPr="00F951BF">
        <w:instrText xml:space="preserve"> REF _Ref347912208 \h </w:instrText>
      </w:r>
      <w:r w:rsidR="006A6FD2" w:rsidRPr="00F951BF">
        <w:fldChar w:fldCharType="separate"/>
      </w:r>
      <w:r w:rsidR="000600DC" w:rsidRPr="00F951BF">
        <w:t xml:space="preserve">Figure </w:t>
      </w:r>
      <w:r w:rsidR="000600DC">
        <w:rPr>
          <w:noProof/>
        </w:rPr>
        <w:t>90</w:t>
      </w:r>
      <w:r w:rsidR="006A6FD2" w:rsidRPr="00F951BF">
        <w:fldChar w:fldCharType="end"/>
      </w:r>
      <w:r w:rsidR="006A6FD2" w:rsidRPr="00F951BF">
        <w:t xml:space="preserve"> </w:t>
      </w:r>
      <w:r w:rsidRPr="00F951BF">
        <w:t xml:space="preserve">the diagrams of the DA2GC AS </w:t>
      </w:r>
      <w:proofErr w:type="spellStart"/>
      <w:r w:rsidRPr="00F951BF">
        <w:t>as</w:t>
      </w:r>
      <w:proofErr w:type="spellEnd"/>
      <w:r w:rsidRPr="00F951BF">
        <w:t xml:space="preserve"> well as the co-polar satellite Rx antenna were considered. No </w:t>
      </w:r>
      <w:r w:rsidRPr="00F951BF">
        <w:rPr>
          <w:rFonts w:cs="Arial"/>
          <w:color w:val="000000"/>
          <w:szCs w:val="20"/>
        </w:rPr>
        <w:t>polarization discrimination has been taken into account.</w:t>
      </w:r>
    </w:p>
    <w:p w:rsidR="00AC0DBA" w:rsidRPr="00F951BF" w:rsidRDefault="00AC0DBA" w:rsidP="00AC0DBA">
      <w:pPr>
        <w:spacing w:before="240" w:after="240"/>
        <w:jc w:val="center"/>
        <w:rPr>
          <w:b/>
          <w:bCs/>
          <w:color w:val="D2232A"/>
          <w:szCs w:val="20"/>
          <w:lang w:val="en-GB"/>
        </w:rPr>
      </w:pPr>
      <w:r w:rsidRPr="00F951BF">
        <w:rPr>
          <w:b/>
          <w:bCs/>
          <w:noProof/>
          <w:color w:val="D2232A"/>
          <w:szCs w:val="20"/>
          <w:lang w:val="da-DK" w:eastAsia="da-DK"/>
        </w:rPr>
        <w:drawing>
          <wp:inline distT="0" distB="0" distL="0" distR="0" wp14:anchorId="095A81FB" wp14:editId="703927D0">
            <wp:extent cx="3215285" cy="2408170"/>
            <wp:effectExtent l="0" t="0" r="0" b="0"/>
            <wp:docPr id="21"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3216699" cy="2409229"/>
                    </a:xfrm>
                    <a:prstGeom prst="rect">
                      <a:avLst/>
                    </a:prstGeom>
                    <a:noFill/>
                    <a:ln>
                      <a:noFill/>
                    </a:ln>
                  </pic:spPr>
                </pic:pic>
              </a:graphicData>
            </a:graphic>
          </wp:inline>
        </w:drawing>
      </w:r>
    </w:p>
    <w:p w:rsidR="00AC0DBA" w:rsidRPr="00F951BF" w:rsidRDefault="00AC0DBA" w:rsidP="00AC0DBA">
      <w:pPr>
        <w:pStyle w:val="Caption"/>
        <w:rPr>
          <w:b w:val="0"/>
          <w:bCs w:val="0"/>
          <w:lang w:val="en-GB"/>
        </w:rPr>
      </w:pPr>
      <w:bookmarkStart w:id="384" w:name="_Ref347912208"/>
      <w:r w:rsidRPr="00F951BF">
        <w:rPr>
          <w:lang w:val="en-GB"/>
        </w:rPr>
        <w:t xml:space="preserve">Figure </w:t>
      </w:r>
      <w:r w:rsidRPr="00F951BF">
        <w:rPr>
          <w:lang w:val="en-GB"/>
        </w:rPr>
        <w:fldChar w:fldCharType="begin"/>
      </w:r>
      <w:r w:rsidRPr="00F951BF">
        <w:rPr>
          <w:lang w:val="en-GB"/>
        </w:rPr>
        <w:instrText xml:space="preserve"> SEQ Figure \* ARABIC </w:instrText>
      </w:r>
      <w:r w:rsidRPr="00F951BF">
        <w:rPr>
          <w:lang w:val="en-GB"/>
        </w:rPr>
        <w:fldChar w:fldCharType="separate"/>
      </w:r>
      <w:r w:rsidR="000600DC">
        <w:rPr>
          <w:noProof/>
          <w:lang w:val="en-GB"/>
        </w:rPr>
        <w:t>90</w:t>
      </w:r>
      <w:r w:rsidRPr="00F951BF">
        <w:rPr>
          <w:lang w:val="en-GB"/>
        </w:rPr>
        <w:fldChar w:fldCharType="end"/>
      </w:r>
      <w:bookmarkEnd w:id="384"/>
      <w:r w:rsidRPr="00F951BF">
        <w:rPr>
          <w:b w:val="0"/>
          <w:bCs w:val="0"/>
          <w:lang w:val="en-GB"/>
        </w:rPr>
        <w:t xml:space="preserve">: </w:t>
      </w:r>
      <w:r w:rsidRPr="00F951BF">
        <w:rPr>
          <w:lang w:val="en-GB"/>
        </w:rPr>
        <w:t xml:space="preserve">Co-channel interference power density caused by a single DA2GC AS flying at an altitude of 10 km at a space station with altitude of 330 km vs. distance (AS </w:t>
      </w:r>
      <w:proofErr w:type="spellStart"/>
      <w:r w:rsidRPr="00F951BF">
        <w:rPr>
          <w:lang w:val="en-GB"/>
        </w:rPr>
        <w:t>as</w:t>
      </w:r>
      <w:proofErr w:type="spellEnd"/>
      <w:r w:rsidRPr="00F951BF">
        <w:rPr>
          <w:lang w:val="en-GB"/>
        </w:rPr>
        <w:t xml:space="preserve"> well as satellite antenna diagrams considered)</w:t>
      </w:r>
    </w:p>
    <w:p w:rsidR="00AC0DBA" w:rsidRPr="00F951BF" w:rsidRDefault="00AC0DBA" w:rsidP="00AC0DBA">
      <w:pPr>
        <w:pStyle w:val="ECCParagraph"/>
        <w:spacing w:after="120"/>
        <w:jc w:val="left"/>
      </w:pPr>
      <w:r w:rsidRPr="00F951BF">
        <w:t xml:space="preserve">In </w:t>
      </w:r>
      <w:r w:rsidR="006A6FD2" w:rsidRPr="00F951BF">
        <w:fldChar w:fldCharType="begin"/>
      </w:r>
      <w:r w:rsidR="006A6FD2" w:rsidRPr="00F951BF">
        <w:instrText xml:space="preserve"> REF _Ref337047716 \h  \* MERGEFORMAT </w:instrText>
      </w:r>
      <w:r w:rsidR="006A6FD2" w:rsidRPr="00F951BF">
        <w:fldChar w:fldCharType="separate"/>
      </w:r>
      <w:r w:rsidR="000600DC" w:rsidRPr="000600DC">
        <w:t>Figure 91</w:t>
      </w:r>
      <w:r w:rsidR="006A6FD2" w:rsidRPr="00F951BF">
        <w:fldChar w:fldCharType="end"/>
      </w:r>
      <w:r w:rsidR="006A6FD2" w:rsidRPr="00F951BF">
        <w:t xml:space="preserve"> </w:t>
      </w:r>
      <w:r w:rsidRPr="00F951BF">
        <w:t xml:space="preserve">the appropriate interference power density for a single DA2GC AS flying above European </w:t>
      </w:r>
      <w:proofErr w:type="spellStart"/>
      <w:r w:rsidRPr="00F951BF">
        <w:t>center</w:t>
      </w:r>
      <w:proofErr w:type="spellEnd"/>
      <w:r w:rsidRPr="00F951BF">
        <w:t xml:space="preserve"> area is given. As seen in both figures the maximum interference value is equal </w:t>
      </w:r>
      <w:proofErr w:type="gramStart"/>
      <w:r w:rsidRPr="00F951BF">
        <w:t>to -189.8 dBm/Hz</w:t>
      </w:r>
      <w:proofErr w:type="gramEnd"/>
      <w:r w:rsidRPr="00F951BF">
        <w:t>.</w:t>
      </w:r>
    </w:p>
    <w:p w:rsidR="00AC0DBA" w:rsidRPr="00F951BF" w:rsidRDefault="00832D8B" w:rsidP="00AC0DBA">
      <w:pPr>
        <w:pStyle w:val="ECCParagraph"/>
        <w:spacing w:after="120"/>
        <w:jc w:val="center"/>
      </w:pPr>
      <w:r w:rsidRPr="00F951BF">
        <w:rPr>
          <w:noProof/>
          <w:lang w:val="da-DK" w:eastAsia="da-DK"/>
        </w:rPr>
        <w:lastRenderedPageBreak/>
        <w:drawing>
          <wp:inline distT="0" distB="0" distL="0" distR="0" wp14:anchorId="5BB94827" wp14:editId="6E11E817">
            <wp:extent cx="3215285" cy="2411464"/>
            <wp:effectExtent l="0" t="0" r="0" b="0"/>
            <wp:docPr id="30" name="Grafi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3214573" cy="2410930"/>
                    </a:xfrm>
                    <a:prstGeom prst="rect">
                      <a:avLst/>
                    </a:prstGeom>
                    <a:noFill/>
                  </pic:spPr>
                </pic:pic>
              </a:graphicData>
            </a:graphic>
          </wp:inline>
        </w:drawing>
      </w:r>
    </w:p>
    <w:p w:rsidR="00AC0DBA" w:rsidRPr="00F951BF" w:rsidRDefault="00AC0DBA" w:rsidP="00AC0DBA">
      <w:pPr>
        <w:spacing w:before="240" w:after="240"/>
        <w:jc w:val="center"/>
        <w:rPr>
          <w:b/>
          <w:bCs/>
          <w:color w:val="D2232A"/>
          <w:szCs w:val="20"/>
          <w:lang w:val="en-GB"/>
        </w:rPr>
      </w:pPr>
      <w:bookmarkStart w:id="385" w:name="_Ref337047716"/>
      <w:r w:rsidRPr="00F951BF">
        <w:rPr>
          <w:b/>
          <w:bCs/>
          <w:color w:val="D2232A"/>
          <w:szCs w:val="20"/>
          <w:lang w:val="en-GB"/>
        </w:rPr>
        <w:t xml:space="preserve">Figure </w:t>
      </w:r>
      <w:r w:rsidRPr="00F951BF">
        <w:rPr>
          <w:b/>
          <w:bCs/>
          <w:color w:val="D2232A"/>
          <w:szCs w:val="20"/>
          <w:lang w:val="en-GB"/>
        </w:rPr>
        <w:fldChar w:fldCharType="begin"/>
      </w:r>
      <w:r w:rsidRPr="00F951BF">
        <w:rPr>
          <w:b/>
          <w:bCs/>
          <w:color w:val="D2232A"/>
          <w:szCs w:val="20"/>
          <w:lang w:val="en-GB"/>
        </w:rPr>
        <w:instrText xml:space="preserve"> SEQ Figure \* ARABIC </w:instrText>
      </w:r>
      <w:r w:rsidRPr="00F951BF">
        <w:rPr>
          <w:b/>
          <w:bCs/>
          <w:color w:val="D2232A"/>
          <w:szCs w:val="20"/>
          <w:lang w:val="en-GB"/>
        </w:rPr>
        <w:fldChar w:fldCharType="separate"/>
      </w:r>
      <w:r w:rsidR="000600DC">
        <w:rPr>
          <w:b/>
          <w:bCs/>
          <w:noProof/>
          <w:color w:val="D2232A"/>
          <w:szCs w:val="20"/>
          <w:lang w:val="en-GB"/>
        </w:rPr>
        <w:t>91</w:t>
      </w:r>
      <w:r w:rsidRPr="00F951BF">
        <w:rPr>
          <w:b/>
          <w:bCs/>
          <w:color w:val="D2232A"/>
          <w:szCs w:val="20"/>
          <w:lang w:val="en-GB"/>
        </w:rPr>
        <w:fldChar w:fldCharType="end"/>
      </w:r>
      <w:bookmarkEnd w:id="385"/>
      <w:r w:rsidRPr="00F951BF">
        <w:rPr>
          <w:b/>
          <w:bCs/>
          <w:color w:val="D2232A"/>
          <w:szCs w:val="20"/>
          <w:lang w:val="en-GB"/>
        </w:rPr>
        <w:t>: Co-channel interference power density at a space station with altitude of 330 km caused by a single DA2GC AS flying at an altitude of 10 km</w:t>
      </w:r>
    </w:p>
    <w:p w:rsidR="00342398" w:rsidRPr="00F951BF" w:rsidRDefault="00342398" w:rsidP="00AC0DBA">
      <w:pPr>
        <w:spacing w:before="240" w:after="240"/>
        <w:jc w:val="center"/>
        <w:rPr>
          <w:b/>
          <w:bCs/>
          <w:color w:val="D2232A"/>
          <w:szCs w:val="20"/>
          <w:lang w:val="en-GB"/>
        </w:rPr>
      </w:pPr>
    </w:p>
    <w:p w:rsidR="00AC0DBA" w:rsidRPr="00F951BF" w:rsidRDefault="00AC0DBA" w:rsidP="00342398">
      <w:pPr>
        <w:pStyle w:val="ECCParagraph"/>
      </w:pPr>
      <w:r w:rsidRPr="00F951BF">
        <w:t>The next figures show the impact of larger sets of aircraft on the satellite reception, again for co-channel transmission. In the 1</w:t>
      </w:r>
      <w:r w:rsidRPr="00F951BF">
        <w:rPr>
          <w:vertAlign w:val="superscript"/>
        </w:rPr>
        <w:t>st</w:t>
      </w:r>
      <w:r w:rsidRPr="00F951BF">
        <w:t xml:space="preserve"> case a single aircraft with altitude of 10 km was allocated to each of the GS sites across Europe, in the 2nd case 12 aircraft/GS site are transmitting simultaneously, i.e. 4 per sector, which can be seen as a typical for the LTE-based scheduling implementation on the available time-frequency resources.</w:t>
      </w:r>
    </w:p>
    <w:p w:rsidR="00AC0DBA" w:rsidRPr="00F951BF" w:rsidRDefault="00AC0DBA" w:rsidP="00342398">
      <w:pPr>
        <w:pStyle w:val="ECCParagraph"/>
      </w:pPr>
      <w:r w:rsidRPr="00F951BF">
        <w:t>In</w:t>
      </w:r>
      <w:r w:rsidR="006A6FD2" w:rsidRPr="00F951BF">
        <w:t xml:space="preserve"> </w:t>
      </w:r>
      <w:r w:rsidR="006A6FD2" w:rsidRPr="00F951BF">
        <w:fldChar w:fldCharType="begin"/>
      </w:r>
      <w:r w:rsidR="006A6FD2" w:rsidRPr="00F951BF">
        <w:instrText xml:space="preserve"> REF _Ref337150113 \h </w:instrText>
      </w:r>
      <w:r w:rsidR="00F37A8A" w:rsidRPr="00F951BF">
        <w:instrText xml:space="preserve"> \* MERGEFORMAT </w:instrText>
      </w:r>
      <w:r w:rsidR="006A6FD2" w:rsidRPr="00F951BF">
        <w:fldChar w:fldCharType="separate"/>
      </w:r>
      <w:r w:rsidR="000600DC" w:rsidRPr="000600DC">
        <w:t>Figure 92</w:t>
      </w:r>
      <w:r w:rsidR="006A6FD2" w:rsidRPr="00F951BF">
        <w:fldChar w:fldCharType="end"/>
      </w:r>
      <w:r w:rsidR="006A6FD2" w:rsidRPr="00F951BF">
        <w:t xml:space="preserve"> </w:t>
      </w:r>
      <w:r w:rsidRPr="00F951BF">
        <w:t xml:space="preserve">the aggregated co-channel interference power density level at a satellite/space station with an altitude of 330 km for the 2 cases mentioned before is shown. </w:t>
      </w:r>
      <w:r w:rsidR="006A6FD2" w:rsidRPr="00F951BF">
        <w:fldChar w:fldCharType="begin"/>
      </w:r>
      <w:r w:rsidR="006A6FD2" w:rsidRPr="00F951BF">
        <w:instrText xml:space="preserve"> REF _Ref337150122 \h </w:instrText>
      </w:r>
      <w:r w:rsidR="00F37A8A" w:rsidRPr="00F951BF">
        <w:instrText xml:space="preserve"> \* MERGEFORMAT </w:instrText>
      </w:r>
      <w:r w:rsidR="006A6FD2" w:rsidRPr="00F951BF">
        <w:fldChar w:fldCharType="separate"/>
      </w:r>
      <w:r w:rsidR="000600DC" w:rsidRPr="000600DC">
        <w:t>Figure 93</w:t>
      </w:r>
      <w:r w:rsidR="006A6FD2" w:rsidRPr="00F951BF">
        <w:fldChar w:fldCharType="end"/>
      </w:r>
      <w:r w:rsidR="006A6FD2" w:rsidRPr="00F951BF">
        <w:t xml:space="preserve"> </w:t>
      </w:r>
      <w:r w:rsidRPr="00F951BF">
        <w:t>provides a 3D view of these power densities.</w:t>
      </w:r>
    </w:p>
    <w:p w:rsidR="00AC0DBA" w:rsidRPr="00F951BF" w:rsidRDefault="00AC0DBA" w:rsidP="00342398">
      <w:pPr>
        <w:pStyle w:val="ECCParagraph"/>
      </w:pPr>
      <w:r w:rsidRPr="00F951BF">
        <w:t xml:space="preserve">The peak interference level in the 1st case corresponds </w:t>
      </w:r>
      <w:proofErr w:type="gramStart"/>
      <w:r w:rsidRPr="00F951BF">
        <w:t>to -166.7 dBm/Hz</w:t>
      </w:r>
      <w:proofErr w:type="gramEnd"/>
      <w:r w:rsidRPr="00F951BF">
        <w:t xml:space="preserve">. In the 2nd case the peak level of the total set of aircraft (worst case) is increased </w:t>
      </w:r>
      <w:proofErr w:type="gramStart"/>
      <w:r w:rsidRPr="00F951BF">
        <w:t>to -155.9 dBm/Hz,</w:t>
      </w:r>
      <w:proofErr w:type="gramEnd"/>
      <w:r w:rsidRPr="00F951BF">
        <w:t xml:space="preserve"> i.e. the interference level has to be reduced by at least 24.1 dB to keep the threshold.</w:t>
      </w:r>
    </w:p>
    <w:p w:rsidR="00AC0DBA" w:rsidRPr="00F951BF" w:rsidRDefault="00AC0DBA" w:rsidP="00342398">
      <w:pPr>
        <w:pStyle w:val="ECCParagraph"/>
      </w:pPr>
      <w:r w:rsidRPr="00F951BF">
        <w:t xml:space="preserve">The DA2GC system is planned to be used in the band 2010-2025 MHz just below the band 2025-2110 MHz. Thus the interference level noted above is mainly caused by out-of-band emissions and spurious emissions, respectively, dependent on the frequency separation between the DA2GC signal and satellite/space station link signal. For the DA2GC AS the same unwanted emission limits as defined by 3GPP for LTE UEs are assumed </w:t>
      </w:r>
      <w:r w:rsidRPr="00F951BF">
        <w:rPr>
          <w:rFonts w:cs="Arial"/>
          <w:szCs w:val="20"/>
        </w:rPr>
        <w:t>(see</w:t>
      </w:r>
      <w:r w:rsidR="006A6FD2" w:rsidRPr="00F951BF">
        <w:rPr>
          <w:rFonts w:cs="Arial"/>
          <w:szCs w:val="20"/>
        </w:rPr>
        <w:t xml:space="preserve"> </w:t>
      </w:r>
      <w:r w:rsidR="006A6FD2" w:rsidRPr="00F951BF">
        <w:rPr>
          <w:rFonts w:cs="Arial"/>
          <w:szCs w:val="20"/>
        </w:rPr>
        <w:fldChar w:fldCharType="begin"/>
      </w:r>
      <w:r w:rsidR="006A6FD2" w:rsidRPr="00F951BF">
        <w:rPr>
          <w:rFonts w:cs="Arial"/>
          <w:szCs w:val="20"/>
        </w:rPr>
        <w:instrText xml:space="preserve"> REF _Ref347912408 \h </w:instrText>
      </w:r>
      <w:r w:rsidR="006A6FD2" w:rsidRPr="00F951BF">
        <w:rPr>
          <w:rFonts w:cs="Arial"/>
          <w:szCs w:val="20"/>
        </w:rPr>
      </w:r>
      <w:r w:rsidR="006A6FD2" w:rsidRPr="00F951BF">
        <w:rPr>
          <w:rFonts w:cs="Arial"/>
          <w:szCs w:val="20"/>
        </w:rPr>
        <w:fldChar w:fldCharType="separate"/>
      </w:r>
      <w:r w:rsidR="000600DC" w:rsidRPr="00F951BF">
        <w:t xml:space="preserve">Table </w:t>
      </w:r>
      <w:r w:rsidR="000600DC">
        <w:rPr>
          <w:noProof/>
        </w:rPr>
        <w:t>40</w:t>
      </w:r>
      <w:r w:rsidR="006A6FD2" w:rsidRPr="00F951BF">
        <w:rPr>
          <w:rFonts w:cs="Arial"/>
          <w:szCs w:val="20"/>
        </w:rPr>
        <w:fldChar w:fldCharType="end"/>
      </w:r>
      <w:r w:rsidRPr="00F951BF">
        <w:rPr>
          <w:rFonts w:cs="Arial"/>
          <w:szCs w:val="20"/>
        </w:rPr>
        <w:t xml:space="preserve">). Due to the higher maximum </w:t>
      </w:r>
      <w:proofErr w:type="gramStart"/>
      <w:r w:rsidRPr="00F951BF">
        <w:rPr>
          <w:rFonts w:cs="Arial"/>
          <w:szCs w:val="20"/>
        </w:rPr>
        <w:t>Tx</w:t>
      </w:r>
      <w:proofErr w:type="gramEnd"/>
      <w:r w:rsidRPr="00F951BF">
        <w:rPr>
          <w:rFonts w:cs="Arial"/>
          <w:szCs w:val="20"/>
        </w:rPr>
        <w:t xml:space="preserve"> power of a AS compared to a UE, a stronger attenuation of the RF filters is required. </w:t>
      </w:r>
    </w:p>
    <w:p w:rsidR="00AC0DBA" w:rsidRPr="00F951BF" w:rsidRDefault="00AC0DBA" w:rsidP="00AC0DBA">
      <w:pPr>
        <w:pStyle w:val="ECCParagraph"/>
        <w:spacing w:after="120"/>
        <w:jc w:val="left"/>
      </w:pPr>
    </w:p>
    <w:p w:rsidR="00AC0DBA" w:rsidRPr="00F951BF" w:rsidRDefault="00832D8B" w:rsidP="00342398">
      <w:pPr>
        <w:pStyle w:val="ECCParagraph"/>
        <w:keepNext/>
        <w:spacing w:after="120"/>
        <w:jc w:val="center"/>
      </w:pPr>
      <w:r w:rsidRPr="00F951BF">
        <w:rPr>
          <w:noProof/>
          <w:lang w:val="da-DK" w:eastAsia="da-DK"/>
        </w:rPr>
        <w:lastRenderedPageBreak/>
        <w:drawing>
          <wp:inline distT="0" distB="0" distL="0" distR="0" wp14:anchorId="4001B816" wp14:editId="1CFFF5E4">
            <wp:extent cx="3219538" cy="2414653"/>
            <wp:effectExtent l="0" t="0" r="0" b="5080"/>
            <wp:docPr id="26" name="Grafi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3218825" cy="2414118"/>
                    </a:xfrm>
                    <a:prstGeom prst="rect">
                      <a:avLst/>
                    </a:prstGeom>
                    <a:noFill/>
                  </pic:spPr>
                </pic:pic>
              </a:graphicData>
            </a:graphic>
          </wp:inline>
        </w:drawing>
      </w:r>
    </w:p>
    <w:p w:rsidR="00AC0DBA" w:rsidRPr="00F951BF" w:rsidRDefault="00832D8B" w:rsidP="00AC0DBA">
      <w:pPr>
        <w:pStyle w:val="ECCParagraph"/>
        <w:spacing w:after="120"/>
        <w:jc w:val="center"/>
      </w:pPr>
      <w:r w:rsidRPr="00F951BF">
        <w:rPr>
          <w:noProof/>
          <w:lang w:val="da-DK" w:eastAsia="da-DK"/>
        </w:rPr>
        <w:drawing>
          <wp:inline distT="0" distB="0" distL="0" distR="0" wp14:anchorId="2288F3C3" wp14:editId="7AFC41B3">
            <wp:extent cx="3249309" cy="2436982"/>
            <wp:effectExtent l="0" t="0" r="8255" b="1905"/>
            <wp:docPr id="27" name="Grafi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3250024" cy="2437519"/>
                    </a:xfrm>
                    <a:prstGeom prst="rect">
                      <a:avLst/>
                    </a:prstGeom>
                    <a:noFill/>
                  </pic:spPr>
                </pic:pic>
              </a:graphicData>
            </a:graphic>
          </wp:inline>
        </w:drawing>
      </w:r>
    </w:p>
    <w:p w:rsidR="00261E9C" w:rsidRPr="00F951BF" w:rsidRDefault="00AC0DBA" w:rsidP="00AC0DBA">
      <w:pPr>
        <w:spacing w:before="240" w:after="240"/>
        <w:jc w:val="center"/>
        <w:rPr>
          <w:b/>
          <w:bCs/>
          <w:color w:val="D2232A"/>
          <w:szCs w:val="20"/>
          <w:lang w:val="en-GB"/>
        </w:rPr>
      </w:pPr>
      <w:bookmarkStart w:id="386" w:name="_Ref337150113"/>
      <w:r w:rsidRPr="00F951BF">
        <w:rPr>
          <w:b/>
          <w:bCs/>
          <w:color w:val="D2232A"/>
          <w:szCs w:val="20"/>
          <w:lang w:val="en-GB"/>
        </w:rPr>
        <w:t xml:space="preserve">Figure </w:t>
      </w:r>
      <w:r w:rsidRPr="00F951BF">
        <w:rPr>
          <w:b/>
          <w:bCs/>
          <w:color w:val="D2232A"/>
          <w:szCs w:val="20"/>
          <w:lang w:val="en-GB"/>
        </w:rPr>
        <w:fldChar w:fldCharType="begin"/>
      </w:r>
      <w:r w:rsidRPr="00F951BF">
        <w:rPr>
          <w:b/>
          <w:bCs/>
          <w:color w:val="D2232A"/>
          <w:szCs w:val="20"/>
          <w:lang w:val="en-GB"/>
        </w:rPr>
        <w:instrText xml:space="preserve"> SEQ Figure \* ARABIC </w:instrText>
      </w:r>
      <w:r w:rsidRPr="00F951BF">
        <w:rPr>
          <w:b/>
          <w:bCs/>
          <w:color w:val="D2232A"/>
          <w:szCs w:val="20"/>
          <w:lang w:val="en-GB"/>
        </w:rPr>
        <w:fldChar w:fldCharType="separate"/>
      </w:r>
      <w:r w:rsidR="000600DC">
        <w:rPr>
          <w:b/>
          <w:bCs/>
          <w:noProof/>
          <w:color w:val="D2232A"/>
          <w:szCs w:val="20"/>
          <w:lang w:val="en-GB"/>
        </w:rPr>
        <w:t>92</w:t>
      </w:r>
      <w:r w:rsidRPr="00F951BF">
        <w:rPr>
          <w:b/>
          <w:bCs/>
          <w:color w:val="D2232A"/>
          <w:szCs w:val="20"/>
          <w:lang w:val="en-GB"/>
        </w:rPr>
        <w:fldChar w:fldCharType="end"/>
      </w:r>
      <w:bookmarkEnd w:id="386"/>
      <w:r w:rsidRPr="00F951BF">
        <w:rPr>
          <w:b/>
          <w:bCs/>
          <w:color w:val="D2232A"/>
          <w:szCs w:val="20"/>
          <w:lang w:val="en-GB"/>
        </w:rPr>
        <w:t>: Aggregated co-channel interference power density at a space station with an altitude of 330 km caused by all DA2GC AS (1</w:t>
      </w:r>
      <w:r w:rsidRPr="00F951BF">
        <w:rPr>
          <w:b/>
          <w:bCs/>
          <w:color w:val="D2232A"/>
          <w:szCs w:val="20"/>
          <w:vertAlign w:val="superscript"/>
          <w:lang w:val="en-GB"/>
        </w:rPr>
        <w:t>st</w:t>
      </w:r>
      <w:r w:rsidRPr="00F951BF">
        <w:rPr>
          <w:b/>
          <w:bCs/>
          <w:color w:val="D2232A"/>
          <w:szCs w:val="20"/>
          <w:lang w:val="en-GB"/>
        </w:rPr>
        <w:t xml:space="preserve"> case with 1 AS/GS site in upper figure, 2</w:t>
      </w:r>
      <w:r w:rsidRPr="00F951BF">
        <w:rPr>
          <w:b/>
          <w:bCs/>
          <w:color w:val="D2232A"/>
          <w:szCs w:val="20"/>
          <w:vertAlign w:val="superscript"/>
          <w:lang w:val="en-GB"/>
        </w:rPr>
        <w:t>nd</w:t>
      </w:r>
      <w:r w:rsidRPr="00F951BF">
        <w:rPr>
          <w:b/>
          <w:bCs/>
          <w:color w:val="D2232A"/>
          <w:szCs w:val="20"/>
          <w:lang w:val="en-GB"/>
        </w:rPr>
        <w:t xml:space="preserve"> case with 12 AS/GS site in lower figure)</w:t>
      </w:r>
    </w:p>
    <w:p w:rsidR="00AC0DBA" w:rsidRPr="00F951BF" w:rsidRDefault="00832D8B" w:rsidP="00342398">
      <w:pPr>
        <w:keepNext/>
        <w:jc w:val="center"/>
        <w:rPr>
          <w:lang w:val="en-GB"/>
        </w:rPr>
      </w:pPr>
      <w:r w:rsidRPr="00F951BF">
        <w:rPr>
          <w:noProof/>
          <w:lang w:val="da-DK" w:eastAsia="da-DK"/>
        </w:rPr>
        <w:lastRenderedPageBreak/>
        <w:drawing>
          <wp:inline distT="0" distB="0" distL="0" distR="0" wp14:anchorId="3A716345" wp14:editId="2AFA0F7B">
            <wp:extent cx="3223791" cy="2417843"/>
            <wp:effectExtent l="0" t="0" r="0" b="1905"/>
            <wp:docPr id="28"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3223077" cy="2417308"/>
                    </a:xfrm>
                    <a:prstGeom prst="rect">
                      <a:avLst/>
                    </a:prstGeom>
                    <a:noFill/>
                  </pic:spPr>
                </pic:pic>
              </a:graphicData>
            </a:graphic>
          </wp:inline>
        </w:drawing>
      </w:r>
    </w:p>
    <w:p w:rsidR="00AC0DBA" w:rsidRPr="00F951BF" w:rsidRDefault="00832D8B" w:rsidP="00AC0DBA">
      <w:pPr>
        <w:pStyle w:val="ECCParagraph"/>
        <w:spacing w:after="120"/>
        <w:jc w:val="center"/>
      </w:pPr>
      <w:r w:rsidRPr="00F951BF">
        <w:rPr>
          <w:noProof/>
          <w:lang w:val="da-DK" w:eastAsia="da-DK"/>
        </w:rPr>
        <w:drawing>
          <wp:inline distT="0" distB="0" distL="0" distR="0" wp14:anchorId="5630AB1D" wp14:editId="242151AD">
            <wp:extent cx="3240804" cy="2430602"/>
            <wp:effectExtent l="0" t="0" r="0" b="8255"/>
            <wp:docPr id="29"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3240086" cy="2430064"/>
                    </a:xfrm>
                    <a:prstGeom prst="rect">
                      <a:avLst/>
                    </a:prstGeom>
                    <a:noFill/>
                  </pic:spPr>
                </pic:pic>
              </a:graphicData>
            </a:graphic>
          </wp:inline>
        </w:drawing>
      </w:r>
    </w:p>
    <w:p w:rsidR="00AC0DBA" w:rsidRPr="00F951BF" w:rsidRDefault="00AC0DBA" w:rsidP="00AC0DBA">
      <w:pPr>
        <w:spacing w:before="240" w:after="240"/>
        <w:jc w:val="center"/>
        <w:rPr>
          <w:b/>
          <w:bCs/>
          <w:color w:val="D2232A"/>
          <w:szCs w:val="20"/>
          <w:lang w:val="en-GB"/>
        </w:rPr>
      </w:pPr>
      <w:bookmarkStart w:id="387" w:name="_Ref337150122"/>
      <w:r w:rsidRPr="00F951BF">
        <w:rPr>
          <w:b/>
          <w:bCs/>
          <w:color w:val="D2232A"/>
          <w:szCs w:val="20"/>
          <w:lang w:val="en-GB"/>
        </w:rPr>
        <w:t xml:space="preserve">Figure </w:t>
      </w:r>
      <w:r w:rsidRPr="00F951BF">
        <w:rPr>
          <w:b/>
          <w:bCs/>
          <w:color w:val="D2232A"/>
          <w:szCs w:val="20"/>
          <w:lang w:val="en-GB"/>
        </w:rPr>
        <w:fldChar w:fldCharType="begin"/>
      </w:r>
      <w:r w:rsidRPr="00F951BF">
        <w:rPr>
          <w:b/>
          <w:bCs/>
          <w:color w:val="D2232A"/>
          <w:szCs w:val="20"/>
          <w:lang w:val="en-GB"/>
        </w:rPr>
        <w:instrText xml:space="preserve"> SEQ Figure \* ARABIC </w:instrText>
      </w:r>
      <w:r w:rsidRPr="00F951BF">
        <w:rPr>
          <w:b/>
          <w:bCs/>
          <w:color w:val="D2232A"/>
          <w:szCs w:val="20"/>
          <w:lang w:val="en-GB"/>
        </w:rPr>
        <w:fldChar w:fldCharType="separate"/>
      </w:r>
      <w:r w:rsidR="000600DC">
        <w:rPr>
          <w:b/>
          <w:bCs/>
          <w:noProof/>
          <w:color w:val="D2232A"/>
          <w:szCs w:val="20"/>
          <w:lang w:val="en-GB"/>
        </w:rPr>
        <w:t>93</w:t>
      </w:r>
      <w:r w:rsidRPr="00F951BF">
        <w:rPr>
          <w:b/>
          <w:bCs/>
          <w:color w:val="D2232A"/>
          <w:szCs w:val="20"/>
          <w:lang w:val="en-GB"/>
        </w:rPr>
        <w:fldChar w:fldCharType="end"/>
      </w:r>
      <w:bookmarkEnd w:id="387"/>
      <w:r w:rsidRPr="00F951BF">
        <w:rPr>
          <w:b/>
          <w:bCs/>
          <w:color w:val="D2232A"/>
          <w:szCs w:val="20"/>
          <w:lang w:val="en-GB"/>
        </w:rPr>
        <w:t>: 3D view of aggregated co-channel interference power density at a space station with an altitude of 330 km caused by all DA2GC AS (1</w:t>
      </w:r>
      <w:r w:rsidRPr="00F951BF">
        <w:rPr>
          <w:b/>
          <w:bCs/>
          <w:color w:val="D2232A"/>
          <w:szCs w:val="20"/>
          <w:vertAlign w:val="superscript"/>
          <w:lang w:val="en-GB"/>
        </w:rPr>
        <w:t>st</w:t>
      </w:r>
      <w:r w:rsidRPr="00F951BF">
        <w:rPr>
          <w:b/>
          <w:bCs/>
          <w:color w:val="D2232A"/>
          <w:szCs w:val="20"/>
          <w:lang w:val="en-GB"/>
        </w:rPr>
        <w:t xml:space="preserve"> case with 1 AS/GS site in upper figure, 2</w:t>
      </w:r>
      <w:r w:rsidRPr="00F951BF">
        <w:rPr>
          <w:b/>
          <w:bCs/>
          <w:color w:val="D2232A"/>
          <w:szCs w:val="20"/>
          <w:vertAlign w:val="superscript"/>
          <w:lang w:val="en-GB"/>
        </w:rPr>
        <w:t>nd</w:t>
      </w:r>
      <w:r w:rsidRPr="00F951BF">
        <w:rPr>
          <w:b/>
          <w:bCs/>
          <w:color w:val="D2232A"/>
          <w:szCs w:val="20"/>
          <w:lang w:val="en-GB"/>
        </w:rPr>
        <w:t xml:space="preserve"> case with 12 AS/GS site in lower figure)</w:t>
      </w:r>
    </w:p>
    <w:p w:rsidR="00AC0DBA" w:rsidRPr="00F951BF" w:rsidRDefault="00AC0DBA" w:rsidP="00AC0DBA">
      <w:pPr>
        <w:pStyle w:val="ECCParagraph"/>
        <w:spacing w:after="120"/>
        <w:jc w:val="left"/>
      </w:pPr>
    </w:p>
    <w:p w:rsidR="00AC0DBA" w:rsidRPr="00F951BF" w:rsidRDefault="006A6FD2" w:rsidP="006A6FD2">
      <w:pPr>
        <w:pStyle w:val="Caption"/>
        <w:rPr>
          <w:lang w:val="en-GB"/>
        </w:rPr>
      </w:pPr>
      <w:bookmarkStart w:id="388" w:name="_Ref347912408"/>
      <w:r w:rsidRPr="00F951BF">
        <w:rPr>
          <w:lang w:val="en-GB"/>
        </w:rPr>
        <w:t xml:space="preserve">Table </w:t>
      </w:r>
      <w:r w:rsidRPr="00F951BF">
        <w:rPr>
          <w:lang w:val="en-GB"/>
        </w:rPr>
        <w:fldChar w:fldCharType="begin"/>
      </w:r>
      <w:r w:rsidRPr="00F951BF">
        <w:rPr>
          <w:lang w:val="en-GB"/>
        </w:rPr>
        <w:instrText xml:space="preserve"> SEQ Table \* ARABIC </w:instrText>
      </w:r>
      <w:r w:rsidRPr="00F951BF">
        <w:rPr>
          <w:lang w:val="en-GB"/>
        </w:rPr>
        <w:fldChar w:fldCharType="separate"/>
      </w:r>
      <w:r w:rsidR="000600DC">
        <w:rPr>
          <w:noProof/>
          <w:lang w:val="en-GB"/>
        </w:rPr>
        <w:t>40</w:t>
      </w:r>
      <w:r w:rsidRPr="00F951BF">
        <w:rPr>
          <w:lang w:val="en-GB"/>
        </w:rPr>
        <w:fldChar w:fldCharType="end"/>
      </w:r>
      <w:bookmarkEnd w:id="388"/>
      <w:r w:rsidR="00AC0DBA" w:rsidRPr="00F951BF">
        <w:rPr>
          <w:b w:val="0"/>
          <w:bCs w:val="0"/>
          <w:lang w:val="en-GB"/>
        </w:rPr>
        <w:t xml:space="preserve">: </w:t>
      </w:r>
      <w:r w:rsidR="00AC0DBA" w:rsidRPr="00F951BF">
        <w:rPr>
          <w:lang w:val="en-GB"/>
        </w:rPr>
        <w:t xml:space="preserve">Unwanted emission limits for DA2GC aircraft stations adapted to LTE UEs for channel bandwidth of 10 MHz according to </w:t>
      </w:r>
      <w:r w:rsidR="00556F50" w:rsidRPr="00F951BF">
        <w:rPr>
          <w:lang w:val="en-GB"/>
        </w:rPr>
        <w:fldChar w:fldCharType="begin"/>
      </w:r>
      <w:r w:rsidR="00556F50" w:rsidRPr="00F951BF">
        <w:rPr>
          <w:lang w:val="en-GB"/>
        </w:rPr>
        <w:instrText xml:space="preserve"> REF _Ref351353294 \n \h </w:instrText>
      </w:r>
      <w:r w:rsidR="00556F50" w:rsidRPr="00F951BF">
        <w:rPr>
          <w:lang w:val="en-GB"/>
        </w:rPr>
      </w:r>
      <w:r w:rsidR="00556F50" w:rsidRPr="00F951BF">
        <w:rPr>
          <w:lang w:val="en-GB"/>
        </w:rPr>
        <w:fldChar w:fldCharType="separate"/>
      </w:r>
      <w:r w:rsidR="000600DC">
        <w:rPr>
          <w:lang w:val="en-GB"/>
        </w:rPr>
        <w:t>[1]</w:t>
      </w:r>
      <w:r w:rsidR="00556F50" w:rsidRPr="00F951BF">
        <w:rPr>
          <w:lang w:val="en-GB"/>
        </w:rPr>
        <w:fldChar w:fldCharType="end"/>
      </w:r>
    </w:p>
    <w:tbl>
      <w:tblPr>
        <w:tblW w:w="9322"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1E0" w:firstRow="1" w:lastRow="1" w:firstColumn="1" w:lastColumn="1" w:noHBand="0" w:noVBand="0"/>
      </w:tblPr>
      <w:tblGrid>
        <w:gridCol w:w="3652"/>
        <w:gridCol w:w="2835"/>
        <w:gridCol w:w="2835"/>
      </w:tblGrid>
      <w:tr w:rsidR="00AC0DBA" w:rsidRPr="00F951BF" w:rsidTr="00342398">
        <w:trPr>
          <w:tblHeader/>
        </w:trPr>
        <w:tc>
          <w:tcPr>
            <w:tcW w:w="3652" w:type="dxa"/>
            <w:tcBorders>
              <w:right w:val="single" w:sz="4" w:space="0" w:color="FFFFFF"/>
            </w:tcBorders>
            <w:shd w:val="clear" w:color="auto" w:fill="D2232A"/>
          </w:tcPr>
          <w:p w:rsidR="00AC0DBA" w:rsidRPr="00F951BF" w:rsidRDefault="00AC0DBA" w:rsidP="0033182A">
            <w:pPr>
              <w:pStyle w:val="TAH"/>
              <w:rPr>
                <w:rFonts w:cs="v5.0.0"/>
                <w:color w:val="FFFFFF"/>
                <w:sz w:val="20"/>
              </w:rPr>
            </w:pPr>
            <w:r w:rsidRPr="00F951BF">
              <w:rPr>
                <w:rFonts w:cs="v5.0.0"/>
                <w:color w:val="FFFFFF"/>
                <w:sz w:val="20"/>
              </w:rPr>
              <w:t xml:space="preserve">Frequency offset of measurement filter </w:t>
            </w:r>
            <w:r w:rsidRPr="00F951BF">
              <w:rPr>
                <w:rFonts w:cs="v5.0.0"/>
                <w:color w:val="FFFFFF"/>
                <w:sz w:val="20"/>
              </w:rPr>
              <w:noBreakHyphen/>
              <w:t xml:space="preserve">3dB point, </w:t>
            </w:r>
            <w:r w:rsidRPr="00F951BF">
              <w:rPr>
                <w:rFonts w:cs="v5.0.0"/>
                <w:color w:val="FFFFFF"/>
                <w:sz w:val="20"/>
              </w:rPr>
              <w:sym w:font="Symbol" w:char="F044"/>
            </w:r>
            <w:r w:rsidRPr="00F951BF">
              <w:rPr>
                <w:rFonts w:cs="v5.0.0"/>
                <w:color w:val="FFFFFF"/>
                <w:sz w:val="20"/>
              </w:rPr>
              <w:t>f</w:t>
            </w:r>
          </w:p>
        </w:tc>
        <w:tc>
          <w:tcPr>
            <w:tcW w:w="2835" w:type="dxa"/>
            <w:tcBorders>
              <w:left w:val="single" w:sz="4" w:space="0" w:color="FFFFFF"/>
              <w:right w:val="single" w:sz="4" w:space="0" w:color="FFFFFF"/>
            </w:tcBorders>
            <w:shd w:val="clear" w:color="auto" w:fill="D2232A"/>
          </w:tcPr>
          <w:p w:rsidR="00AC0DBA" w:rsidRPr="00F951BF" w:rsidRDefault="00AC0DBA" w:rsidP="0033182A">
            <w:pPr>
              <w:pStyle w:val="TAH"/>
              <w:rPr>
                <w:rFonts w:cs="v5.0.0"/>
                <w:color w:val="FFFFFF"/>
                <w:sz w:val="20"/>
              </w:rPr>
            </w:pPr>
            <w:r w:rsidRPr="00F951BF">
              <w:rPr>
                <w:rFonts w:cs="v5.0.0"/>
                <w:color w:val="FFFFFF"/>
                <w:sz w:val="20"/>
              </w:rPr>
              <w:t>Minimum requirement</w:t>
            </w:r>
          </w:p>
        </w:tc>
        <w:tc>
          <w:tcPr>
            <w:tcW w:w="2835" w:type="dxa"/>
            <w:tcBorders>
              <w:left w:val="single" w:sz="4" w:space="0" w:color="FFFFFF"/>
              <w:bottom w:val="single" w:sz="4" w:space="0" w:color="D2232A"/>
              <w:right w:val="single" w:sz="4" w:space="0" w:color="D2232A"/>
            </w:tcBorders>
            <w:shd w:val="clear" w:color="auto" w:fill="D2232A"/>
          </w:tcPr>
          <w:p w:rsidR="00AC0DBA" w:rsidRPr="00F951BF" w:rsidRDefault="00AC0DBA" w:rsidP="0033182A">
            <w:pPr>
              <w:pStyle w:val="TAH"/>
              <w:rPr>
                <w:rFonts w:cs="v5.0.0"/>
                <w:color w:val="FFFFFF"/>
                <w:sz w:val="20"/>
              </w:rPr>
            </w:pPr>
            <w:r w:rsidRPr="00F951BF">
              <w:rPr>
                <w:rFonts w:cs="v5.0.0"/>
                <w:color w:val="FFFFFF"/>
                <w:sz w:val="20"/>
              </w:rPr>
              <w:t>Measurement bandwidth</w:t>
            </w:r>
          </w:p>
        </w:tc>
      </w:tr>
      <w:tr w:rsidR="00AC0DBA" w:rsidRPr="00F951BF" w:rsidTr="00342398">
        <w:tc>
          <w:tcPr>
            <w:tcW w:w="3652" w:type="dxa"/>
          </w:tcPr>
          <w:p w:rsidR="00AC0DBA" w:rsidRPr="00F951BF" w:rsidRDefault="00AC0DBA" w:rsidP="00342398">
            <w:pPr>
              <w:pStyle w:val="TAC"/>
              <w:jc w:val="left"/>
              <w:rPr>
                <w:rFonts w:cs="v5.0.0"/>
                <w:sz w:val="20"/>
              </w:rPr>
            </w:pPr>
            <w:r w:rsidRPr="00F951BF">
              <w:rPr>
                <w:rFonts w:cs="v5.0.0"/>
                <w:sz w:val="20"/>
              </w:rPr>
              <w:t xml:space="preserve">0 </w:t>
            </w:r>
            <w:r w:rsidRPr="00F951BF">
              <w:rPr>
                <w:sz w:val="20"/>
              </w:rPr>
              <w:t xml:space="preserve">MHz </w:t>
            </w:r>
            <w:r w:rsidRPr="00F951BF">
              <w:rPr>
                <w:rFonts w:cs="v5.0.0"/>
                <w:sz w:val="20"/>
              </w:rPr>
              <w:sym w:font="Symbol" w:char="F0A3"/>
            </w:r>
            <w:r w:rsidRPr="00F951BF">
              <w:rPr>
                <w:rFonts w:cs="v5.0.0"/>
                <w:sz w:val="20"/>
              </w:rPr>
              <w:t xml:space="preserve"> </w:t>
            </w:r>
            <w:r w:rsidRPr="00F951BF">
              <w:rPr>
                <w:rFonts w:cs="v5.0.0"/>
                <w:sz w:val="20"/>
              </w:rPr>
              <w:sym w:font="Symbol" w:char="F044"/>
            </w:r>
            <w:r w:rsidRPr="00F951BF">
              <w:rPr>
                <w:rFonts w:cs="v5.0.0"/>
                <w:sz w:val="20"/>
              </w:rPr>
              <w:t>f &lt; 1 MHz</w:t>
            </w:r>
          </w:p>
        </w:tc>
        <w:tc>
          <w:tcPr>
            <w:tcW w:w="2835" w:type="dxa"/>
          </w:tcPr>
          <w:p w:rsidR="00AC0DBA" w:rsidRPr="00F951BF" w:rsidRDefault="00AC0DBA" w:rsidP="00342398">
            <w:pPr>
              <w:pStyle w:val="TAC"/>
              <w:jc w:val="left"/>
              <w:rPr>
                <w:sz w:val="20"/>
              </w:rPr>
            </w:pPr>
            <w:r w:rsidRPr="00F951BF">
              <w:rPr>
                <w:sz w:val="20"/>
              </w:rPr>
              <w:t>-18 dBm</w:t>
            </w:r>
          </w:p>
        </w:tc>
        <w:tc>
          <w:tcPr>
            <w:tcW w:w="2835" w:type="dxa"/>
            <w:tcBorders>
              <w:top w:val="single" w:sz="4" w:space="0" w:color="D2232A"/>
            </w:tcBorders>
          </w:tcPr>
          <w:p w:rsidR="00AC0DBA" w:rsidRPr="00F951BF" w:rsidRDefault="00AC0DBA" w:rsidP="00342398">
            <w:pPr>
              <w:pStyle w:val="TAC"/>
              <w:jc w:val="left"/>
              <w:rPr>
                <w:sz w:val="20"/>
              </w:rPr>
            </w:pPr>
            <w:r w:rsidRPr="00F951BF">
              <w:rPr>
                <w:sz w:val="20"/>
              </w:rPr>
              <w:t xml:space="preserve">30 kHz </w:t>
            </w:r>
          </w:p>
        </w:tc>
      </w:tr>
      <w:tr w:rsidR="00AC0DBA" w:rsidRPr="00F951BF" w:rsidTr="00342398">
        <w:tc>
          <w:tcPr>
            <w:tcW w:w="3652" w:type="dxa"/>
          </w:tcPr>
          <w:p w:rsidR="00AC0DBA" w:rsidRPr="00F951BF" w:rsidRDefault="00AC0DBA" w:rsidP="00342398">
            <w:pPr>
              <w:pStyle w:val="TAC"/>
              <w:jc w:val="left"/>
              <w:rPr>
                <w:rFonts w:cs="v5.0.0"/>
                <w:sz w:val="20"/>
              </w:rPr>
            </w:pPr>
            <w:r w:rsidRPr="00F951BF">
              <w:rPr>
                <w:rFonts w:cs="v5.0.0"/>
                <w:sz w:val="20"/>
              </w:rPr>
              <w:t xml:space="preserve">1 </w:t>
            </w:r>
            <w:r w:rsidRPr="00F951BF">
              <w:rPr>
                <w:sz w:val="20"/>
              </w:rPr>
              <w:t xml:space="preserve">MHz </w:t>
            </w:r>
            <w:r w:rsidRPr="00F951BF">
              <w:rPr>
                <w:rFonts w:cs="v5.0.0"/>
                <w:sz w:val="20"/>
              </w:rPr>
              <w:sym w:font="Symbol" w:char="F0A3"/>
            </w:r>
            <w:r w:rsidRPr="00F951BF">
              <w:rPr>
                <w:rFonts w:cs="v5.0.0"/>
                <w:sz w:val="20"/>
              </w:rPr>
              <w:t xml:space="preserve"> </w:t>
            </w:r>
            <w:r w:rsidRPr="00F951BF">
              <w:rPr>
                <w:rFonts w:cs="v5.0.0"/>
                <w:sz w:val="20"/>
              </w:rPr>
              <w:sym w:font="Symbol" w:char="F044"/>
            </w:r>
            <w:r w:rsidRPr="00F951BF">
              <w:rPr>
                <w:rFonts w:cs="v5.0.0"/>
                <w:sz w:val="20"/>
              </w:rPr>
              <w:t>f &lt; 5 MHz</w:t>
            </w:r>
          </w:p>
        </w:tc>
        <w:tc>
          <w:tcPr>
            <w:tcW w:w="2835" w:type="dxa"/>
          </w:tcPr>
          <w:p w:rsidR="00AC0DBA" w:rsidRPr="00F951BF" w:rsidRDefault="00AC0DBA" w:rsidP="00342398">
            <w:pPr>
              <w:pStyle w:val="TAC"/>
              <w:jc w:val="left"/>
              <w:rPr>
                <w:sz w:val="20"/>
              </w:rPr>
            </w:pPr>
            <w:r w:rsidRPr="00F951BF">
              <w:rPr>
                <w:sz w:val="20"/>
              </w:rPr>
              <w:t>-10 dBm</w:t>
            </w:r>
          </w:p>
        </w:tc>
        <w:tc>
          <w:tcPr>
            <w:tcW w:w="2835" w:type="dxa"/>
          </w:tcPr>
          <w:p w:rsidR="00AC0DBA" w:rsidRPr="00F951BF" w:rsidRDefault="00AC0DBA" w:rsidP="00342398">
            <w:pPr>
              <w:pStyle w:val="TAC"/>
              <w:jc w:val="left"/>
              <w:rPr>
                <w:sz w:val="20"/>
              </w:rPr>
            </w:pPr>
            <w:r w:rsidRPr="00F951BF">
              <w:rPr>
                <w:sz w:val="20"/>
              </w:rPr>
              <w:t xml:space="preserve">1 MHz </w:t>
            </w:r>
          </w:p>
        </w:tc>
      </w:tr>
      <w:tr w:rsidR="00AC0DBA" w:rsidRPr="00F951BF" w:rsidTr="00342398">
        <w:tc>
          <w:tcPr>
            <w:tcW w:w="3652" w:type="dxa"/>
          </w:tcPr>
          <w:p w:rsidR="00AC0DBA" w:rsidRPr="00F951BF" w:rsidRDefault="00AC0DBA" w:rsidP="00342398">
            <w:pPr>
              <w:pStyle w:val="TAC"/>
              <w:jc w:val="left"/>
              <w:rPr>
                <w:rFonts w:cs="v5.0.0"/>
                <w:sz w:val="20"/>
              </w:rPr>
            </w:pPr>
            <w:r w:rsidRPr="00F951BF">
              <w:rPr>
                <w:rFonts w:cs="v5.0.0"/>
                <w:sz w:val="20"/>
              </w:rPr>
              <w:t xml:space="preserve">5 MHz </w:t>
            </w:r>
            <w:r w:rsidRPr="00F951BF">
              <w:rPr>
                <w:rFonts w:cs="v5.0.0"/>
                <w:sz w:val="20"/>
              </w:rPr>
              <w:sym w:font="Symbol" w:char="F0A3"/>
            </w:r>
            <w:r w:rsidRPr="00F951BF">
              <w:rPr>
                <w:rFonts w:cs="v5.0.0"/>
                <w:sz w:val="20"/>
              </w:rPr>
              <w:t xml:space="preserve"> </w:t>
            </w:r>
            <w:r w:rsidRPr="00F951BF">
              <w:rPr>
                <w:rFonts w:cs="v5.0.0"/>
                <w:sz w:val="20"/>
              </w:rPr>
              <w:sym w:font="Symbol" w:char="F044"/>
            </w:r>
            <w:r w:rsidRPr="00F951BF">
              <w:rPr>
                <w:rFonts w:cs="v5.0.0"/>
                <w:sz w:val="20"/>
              </w:rPr>
              <w:t xml:space="preserve">f &lt; </w:t>
            </w:r>
            <w:r w:rsidRPr="00F951BF">
              <w:rPr>
                <w:sz w:val="20"/>
              </w:rPr>
              <w:t>10 MHz</w:t>
            </w:r>
          </w:p>
        </w:tc>
        <w:tc>
          <w:tcPr>
            <w:tcW w:w="2835" w:type="dxa"/>
          </w:tcPr>
          <w:p w:rsidR="00AC0DBA" w:rsidRPr="00F951BF" w:rsidRDefault="00AC0DBA" w:rsidP="00342398">
            <w:pPr>
              <w:pStyle w:val="TAC"/>
              <w:jc w:val="left"/>
              <w:rPr>
                <w:sz w:val="20"/>
              </w:rPr>
            </w:pPr>
            <w:r w:rsidRPr="00F951BF">
              <w:rPr>
                <w:sz w:val="20"/>
              </w:rPr>
              <w:t>-13 dBm</w:t>
            </w:r>
          </w:p>
        </w:tc>
        <w:tc>
          <w:tcPr>
            <w:tcW w:w="2835" w:type="dxa"/>
          </w:tcPr>
          <w:p w:rsidR="00AC0DBA" w:rsidRPr="00F951BF" w:rsidRDefault="00AC0DBA" w:rsidP="00342398">
            <w:pPr>
              <w:pStyle w:val="TAC"/>
              <w:jc w:val="left"/>
              <w:rPr>
                <w:sz w:val="20"/>
              </w:rPr>
            </w:pPr>
            <w:r w:rsidRPr="00F951BF">
              <w:rPr>
                <w:sz w:val="20"/>
              </w:rPr>
              <w:t xml:space="preserve">1 MHz </w:t>
            </w:r>
          </w:p>
        </w:tc>
      </w:tr>
      <w:tr w:rsidR="00AC0DBA" w:rsidRPr="00F951BF" w:rsidTr="00342398">
        <w:tc>
          <w:tcPr>
            <w:tcW w:w="3652" w:type="dxa"/>
          </w:tcPr>
          <w:p w:rsidR="00AC0DBA" w:rsidRPr="00F951BF" w:rsidRDefault="00AC0DBA" w:rsidP="00342398">
            <w:pPr>
              <w:pStyle w:val="TAC"/>
              <w:jc w:val="left"/>
              <w:rPr>
                <w:rFonts w:cs="v5.0.0"/>
                <w:sz w:val="20"/>
              </w:rPr>
            </w:pPr>
            <w:r w:rsidRPr="00F951BF">
              <w:rPr>
                <w:rFonts w:cs="v5.0.0"/>
                <w:sz w:val="20"/>
              </w:rPr>
              <w:t xml:space="preserve">10 MHz </w:t>
            </w:r>
            <w:r w:rsidRPr="00F951BF">
              <w:rPr>
                <w:rFonts w:cs="v5.0.0"/>
                <w:sz w:val="20"/>
              </w:rPr>
              <w:sym w:font="Symbol" w:char="F0A3"/>
            </w:r>
            <w:r w:rsidRPr="00F951BF">
              <w:rPr>
                <w:rFonts w:cs="v5.0.0"/>
                <w:sz w:val="20"/>
              </w:rPr>
              <w:t xml:space="preserve"> </w:t>
            </w:r>
            <w:r w:rsidRPr="00F951BF">
              <w:rPr>
                <w:rFonts w:cs="v5.0.0"/>
                <w:sz w:val="20"/>
              </w:rPr>
              <w:sym w:font="Symbol" w:char="F044"/>
            </w:r>
            <w:r w:rsidRPr="00F951BF">
              <w:rPr>
                <w:rFonts w:cs="v5.0.0"/>
                <w:sz w:val="20"/>
              </w:rPr>
              <w:t xml:space="preserve">f &lt; </w:t>
            </w:r>
            <w:r w:rsidRPr="00F951BF">
              <w:rPr>
                <w:sz w:val="20"/>
              </w:rPr>
              <w:t>15 MHz</w:t>
            </w:r>
          </w:p>
        </w:tc>
        <w:tc>
          <w:tcPr>
            <w:tcW w:w="2835" w:type="dxa"/>
          </w:tcPr>
          <w:p w:rsidR="00AC0DBA" w:rsidRPr="00F951BF" w:rsidRDefault="00AC0DBA" w:rsidP="00342398">
            <w:pPr>
              <w:pStyle w:val="TAC"/>
              <w:jc w:val="left"/>
              <w:rPr>
                <w:sz w:val="20"/>
              </w:rPr>
            </w:pPr>
            <w:r w:rsidRPr="00F951BF">
              <w:rPr>
                <w:sz w:val="20"/>
              </w:rPr>
              <w:t>-25 dBm</w:t>
            </w:r>
          </w:p>
        </w:tc>
        <w:tc>
          <w:tcPr>
            <w:tcW w:w="2835" w:type="dxa"/>
          </w:tcPr>
          <w:p w:rsidR="00AC0DBA" w:rsidRPr="00F951BF" w:rsidRDefault="00AC0DBA" w:rsidP="00342398">
            <w:pPr>
              <w:pStyle w:val="TAC"/>
              <w:jc w:val="left"/>
              <w:rPr>
                <w:sz w:val="20"/>
              </w:rPr>
            </w:pPr>
            <w:r w:rsidRPr="00F951BF">
              <w:rPr>
                <w:sz w:val="20"/>
              </w:rPr>
              <w:t xml:space="preserve">1 MHz </w:t>
            </w:r>
          </w:p>
        </w:tc>
      </w:tr>
      <w:tr w:rsidR="00AC0DBA" w:rsidRPr="00F951BF" w:rsidTr="00342398">
        <w:tc>
          <w:tcPr>
            <w:tcW w:w="3652" w:type="dxa"/>
          </w:tcPr>
          <w:p w:rsidR="00AC0DBA" w:rsidRPr="00F951BF" w:rsidRDefault="00AC0DBA" w:rsidP="00342398">
            <w:pPr>
              <w:pStyle w:val="TAC"/>
              <w:jc w:val="left"/>
              <w:rPr>
                <w:rFonts w:cs="v5.0.0"/>
                <w:sz w:val="20"/>
              </w:rPr>
            </w:pPr>
            <w:r w:rsidRPr="00F951BF">
              <w:rPr>
                <w:rFonts w:cs="v5.0.0"/>
                <w:sz w:val="20"/>
              </w:rPr>
              <w:t xml:space="preserve">15 MHz </w:t>
            </w:r>
            <w:r w:rsidRPr="00F951BF">
              <w:rPr>
                <w:rFonts w:cs="v5.0.0"/>
                <w:sz w:val="20"/>
              </w:rPr>
              <w:sym w:font="Symbol" w:char="F0A3"/>
            </w:r>
            <w:r w:rsidRPr="00F951BF">
              <w:rPr>
                <w:rFonts w:cs="v5.0.0"/>
                <w:sz w:val="20"/>
              </w:rPr>
              <w:t xml:space="preserve"> </w:t>
            </w:r>
            <w:r w:rsidRPr="00F951BF">
              <w:rPr>
                <w:rFonts w:cs="v5.0.0"/>
                <w:sz w:val="20"/>
              </w:rPr>
              <w:sym w:font="Symbol" w:char="F044"/>
            </w:r>
            <w:r w:rsidRPr="00F951BF">
              <w:rPr>
                <w:rFonts w:cs="v5.0.0"/>
                <w:sz w:val="20"/>
              </w:rPr>
              <w:t>f</w:t>
            </w:r>
          </w:p>
        </w:tc>
        <w:tc>
          <w:tcPr>
            <w:tcW w:w="2835" w:type="dxa"/>
          </w:tcPr>
          <w:p w:rsidR="00AC0DBA" w:rsidRPr="00F951BF" w:rsidRDefault="00AC0DBA" w:rsidP="00342398">
            <w:pPr>
              <w:pStyle w:val="TAC"/>
              <w:jc w:val="left"/>
              <w:rPr>
                <w:sz w:val="20"/>
              </w:rPr>
            </w:pPr>
            <w:r w:rsidRPr="00F951BF">
              <w:rPr>
                <w:sz w:val="20"/>
              </w:rPr>
              <w:t>-30 dBm (Note 1)</w:t>
            </w:r>
          </w:p>
        </w:tc>
        <w:tc>
          <w:tcPr>
            <w:tcW w:w="2835" w:type="dxa"/>
          </w:tcPr>
          <w:p w:rsidR="00AC0DBA" w:rsidRPr="00F951BF" w:rsidRDefault="00AC0DBA" w:rsidP="00342398">
            <w:pPr>
              <w:pStyle w:val="TAC"/>
              <w:jc w:val="left"/>
              <w:rPr>
                <w:sz w:val="20"/>
              </w:rPr>
            </w:pPr>
            <w:r w:rsidRPr="00F951BF">
              <w:rPr>
                <w:sz w:val="20"/>
              </w:rPr>
              <w:t xml:space="preserve">1 MHz </w:t>
            </w:r>
          </w:p>
        </w:tc>
      </w:tr>
      <w:tr w:rsidR="00AC0DBA" w:rsidRPr="00F951BF" w:rsidTr="0033182A">
        <w:tc>
          <w:tcPr>
            <w:tcW w:w="9322" w:type="dxa"/>
            <w:gridSpan w:val="3"/>
            <w:vAlign w:val="center"/>
          </w:tcPr>
          <w:p w:rsidR="00AC0DBA" w:rsidRPr="00F951BF" w:rsidRDefault="00AC0DBA" w:rsidP="00342398">
            <w:pPr>
              <w:rPr>
                <w:rFonts w:cs="Arial"/>
                <w:szCs w:val="20"/>
                <w:lang w:val="en-GB"/>
              </w:rPr>
            </w:pPr>
            <w:r w:rsidRPr="00F951BF">
              <w:rPr>
                <w:rFonts w:cs="Arial"/>
                <w:szCs w:val="20"/>
                <w:u w:val="single"/>
                <w:lang w:val="en-GB"/>
              </w:rPr>
              <w:t>Note 1:</w:t>
            </w:r>
            <w:r w:rsidRPr="00F951BF">
              <w:rPr>
                <w:rFonts w:cs="Arial"/>
                <w:szCs w:val="20"/>
                <w:lang w:val="en-GB"/>
              </w:rPr>
              <w:t xml:space="preserve"> Spurious emissions valid for frequency offset larger than 250% of necessary bandwidth </w:t>
            </w:r>
            <w:r w:rsidR="00556F50" w:rsidRPr="00F951BF">
              <w:rPr>
                <w:rFonts w:cs="Arial"/>
                <w:szCs w:val="20"/>
                <w:lang w:val="en-GB"/>
              </w:rPr>
              <w:fldChar w:fldCharType="begin"/>
            </w:r>
            <w:r w:rsidR="00556F50" w:rsidRPr="00F951BF">
              <w:rPr>
                <w:rFonts w:cs="Arial"/>
                <w:szCs w:val="20"/>
                <w:lang w:val="en-GB"/>
              </w:rPr>
              <w:instrText xml:space="preserve"> REF _Ref351354229 \n \h </w:instrText>
            </w:r>
            <w:r w:rsidR="00342398" w:rsidRPr="00F951BF">
              <w:rPr>
                <w:rFonts w:cs="Arial"/>
                <w:szCs w:val="20"/>
                <w:lang w:val="en-GB"/>
              </w:rPr>
              <w:instrText xml:space="preserve"> \* MERGEFORMAT </w:instrText>
            </w:r>
            <w:r w:rsidR="00556F50" w:rsidRPr="00F951BF">
              <w:rPr>
                <w:rFonts w:cs="Arial"/>
                <w:szCs w:val="20"/>
                <w:lang w:val="en-GB"/>
              </w:rPr>
            </w:r>
            <w:r w:rsidR="00556F50" w:rsidRPr="00F951BF">
              <w:rPr>
                <w:rFonts w:cs="Arial"/>
                <w:szCs w:val="20"/>
                <w:lang w:val="en-GB"/>
              </w:rPr>
              <w:fldChar w:fldCharType="separate"/>
            </w:r>
            <w:r w:rsidR="000600DC">
              <w:rPr>
                <w:rFonts w:cs="Arial"/>
                <w:szCs w:val="20"/>
                <w:lang w:val="en-GB"/>
              </w:rPr>
              <w:t>[21]</w:t>
            </w:r>
            <w:r w:rsidR="00556F50" w:rsidRPr="00F951BF">
              <w:rPr>
                <w:rFonts w:cs="Arial"/>
                <w:szCs w:val="20"/>
                <w:lang w:val="en-GB"/>
              </w:rPr>
              <w:fldChar w:fldCharType="end"/>
            </w:r>
          </w:p>
        </w:tc>
      </w:tr>
    </w:tbl>
    <w:p w:rsidR="00AC0DBA" w:rsidRPr="00F951BF" w:rsidRDefault="00AC0DBA" w:rsidP="00AC0DBA">
      <w:pPr>
        <w:pStyle w:val="ECCParagraph"/>
        <w:spacing w:after="120"/>
        <w:jc w:val="left"/>
      </w:pPr>
      <w:bookmarkStart w:id="389" w:name="_Ref337154464"/>
    </w:p>
    <w:p w:rsidR="00AC0DBA" w:rsidRPr="00F951BF" w:rsidRDefault="00AC0DBA" w:rsidP="00342398">
      <w:pPr>
        <w:pStyle w:val="ECCParagraph"/>
      </w:pPr>
      <w:r w:rsidRPr="00F951BF">
        <w:t xml:space="preserve">The DA2GC RL signal with 10 MHz channel bandwidth could be placed within the band 2010-2025 MHz on a carrier frequency in the range between 2015 and 2020 MHz. The possible reduction of the interference power level based on the values given in </w:t>
      </w:r>
      <w:r w:rsidR="006A6FD2" w:rsidRPr="00F951BF">
        <w:fldChar w:fldCharType="begin"/>
      </w:r>
      <w:r w:rsidR="006A6FD2" w:rsidRPr="00F951BF">
        <w:instrText xml:space="preserve"> REF _Ref347912408 \h  \* MERGEFORMAT </w:instrText>
      </w:r>
      <w:r w:rsidR="006A6FD2" w:rsidRPr="00F951BF">
        <w:fldChar w:fldCharType="separate"/>
      </w:r>
      <w:r w:rsidR="000600DC" w:rsidRPr="00F951BF">
        <w:t xml:space="preserve">Table </w:t>
      </w:r>
      <w:r w:rsidR="000600DC">
        <w:t>40</w:t>
      </w:r>
      <w:r w:rsidR="006A6FD2" w:rsidRPr="00F951BF">
        <w:fldChar w:fldCharType="end"/>
      </w:r>
      <w:r w:rsidRPr="00F951BF">
        <w:t xml:space="preserve"> and the resulting peak interference level at a space station with an altitude of 330 km caused by all active DA2GC AS according to the 2nd case are calculated for DA2GC signal carrier frequencies at 2015 MHz, 2017.5 MHz and 2020 MHz, i.e. the DA2GC signal is </w:t>
      </w:r>
      <w:r w:rsidRPr="00F951BF">
        <w:lastRenderedPageBreak/>
        <w:t xml:space="preserve">placed at the band edges as well as in the middle of the band. The corresponding results are given in </w:t>
      </w:r>
      <w:r w:rsidR="001177A5" w:rsidRPr="00F951BF">
        <w:fldChar w:fldCharType="begin"/>
      </w:r>
      <w:r w:rsidR="001177A5" w:rsidRPr="00F951BF">
        <w:instrText xml:space="preserve"> REF _Ref337479269 \h  \* MERGEFORMAT </w:instrText>
      </w:r>
      <w:r w:rsidR="001177A5" w:rsidRPr="00F951BF">
        <w:fldChar w:fldCharType="separate"/>
      </w:r>
      <w:r w:rsidR="000600DC" w:rsidRPr="000600DC">
        <w:rPr>
          <w:bCs/>
          <w:szCs w:val="20"/>
        </w:rPr>
        <w:t>Table</w:t>
      </w:r>
      <w:r w:rsidR="000600DC" w:rsidRPr="00F951BF">
        <w:rPr>
          <w:b/>
          <w:bCs/>
          <w:color w:val="D2232A"/>
          <w:szCs w:val="20"/>
        </w:rPr>
        <w:t xml:space="preserve"> </w:t>
      </w:r>
      <w:r w:rsidR="000600DC" w:rsidRPr="000600DC">
        <w:rPr>
          <w:bCs/>
          <w:noProof/>
          <w:szCs w:val="20"/>
        </w:rPr>
        <w:t>41</w:t>
      </w:r>
      <w:r w:rsidR="001177A5" w:rsidRPr="00F951BF">
        <w:fldChar w:fldCharType="end"/>
      </w:r>
      <w:r w:rsidR="001177A5" w:rsidRPr="00F951BF">
        <w:t xml:space="preserve">, </w:t>
      </w:r>
      <w:r w:rsidR="006A6FD2" w:rsidRPr="00F951BF">
        <w:fldChar w:fldCharType="begin"/>
      </w:r>
      <w:r w:rsidR="006A6FD2" w:rsidRPr="00F951BF">
        <w:instrText xml:space="preserve"> REF _Ref337479269 \h  \* MERGEFORMAT </w:instrText>
      </w:r>
      <w:r w:rsidR="006A6FD2" w:rsidRPr="00F951BF">
        <w:fldChar w:fldCharType="separate"/>
      </w:r>
      <w:r w:rsidR="000600DC" w:rsidRPr="00F951BF">
        <w:rPr>
          <w:b/>
          <w:bCs/>
          <w:color w:val="D2232A"/>
          <w:szCs w:val="20"/>
        </w:rPr>
        <w:t xml:space="preserve">Table </w:t>
      </w:r>
      <w:r w:rsidR="000600DC">
        <w:rPr>
          <w:b/>
          <w:bCs/>
          <w:noProof/>
          <w:color w:val="D2232A"/>
          <w:szCs w:val="20"/>
        </w:rPr>
        <w:t>41</w:t>
      </w:r>
      <w:r w:rsidR="006A6FD2" w:rsidRPr="00F951BF">
        <w:fldChar w:fldCharType="end"/>
      </w:r>
      <w:r w:rsidR="006A6FD2" w:rsidRPr="00F951BF">
        <w:fldChar w:fldCharType="begin"/>
      </w:r>
      <w:r w:rsidR="006A6FD2" w:rsidRPr="00F951BF">
        <w:instrText xml:space="preserve"> REF _Ref345976424 \h  \* MERGEFORMAT </w:instrText>
      </w:r>
      <w:r w:rsidR="006A6FD2" w:rsidRPr="00F951BF">
        <w:fldChar w:fldCharType="separate"/>
      </w:r>
      <w:r w:rsidR="000600DC" w:rsidRPr="000600DC">
        <w:t>Table 42</w:t>
      </w:r>
      <w:r w:rsidR="006A6FD2" w:rsidRPr="00F951BF">
        <w:fldChar w:fldCharType="end"/>
      </w:r>
      <w:r w:rsidRPr="00F951BF">
        <w:t xml:space="preserve">, and </w:t>
      </w:r>
      <w:r w:rsidR="006A6FD2" w:rsidRPr="00F951BF">
        <w:fldChar w:fldCharType="begin"/>
      </w:r>
      <w:r w:rsidR="006A6FD2" w:rsidRPr="00F951BF">
        <w:instrText xml:space="preserve"> REF _Ref345976430 \h  \* MERGEFORMAT </w:instrText>
      </w:r>
      <w:r w:rsidR="006A6FD2" w:rsidRPr="00F951BF">
        <w:fldChar w:fldCharType="separate"/>
      </w:r>
      <w:r w:rsidR="000600DC" w:rsidRPr="000600DC">
        <w:t>Table 43</w:t>
      </w:r>
      <w:r w:rsidR="006A6FD2" w:rsidRPr="00F951BF">
        <w:fldChar w:fldCharType="end"/>
      </w:r>
      <w:r w:rsidRPr="00F951BF">
        <w:t xml:space="preserve">, respectively. </w:t>
      </w:r>
      <w:r w:rsidR="006A6FD2" w:rsidRPr="00F951BF">
        <w:fldChar w:fldCharType="begin"/>
      </w:r>
      <w:r w:rsidR="006A6FD2" w:rsidRPr="00F951BF">
        <w:instrText xml:space="preserve"> REF _Ref337672607 \h  \* MERGEFORMAT </w:instrText>
      </w:r>
      <w:r w:rsidR="006A6FD2" w:rsidRPr="00F951BF">
        <w:fldChar w:fldCharType="separate"/>
      </w:r>
      <w:r w:rsidR="000600DC" w:rsidRPr="000600DC">
        <w:t>Figure 94</w:t>
      </w:r>
      <w:r w:rsidR="006A6FD2" w:rsidRPr="00F951BF">
        <w:fldChar w:fldCharType="end"/>
      </w:r>
      <w:r w:rsidRPr="00F951BF">
        <w:t xml:space="preserve"> includes a graphical presentation of the results.</w:t>
      </w:r>
    </w:p>
    <w:p w:rsidR="00AC0DBA" w:rsidRPr="00F951BF" w:rsidRDefault="00AC0DBA" w:rsidP="00AC0DBA">
      <w:pPr>
        <w:spacing w:before="240" w:after="240"/>
        <w:jc w:val="center"/>
        <w:rPr>
          <w:b/>
          <w:bCs/>
          <w:color w:val="D2232A"/>
          <w:szCs w:val="20"/>
          <w:lang w:val="en-GB"/>
        </w:rPr>
      </w:pPr>
      <w:bookmarkStart w:id="390" w:name="_Ref337479269"/>
      <w:bookmarkEnd w:id="389"/>
      <w:r w:rsidRPr="00F951BF">
        <w:rPr>
          <w:b/>
          <w:bCs/>
          <w:color w:val="D2232A"/>
          <w:szCs w:val="20"/>
          <w:lang w:val="en-GB"/>
        </w:rPr>
        <w:t xml:space="preserve">Table </w:t>
      </w:r>
      <w:r w:rsidRPr="00F951BF">
        <w:rPr>
          <w:b/>
          <w:bCs/>
          <w:color w:val="D2232A"/>
          <w:szCs w:val="20"/>
          <w:lang w:val="en-GB"/>
        </w:rPr>
        <w:fldChar w:fldCharType="begin"/>
      </w:r>
      <w:r w:rsidRPr="00F951BF">
        <w:rPr>
          <w:b/>
          <w:bCs/>
          <w:color w:val="D2232A"/>
          <w:szCs w:val="20"/>
          <w:lang w:val="en-GB"/>
        </w:rPr>
        <w:instrText xml:space="preserve"> SEQ Table \* ARABIC </w:instrText>
      </w:r>
      <w:r w:rsidRPr="00F951BF">
        <w:rPr>
          <w:b/>
          <w:bCs/>
          <w:color w:val="D2232A"/>
          <w:szCs w:val="20"/>
          <w:lang w:val="en-GB"/>
        </w:rPr>
        <w:fldChar w:fldCharType="separate"/>
      </w:r>
      <w:r w:rsidR="000600DC">
        <w:rPr>
          <w:b/>
          <w:bCs/>
          <w:noProof/>
          <w:color w:val="D2232A"/>
          <w:szCs w:val="20"/>
          <w:lang w:val="en-GB"/>
        </w:rPr>
        <w:t>41</w:t>
      </w:r>
      <w:r w:rsidRPr="00F951BF">
        <w:rPr>
          <w:b/>
          <w:bCs/>
          <w:color w:val="D2232A"/>
          <w:szCs w:val="20"/>
          <w:lang w:val="en-GB"/>
        </w:rPr>
        <w:fldChar w:fldCharType="end"/>
      </w:r>
      <w:bookmarkEnd w:id="390"/>
      <w:r w:rsidRPr="00F951BF">
        <w:rPr>
          <w:b/>
          <w:bCs/>
          <w:color w:val="D2232A"/>
          <w:szCs w:val="20"/>
          <w:lang w:val="en-GB"/>
        </w:rPr>
        <w:t>: Resulting adjacent peak interference power density level at a space station with an altitude of 330 km caused by all DA2GC AS (2</w:t>
      </w:r>
      <w:r w:rsidRPr="00F951BF">
        <w:rPr>
          <w:b/>
          <w:bCs/>
          <w:color w:val="D2232A"/>
          <w:szCs w:val="20"/>
          <w:vertAlign w:val="superscript"/>
          <w:lang w:val="en-GB"/>
        </w:rPr>
        <w:t>nd</w:t>
      </w:r>
      <w:r w:rsidRPr="00F951BF">
        <w:rPr>
          <w:b/>
          <w:bCs/>
          <w:color w:val="D2232A"/>
          <w:szCs w:val="20"/>
          <w:lang w:val="en-GB"/>
        </w:rPr>
        <w:t xml:space="preserve"> case with 12 AS/GS site at an altitude of 10 km) with a carrier frequency of 2015 MHz at </w:t>
      </w:r>
    </w:p>
    <w:tbl>
      <w:tblPr>
        <w:tblW w:w="9408"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1E0" w:firstRow="1" w:lastRow="1" w:firstColumn="1" w:lastColumn="1" w:noHBand="0" w:noVBand="0"/>
      </w:tblPr>
      <w:tblGrid>
        <w:gridCol w:w="2108"/>
        <w:gridCol w:w="2433"/>
        <w:gridCol w:w="2433"/>
        <w:gridCol w:w="2434"/>
      </w:tblGrid>
      <w:tr w:rsidR="00AC0DBA" w:rsidRPr="00F951BF" w:rsidTr="0033182A">
        <w:trPr>
          <w:tblHeader/>
        </w:trPr>
        <w:tc>
          <w:tcPr>
            <w:tcW w:w="2108" w:type="dxa"/>
            <w:tcBorders>
              <w:top w:val="single" w:sz="4" w:space="0" w:color="FF0000"/>
              <w:left w:val="single" w:sz="4" w:space="0" w:color="FF0000"/>
              <w:bottom w:val="single" w:sz="4" w:space="0" w:color="FF0000"/>
              <w:right w:val="single" w:sz="4" w:space="0" w:color="FFFFFF"/>
            </w:tcBorders>
            <w:shd w:val="clear" w:color="auto" w:fill="D2232A"/>
          </w:tcPr>
          <w:p w:rsidR="00AC0DBA" w:rsidRPr="00F951BF" w:rsidRDefault="00AC0DBA" w:rsidP="0033182A">
            <w:pPr>
              <w:pStyle w:val="TAH"/>
              <w:rPr>
                <w:rFonts w:cs="v5.0.0"/>
                <w:color w:val="FFFFFF"/>
                <w:sz w:val="20"/>
              </w:rPr>
            </w:pPr>
            <w:r w:rsidRPr="00F951BF">
              <w:rPr>
                <w:rFonts w:cs="v5.0.0"/>
                <w:color w:val="FFFFFF"/>
                <w:sz w:val="20"/>
              </w:rPr>
              <w:t>Frequency range in MHz</w:t>
            </w:r>
          </w:p>
        </w:tc>
        <w:tc>
          <w:tcPr>
            <w:tcW w:w="2433" w:type="dxa"/>
            <w:tcBorders>
              <w:left w:val="single" w:sz="4" w:space="0" w:color="FFFFFF"/>
              <w:right w:val="single" w:sz="4" w:space="0" w:color="FFFFFF"/>
            </w:tcBorders>
            <w:shd w:val="clear" w:color="auto" w:fill="D2232A"/>
          </w:tcPr>
          <w:p w:rsidR="00AC0DBA" w:rsidRPr="00F951BF" w:rsidRDefault="00AC0DBA" w:rsidP="0033182A">
            <w:pPr>
              <w:pStyle w:val="TAH"/>
              <w:rPr>
                <w:rFonts w:cs="v5.0.0"/>
                <w:color w:val="FFFFFF"/>
                <w:sz w:val="20"/>
              </w:rPr>
            </w:pPr>
            <w:r w:rsidRPr="00F951BF">
              <w:rPr>
                <w:rFonts w:cs="v5.0.0"/>
                <w:color w:val="FFFFFF"/>
                <w:sz w:val="20"/>
              </w:rPr>
              <w:t>Max. power density level in dBm/Hz</w:t>
            </w:r>
          </w:p>
        </w:tc>
        <w:tc>
          <w:tcPr>
            <w:tcW w:w="2433" w:type="dxa"/>
            <w:tcBorders>
              <w:left w:val="single" w:sz="4" w:space="0" w:color="FFFFFF"/>
              <w:right w:val="single" w:sz="4" w:space="0" w:color="FFFFFF"/>
            </w:tcBorders>
            <w:shd w:val="clear" w:color="auto" w:fill="D2232A"/>
          </w:tcPr>
          <w:p w:rsidR="00AC0DBA" w:rsidRPr="00F951BF" w:rsidRDefault="00AC0DBA" w:rsidP="0033182A">
            <w:pPr>
              <w:pStyle w:val="TAH"/>
              <w:rPr>
                <w:rFonts w:cs="v5.0.0"/>
                <w:color w:val="FFFFFF"/>
                <w:sz w:val="20"/>
              </w:rPr>
            </w:pPr>
            <w:r w:rsidRPr="00F951BF">
              <w:rPr>
                <w:rFonts w:cs="v5.0.0"/>
                <w:color w:val="FFFFFF"/>
                <w:sz w:val="20"/>
              </w:rPr>
              <w:t xml:space="preserve">Attenuation vs. </w:t>
            </w:r>
            <w:r w:rsidRPr="00F951BF">
              <w:rPr>
                <w:rFonts w:cs="v5.0.0"/>
                <w:color w:val="FFFFFF"/>
                <w:sz w:val="20"/>
              </w:rPr>
              <w:br/>
              <w:t>Tx power level in dB</w:t>
            </w:r>
          </w:p>
        </w:tc>
        <w:tc>
          <w:tcPr>
            <w:tcW w:w="2434" w:type="dxa"/>
            <w:tcBorders>
              <w:left w:val="single" w:sz="4" w:space="0" w:color="FFFFFF"/>
              <w:bottom w:val="single" w:sz="4" w:space="0" w:color="D2232A"/>
              <w:right w:val="single" w:sz="4" w:space="0" w:color="D2232A"/>
            </w:tcBorders>
            <w:shd w:val="clear" w:color="auto" w:fill="D2232A"/>
          </w:tcPr>
          <w:p w:rsidR="00AC0DBA" w:rsidRPr="00F951BF" w:rsidRDefault="00AC0DBA" w:rsidP="0033182A">
            <w:pPr>
              <w:pStyle w:val="TAH"/>
              <w:rPr>
                <w:rFonts w:cs="v5.0.0"/>
                <w:color w:val="FFFFFF"/>
                <w:sz w:val="20"/>
              </w:rPr>
            </w:pPr>
            <w:r w:rsidRPr="00F951BF">
              <w:rPr>
                <w:rFonts w:cs="v5.0.0"/>
                <w:color w:val="FFFFFF"/>
                <w:sz w:val="20"/>
              </w:rPr>
              <w:t>Peak interference level in dBm/Hz</w:t>
            </w:r>
          </w:p>
        </w:tc>
      </w:tr>
      <w:tr w:rsidR="00AC0DBA" w:rsidRPr="00F951BF" w:rsidTr="0033182A">
        <w:tc>
          <w:tcPr>
            <w:tcW w:w="2108" w:type="dxa"/>
            <w:tcBorders>
              <w:top w:val="single" w:sz="4" w:space="0" w:color="FF0000"/>
            </w:tcBorders>
            <w:vAlign w:val="center"/>
          </w:tcPr>
          <w:p w:rsidR="00AC0DBA" w:rsidRPr="00F951BF" w:rsidRDefault="00AC0DBA" w:rsidP="0033182A">
            <w:pPr>
              <w:pStyle w:val="TAC"/>
              <w:rPr>
                <w:rFonts w:cs="v5.0.0"/>
                <w:sz w:val="20"/>
              </w:rPr>
            </w:pPr>
            <w:r w:rsidRPr="00F951BF">
              <w:rPr>
                <w:rFonts w:cs="v5.0.0"/>
                <w:sz w:val="20"/>
              </w:rPr>
              <w:t>2025</w:t>
            </w:r>
            <w:r w:rsidRPr="00F951BF">
              <w:rPr>
                <w:sz w:val="20"/>
              </w:rPr>
              <w:t xml:space="preserve"> </w:t>
            </w:r>
            <w:r w:rsidRPr="00F951BF">
              <w:rPr>
                <w:rFonts w:cs="v5.0.0"/>
                <w:sz w:val="20"/>
              </w:rPr>
              <w:sym w:font="Symbol" w:char="F0A3"/>
            </w:r>
            <w:r w:rsidRPr="00F951BF">
              <w:rPr>
                <w:rFonts w:cs="v5.0.0"/>
                <w:sz w:val="20"/>
              </w:rPr>
              <w:t xml:space="preserve"> f &lt; 2030</w:t>
            </w:r>
          </w:p>
        </w:tc>
        <w:tc>
          <w:tcPr>
            <w:tcW w:w="2433" w:type="dxa"/>
            <w:vAlign w:val="center"/>
          </w:tcPr>
          <w:p w:rsidR="00AC0DBA" w:rsidRPr="00F951BF" w:rsidRDefault="00AC0DBA" w:rsidP="0033182A">
            <w:pPr>
              <w:pStyle w:val="TAC"/>
              <w:rPr>
                <w:sz w:val="20"/>
              </w:rPr>
            </w:pPr>
            <w:r w:rsidRPr="00F951BF">
              <w:rPr>
                <w:sz w:val="20"/>
              </w:rPr>
              <w:t>-73</w:t>
            </w:r>
          </w:p>
        </w:tc>
        <w:tc>
          <w:tcPr>
            <w:tcW w:w="2433" w:type="dxa"/>
            <w:vAlign w:val="center"/>
          </w:tcPr>
          <w:p w:rsidR="00AC0DBA" w:rsidRPr="00F951BF" w:rsidRDefault="00AC0DBA" w:rsidP="0033182A">
            <w:pPr>
              <w:pStyle w:val="TAC"/>
              <w:rPr>
                <w:sz w:val="20"/>
              </w:rPr>
            </w:pPr>
            <w:r w:rsidRPr="00F951BF">
              <w:rPr>
                <w:sz w:val="20"/>
              </w:rPr>
              <w:t>43.5</w:t>
            </w:r>
          </w:p>
        </w:tc>
        <w:tc>
          <w:tcPr>
            <w:tcW w:w="2434" w:type="dxa"/>
            <w:tcBorders>
              <w:top w:val="single" w:sz="4" w:space="0" w:color="D2232A"/>
            </w:tcBorders>
            <w:vAlign w:val="center"/>
          </w:tcPr>
          <w:p w:rsidR="00AC0DBA" w:rsidRPr="00F951BF" w:rsidRDefault="00AC0DBA" w:rsidP="0033182A">
            <w:pPr>
              <w:pStyle w:val="TAC"/>
              <w:rPr>
                <w:sz w:val="20"/>
              </w:rPr>
            </w:pPr>
            <w:r w:rsidRPr="00F951BF">
              <w:rPr>
                <w:sz w:val="20"/>
              </w:rPr>
              <w:t>-199.4</w:t>
            </w:r>
          </w:p>
        </w:tc>
      </w:tr>
      <w:tr w:rsidR="00AC0DBA" w:rsidRPr="00F951BF" w:rsidTr="0033182A">
        <w:tc>
          <w:tcPr>
            <w:tcW w:w="2108" w:type="dxa"/>
            <w:vAlign w:val="center"/>
          </w:tcPr>
          <w:p w:rsidR="00AC0DBA" w:rsidRPr="00F951BF" w:rsidRDefault="00AC0DBA" w:rsidP="0033182A">
            <w:pPr>
              <w:pStyle w:val="TAC"/>
              <w:rPr>
                <w:rFonts w:cs="v5.0.0"/>
                <w:sz w:val="20"/>
              </w:rPr>
            </w:pPr>
            <w:r w:rsidRPr="00F951BF">
              <w:rPr>
                <w:rFonts w:cs="v5.0.0"/>
                <w:sz w:val="20"/>
              </w:rPr>
              <w:t>2030</w:t>
            </w:r>
            <w:r w:rsidRPr="00F951BF">
              <w:rPr>
                <w:sz w:val="20"/>
              </w:rPr>
              <w:t xml:space="preserve"> </w:t>
            </w:r>
            <w:r w:rsidRPr="00F951BF">
              <w:rPr>
                <w:rFonts w:cs="v5.0.0"/>
                <w:sz w:val="20"/>
              </w:rPr>
              <w:sym w:font="Symbol" w:char="F0A3"/>
            </w:r>
            <w:r w:rsidRPr="00F951BF">
              <w:rPr>
                <w:rFonts w:cs="v5.0.0"/>
                <w:sz w:val="20"/>
              </w:rPr>
              <w:t xml:space="preserve"> f &lt; 2035</w:t>
            </w:r>
          </w:p>
        </w:tc>
        <w:tc>
          <w:tcPr>
            <w:tcW w:w="2433" w:type="dxa"/>
            <w:vAlign w:val="center"/>
          </w:tcPr>
          <w:p w:rsidR="00AC0DBA" w:rsidRPr="00F951BF" w:rsidRDefault="00AC0DBA" w:rsidP="0033182A">
            <w:pPr>
              <w:pStyle w:val="TAC"/>
              <w:rPr>
                <w:sz w:val="20"/>
              </w:rPr>
            </w:pPr>
            <w:r w:rsidRPr="00F951BF">
              <w:rPr>
                <w:sz w:val="20"/>
              </w:rPr>
              <w:t>-85</w:t>
            </w:r>
          </w:p>
        </w:tc>
        <w:tc>
          <w:tcPr>
            <w:tcW w:w="2433" w:type="dxa"/>
            <w:vAlign w:val="center"/>
          </w:tcPr>
          <w:p w:rsidR="00AC0DBA" w:rsidRPr="00F951BF" w:rsidRDefault="00AC0DBA" w:rsidP="0033182A">
            <w:pPr>
              <w:pStyle w:val="TAC"/>
              <w:rPr>
                <w:sz w:val="20"/>
              </w:rPr>
            </w:pPr>
            <w:r w:rsidRPr="00F951BF">
              <w:rPr>
                <w:sz w:val="20"/>
              </w:rPr>
              <w:t>55.5</w:t>
            </w:r>
          </w:p>
        </w:tc>
        <w:tc>
          <w:tcPr>
            <w:tcW w:w="2434" w:type="dxa"/>
            <w:vAlign w:val="center"/>
          </w:tcPr>
          <w:p w:rsidR="00AC0DBA" w:rsidRPr="00F951BF" w:rsidRDefault="00AC0DBA" w:rsidP="0033182A">
            <w:pPr>
              <w:pStyle w:val="TAC"/>
              <w:rPr>
                <w:sz w:val="20"/>
              </w:rPr>
            </w:pPr>
            <w:r w:rsidRPr="00F951BF">
              <w:rPr>
                <w:sz w:val="20"/>
              </w:rPr>
              <w:t>-211.4</w:t>
            </w:r>
          </w:p>
        </w:tc>
      </w:tr>
      <w:tr w:rsidR="00AC0DBA" w:rsidRPr="00F951BF" w:rsidTr="0033182A">
        <w:tc>
          <w:tcPr>
            <w:tcW w:w="2108" w:type="dxa"/>
            <w:vAlign w:val="center"/>
          </w:tcPr>
          <w:p w:rsidR="00AC0DBA" w:rsidRPr="00F951BF" w:rsidRDefault="00AC0DBA" w:rsidP="0033182A">
            <w:pPr>
              <w:pStyle w:val="TAC"/>
              <w:rPr>
                <w:rFonts w:cs="v5.0.0"/>
                <w:sz w:val="20"/>
              </w:rPr>
            </w:pPr>
            <w:r w:rsidRPr="00F951BF">
              <w:rPr>
                <w:rFonts w:cs="v5.0.0"/>
                <w:sz w:val="20"/>
              </w:rPr>
              <w:t xml:space="preserve">2035 </w:t>
            </w:r>
            <w:r w:rsidRPr="00F951BF">
              <w:rPr>
                <w:rFonts w:cs="v5.0.0"/>
                <w:sz w:val="20"/>
              </w:rPr>
              <w:sym w:font="Symbol" w:char="F0A3"/>
            </w:r>
            <w:r w:rsidRPr="00F951BF">
              <w:rPr>
                <w:rFonts w:cs="v5.0.0"/>
                <w:sz w:val="20"/>
              </w:rPr>
              <w:t xml:space="preserve"> f </w:t>
            </w:r>
            <w:r w:rsidRPr="00F951BF">
              <w:rPr>
                <w:sz w:val="20"/>
              </w:rPr>
              <w:sym w:font="Symbol" w:char="F0A3"/>
            </w:r>
            <w:r w:rsidRPr="00F951BF">
              <w:rPr>
                <w:sz w:val="20"/>
              </w:rPr>
              <w:t xml:space="preserve"> 2110</w:t>
            </w:r>
          </w:p>
        </w:tc>
        <w:tc>
          <w:tcPr>
            <w:tcW w:w="2433" w:type="dxa"/>
            <w:vAlign w:val="center"/>
          </w:tcPr>
          <w:p w:rsidR="00AC0DBA" w:rsidRPr="00F951BF" w:rsidRDefault="00AC0DBA" w:rsidP="0033182A">
            <w:pPr>
              <w:pStyle w:val="TAC"/>
              <w:rPr>
                <w:sz w:val="20"/>
              </w:rPr>
            </w:pPr>
            <w:r w:rsidRPr="00F951BF">
              <w:rPr>
                <w:sz w:val="20"/>
              </w:rPr>
              <w:t>-90</w:t>
            </w:r>
          </w:p>
        </w:tc>
        <w:tc>
          <w:tcPr>
            <w:tcW w:w="2433" w:type="dxa"/>
            <w:vAlign w:val="center"/>
          </w:tcPr>
          <w:p w:rsidR="00AC0DBA" w:rsidRPr="00F951BF" w:rsidRDefault="00AC0DBA" w:rsidP="0033182A">
            <w:pPr>
              <w:pStyle w:val="TAC"/>
              <w:rPr>
                <w:sz w:val="20"/>
              </w:rPr>
            </w:pPr>
            <w:r w:rsidRPr="00F951BF">
              <w:rPr>
                <w:sz w:val="20"/>
              </w:rPr>
              <w:t>66.5</w:t>
            </w:r>
          </w:p>
        </w:tc>
        <w:tc>
          <w:tcPr>
            <w:tcW w:w="2434" w:type="dxa"/>
            <w:vAlign w:val="center"/>
          </w:tcPr>
          <w:p w:rsidR="00AC0DBA" w:rsidRPr="00F951BF" w:rsidRDefault="00AC0DBA" w:rsidP="0033182A">
            <w:pPr>
              <w:pStyle w:val="TAC"/>
              <w:rPr>
                <w:sz w:val="20"/>
              </w:rPr>
            </w:pPr>
            <w:r w:rsidRPr="00F951BF">
              <w:rPr>
                <w:sz w:val="20"/>
              </w:rPr>
              <w:t>-216.4</w:t>
            </w:r>
          </w:p>
        </w:tc>
      </w:tr>
    </w:tbl>
    <w:p w:rsidR="00AC0DBA" w:rsidRPr="00F951BF" w:rsidRDefault="00AC0DBA" w:rsidP="00AC0DBA">
      <w:pPr>
        <w:rPr>
          <w:rFonts w:cs="Arial"/>
          <w:szCs w:val="20"/>
          <w:lang w:val="en-GB"/>
        </w:rPr>
      </w:pPr>
    </w:p>
    <w:p w:rsidR="00AC0DBA" w:rsidRPr="00F951BF" w:rsidRDefault="00AC0DBA" w:rsidP="00AC0DBA">
      <w:pPr>
        <w:spacing w:before="240" w:after="240"/>
        <w:jc w:val="center"/>
        <w:rPr>
          <w:b/>
          <w:bCs/>
          <w:color w:val="D2232A"/>
          <w:szCs w:val="20"/>
          <w:lang w:val="en-GB"/>
        </w:rPr>
      </w:pPr>
      <w:bookmarkStart w:id="391" w:name="_Ref345976424"/>
      <w:bookmarkStart w:id="392" w:name="_Ref337479275"/>
      <w:r w:rsidRPr="00F951BF">
        <w:rPr>
          <w:b/>
          <w:bCs/>
          <w:color w:val="D2232A"/>
          <w:szCs w:val="20"/>
          <w:lang w:val="en-GB"/>
        </w:rPr>
        <w:t xml:space="preserve">Table </w:t>
      </w:r>
      <w:r w:rsidRPr="00F951BF">
        <w:rPr>
          <w:b/>
          <w:bCs/>
          <w:color w:val="D2232A"/>
          <w:szCs w:val="20"/>
          <w:lang w:val="en-GB"/>
        </w:rPr>
        <w:fldChar w:fldCharType="begin"/>
      </w:r>
      <w:r w:rsidRPr="00F951BF">
        <w:rPr>
          <w:b/>
          <w:bCs/>
          <w:color w:val="D2232A"/>
          <w:szCs w:val="20"/>
          <w:lang w:val="en-GB"/>
        </w:rPr>
        <w:instrText xml:space="preserve"> SEQ Table \* ARABIC </w:instrText>
      </w:r>
      <w:r w:rsidRPr="00F951BF">
        <w:rPr>
          <w:b/>
          <w:bCs/>
          <w:color w:val="D2232A"/>
          <w:szCs w:val="20"/>
          <w:lang w:val="en-GB"/>
        </w:rPr>
        <w:fldChar w:fldCharType="separate"/>
      </w:r>
      <w:r w:rsidR="000600DC">
        <w:rPr>
          <w:b/>
          <w:bCs/>
          <w:noProof/>
          <w:color w:val="D2232A"/>
          <w:szCs w:val="20"/>
          <w:lang w:val="en-GB"/>
        </w:rPr>
        <w:t>42</w:t>
      </w:r>
      <w:r w:rsidRPr="00F951BF">
        <w:rPr>
          <w:b/>
          <w:bCs/>
          <w:color w:val="D2232A"/>
          <w:szCs w:val="20"/>
          <w:lang w:val="en-GB"/>
        </w:rPr>
        <w:fldChar w:fldCharType="end"/>
      </w:r>
      <w:bookmarkEnd w:id="391"/>
      <w:r w:rsidRPr="00F951BF">
        <w:rPr>
          <w:b/>
          <w:bCs/>
          <w:color w:val="D2232A"/>
          <w:szCs w:val="20"/>
          <w:lang w:val="en-GB"/>
        </w:rPr>
        <w:t>: Resulting adjacent peak interference power density level at a space station with an altitude of 330 km caused by all DA2GC AS (2</w:t>
      </w:r>
      <w:r w:rsidRPr="00F951BF">
        <w:rPr>
          <w:b/>
          <w:bCs/>
          <w:color w:val="D2232A"/>
          <w:szCs w:val="20"/>
          <w:vertAlign w:val="superscript"/>
          <w:lang w:val="en-GB"/>
        </w:rPr>
        <w:t>nd</w:t>
      </w:r>
      <w:r w:rsidRPr="00F951BF">
        <w:rPr>
          <w:b/>
          <w:bCs/>
          <w:color w:val="D2232A"/>
          <w:szCs w:val="20"/>
          <w:lang w:val="en-GB"/>
        </w:rPr>
        <w:t xml:space="preserve"> case with 12 AS/GS site at an altitude of 10 km) with a carrier frequency of 2017.5 MHz </w:t>
      </w:r>
    </w:p>
    <w:tbl>
      <w:tblPr>
        <w:tblW w:w="9408"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1E0" w:firstRow="1" w:lastRow="1" w:firstColumn="1" w:lastColumn="1" w:noHBand="0" w:noVBand="0"/>
      </w:tblPr>
      <w:tblGrid>
        <w:gridCol w:w="2108"/>
        <w:gridCol w:w="2433"/>
        <w:gridCol w:w="2433"/>
        <w:gridCol w:w="2434"/>
      </w:tblGrid>
      <w:tr w:rsidR="00AC0DBA" w:rsidRPr="00F951BF" w:rsidTr="0033182A">
        <w:trPr>
          <w:tblHeader/>
        </w:trPr>
        <w:tc>
          <w:tcPr>
            <w:tcW w:w="2108" w:type="dxa"/>
            <w:tcBorders>
              <w:top w:val="single" w:sz="4" w:space="0" w:color="FF0000"/>
              <w:left w:val="single" w:sz="4" w:space="0" w:color="FF0000"/>
              <w:bottom w:val="single" w:sz="4" w:space="0" w:color="FF0000"/>
              <w:right w:val="single" w:sz="4" w:space="0" w:color="FFFFFF"/>
            </w:tcBorders>
            <w:shd w:val="clear" w:color="auto" w:fill="D2232A"/>
          </w:tcPr>
          <w:p w:rsidR="00AC0DBA" w:rsidRPr="00F951BF" w:rsidRDefault="00AC0DBA" w:rsidP="0033182A">
            <w:pPr>
              <w:pStyle w:val="TAH"/>
              <w:rPr>
                <w:rFonts w:cs="v5.0.0"/>
                <w:color w:val="FFFFFF"/>
                <w:sz w:val="20"/>
              </w:rPr>
            </w:pPr>
            <w:r w:rsidRPr="00F951BF">
              <w:rPr>
                <w:rFonts w:cs="v5.0.0"/>
                <w:color w:val="FFFFFF"/>
                <w:sz w:val="20"/>
              </w:rPr>
              <w:t>Frequency range in MHz</w:t>
            </w:r>
          </w:p>
        </w:tc>
        <w:tc>
          <w:tcPr>
            <w:tcW w:w="2433" w:type="dxa"/>
            <w:tcBorders>
              <w:left w:val="single" w:sz="4" w:space="0" w:color="FFFFFF"/>
              <w:right w:val="single" w:sz="4" w:space="0" w:color="FFFFFF"/>
            </w:tcBorders>
            <w:shd w:val="clear" w:color="auto" w:fill="D2232A"/>
          </w:tcPr>
          <w:p w:rsidR="00AC0DBA" w:rsidRPr="00F951BF" w:rsidRDefault="00AC0DBA" w:rsidP="0033182A">
            <w:pPr>
              <w:pStyle w:val="TAH"/>
              <w:rPr>
                <w:rFonts w:cs="v5.0.0"/>
                <w:color w:val="FFFFFF"/>
                <w:sz w:val="20"/>
              </w:rPr>
            </w:pPr>
            <w:r w:rsidRPr="00F951BF">
              <w:rPr>
                <w:rFonts w:cs="v5.0.0"/>
                <w:color w:val="FFFFFF"/>
                <w:sz w:val="20"/>
              </w:rPr>
              <w:t>Max. power density level in dBm/Hz</w:t>
            </w:r>
          </w:p>
        </w:tc>
        <w:tc>
          <w:tcPr>
            <w:tcW w:w="2433" w:type="dxa"/>
            <w:tcBorders>
              <w:left w:val="single" w:sz="4" w:space="0" w:color="FFFFFF"/>
              <w:right w:val="single" w:sz="4" w:space="0" w:color="FFFFFF"/>
            </w:tcBorders>
            <w:shd w:val="clear" w:color="auto" w:fill="D2232A"/>
          </w:tcPr>
          <w:p w:rsidR="00AC0DBA" w:rsidRPr="00F951BF" w:rsidRDefault="00AC0DBA" w:rsidP="0033182A">
            <w:pPr>
              <w:pStyle w:val="TAH"/>
              <w:rPr>
                <w:rFonts w:cs="v5.0.0"/>
                <w:color w:val="FFFFFF"/>
                <w:sz w:val="20"/>
              </w:rPr>
            </w:pPr>
            <w:r w:rsidRPr="00F951BF">
              <w:rPr>
                <w:rFonts w:cs="v5.0.0"/>
                <w:color w:val="FFFFFF"/>
                <w:sz w:val="20"/>
              </w:rPr>
              <w:t xml:space="preserve">Attenuation vs. </w:t>
            </w:r>
            <w:r w:rsidRPr="00F951BF">
              <w:rPr>
                <w:rFonts w:cs="v5.0.0"/>
                <w:color w:val="FFFFFF"/>
                <w:sz w:val="20"/>
              </w:rPr>
              <w:br/>
              <w:t>Tx power level in dB</w:t>
            </w:r>
          </w:p>
        </w:tc>
        <w:tc>
          <w:tcPr>
            <w:tcW w:w="2434" w:type="dxa"/>
            <w:tcBorders>
              <w:left w:val="single" w:sz="4" w:space="0" w:color="FFFFFF"/>
              <w:bottom w:val="single" w:sz="4" w:space="0" w:color="D2232A"/>
              <w:right w:val="single" w:sz="4" w:space="0" w:color="D2232A"/>
            </w:tcBorders>
            <w:shd w:val="clear" w:color="auto" w:fill="D2232A"/>
          </w:tcPr>
          <w:p w:rsidR="00AC0DBA" w:rsidRPr="00F951BF" w:rsidRDefault="00AC0DBA" w:rsidP="0033182A">
            <w:pPr>
              <w:pStyle w:val="TAH"/>
              <w:rPr>
                <w:rFonts w:cs="v5.0.0"/>
                <w:color w:val="FFFFFF"/>
                <w:sz w:val="20"/>
              </w:rPr>
            </w:pPr>
            <w:r w:rsidRPr="00F951BF">
              <w:rPr>
                <w:rFonts w:cs="v5.0.0"/>
                <w:color w:val="FFFFFF"/>
                <w:sz w:val="20"/>
              </w:rPr>
              <w:t>Peak interference level in dBm/Hz</w:t>
            </w:r>
          </w:p>
        </w:tc>
      </w:tr>
      <w:tr w:rsidR="00AC0DBA" w:rsidRPr="00F951BF" w:rsidTr="0033182A">
        <w:tc>
          <w:tcPr>
            <w:tcW w:w="2108" w:type="dxa"/>
            <w:vAlign w:val="center"/>
          </w:tcPr>
          <w:p w:rsidR="00AC0DBA" w:rsidRPr="00F951BF" w:rsidRDefault="00AC0DBA" w:rsidP="0033182A">
            <w:pPr>
              <w:pStyle w:val="TAC"/>
              <w:rPr>
                <w:rFonts w:cs="v5.0.0"/>
                <w:sz w:val="20"/>
              </w:rPr>
            </w:pPr>
            <w:r w:rsidRPr="00F951BF">
              <w:rPr>
                <w:rFonts w:cs="v5.0.0"/>
                <w:sz w:val="20"/>
              </w:rPr>
              <w:t>2025</w:t>
            </w:r>
            <w:r w:rsidRPr="00F951BF">
              <w:rPr>
                <w:sz w:val="20"/>
              </w:rPr>
              <w:t xml:space="preserve"> </w:t>
            </w:r>
            <w:r w:rsidRPr="00F951BF">
              <w:rPr>
                <w:rFonts w:cs="v5.0.0"/>
                <w:sz w:val="20"/>
              </w:rPr>
              <w:sym w:font="Symbol" w:char="F0A3"/>
            </w:r>
            <w:r w:rsidRPr="00F951BF">
              <w:rPr>
                <w:rFonts w:cs="v5.0.0"/>
                <w:sz w:val="20"/>
              </w:rPr>
              <w:t xml:space="preserve"> f &lt; 2027.5</w:t>
            </w:r>
          </w:p>
        </w:tc>
        <w:tc>
          <w:tcPr>
            <w:tcW w:w="2433" w:type="dxa"/>
            <w:vAlign w:val="center"/>
          </w:tcPr>
          <w:p w:rsidR="00AC0DBA" w:rsidRPr="00F951BF" w:rsidRDefault="00AC0DBA" w:rsidP="001177A5">
            <w:pPr>
              <w:pStyle w:val="TAC"/>
              <w:jc w:val="left"/>
              <w:rPr>
                <w:sz w:val="20"/>
              </w:rPr>
            </w:pPr>
            <w:r w:rsidRPr="00F951BF">
              <w:rPr>
                <w:sz w:val="20"/>
              </w:rPr>
              <w:t>-70</w:t>
            </w:r>
          </w:p>
        </w:tc>
        <w:tc>
          <w:tcPr>
            <w:tcW w:w="2433" w:type="dxa"/>
            <w:vAlign w:val="center"/>
          </w:tcPr>
          <w:p w:rsidR="00AC0DBA" w:rsidRPr="00F951BF" w:rsidRDefault="00AC0DBA" w:rsidP="001177A5">
            <w:pPr>
              <w:pStyle w:val="TAC"/>
              <w:jc w:val="left"/>
              <w:rPr>
                <w:sz w:val="20"/>
              </w:rPr>
            </w:pPr>
            <w:r w:rsidRPr="00F951BF">
              <w:rPr>
                <w:sz w:val="20"/>
              </w:rPr>
              <w:t>40.5</w:t>
            </w:r>
          </w:p>
        </w:tc>
        <w:tc>
          <w:tcPr>
            <w:tcW w:w="2434" w:type="dxa"/>
            <w:vAlign w:val="center"/>
          </w:tcPr>
          <w:p w:rsidR="00AC0DBA" w:rsidRPr="00F951BF" w:rsidRDefault="00AC0DBA" w:rsidP="001177A5">
            <w:pPr>
              <w:pStyle w:val="TAC"/>
              <w:jc w:val="left"/>
              <w:rPr>
                <w:sz w:val="20"/>
              </w:rPr>
            </w:pPr>
            <w:r w:rsidRPr="00F951BF">
              <w:rPr>
                <w:sz w:val="20"/>
              </w:rPr>
              <w:t>-196.4</w:t>
            </w:r>
          </w:p>
        </w:tc>
      </w:tr>
      <w:tr w:rsidR="00AC0DBA" w:rsidRPr="00F951BF" w:rsidTr="0033182A">
        <w:tc>
          <w:tcPr>
            <w:tcW w:w="2108" w:type="dxa"/>
            <w:vAlign w:val="center"/>
          </w:tcPr>
          <w:p w:rsidR="00AC0DBA" w:rsidRPr="00F951BF" w:rsidRDefault="00AC0DBA" w:rsidP="0033182A">
            <w:pPr>
              <w:pStyle w:val="TAC"/>
              <w:rPr>
                <w:rFonts w:cs="v5.0.0"/>
                <w:sz w:val="20"/>
              </w:rPr>
            </w:pPr>
            <w:r w:rsidRPr="00F951BF">
              <w:rPr>
                <w:rFonts w:cs="v5.0.0"/>
                <w:sz w:val="20"/>
              </w:rPr>
              <w:t>2027.5</w:t>
            </w:r>
            <w:r w:rsidRPr="00F951BF">
              <w:rPr>
                <w:sz w:val="20"/>
              </w:rPr>
              <w:t xml:space="preserve"> </w:t>
            </w:r>
            <w:r w:rsidRPr="00F951BF">
              <w:rPr>
                <w:rFonts w:cs="v5.0.0"/>
                <w:sz w:val="20"/>
              </w:rPr>
              <w:sym w:font="Symbol" w:char="F0A3"/>
            </w:r>
            <w:r w:rsidRPr="00F951BF">
              <w:rPr>
                <w:rFonts w:cs="v5.0.0"/>
                <w:sz w:val="20"/>
              </w:rPr>
              <w:t xml:space="preserve"> f &lt; 2032.5</w:t>
            </w:r>
          </w:p>
        </w:tc>
        <w:tc>
          <w:tcPr>
            <w:tcW w:w="2433" w:type="dxa"/>
            <w:vAlign w:val="center"/>
          </w:tcPr>
          <w:p w:rsidR="00AC0DBA" w:rsidRPr="00F951BF" w:rsidRDefault="00AC0DBA" w:rsidP="001177A5">
            <w:pPr>
              <w:pStyle w:val="TAC"/>
              <w:jc w:val="left"/>
              <w:rPr>
                <w:sz w:val="20"/>
              </w:rPr>
            </w:pPr>
            <w:r w:rsidRPr="00F951BF">
              <w:rPr>
                <w:sz w:val="20"/>
              </w:rPr>
              <w:t>-73</w:t>
            </w:r>
          </w:p>
        </w:tc>
        <w:tc>
          <w:tcPr>
            <w:tcW w:w="2433" w:type="dxa"/>
            <w:vAlign w:val="center"/>
          </w:tcPr>
          <w:p w:rsidR="00AC0DBA" w:rsidRPr="00F951BF" w:rsidRDefault="00AC0DBA" w:rsidP="001177A5">
            <w:pPr>
              <w:pStyle w:val="TAC"/>
              <w:jc w:val="left"/>
              <w:rPr>
                <w:sz w:val="20"/>
              </w:rPr>
            </w:pPr>
            <w:r w:rsidRPr="00F951BF">
              <w:rPr>
                <w:sz w:val="20"/>
              </w:rPr>
              <w:t>43.5</w:t>
            </w:r>
          </w:p>
        </w:tc>
        <w:tc>
          <w:tcPr>
            <w:tcW w:w="2434" w:type="dxa"/>
            <w:vAlign w:val="center"/>
          </w:tcPr>
          <w:p w:rsidR="00AC0DBA" w:rsidRPr="00F951BF" w:rsidRDefault="00AC0DBA" w:rsidP="001177A5">
            <w:pPr>
              <w:pStyle w:val="TAC"/>
              <w:jc w:val="left"/>
              <w:rPr>
                <w:sz w:val="20"/>
              </w:rPr>
            </w:pPr>
            <w:r w:rsidRPr="00F951BF">
              <w:rPr>
                <w:sz w:val="20"/>
              </w:rPr>
              <w:t>-199.4</w:t>
            </w:r>
          </w:p>
        </w:tc>
      </w:tr>
      <w:tr w:rsidR="00AC0DBA" w:rsidRPr="00F951BF" w:rsidTr="0033182A">
        <w:tc>
          <w:tcPr>
            <w:tcW w:w="2108" w:type="dxa"/>
            <w:vAlign w:val="center"/>
          </w:tcPr>
          <w:p w:rsidR="00AC0DBA" w:rsidRPr="00F951BF" w:rsidRDefault="00AC0DBA" w:rsidP="0033182A">
            <w:pPr>
              <w:pStyle w:val="TAC"/>
              <w:rPr>
                <w:rFonts w:cs="v5.0.0"/>
                <w:sz w:val="20"/>
              </w:rPr>
            </w:pPr>
            <w:r w:rsidRPr="00F951BF">
              <w:rPr>
                <w:rFonts w:cs="v5.0.0"/>
                <w:sz w:val="20"/>
              </w:rPr>
              <w:t>2032.5</w:t>
            </w:r>
            <w:r w:rsidRPr="00F951BF">
              <w:rPr>
                <w:sz w:val="20"/>
              </w:rPr>
              <w:t xml:space="preserve"> </w:t>
            </w:r>
            <w:r w:rsidRPr="00F951BF">
              <w:rPr>
                <w:rFonts w:cs="v5.0.0"/>
                <w:sz w:val="20"/>
              </w:rPr>
              <w:sym w:font="Symbol" w:char="F0A3"/>
            </w:r>
            <w:r w:rsidRPr="00F951BF">
              <w:rPr>
                <w:rFonts w:cs="v5.0.0"/>
                <w:sz w:val="20"/>
              </w:rPr>
              <w:t xml:space="preserve"> f &lt; 2037.5</w:t>
            </w:r>
          </w:p>
        </w:tc>
        <w:tc>
          <w:tcPr>
            <w:tcW w:w="2433" w:type="dxa"/>
            <w:vAlign w:val="center"/>
          </w:tcPr>
          <w:p w:rsidR="00AC0DBA" w:rsidRPr="00F951BF" w:rsidRDefault="00AC0DBA" w:rsidP="001177A5">
            <w:pPr>
              <w:pStyle w:val="TAC"/>
              <w:jc w:val="left"/>
              <w:rPr>
                <w:sz w:val="20"/>
              </w:rPr>
            </w:pPr>
            <w:r w:rsidRPr="00F951BF">
              <w:rPr>
                <w:sz w:val="20"/>
              </w:rPr>
              <w:t>-85</w:t>
            </w:r>
          </w:p>
        </w:tc>
        <w:tc>
          <w:tcPr>
            <w:tcW w:w="2433" w:type="dxa"/>
            <w:vAlign w:val="center"/>
          </w:tcPr>
          <w:p w:rsidR="00AC0DBA" w:rsidRPr="00F951BF" w:rsidRDefault="00AC0DBA" w:rsidP="001177A5">
            <w:pPr>
              <w:pStyle w:val="TAC"/>
              <w:jc w:val="left"/>
              <w:rPr>
                <w:sz w:val="20"/>
              </w:rPr>
            </w:pPr>
            <w:r w:rsidRPr="00F951BF">
              <w:rPr>
                <w:sz w:val="20"/>
              </w:rPr>
              <w:t>55.5</w:t>
            </w:r>
          </w:p>
        </w:tc>
        <w:tc>
          <w:tcPr>
            <w:tcW w:w="2434" w:type="dxa"/>
            <w:vAlign w:val="center"/>
          </w:tcPr>
          <w:p w:rsidR="00AC0DBA" w:rsidRPr="00F951BF" w:rsidRDefault="00AC0DBA" w:rsidP="001177A5">
            <w:pPr>
              <w:pStyle w:val="TAC"/>
              <w:jc w:val="left"/>
              <w:rPr>
                <w:sz w:val="20"/>
              </w:rPr>
            </w:pPr>
            <w:r w:rsidRPr="00F951BF">
              <w:rPr>
                <w:sz w:val="20"/>
              </w:rPr>
              <w:t>-211.4</w:t>
            </w:r>
          </w:p>
        </w:tc>
      </w:tr>
      <w:tr w:rsidR="00AC0DBA" w:rsidRPr="00F951BF" w:rsidTr="0033182A">
        <w:tc>
          <w:tcPr>
            <w:tcW w:w="2108" w:type="dxa"/>
            <w:vAlign w:val="center"/>
          </w:tcPr>
          <w:p w:rsidR="00AC0DBA" w:rsidRPr="00F951BF" w:rsidRDefault="00AC0DBA" w:rsidP="0033182A">
            <w:pPr>
              <w:pStyle w:val="TAC"/>
              <w:rPr>
                <w:rFonts w:cs="v5.0.0"/>
                <w:sz w:val="20"/>
              </w:rPr>
            </w:pPr>
            <w:r w:rsidRPr="00F951BF">
              <w:rPr>
                <w:rFonts w:cs="v5.0.0"/>
                <w:sz w:val="20"/>
              </w:rPr>
              <w:t xml:space="preserve">2037.5 </w:t>
            </w:r>
            <w:r w:rsidRPr="00F951BF">
              <w:rPr>
                <w:rFonts w:cs="v5.0.0"/>
                <w:sz w:val="20"/>
              </w:rPr>
              <w:sym w:font="Symbol" w:char="F0A3"/>
            </w:r>
            <w:r w:rsidRPr="00F951BF">
              <w:rPr>
                <w:rFonts w:cs="v5.0.0"/>
                <w:sz w:val="20"/>
              </w:rPr>
              <w:t xml:space="preserve"> f </w:t>
            </w:r>
            <w:r w:rsidRPr="00F951BF">
              <w:rPr>
                <w:sz w:val="20"/>
              </w:rPr>
              <w:sym w:font="Symbol" w:char="F0A3"/>
            </w:r>
            <w:r w:rsidRPr="00F951BF">
              <w:rPr>
                <w:sz w:val="20"/>
              </w:rPr>
              <w:t xml:space="preserve"> 2110</w:t>
            </w:r>
          </w:p>
        </w:tc>
        <w:tc>
          <w:tcPr>
            <w:tcW w:w="2433" w:type="dxa"/>
            <w:vAlign w:val="center"/>
          </w:tcPr>
          <w:p w:rsidR="00AC0DBA" w:rsidRPr="00F951BF" w:rsidRDefault="00AC0DBA" w:rsidP="001177A5">
            <w:pPr>
              <w:pStyle w:val="TAC"/>
              <w:jc w:val="left"/>
              <w:rPr>
                <w:sz w:val="20"/>
              </w:rPr>
            </w:pPr>
            <w:r w:rsidRPr="00F951BF">
              <w:rPr>
                <w:sz w:val="20"/>
              </w:rPr>
              <w:t>-90</w:t>
            </w:r>
          </w:p>
        </w:tc>
        <w:tc>
          <w:tcPr>
            <w:tcW w:w="2433" w:type="dxa"/>
            <w:vAlign w:val="center"/>
          </w:tcPr>
          <w:p w:rsidR="00AC0DBA" w:rsidRPr="00F951BF" w:rsidRDefault="00AC0DBA" w:rsidP="001177A5">
            <w:pPr>
              <w:pStyle w:val="TAC"/>
              <w:jc w:val="left"/>
              <w:rPr>
                <w:sz w:val="20"/>
              </w:rPr>
            </w:pPr>
            <w:r w:rsidRPr="00F951BF">
              <w:rPr>
                <w:sz w:val="20"/>
              </w:rPr>
              <w:t>66.5</w:t>
            </w:r>
          </w:p>
        </w:tc>
        <w:tc>
          <w:tcPr>
            <w:tcW w:w="2434" w:type="dxa"/>
            <w:vAlign w:val="center"/>
          </w:tcPr>
          <w:p w:rsidR="00AC0DBA" w:rsidRPr="00F951BF" w:rsidRDefault="00AC0DBA" w:rsidP="001177A5">
            <w:pPr>
              <w:pStyle w:val="TAC"/>
              <w:jc w:val="left"/>
              <w:rPr>
                <w:sz w:val="20"/>
              </w:rPr>
            </w:pPr>
            <w:r w:rsidRPr="00F951BF">
              <w:rPr>
                <w:sz w:val="20"/>
              </w:rPr>
              <w:t>-216.4</w:t>
            </w:r>
          </w:p>
        </w:tc>
      </w:tr>
    </w:tbl>
    <w:p w:rsidR="00AC0DBA" w:rsidRPr="00F951BF" w:rsidRDefault="00AC0DBA" w:rsidP="00AC0DBA">
      <w:pPr>
        <w:rPr>
          <w:b/>
          <w:bCs/>
          <w:color w:val="D2232A"/>
          <w:szCs w:val="20"/>
          <w:lang w:val="en-GB"/>
        </w:rPr>
      </w:pPr>
    </w:p>
    <w:p w:rsidR="00AC0DBA" w:rsidRPr="00F951BF" w:rsidRDefault="00AC0DBA" w:rsidP="00AC0DBA">
      <w:pPr>
        <w:spacing w:before="240" w:after="240"/>
        <w:jc w:val="center"/>
        <w:rPr>
          <w:b/>
          <w:bCs/>
          <w:color w:val="D2232A"/>
          <w:szCs w:val="20"/>
          <w:lang w:val="en-GB"/>
        </w:rPr>
      </w:pPr>
      <w:bookmarkStart w:id="393" w:name="_Ref345976430"/>
      <w:r w:rsidRPr="00F951BF">
        <w:rPr>
          <w:b/>
          <w:bCs/>
          <w:color w:val="D2232A"/>
          <w:szCs w:val="20"/>
          <w:lang w:val="en-GB"/>
        </w:rPr>
        <w:t xml:space="preserve">Table </w:t>
      </w:r>
      <w:r w:rsidRPr="00F951BF">
        <w:rPr>
          <w:b/>
          <w:bCs/>
          <w:color w:val="D2232A"/>
          <w:szCs w:val="20"/>
          <w:lang w:val="en-GB"/>
        </w:rPr>
        <w:fldChar w:fldCharType="begin"/>
      </w:r>
      <w:r w:rsidRPr="00F951BF">
        <w:rPr>
          <w:b/>
          <w:bCs/>
          <w:color w:val="D2232A"/>
          <w:szCs w:val="20"/>
          <w:lang w:val="en-GB"/>
        </w:rPr>
        <w:instrText xml:space="preserve"> SEQ Table \* ARABIC </w:instrText>
      </w:r>
      <w:r w:rsidRPr="00F951BF">
        <w:rPr>
          <w:b/>
          <w:bCs/>
          <w:color w:val="D2232A"/>
          <w:szCs w:val="20"/>
          <w:lang w:val="en-GB"/>
        </w:rPr>
        <w:fldChar w:fldCharType="separate"/>
      </w:r>
      <w:r w:rsidR="000600DC">
        <w:rPr>
          <w:b/>
          <w:bCs/>
          <w:noProof/>
          <w:color w:val="D2232A"/>
          <w:szCs w:val="20"/>
          <w:lang w:val="en-GB"/>
        </w:rPr>
        <w:t>43</w:t>
      </w:r>
      <w:r w:rsidRPr="00F951BF">
        <w:rPr>
          <w:b/>
          <w:bCs/>
          <w:color w:val="D2232A"/>
          <w:szCs w:val="20"/>
          <w:lang w:val="en-GB"/>
        </w:rPr>
        <w:fldChar w:fldCharType="end"/>
      </w:r>
      <w:bookmarkEnd w:id="393"/>
      <w:r w:rsidRPr="00F951BF">
        <w:rPr>
          <w:b/>
          <w:bCs/>
          <w:color w:val="D2232A"/>
          <w:szCs w:val="20"/>
          <w:lang w:val="en-GB"/>
        </w:rPr>
        <w:t>: Resulting adjacent peak interference power density level at a space station with an altitude of 330 km caused by all DA2GC AS (2</w:t>
      </w:r>
      <w:r w:rsidRPr="00F951BF">
        <w:rPr>
          <w:b/>
          <w:bCs/>
          <w:color w:val="D2232A"/>
          <w:szCs w:val="20"/>
          <w:vertAlign w:val="superscript"/>
          <w:lang w:val="en-GB"/>
        </w:rPr>
        <w:t>nd</w:t>
      </w:r>
      <w:r w:rsidRPr="00F951BF">
        <w:rPr>
          <w:b/>
          <w:bCs/>
          <w:color w:val="D2232A"/>
          <w:szCs w:val="20"/>
          <w:lang w:val="en-GB"/>
        </w:rPr>
        <w:t xml:space="preserve"> case with 12 AS/GS site at an altitude of 10 km) with a carrier frequency of 2020 MHz </w:t>
      </w:r>
    </w:p>
    <w:tbl>
      <w:tblPr>
        <w:tblW w:w="9408"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1E0" w:firstRow="1" w:lastRow="1" w:firstColumn="1" w:lastColumn="1" w:noHBand="0" w:noVBand="0"/>
      </w:tblPr>
      <w:tblGrid>
        <w:gridCol w:w="2108"/>
        <w:gridCol w:w="2433"/>
        <w:gridCol w:w="2433"/>
        <w:gridCol w:w="2434"/>
      </w:tblGrid>
      <w:tr w:rsidR="00AC0DBA" w:rsidRPr="00F951BF" w:rsidTr="0033182A">
        <w:trPr>
          <w:tblHeader/>
        </w:trPr>
        <w:tc>
          <w:tcPr>
            <w:tcW w:w="2108" w:type="dxa"/>
            <w:tcBorders>
              <w:top w:val="single" w:sz="4" w:space="0" w:color="FF0000"/>
              <w:left w:val="single" w:sz="4" w:space="0" w:color="FF0000"/>
              <w:bottom w:val="single" w:sz="4" w:space="0" w:color="FF0000"/>
              <w:right w:val="single" w:sz="4" w:space="0" w:color="FFFFFF"/>
            </w:tcBorders>
            <w:shd w:val="clear" w:color="auto" w:fill="D2232A"/>
          </w:tcPr>
          <w:p w:rsidR="00AC0DBA" w:rsidRPr="00F951BF" w:rsidRDefault="00AC0DBA" w:rsidP="0033182A">
            <w:pPr>
              <w:pStyle w:val="TAH"/>
              <w:rPr>
                <w:rFonts w:cs="v5.0.0"/>
                <w:color w:val="FFFFFF"/>
                <w:sz w:val="20"/>
              </w:rPr>
            </w:pPr>
            <w:r w:rsidRPr="00F951BF">
              <w:rPr>
                <w:rFonts w:cs="v5.0.0"/>
                <w:color w:val="FFFFFF"/>
                <w:sz w:val="20"/>
              </w:rPr>
              <w:t>Frequency range in MHz</w:t>
            </w:r>
          </w:p>
        </w:tc>
        <w:tc>
          <w:tcPr>
            <w:tcW w:w="2433" w:type="dxa"/>
            <w:tcBorders>
              <w:left w:val="single" w:sz="4" w:space="0" w:color="FFFFFF"/>
              <w:right w:val="single" w:sz="4" w:space="0" w:color="FFFFFF"/>
            </w:tcBorders>
            <w:shd w:val="clear" w:color="auto" w:fill="D2232A"/>
          </w:tcPr>
          <w:p w:rsidR="00AC0DBA" w:rsidRPr="00F951BF" w:rsidRDefault="00AC0DBA" w:rsidP="0033182A">
            <w:pPr>
              <w:pStyle w:val="TAH"/>
              <w:rPr>
                <w:rFonts w:cs="v5.0.0"/>
                <w:color w:val="FFFFFF"/>
                <w:sz w:val="20"/>
              </w:rPr>
            </w:pPr>
            <w:r w:rsidRPr="00F951BF">
              <w:rPr>
                <w:rFonts w:cs="v5.0.0"/>
                <w:color w:val="FFFFFF"/>
                <w:sz w:val="20"/>
              </w:rPr>
              <w:t>Max. power density level in dBm/Hz</w:t>
            </w:r>
          </w:p>
        </w:tc>
        <w:tc>
          <w:tcPr>
            <w:tcW w:w="2433" w:type="dxa"/>
            <w:tcBorders>
              <w:left w:val="single" w:sz="4" w:space="0" w:color="FFFFFF"/>
              <w:right w:val="single" w:sz="4" w:space="0" w:color="FFFFFF"/>
            </w:tcBorders>
            <w:shd w:val="clear" w:color="auto" w:fill="D2232A"/>
          </w:tcPr>
          <w:p w:rsidR="00AC0DBA" w:rsidRPr="00F951BF" w:rsidRDefault="00AC0DBA" w:rsidP="0033182A">
            <w:pPr>
              <w:pStyle w:val="TAH"/>
              <w:rPr>
                <w:rFonts w:cs="v5.0.0"/>
                <w:color w:val="FFFFFF"/>
                <w:sz w:val="20"/>
              </w:rPr>
            </w:pPr>
            <w:r w:rsidRPr="00F951BF">
              <w:rPr>
                <w:rFonts w:cs="v5.0.0"/>
                <w:color w:val="FFFFFF"/>
                <w:sz w:val="20"/>
              </w:rPr>
              <w:t xml:space="preserve">Attenuation vs. </w:t>
            </w:r>
            <w:r w:rsidRPr="00F951BF">
              <w:rPr>
                <w:rFonts w:cs="v5.0.0"/>
                <w:color w:val="FFFFFF"/>
                <w:sz w:val="20"/>
              </w:rPr>
              <w:br/>
              <w:t>Tx power level in dB</w:t>
            </w:r>
          </w:p>
        </w:tc>
        <w:tc>
          <w:tcPr>
            <w:tcW w:w="2434" w:type="dxa"/>
            <w:tcBorders>
              <w:left w:val="single" w:sz="4" w:space="0" w:color="FFFFFF"/>
              <w:bottom w:val="single" w:sz="4" w:space="0" w:color="D2232A"/>
              <w:right w:val="single" w:sz="4" w:space="0" w:color="D2232A"/>
            </w:tcBorders>
            <w:shd w:val="clear" w:color="auto" w:fill="D2232A"/>
          </w:tcPr>
          <w:p w:rsidR="00AC0DBA" w:rsidRPr="00F951BF" w:rsidRDefault="00AC0DBA" w:rsidP="0033182A">
            <w:pPr>
              <w:pStyle w:val="TAH"/>
              <w:rPr>
                <w:rFonts w:cs="v5.0.0"/>
                <w:color w:val="FFFFFF"/>
                <w:sz w:val="20"/>
              </w:rPr>
            </w:pPr>
            <w:r w:rsidRPr="00F951BF">
              <w:rPr>
                <w:rFonts w:cs="v5.0.0"/>
                <w:color w:val="FFFFFF"/>
                <w:sz w:val="20"/>
              </w:rPr>
              <w:t>Peak interference level in dBm/Hz</w:t>
            </w:r>
          </w:p>
        </w:tc>
      </w:tr>
      <w:tr w:rsidR="00AC0DBA" w:rsidRPr="00F951BF" w:rsidTr="0033182A">
        <w:tc>
          <w:tcPr>
            <w:tcW w:w="2108" w:type="dxa"/>
            <w:tcBorders>
              <w:top w:val="single" w:sz="4" w:space="0" w:color="FF0000"/>
            </w:tcBorders>
            <w:vAlign w:val="center"/>
          </w:tcPr>
          <w:p w:rsidR="00AC0DBA" w:rsidRPr="00F951BF" w:rsidRDefault="00AC0DBA" w:rsidP="0033182A">
            <w:pPr>
              <w:pStyle w:val="TAC"/>
              <w:rPr>
                <w:rFonts w:cs="v5.0.0"/>
                <w:sz w:val="20"/>
              </w:rPr>
            </w:pPr>
            <w:r w:rsidRPr="00F951BF">
              <w:rPr>
                <w:rFonts w:cs="v5.0.0"/>
                <w:sz w:val="20"/>
              </w:rPr>
              <w:t>2025</w:t>
            </w:r>
            <w:r w:rsidRPr="00F951BF">
              <w:rPr>
                <w:sz w:val="20"/>
              </w:rPr>
              <w:t xml:space="preserve"> </w:t>
            </w:r>
            <w:r w:rsidRPr="00F951BF">
              <w:rPr>
                <w:rFonts w:cs="v5.0.0"/>
                <w:sz w:val="20"/>
              </w:rPr>
              <w:sym w:font="Symbol" w:char="F0A3"/>
            </w:r>
            <w:r w:rsidRPr="00F951BF">
              <w:rPr>
                <w:rFonts w:cs="v5.0.0"/>
                <w:sz w:val="20"/>
              </w:rPr>
              <w:t xml:space="preserve"> f &lt; 2026</w:t>
            </w:r>
          </w:p>
        </w:tc>
        <w:tc>
          <w:tcPr>
            <w:tcW w:w="2433" w:type="dxa"/>
            <w:vAlign w:val="center"/>
          </w:tcPr>
          <w:p w:rsidR="00AC0DBA" w:rsidRPr="00F951BF" w:rsidRDefault="00AC0DBA" w:rsidP="001177A5">
            <w:pPr>
              <w:pStyle w:val="TAC"/>
              <w:jc w:val="left"/>
              <w:rPr>
                <w:sz w:val="20"/>
              </w:rPr>
            </w:pPr>
            <w:r w:rsidRPr="00F951BF">
              <w:rPr>
                <w:sz w:val="20"/>
              </w:rPr>
              <w:t>-62.8</w:t>
            </w:r>
          </w:p>
        </w:tc>
        <w:tc>
          <w:tcPr>
            <w:tcW w:w="2433" w:type="dxa"/>
            <w:vAlign w:val="center"/>
          </w:tcPr>
          <w:p w:rsidR="00AC0DBA" w:rsidRPr="00F951BF" w:rsidRDefault="00AC0DBA" w:rsidP="001177A5">
            <w:pPr>
              <w:pStyle w:val="TAC"/>
              <w:jc w:val="left"/>
              <w:rPr>
                <w:sz w:val="20"/>
              </w:rPr>
            </w:pPr>
            <w:r w:rsidRPr="00F951BF">
              <w:rPr>
                <w:sz w:val="20"/>
              </w:rPr>
              <w:t>33.3</w:t>
            </w:r>
          </w:p>
        </w:tc>
        <w:tc>
          <w:tcPr>
            <w:tcW w:w="2434" w:type="dxa"/>
            <w:tcBorders>
              <w:top w:val="single" w:sz="4" w:space="0" w:color="D2232A"/>
            </w:tcBorders>
            <w:vAlign w:val="center"/>
          </w:tcPr>
          <w:p w:rsidR="00AC0DBA" w:rsidRPr="00F951BF" w:rsidRDefault="00AC0DBA" w:rsidP="001177A5">
            <w:pPr>
              <w:pStyle w:val="TAC"/>
              <w:jc w:val="left"/>
              <w:rPr>
                <w:sz w:val="20"/>
              </w:rPr>
            </w:pPr>
            <w:r w:rsidRPr="00F951BF">
              <w:rPr>
                <w:sz w:val="20"/>
              </w:rPr>
              <w:t>-189.2</w:t>
            </w:r>
          </w:p>
        </w:tc>
      </w:tr>
      <w:tr w:rsidR="00AC0DBA" w:rsidRPr="00F951BF" w:rsidTr="0033182A">
        <w:tc>
          <w:tcPr>
            <w:tcW w:w="2108" w:type="dxa"/>
            <w:vAlign w:val="center"/>
          </w:tcPr>
          <w:p w:rsidR="00AC0DBA" w:rsidRPr="00F951BF" w:rsidRDefault="00AC0DBA" w:rsidP="0033182A">
            <w:pPr>
              <w:pStyle w:val="TAC"/>
              <w:rPr>
                <w:rFonts w:cs="v5.0.0"/>
                <w:sz w:val="20"/>
              </w:rPr>
            </w:pPr>
            <w:r w:rsidRPr="00F951BF">
              <w:rPr>
                <w:rFonts w:cs="v5.0.0"/>
                <w:sz w:val="20"/>
              </w:rPr>
              <w:t>2026</w:t>
            </w:r>
            <w:r w:rsidRPr="00F951BF">
              <w:rPr>
                <w:sz w:val="20"/>
              </w:rPr>
              <w:t xml:space="preserve"> </w:t>
            </w:r>
            <w:r w:rsidRPr="00F951BF">
              <w:rPr>
                <w:rFonts w:cs="v5.0.0"/>
                <w:sz w:val="20"/>
              </w:rPr>
              <w:sym w:font="Symbol" w:char="F0A3"/>
            </w:r>
            <w:r w:rsidRPr="00F951BF">
              <w:rPr>
                <w:rFonts w:cs="v5.0.0"/>
                <w:sz w:val="20"/>
              </w:rPr>
              <w:t xml:space="preserve"> f &lt; 2030</w:t>
            </w:r>
          </w:p>
        </w:tc>
        <w:tc>
          <w:tcPr>
            <w:tcW w:w="2433" w:type="dxa"/>
            <w:vAlign w:val="center"/>
          </w:tcPr>
          <w:p w:rsidR="00AC0DBA" w:rsidRPr="00F951BF" w:rsidRDefault="00AC0DBA" w:rsidP="001177A5">
            <w:pPr>
              <w:pStyle w:val="TAC"/>
              <w:jc w:val="left"/>
              <w:rPr>
                <w:sz w:val="20"/>
              </w:rPr>
            </w:pPr>
            <w:r w:rsidRPr="00F951BF">
              <w:rPr>
                <w:sz w:val="20"/>
              </w:rPr>
              <w:t>-70</w:t>
            </w:r>
          </w:p>
        </w:tc>
        <w:tc>
          <w:tcPr>
            <w:tcW w:w="2433" w:type="dxa"/>
            <w:vAlign w:val="center"/>
          </w:tcPr>
          <w:p w:rsidR="00AC0DBA" w:rsidRPr="00F951BF" w:rsidRDefault="00AC0DBA" w:rsidP="001177A5">
            <w:pPr>
              <w:pStyle w:val="TAC"/>
              <w:jc w:val="left"/>
              <w:rPr>
                <w:sz w:val="20"/>
              </w:rPr>
            </w:pPr>
            <w:r w:rsidRPr="00F951BF">
              <w:rPr>
                <w:sz w:val="20"/>
              </w:rPr>
              <w:t>40.5</w:t>
            </w:r>
          </w:p>
        </w:tc>
        <w:tc>
          <w:tcPr>
            <w:tcW w:w="2434" w:type="dxa"/>
            <w:vAlign w:val="center"/>
          </w:tcPr>
          <w:p w:rsidR="00AC0DBA" w:rsidRPr="00F951BF" w:rsidRDefault="00AC0DBA" w:rsidP="001177A5">
            <w:pPr>
              <w:pStyle w:val="TAC"/>
              <w:jc w:val="left"/>
              <w:rPr>
                <w:sz w:val="20"/>
              </w:rPr>
            </w:pPr>
            <w:r w:rsidRPr="00F951BF">
              <w:rPr>
                <w:sz w:val="20"/>
              </w:rPr>
              <w:t>-196.4</w:t>
            </w:r>
          </w:p>
        </w:tc>
      </w:tr>
      <w:tr w:rsidR="00AC0DBA" w:rsidRPr="00F951BF" w:rsidTr="0033182A">
        <w:tc>
          <w:tcPr>
            <w:tcW w:w="2108" w:type="dxa"/>
            <w:vAlign w:val="center"/>
          </w:tcPr>
          <w:p w:rsidR="00AC0DBA" w:rsidRPr="00F951BF" w:rsidRDefault="00AC0DBA" w:rsidP="0033182A">
            <w:pPr>
              <w:pStyle w:val="TAC"/>
              <w:rPr>
                <w:rFonts w:cs="v5.0.0"/>
                <w:sz w:val="20"/>
              </w:rPr>
            </w:pPr>
            <w:r w:rsidRPr="00F951BF">
              <w:rPr>
                <w:rFonts w:cs="v5.0.0"/>
                <w:sz w:val="20"/>
              </w:rPr>
              <w:t>2030</w:t>
            </w:r>
            <w:r w:rsidRPr="00F951BF">
              <w:rPr>
                <w:sz w:val="20"/>
              </w:rPr>
              <w:t xml:space="preserve"> </w:t>
            </w:r>
            <w:r w:rsidRPr="00F951BF">
              <w:rPr>
                <w:rFonts w:cs="v5.0.0"/>
                <w:sz w:val="20"/>
              </w:rPr>
              <w:sym w:font="Symbol" w:char="F0A3"/>
            </w:r>
            <w:r w:rsidRPr="00F951BF">
              <w:rPr>
                <w:rFonts w:cs="v5.0.0"/>
                <w:sz w:val="20"/>
              </w:rPr>
              <w:t xml:space="preserve"> f &lt; 2035</w:t>
            </w:r>
          </w:p>
        </w:tc>
        <w:tc>
          <w:tcPr>
            <w:tcW w:w="2433" w:type="dxa"/>
            <w:vAlign w:val="center"/>
          </w:tcPr>
          <w:p w:rsidR="00AC0DBA" w:rsidRPr="00F951BF" w:rsidRDefault="00AC0DBA" w:rsidP="001177A5">
            <w:pPr>
              <w:pStyle w:val="TAC"/>
              <w:jc w:val="left"/>
              <w:rPr>
                <w:sz w:val="20"/>
              </w:rPr>
            </w:pPr>
            <w:r w:rsidRPr="00F951BF">
              <w:rPr>
                <w:sz w:val="20"/>
              </w:rPr>
              <w:t>-73</w:t>
            </w:r>
          </w:p>
        </w:tc>
        <w:tc>
          <w:tcPr>
            <w:tcW w:w="2433" w:type="dxa"/>
            <w:vAlign w:val="center"/>
          </w:tcPr>
          <w:p w:rsidR="00AC0DBA" w:rsidRPr="00F951BF" w:rsidRDefault="00AC0DBA" w:rsidP="001177A5">
            <w:pPr>
              <w:pStyle w:val="TAC"/>
              <w:jc w:val="left"/>
              <w:rPr>
                <w:sz w:val="20"/>
              </w:rPr>
            </w:pPr>
            <w:r w:rsidRPr="00F951BF">
              <w:rPr>
                <w:sz w:val="20"/>
              </w:rPr>
              <w:t>43.5</w:t>
            </w:r>
          </w:p>
        </w:tc>
        <w:tc>
          <w:tcPr>
            <w:tcW w:w="2434" w:type="dxa"/>
            <w:vAlign w:val="center"/>
          </w:tcPr>
          <w:p w:rsidR="00AC0DBA" w:rsidRPr="00F951BF" w:rsidRDefault="00AC0DBA" w:rsidP="001177A5">
            <w:pPr>
              <w:pStyle w:val="TAC"/>
              <w:jc w:val="left"/>
              <w:rPr>
                <w:sz w:val="20"/>
              </w:rPr>
            </w:pPr>
            <w:r w:rsidRPr="00F951BF">
              <w:rPr>
                <w:sz w:val="20"/>
              </w:rPr>
              <w:t>-199.4</w:t>
            </w:r>
          </w:p>
        </w:tc>
      </w:tr>
      <w:tr w:rsidR="00AC0DBA" w:rsidRPr="00F951BF" w:rsidTr="0033182A">
        <w:tc>
          <w:tcPr>
            <w:tcW w:w="2108" w:type="dxa"/>
            <w:vAlign w:val="center"/>
          </w:tcPr>
          <w:p w:rsidR="00AC0DBA" w:rsidRPr="00F951BF" w:rsidRDefault="00AC0DBA" w:rsidP="0033182A">
            <w:pPr>
              <w:pStyle w:val="TAC"/>
              <w:rPr>
                <w:rFonts w:cs="v5.0.0"/>
                <w:sz w:val="20"/>
              </w:rPr>
            </w:pPr>
            <w:r w:rsidRPr="00F951BF">
              <w:rPr>
                <w:rFonts w:cs="v5.0.0"/>
                <w:sz w:val="20"/>
              </w:rPr>
              <w:t>2035</w:t>
            </w:r>
            <w:r w:rsidRPr="00F951BF">
              <w:rPr>
                <w:sz w:val="20"/>
              </w:rPr>
              <w:t xml:space="preserve"> </w:t>
            </w:r>
            <w:r w:rsidRPr="00F951BF">
              <w:rPr>
                <w:rFonts w:cs="v5.0.0"/>
                <w:sz w:val="20"/>
              </w:rPr>
              <w:sym w:font="Symbol" w:char="F0A3"/>
            </w:r>
            <w:r w:rsidRPr="00F951BF">
              <w:rPr>
                <w:rFonts w:cs="v5.0.0"/>
                <w:sz w:val="20"/>
              </w:rPr>
              <w:t xml:space="preserve"> f &lt; 2040</w:t>
            </w:r>
          </w:p>
        </w:tc>
        <w:tc>
          <w:tcPr>
            <w:tcW w:w="2433" w:type="dxa"/>
            <w:vAlign w:val="center"/>
          </w:tcPr>
          <w:p w:rsidR="00AC0DBA" w:rsidRPr="00F951BF" w:rsidRDefault="00AC0DBA" w:rsidP="001177A5">
            <w:pPr>
              <w:pStyle w:val="TAC"/>
              <w:jc w:val="left"/>
              <w:rPr>
                <w:sz w:val="20"/>
              </w:rPr>
            </w:pPr>
            <w:r w:rsidRPr="00F951BF">
              <w:rPr>
                <w:sz w:val="20"/>
              </w:rPr>
              <w:t>-85</w:t>
            </w:r>
          </w:p>
        </w:tc>
        <w:tc>
          <w:tcPr>
            <w:tcW w:w="2433" w:type="dxa"/>
            <w:vAlign w:val="center"/>
          </w:tcPr>
          <w:p w:rsidR="00AC0DBA" w:rsidRPr="00F951BF" w:rsidRDefault="00AC0DBA" w:rsidP="001177A5">
            <w:pPr>
              <w:pStyle w:val="TAC"/>
              <w:jc w:val="left"/>
              <w:rPr>
                <w:sz w:val="20"/>
              </w:rPr>
            </w:pPr>
            <w:r w:rsidRPr="00F951BF">
              <w:rPr>
                <w:sz w:val="20"/>
              </w:rPr>
              <w:t>55.5</w:t>
            </w:r>
          </w:p>
        </w:tc>
        <w:tc>
          <w:tcPr>
            <w:tcW w:w="2434" w:type="dxa"/>
            <w:vAlign w:val="center"/>
          </w:tcPr>
          <w:p w:rsidR="00AC0DBA" w:rsidRPr="00F951BF" w:rsidRDefault="00AC0DBA" w:rsidP="001177A5">
            <w:pPr>
              <w:pStyle w:val="TAC"/>
              <w:jc w:val="left"/>
              <w:rPr>
                <w:sz w:val="20"/>
              </w:rPr>
            </w:pPr>
            <w:r w:rsidRPr="00F951BF">
              <w:rPr>
                <w:sz w:val="20"/>
              </w:rPr>
              <w:t>-211.4</w:t>
            </w:r>
          </w:p>
        </w:tc>
      </w:tr>
      <w:tr w:rsidR="00AC0DBA" w:rsidRPr="00F951BF" w:rsidTr="0033182A">
        <w:tc>
          <w:tcPr>
            <w:tcW w:w="2108" w:type="dxa"/>
            <w:vAlign w:val="center"/>
          </w:tcPr>
          <w:p w:rsidR="00AC0DBA" w:rsidRPr="00F951BF" w:rsidRDefault="00AC0DBA" w:rsidP="0033182A">
            <w:pPr>
              <w:pStyle w:val="TAC"/>
              <w:rPr>
                <w:rFonts w:cs="v5.0.0"/>
                <w:sz w:val="20"/>
              </w:rPr>
            </w:pPr>
            <w:r w:rsidRPr="00F951BF">
              <w:rPr>
                <w:rFonts w:cs="v5.0.0"/>
                <w:sz w:val="20"/>
              </w:rPr>
              <w:t xml:space="preserve">2040 </w:t>
            </w:r>
            <w:r w:rsidRPr="00F951BF">
              <w:rPr>
                <w:rFonts w:cs="v5.0.0"/>
                <w:sz w:val="20"/>
              </w:rPr>
              <w:sym w:font="Symbol" w:char="F0A3"/>
            </w:r>
            <w:r w:rsidRPr="00F951BF">
              <w:rPr>
                <w:rFonts w:cs="v5.0.0"/>
                <w:sz w:val="20"/>
              </w:rPr>
              <w:t xml:space="preserve"> f </w:t>
            </w:r>
            <w:r w:rsidRPr="00F951BF">
              <w:rPr>
                <w:sz w:val="20"/>
              </w:rPr>
              <w:sym w:font="Symbol" w:char="F0A3"/>
            </w:r>
            <w:r w:rsidRPr="00F951BF">
              <w:rPr>
                <w:sz w:val="20"/>
              </w:rPr>
              <w:t xml:space="preserve"> 2110</w:t>
            </w:r>
          </w:p>
        </w:tc>
        <w:tc>
          <w:tcPr>
            <w:tcW w:w="2433" w:type="dxa"/>
            <w:vAlign w:val="center"/>
          </w:tcPr>
          <w:p w:rsidR="00AC0DBA" w:rsidRPr="00F951BF" w:rsidRDefault="00AC0DBA" w:rsidP="001177A5">
            <w:pPr>
              <w:pStyle w:val="TAC"/>
              <w:jc w:val="left"/>
              <w:rPr>
                <w:sz w:val="20"/>
              </w:rPr>
            </w:pPr>
            <w:r w:rsidRPr="00F951BF">
              <w:rPr>
                <w:sz w:val="20"/>
              </w:rPr>
              <w:t>-90</w:t>
            </w:r>
          </w:p>
        </w:tc>
        <w:tc>
          <w:tcPr>
            <w:tcW w:w="2433" w:type="dxa"/>
            <w:vAlign w:val="center"/>
          </w:tcPr>
          <w:p w:rsidR="00AC0DBA" w:rsidRPr="00F951BF" w:rsidRDefault="00AC0DBA" w:rsidP="001177A5">
            <w:pPr>
              <w:pStyle w:val="TAC"/>
              <w:jc w:val="left"/>
              <w:rPr>
                <w:sz w:val="20"/>
              </w:rPr>
            </w:pPr>
            <w:r w:rsidRPr="00F951BF">
              <w:rPr>
                <w:sz w:val="20"/>
              </w:rPr>
              <w:t>66.5</w:t>
            </w:r>
          </w:p>
        </w:tc>
        <w:tc>
          <w:tcPr>
            <w:tcW w:w="2434" w:type="dxa"/>
            <w:vAlign w:val="center"/>
          </w:tcPr>
          <w:p w:rsidR="00AC0DBA" w:rsidRPr="00F951BF" w:rsidRDefault="00AC0DBA" w:rsidP="001177A5">
            <w:pPr>
              <w:pStyle w:val="TAC"/>
              <w:jc w:val="left"/>
              <w:rPr>
                <w:sz w:val="20"/>
              </w:rPr>
            </w:pPr>
            <w:r w:rsidRPr="00F951BF">
              <w:rPr>
                <w:sz w:val="20"/>
              </w:rPr>
              <w:t>-216.4</w:t>
            </w:r>
          </w:p>
        </w:tc>
      </w:tr>
    </w:tbl>
    <w:p w:rsidR="00AC0DBA" w:rsidRPr="00F951BF" w:rsidRDefault="00AC0DBA" w:rsidP="00AC0DBA">
      <w:pPr>
        <w:spacing w:before="240" w:after="240"/>
        <w:jc w:val="center"/>
        <w:rPr>
          <w:rFonts w:cs="Arial"/>
          <w:szCs w:val="20"/>
          <w:lang w:val="en-GB"/>
        </w:rPr>
      </w:pPr>
      <w:r w:rsidRPr="00F951BF">
        <w:rPr>
          <w:b/>
          <w:bCs/>
          <w:color w:val="D2232A"/>
          <w:szCs w:val="20"/>
          <w:lang w:val="en-GB"/>
        </w:rPr>
        <w:br w:type="page"/>
      </w:r>
      <w:bookmarkEnd w:id="392"/>
      <w:r w:rsidRPr="00F951BF">
        <w:rPr>
          <w:rFonts w:cs="Arial"/>
          <w:szCs w:val="20"/>
          <w:lang w:val="en-GB"/>
        </w:rPr>
        <w:lastRenderedPageBreak/>
        <w:t xml:space="preserve"> </w:t>
      </w:r>
    </w:p>
    <w:p w:rsidR="00AC0DBA" w:rsidRPr="00F951BF" w:rsidRDefault="00AC0DBA" w:rsidP="00AC0DBA">
      <w:pPr>
        <w:jc w:val="center"/>
        <w:rPr>
          <w:rFonts w:cs="Arial"/>
          <w:szCs w:val="20"/>
          <w:lang w:val="en-GB"/>
        </w:rPr>
      </w:pPr>
      <w:r w:rsidRPr="00F951BF">
        <w:rPr>
          <w:rFonts w:cs="Arial"/>
          <w:noProof/>
          <w:szCs w:val="20"/>
          <w:lang w:val="da-DK" w:eastAsia="da-DK"/>
        </w:rPr>
        <w:drawing>
          <wp:inline distT="0" distB="0" distL="0" distR="0" wp14:anchorId="2D472108" wp14:editId="1CCAF8D0">
            <wp:extent cx="3240803" cy="2427282"/>
            <wp:effectExtent l="0" t="0" r="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3242228" cy="2428350"/>
                    </a:xfrm>
                    <a:prstGeom prst="rect">
                      <a:avLst/>
                    </a:prstGeom>
                    <a:noFill/>
                    <a:ln>
                      <a:noFill/>
                    </a:ln>
                  </pic:spPr>
                </pic:pic>
              </a:graphicData>
            </a:graphic>
          </wp:inline>
        </w:drawing>
      </w:r>
    </w:p>
    <w:p w:rsidR="00AC0DBA" w:rsidRPr="00F951BF" w:rsidRDefault="00AC0DBA" w:rsidP="00AC0DBA">
      <w:pPr>
        <w:spacing w:before="240" w:after="240"/>
        <w:jc w:val="center"/>
        <w:rPr>
          <w:b/>
          <w:bCs/>
          <w:color w:val="D2232A"/>
          <w:szCs w:val="20"/>
          <w:lang w:val="en-GB"/>
        </w:rPr>
      </w:pPr>
      <w:bookmarkStart w:id="394" w:name="_Ref337672607"/>
      <w:r w:rsidRPr="00F951BF">
        <w:rPr>
          <w:b/>
          <w:bCs/>
          <w:color w:val="D2232A"/>
          <w:szCs w:val="20"/>
          <w:lang w:val="en-GB"/>
        </w:rPr>
        <w:t xml:space="preserve">Figure </w:t>
      </w:r>
      <w:r w:rsidRPr="00F951BF">
        <w:rPr>
          <w:b/>
          <w:bCs/>
          <w:color w:val="D2232A"/>
          <w:szCs w:val="20"/>
          <w:lang w:val="en-GB"/>
        </w:rPr>
        <w:fldChar w:fldCharType="begin"/>
      </w:r>
      <w:r w:rsidRPr="00F951BF">
        <w:rPr>
          <w:b/>
          <w:bCs/>
          <w:color w:val="D2232A"/>
          <w:szCs w:val="20"/>
          <w:lang w:val="en-GB"/>
        </w:rPr>
        <w:instrText xml:space="preserve"> SEQ Figure \* ARABIC </w:instrText>
      </w:r>
      <w:r w:rsidRPr="00F951BF">
        <w:rPr>
          <w:b/>
          <w:bCs/>
          <w:color w:val="D2232A"/>
          <w:szCs w:val="20"/>
          <w:lang w:val="en-GB"/>
        </w:rPr>
        <w:fldChar w:fldCharType="separate"/>
      </w:r>
      <w:r w:rsidR="000600DC">
        <w:rPr>
          <w:b/>
          <w:bCs/>
          <w:noProof/>
          <w:color w:val="D2232A"/>
          <w:szCs w:val="20"/>
          <w:lang w:val="en-GB"/>
        </w:rPr>
        <w:t>94</w:t>
      </w:r>
      <w:r w:rsidRPr="00F951BF">
        <w:rPr>
          <w:b/>
          <w:bCs/>
          <w:color w:val="D2232A"/>
          <w:szCs w:val="20"/>
          <w:lang w:val="en-GB"/>
        </w:rPr>
        <w:fldChar w:fldCharType="end"/>
      </w:r>
      <w:bookmarkEnd w:id="394"/>
      <w:r w:rsidRPr="00F951BF">
        <w:rPr>
          <w:b/>
          <w:bCs/>
          <w:color w:val="D2232A"/>
          <w:szCs w:val="20"/>
          <w:lang w:val="en-GB"/>
        </w:rPr>
        <w:t>: Resulting adjacent peak interference power density level at a space station with an altitude of 330 km caused by all DA2GC AS ( 2</w:t>
      </w:r>
      <w:r w:rsidRPr="00F951BF">
        <w:rPr>
          <w:b/>
          <w:bCs/>
          <w:color w:val="D2232A"/>
          <w:szCs w:val="20"/>
          <w:vertAlign w:val="superscript"/>
          <w:lang w:val="en-GB"/>
        </w:rPr>
        <w:t>nd</w:t>
      </w:r>
      <w:r w:rsidRPr="00F951BF">
        <w:rPr>
          <w:b/>
          <w:bCs/>
          <w:color w:val="D2232A"/>
          <w:szCs w:val="20"/>
          <w:lang w:val="en-GB"/>
        </w:rPr>
        <w:t xml:space="preserve"> case with 12 AS/GS site at an altitude of 10 km) </w:t>
      </w:r>
      <w:r w:rsidR="001177A5" w:rsidRPr="00F951BF">
        <w:rPr>
          <w:b/>
          <w:bCs/>
          <w:color w:val="D2232A"/>
          <w:szCs w:val="20"/>
          <w:lang w:val="en-GB"/>
        </w:rPr>
        <w:br/>
      </w:r>
      <w:r w:rsidRPr="00F951BF">
        <w:rPr>
          <w:b/>
          <w:bCs/>
          <w:color w:val="D2232A"/>
          <w:szCs w:val="20"/>
          <w:lang w:val="en-GB"/>
        </w:rPr>
        <w:t>for carrier frequencies of 2015 MHz, 2017.5 MHz and 2020 MHz</w:t>
      </w:r>
    </w:p>
    <w:p w:rsidR="001F42D2" w:rsidRPr="00F951BF" w:rsidRDefault="001F42D2" w:rsidP="00543B5A">
      <w:pPr>
        <w:pStyle w:val="Heading4"/>
        <w:rPr>
          <w:lang w:val="en-GB"/>
        </w:rPr>
      </w:pPr>
      <w:bookmarkStart w:id="395" w:name="_Ref351371609"/>
      <w:bookmarkStart w:id="396" w:name="_Toc379295161"/>
      <w:r w:rsidRPr="00F951BF">
        <w:rPr>
          <w:lang w:val="en-GB"/>
        </w:rPr>
        <w:t>Impact of Satellite Earth station on DA2GC GS</w:t>
      </w:r>
      <w:bookmarkEnd w:id="395"/>
      <w:bookmarkEnd w:id="396"/>
    </w:p>
    <w:p w:rsidR="00675656" w:rsidRPr="00F951BF" w:rsidRDefault="00675656" w:rsidP="00627578">
      <w:pPr>
        <w:pStyle w:val="ECCParagraph"/>
      </w:pPr>
      <w:r w:rsidRPr="00F951BF">
        <w:t xml:space="preserve">The following table provides an overview of the SRS </w:t>
      </w:r>
      <w:r w:rsidR="006300A5" w:rsidRPr="00F951BF">
        <w:t xml:space="preserve">ES </w:t>
      </w:r>
      <w:r w:rsidRPr="00F951BF">
        <w:t>parameters used for the calculations. It is assumed that the DA2GC signal bandwidth is within the spurious emission domain of the SRS earth station transmissions.</w:t>
      </w:r>
    </w:p>
    <w:p w:rsidR="00675656" w:rsidRPr="00F951BF" w:rsidRDefault="00675656" w:rsidP="00266981">
      <w:pPr>
        <w:pStyle w:val="Caption"/>
        <w:rPr>
          <w:lang w:val="en-GB"/>
        </w:rPr>
      </w:pPr>
      <w:r w:rsidRPr="00F951BF">
        <w:rPr>
          <w:lang w:val="en-GB"/>
        </w:rPr>
        <w:t xml:space="preserve">Table </w:t>
      </w:r>
      <w:r w:rsidRPr="00F951BF">
        <w:rPr>
          <w:lang w:val="en-GB"/>
        </w:rPr>
        <w:fldChar w:fldCharType="begin"/>
      </w:r>
      <w:r w:rsidRPr="00F951BF">
        <w:rPr>
          <w:lang w:val="en-GB"/>
        </w:rPr>
        <w:instrText xml:space="preserve"> SEQ Table \* ARABIC </w:instrText>
      </w:r>
      <w:r w:rsidRPr="00F951BF">
        <w:rPr>
          <w:lang w:val="en-GB"/>
        </w:rPr>
        <w:fldChar w:fldCharType="separate"/>
      </w:r>
      <w:r w:rsidR="000600DC">
        <w:rPr>
          <w:noProof/>
          <w:lang w:val="en-GB"/>
        </w:rPr>
        <w:t>44</w:t>
      </w:r>
      <w:r w:rsidRPr="00F951BF">
        <w:rPr>
          <w:lang w:val="en-GB"/>
        </w:rPr>
        <w:fldChar w:fldCharType="end"/>
      </w:r>
      <w:r w:rsidRPr="00F951BF">
        <w:rPr>
          <w:lang w:val="en-GB"/>
        </w:rPr>
        <w:t xml:space="preserve">: SRS </w:t>
      </w:r>
      <w:r w:rsidR="006300A5" w:rsidRPr="00F951BF">
        <w:rPr>
          <w:lang w:val="en-GB"/>
        </w:rPr>
        <w:t xml:space="preserve">ES </w:t>
      </w:r>
      <w:r w:rsidRPr="00F951BF">
        <w:rPr>
          <w:lang w:val="en-GB"/>
        </w:rPr>
        <w:t>parameters</w:t>
      </w:r>
    </w:p>
    <w:tbl>
      <w:tblPr>
        <w:tblW w:w="9288"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809"/>
        <w:gridCol w:w="1560"/>
        <w:gridCol w:w="5919"/>
      </w:tblGrid>
      <w:tr w:rsidR="00675656" w:rsidRPr="00F951BF" w:rsidTr="00675656">
        <w:trPr>
          <w:tblHeader/>
        </w:trPr>
        <w:tc>
          <w:tcPr>
            <w:tcW w:w="1809" w:type="dxa"/>
            <w:tcBorders>
              <w:right w:val="single" w:sz="8" w:space="0" w:color="FFFFFF"/>
            </w:tcBorders>
            <w:shd w:val="clear" w:color="auto" w:fill="D2232A"/>
            <w:vAlign w:val="center"/>
          </w:tcPr>
          <w:p w:rsidR="00675656" w:rsidRPr="00F951BF" w:rsidRDefault="00675656" w:rsidP="00675656">
            <w:pPr>
              <w:spacing w:line="288" w:lineRule="auto"/>
              <w:jc w:val="center"/>
              <w:rPr>
                <w:b/>
                <w:color w:val="FFFFFF"/>
                <w:sz w:val="18"/>
                <w:szCs w:val="18"/>
                <w:lang w:val="en-GB"/>
              </w:rPr>
            </w:pPr>
            <w:r w:rsidRPr="00F951BF">
              <w:rPr>
                <w:b/>
                <w:color w:val="FFFFFF"/>
                <w:sz w:val="18"/>
                <w:szCs w:val="18"/>
                <w:lang w:val="en-GB"/>
              </w:rPr>
              <w:t xml:space="preserve">Parameter </w:t>
            </w:r>
          </w:p>
        </w:tc>
        <w:tc>
          <w:tcPr>
            <w:tcW w:w="1560" w:type="dxa"/>
            <w:tcBorders>
              <w:left w:val="single" w:sz="8" w:space="0" w:color="FFFFFF"/>
            </w:tcBorders>
            <w:shd w:val="clear" w:color="auto" w:fill="D2232A"/>
            <w:vAlign w:val="center"/>
          </w:tcPr>
          <w:p w:rsidR="00675656" w:rsidRPr="00F951BF" w:rsidRDefault="00675656" w:rsidP="00675656">
            <w:pPr>
              <w:spacing w:line="288" w:lineRule="auto"/>
              <w:jc w:val="center"/>
              <w:rPr>
                <w:b/>
                <w:color w:val="FFFFFF"/>
                <w:sz w:val="18"/>
                <w:szCs w:val="18"/>
                <w:lang w:val="en-GB"/>
              </w:rPr>
            </w:pPr>
            <w:r w:rsidRPr="00F951BF">
              <w:rPr>
                <w:b/>
                <w:color w:val="FFFFFF"/>
                <w:sz w:val="18"/>
                <w:szCs w:val="18"/>
                <w:lang w:val="en-GB"/>
              </w:rPr>
              <w:t>Value</w:t>
            </w:r>
          </w:p>
        </w:tc>
        <w:tc>
          <w:tcPr>
            <w:tcW w:w="5919" w:type="dxa"/>
            <w:tcBorders>
              <w:left w:val="single" w:sz="8" w:space="0" w:color="FFFFFF"/>
            </w:tcBorders>
            <w:shd w:val="clear" w:color="auto" w:fill="D2232A"/>
          </w:tcPr>
          <w:p w:rsidR="00675656" w:rsidRPr="00F951BF" w:rsidRDefault="00675656" w:rsidP="00675656">
            <w:pPr>
              <w:spacing w:line="288" w:lineRule="auto"/>
              <w:jc w:val="center"/>
              <w:rPr>
                <w:b/>
                <w:color w:val="FFFFFF"/>
                <w:sz w:val="18"/>
                <w:szCs w:val="18"/>
                <w:lang w:val="en-GB"/>
              </w:rPr>
            </w:pPr>
            <w:r w:rsidRPr="00F951BF">
              <w:rPr>
                <w:b/>
                <w:color w:val="FFFFFF"/>
                <w:sz w:val="18"/>
                <w:szCs w:val="18"/>
                <w:lang w:val="en-GB"/>
              </w:rPr>
              <w:t>Comment</w:t>
            </w:r>
          </w:p>
        </w:tc>
      </w:tr>
      <w:tr w:rsidR="00675656" w:rsidRPr="00F951BF" w:rsidTr="00675656">
        <w:tc>
          <w:tcPr>
            <w:tcW w:w="1809" w:type="dxa"/>
            <w:shd w:val="clear" w:color="auto" w:fill="auto"/>
            <w:vAlign w:val="center"/>
          </w:tcPr>
          <w:p w:rsidR="00675656" w:rsidRPr="00F951BF" w:rsidRDefault="00675656" w:rsidP="00675656">
            <w:pPr>
              <w:spacing w:line="288" w:lineRule="auto"/>
              <w:rPr>
                <w:sz w:val="18"/>
                <w:szCs w:val="18"/>
                <w:lang w:val="en-GB"/>
              </w:rPr>
            </w:pPr>
            <w:r w:rsidRPr="00F951BF">
              <w:rPr>
                <w:sz w:val="18"/>
                <w:szCs w:val="18"/>
                <w:lang w:val="en-GB"/>
              </w:rPr>
              <w:t>Carrier frequency</w:t>
            </w:r>
          </w:p>
        </w:tc>
        <w:tc>
          <w:tcPr>
            <w:tcW w:w="1560" w:type="dxa"/>
            <w:shd w:val="clear" w:color="auto" w:fill="auto"/>
            <w:vAlign w:val="center"/>
          </w:tcPr>
          <w:p w:rsidR="00675656" w:rsidRPr="00F951BF" w:rsidRDefault="00675656" w:rsidP="00675656">
            <w:pPr>
              <w:spacing w:line="288" w:lineRule="auto"/>
              <w:rPr>
                <w:sz w:val="18"/>
                <w:szCs w:val="18"/>
                <w:lang w:val="en-GB"/>
              </w:rPr>
            </w:pPr>
            <w:r w:rsidRPr="00F951BF">
              <w:rPr>
                <w:sz w:val="18"/>
                <w:szCs w:val="18"/>
                <w:lang w:val="en-GB"/>
              </w:rPr>
              <w:t>2035 MHz</w:t>
            </w:r>
          </w:p>
        </w:tc>
        <w:tc>
          <w:tcPr>
            <w:tcW w:w="5919" w:type="dxa"/>
            <w:shd w:val="clear" w:color="auto" w:fill="auto"/>
            <w:vAlign w:val="center"/>
          </w:tcPr>
          <w:p w:rsidR="00675656" w:rsidRPr="00F951BF" w:rsidRDefault="00675656" w:rsidP="00675656">
            <w:pPr>
              <w:spacing w:line="288" w:lineRule="auto"/>
              <w:rPr>
                <w:sz w:val="18"/>
                <w:szCs w:val="18"/>
                <w:lang w:val="en-GB"/>
              </w:rPr>
            </w:pPr>
            <w:r w:rsidRPr="00F951BF">
              <w:rPr>
                <w:sz w:val="18"/>
                <w:szCs w:val="18"/>
                <w:lang w:val="en-GB"/>
              </w:rPr>
              <w:t>Adjacent-frequency operation of SRS and DA2GC (carrier frequency at 2020 MHz) assumed with a 10 MHz channel for both systems.</w:t>
            </w:r>
          </w:p>
        </w:tc>
      </w:tr>
      <w:tr w:rsidR="00675656" w:rsidRPr="00F951BF" w:rsidTr="00675656">
        <w:tc>
          <w:tcPr>
            <w:tcW w:w="1809" w:type="dxa"/>
            <w:shd w:val="clear" w:color="auto" w:fill="auto"/>
            <w:vAlign w:val="center"/>
          </w:tcPr>
          <w:p w:rsidR="00675656" w:rsidRPr="00F951BF" w:rsidRDefault="00675656" w:rsidP="00675656">
            <w:pPr>
              <w:spacing w:line="288" w:lineRule="auto"/>
              <w:rPr>
                <w:sz w:val="18"/>
                <w:szCs w:val="18"/>
                <w:lang w:val="en-GB"/>
              </w:rPr>
            </w:pPr>
            <w:r w:rsidRPr="00F951BF">
              <w:rPr>
                <w:sz w:val="18"/>
                <w:szCs w:val="18"/>
                <w:lang w:val="en-GB"/>
              </w:rPr>
              <w:t>Maximum Tx output power</w:t>
            </w:r>
          </w:p>
        </w:tc>
        <w:tc>
          <w:tcPr>
            <w:tcW w:w="1560" w:type="dxa"/>
            <w:shd w:val="clear" w:color="auto" w:fill="auto"/>
            <w:vAlign w:val="center"/>
          </w:tcPr>
          <w:p w:rsidR="00675656" w:rsidRPr="00F951BF" w:rsidRDefault="00675656" w:rsidP="00675656">
            <w:pPr>
              <w:spacing w:line="288" w:lineRule="auto"/>
              <w:rPr>
                <w:sz w:val="18"/>
                <w:szCs w:val="18"/>
                <w:lang w:val="en-GB"/>
              </w:rPr>
            </w:pPr>
            <w:r w:rsidRPr="00F951BF">
              <w:rPr>
                <w:sz w:val="18"/>
                <w:szCs w:val="18"/>
                <w:lang w:val="en-GB"/>
              </w:rPr>
              <w:t>26 dBW (56 dBm)</w:t>
            </w:r>
          </w:p>
        </w:tc>
        <w:tc>
          <w:tcPr>
            <w:tcW w:w="5919" w:type="dxa"/>
            <w:shd w:val="clear" w:color="auto" w:fill="auto"/>
            <w:vAlign w:val="center"/>
          </w:tcPr>
          <w:p w:rsidR="00675656" w:rsidRPr="00F951BF" w:rsidRDefault="00675656" w:rsidP="00675656">
            <w:pPr>
              <w:spacing w:line="288" w:lineRule="auto"/>
              <w:rPr>
                <w:sz w:val="18"/>
                <w:szCs w:val="18"/>
                <w:lang w:val="en-GB"/>
              </w:rPr>
            </w:pPr>
            <w:r w:rsidRPr="00F951BF">
              <w:rPr>
                <w:sz w:val="18"/>
                <w:szCs w:val="18"/>
                <w:lang w:val="en-GB"/>
              </w:rPr>
              <w:t xml:space="preserve">See section </w:t>
            </w:r>
            <w:r w:rsidRPr="00F951BF">
              <w:rPr>
                <w:sz w:val="18"/>
                <w:szCs w:val="18"/>
                <w:lang w:val="en-GB"/>
              </w:rPr>
              <w:fldChar w:fldCharType="begin"/>
            </w:r>
            <w:r w:rsidRPr="00F951BF">
              <w:rPr>
                <w:sz w:val="18"/>
                <w:szCs w:val="18"/>
                <w:lang w:val="en-GB"/>
              </w:rPr>
              <w:instrText xml:space="preserve"> REF _Ref351119866 \n \h </w:instrText>
            </w:r>
            <w:r w:rsidRPr="00F951BF">
              <w:rPr>
                <w:sz w:val="18"/>
                <w:szCs w:val="18"/>
                <w:lang w:val="en-GB"/>
              </w:rPr>
            </w:r>
            <w:r w:rsidRPr="00F951BF">
              <w:rPr>
                <w:sz w:val="18"/>
                <w:szCs w:val="18"/>
                <w:lang w:val="en-GB"/>
              </w:rPr>
              <w:fldChar w:fldCharType="separate"/>
            </w:r>
            <w:r w:rsidR="000600DC">
              <w:rPr>
                <w:sz w:val="18"/>
                <w:szCs w:val="18"/>
                <w:lang w:val="en-GB"/>
              </w:rPr>
              <w:t>5.9</w:t>
            </w:r>
            <w:r w:rsidRPr="00F951BF">
              <w:rPr>
                <w:sz w:val="18"/>
                <w:szCs w:val="18"/>
                <w:lang w:val="en-GB"/>
              </w:rPr>
              <w:fldChar w:fldCharType="end"/>
            </w:r>
          </w:p>
        </w:tc>
      </w:tr>
      <w:tr w:rsidR="00675656" w:rsidRPr="00F951BF" w:rsidTr="00675656">
        <w:tc>
          <w:tcPr>
            <w:tcW w:w="1809" w:type="dxa"/>
            <w:vAlign w:val="center"/>
          </w:tcPr>
          <w:p w:rsidR="00675656" w:rsidRPr="00F951BF" w:rsidRDefault="00675656" w:rsidP="00675656">
            <w:pPr>
              <w:spacing w:line="288" w:lineRule="auto"/>
              <w:rPr>
                <w:sz w:val="18"/>
                <w:szCs w:val="18"/>
                <w:lang w:val="en-GB"/>
              </w:rPr>
            </w:pPr>
            <w:r w:rsidRPr="00F951BF">
              <w:rPr>
                <w:sz w:val="18"/>
                <w:szCs w:val="18"/>
                <w:lang w:val="en-GB"/>
              </w:rPr>
              <w:t>Unwanted Spurious Emission level</w:t>
            </w:r>
          </w:p>
        </w:tc>
        <w:tc>
          <w:tcPr>
            <w:tcW w:w="1560" w:type="dxa"/>
            <w:vAlign w:val="center"/>
          </w:tcPr>
          <w:p w:rsidR="00675656" w:rsidRPr="00F951BF" w:rsidRDefault="00675656" w:rsidP="00675656">
            <w:pPr>
              <w:spacing w:line="288" w:lineRule="auto"/>
              <w:rPr>
                <w:sz w:val="18"/>
                <w:szCs w:val="18"/>
                <w:lang w:val="en-GB"/>
              </w:rPr>
            </w:pPr>
            <w:r w:rsidRPr="00F951BF">
              <w:rPr>
                <w:sz w:val="18"/>
                <w:szCs w:val="18"/>
                <w:lang w:val="en-GB"/>
              </w:rPr>
              <w:t>30 dBm/10MHz</w:t>
            </w:r>
          </w:p>
        </w:tc>
        <w:tc>
          <w:tcPr>
            <w:tcW w:w="5919" w:type="dxa"/>
            <w:vAlign w:val="center"/>
          </w:tcPr>
          <w:p w:rsidR="00675656" w:rsidRPr="00F951BF" w:rsidRDefault="00675656" w:rsidP="00971EA3">
            <w:pPr>
              <w:spacing w:line="288" w:lineRule="auto"/>
              <w:rPr>
                <w:sz w:val="18"/>
                <w:szCs w:val="18"/>
                <w:lang w:val="en-GB"/>
              </w:rPr>
            </w:pPr>
            <w:r w:rsidRPr="00F951BF">
              <w:rPr>
                <w:sz w:val="18"/>
                <w:szCs w:val="18"/>
                <w:lang w:val="en-GB"/>
              </w:rPr>
              <w:t xml:space="preserve">Corresponds to the spurious emission level according to </w:t>
            </w:r>
            <w:r w:rsidR="00971EA3">
              <w:rPr>
                <w:sz w:val="18"/>
                <w:szCs w:val="18"/>
                <w:lang w:val="en-GB"/>
              </w:rPr>
              <w:fldChar w:fldCharType="begin"/>
            </w:r>
            <w:r w:rsidR="00971EA3">
              <w:rPr>
                <w:sz w:val="18"/>
                <w:szCs w:val="18"/>
                <w:lang w:val="en-GB"/>
              </w:rPr>
              <w:instrText xml:space="preserve"> REF _Ref351354229 \r \h </w:instrText>
            </w:r>
            <w:r w:rsidR="00971EA3">
              <w:rPr>
                <w:sz w:val="18"/>
                <w:szCs w:val="18"/>
                <w:lang w:val="en-GB"/>
              </w:rPr>
            </w:r>
            <w:r w:rsidR="00971EA3">
              <w:rPr>
                <w:sz w:val="18"/>
                <w:szCs w:val="18"/>
                <w:lang w:val="en-GB"/>
              </w:rPr>
              <w:fldChar w:fldCharType="separate"/>
            </w:r>
            <w:r w:rsidR="000600DC">
              <w:rPr>
                <w:sz w:val="18"/>
                <w:szCs w:val="18"/>
                <w:lang w:val="en-GB"/>
              </w:rPr>
              <w:t>[21]</w:t>
            </w:r>
            <w:r w:rsidR="00971EA3">
              <w:rPr>
                <w:sz w:val="18"/>
                <w:szCs w:val="18"/>
                <w:lang w:val="en-GB"/>
              </w:rPr>
              <w:fldChar w:fldCharType="end"/>
            </w:r>
            <w:r w:rsidR="00971EA3">
              <w:rPr>
                <w:sz w:val="18"/>
                <w:szCs w:val="18"/>
                <w:lang w:val="en-GB"/>
              </w:rPr>
              <w:t xml:space="preserve"> </w:t>
            </w:r>
            <w:r w:rsidRPr="00F951BF">
              <w:rPr>
                <w:sz w:val="18"/>
                <w:szCs w:val="18"/>
                <w:lang w:val="en-GB"/>
              </w:rPr>
              <w:t xml:space="preserve">for a max. Tx e.i.r.p. of 26 dBW (56 dBm) as given in section </w:t>
            </w:r>
            <w:r w:rsidRPr="00F951BF">
              <w:rPr>
                <w:sz w:val="18"/>
                <w:szCs w:val="18"/>
                <w:lang w:val="en-GB"/>
              </w:rPr>
              <w:fldChar w:fldCharType="begin"/>
            </w:r>
            <w:r w:rsidRPr="00F951BF">
              <w:rPr>
                <w:sz w:val="18"/>
                <w:szCs w:val="18"/>
                <w:lang w:val="en-GB"/>
              </w:rPr>
              <w:instrText xml:space="preserve"> REF _Ref351119866 \n \h </w:instrText>
            </w:r>
            <w:r w:rsidRPr="00F951BF">
              <w:rPr>
                <w:sz w:val="18"/>
                <w:szCs w:val="18"/>
                <w:lang w:val="en-GB"/>
              </w:rPr>
            </w:r>
            <w:r w:rsidRPr="00F951BF">
              <w:rPr>
                <w:sz w:val="18"/>
                <w:szCs w:val="18"/>
                <w:lang w:val="en-GB"/>
              </w:rPr>
              <w:fldChar w:fldCharType="separate"/>
            </w:r>
            <w:r w:rsidR="000600DC">
              <w:rPr>
                <w:sz w:val="18"/>
                <w:szCs w:val="18"/>
                <w:lang w:val="en-GB"/>
              </w:rPr>
              <w:t>5.9</w:t>
            </w:r>
            <w:r w:rsidRPr="00F951BF">
              <w:rPr>
                <w:sz w:val="18"/>
                <w:szCs w:val="18"/>
                <w:lang w:val="en-GB"/>
              </w:rPr>
              <w:fldChar w:fldCharType="end"/>
            </w:r>
          </w:p>
        </w:tc>
      </w:tr>
      <w:tr w:rsidR="00675656" w:rsidRPr="00F951BF" w:rsidTr="00675656">
        <w:tc>
          <w:tcPr>
            <w:tcW w:w="1809" w:type="dxa"/>
            <w:vAlign w:val="center"/>
          </w:tcPr>
          <w:p w:rsidR="00675656" w:rsidRPr="00F951BF" w:rsidRDefault="00675656" w:rsidP="00675656">
            <w:pPr>
              <w:spacing w:line="288" w:lineRule="auto"/>
              <w:rPr>
                <w:sz w:val="18"/>
                <w:szCs w:val="18"/>
                <w:lang w:val="en-GB"/>
              </w:rPr>
            </w:pPr>
            <w:r w:rsidRPr="00F951BF">
              <w:rPr>
                <w:sz w:val="18"/>
                <w:szCs w:val="18"/>
                <w:lang w:val="en-GB"/>
              </w:rPr>
              <w:t>Antenna gain</w:t>
            </w:r>
          </w:p>
        </w:tc>
        <w:tc>
          <w:tcPr>
            <w:tcW w:w="1560" w:type="dxa"/>
            <w:vAlign w:val="center"/>
          </w:tcPr>
          <w:p w:rsidR="00675656" w:rsidRPr="00F951BF" w:rsidRDefault="00675656" w:rsidP="00675656">
            <w:pPr>
              <w:spacing w:line="288" w:lineRule="auto"/>
              <w:rPr>
                <w:sz w:val="18"/>
                <w:szCs w:val="18"/>
                <w:lang w:val="en-GB"/>
              </w:rPr>
            </w:pPr>
            <w:r w:rsidRPr="00F951BF">
              <w:rPr>
                <w:sz w:val="18"/>
                <w:szCs w:val="18"/>
                <w:lang w:val="en-GB"/>
              </w:rPr>
              <w:t>48 dBi</w:t>
            </w:r>
            <w:r w:rsidRPr="00F951BF">
              <w:rPr>
                <w:sz w:val="18"/>
                <w:szCs w:val="18"/>
                <w:lang w:val="en-GB"/>
              </w:rPr>
              <w:br/>
              <w:t>(Parabolic Dish)</w:t>
            </w:r>
          </w:p>
        </w:tc>
        <w:tc>
          <w:tcPr>
            <w:tcW w:w="5919" w:type="dxa"/>
            <w:vAlign w:val="center"/>
          </w:tcPr>
          <w:p w:rsidR="00675656" w:rsidRPr="00F951BF" w:rsidRDefault="00675656" w:rsidP="00675656">
            <w:pPr>
              <w:spacing w:line="288" w:lineRule="auto"/>
              <w:rPr>
                <w:sz w:val="18"/>
                <w:szCs w:val="18"/>
                <w:lang w:val="en-GB"/>
              </w:rPr>
            </w:pPr>
            <w:r w:rsidRPr="00F951BF">
              <w:rPr>
                <w:sz w:val="18"/>
                <w:szCs w:val="18"/>
                <w:lang w:val="en-GB"/>
              </w:rPr>
              <w:t xml:space="preserve">See section </w:t>
            </w:r>
            <w:r w:rsidRPr="00F951BF">
              <w:rPr>
                <w:sz w:val="18"/>
                <w:szCs w:val="18"/>
                <w:lang w:val="en-GB"/>
              </w:rPr>
              <w:fldChar w:fldCharType="begin"/>
            </w:r>
            <w:r w:rsidRPr="00F951BF">
              <w:rPr>
                <w:sz w:val="18"/>
                <w:szCs w:val="18"/>
                <w:lang w:val="en-GB"/>
              </w:rPr>
              <w:instrText xml:space="preserve"> REF _Ref351119866 \n \h </w:instrText>
            </w:r>
            <w:r w:rsidRPr="00F951BF">
              <w:rPr>
                <w:sz w:val="18"/>
                <w:szCs w:val="18"/>
                <w:lang w:val="en-GB"/>
              </w:rPr>
            </w:r>
            <w:r w:rsidRPr="00F951BF">
              <w:rPr>
                <w:sz w:val="18"/>
                <w:szCs w:val="18"/>
                <w:lang w:val="en-GB"/>
              </w:rPr>
              <w:fldChar w:fldCharType="separate"/>
            </w:r>
            <w:r w:rsidR="000600DC">
              <w:rPr>
                <w:sz w:val="18"/>
                <w:szCs w:val="18"/>
                <w:lang w:val="en-GB"/>
              </w:rPr>
              <w:t>5.9</w:t>
            </w:r>
            <w:r w:rsidRPr="00F951BF">
              <w:rPr>
                <w:sz w:val="18"/>
                <w:szCs w:val="18"/>
                <w:lang w:val="en-GB"/>
              </w:rPr>
              <w:fldChar w:fldCharType="end"/>
            </w:r>
          </w:p>
        </w:tc>
      </w:tr>
      <w:tr w:rsidR="00675656" w:rsidRPr="00F951BF" w:rsidTr="00675656">
        <w:tc>
          <w:tcPr>
            <w:tcW w:w="1809" w:type="dxa"/>
            <w:vAlign w:val="center"/>
          </w:tcPr>
          <w:p w:rsidR="00675656" w:rsidRPr="00F951BF" w:rsidRDefault="00675656" w:rsidP="00675656">
            <w:pPr>
              <w:spacing w:line="288" w:lineRule="auto"/>
              <w:rPr>
                <w:sz w:val="18"/>
                <w:szCs w:val="18"/>
                <w:lang w:val="en-GB"/>
              </w:rPr>
            </w:pPr>
            <w:r w:rsidRPr="00F951BF">
              <w:rPr>
                <w:sz w:val="18"/>
                <w:szCs w:val="18"/>
                <w:lang w:val="en-GB"/>
              </w:rPr>
              <w:t>Antenna Height</w:t>
            </w:r>
          </w:p>
        </w:tc>
        <w:tc>
          <w:tcPr>
            <w:tcW w:w="1560" w:type="dxa"/>
            <w:vAlign w:val="center"/>
          </w:tcPr>
          <w:p w:rsidR="00675656" w:rsidRPr="00F951BF" w:rsidRDefault="00675656" w:rsidP="00675656">
            <w:pPr>
              <w:spacing w:line="288" w:lineRule="auto"/>
              <w:rPr>
                <w:sz w:val="18"/>
                <w:szCs w:val="18"/>
                <w:lang w:val="en-GB"/>
              </w:rPr>
            </w:pPr>
            <w:r w:rsidRPr="00F951BF">
              <w:rPr>
                <w:sz w:val="18"/>
                <w:szCs w:val="18"/>
                <w:lang w:val="en-GB"/>
              </w:rPr>
              <w:t>20 m</w:t>
            </w:r>
          </w:p>
        </w:tc>
        <w:tc>
          <w:tcPr>
            <w:tcW w:w="5919" w:type="dxa"/>
            <w:vAlign w:val="center"/>
          </w:tcPr>
          <w:p w:rsidR="00675656" w:rsidRPr="00F951BF" w:rsidRDefault="00675656" w:rsidP="00675656">
            <w:pPr>
              <w:spacing w:line="288" w:lineRule="auto"/>
              <w:rPr>
                <w:sz w:val="18"/>
                <w:szCs w:val="18"/>
                <w:lang w:val="en-GB"/>
              </w:rPr>
            </w:pPr>
            <w:r w:rsidRPr="00F951BF">
              <w:rPr>
                <w:sz w:val="18"/>
                <w:szCs w:val="18"/>
                <w:lang w:val="en-GB"/>
              </w:rPr>
              <w:t xml:space="preserve">See section </w:t>
            </w:r>
            <w:r w:rsidRPr="00F951BF">
              <w:rPr>
                <w:sz w:val="18"/>
                <w:szCs w:val="18"/>
                <w:lang w:val="en-GB"/>
              </w:rPr>
              <w:fldChar w:fldCharType="begin"/>
            </w:r>
            <w:r w:rsidRPr="00F951BF">
              <w:rPr>
                <w:sz w:val="18"/>
                <w:szCs w:val="18"/>
                <w:lang w:val="en-GB"/>
              </w:rPr>
              <w:instrText xml:space="preserve"> REF _Ref351119866 \n \h </w:instrText>
            </w:r>
            <w:r w:rsidRPr="00F951BF">
              <w:rPr>
                <w:sz w:val="18"/>
                <w:szCs w:val="18"/>
                <w:lang w:val="en-GB"/>
              </w:rPr>
            </w:r>
            <w:r w:rsidRPr="00F951BF">
              <w:rPr>
                <w:sz w:val="18"/>
                <w:szCs w:val="18"/>
                <w:lang w:val="en-GB"/>
              </w:rPr>
              <w:fldChar w:fldCharType="separate"/>
            </w:r>
            <w:r w:rsidR="000600DC">
              <w:rPr>
                <w:sz w:val="18"/>
                <w:szCs w:val="18"/>
                <w:lang w:val="en-GB"/>
              </w:rPr>
              <w:t>5.9</w:t>
            </w:r>
            <w:r w:rsidRPr="00F951BF">
              <w:rPr>
                <w:sz w:val="18"/>
                <w:szCs w:val="18"/>
                <w:lang w:val="en-GB"/>
              </w:rPr>
              <w:fldChar w:fldCharType="end"/>
            </w:r>
          </w:p>
        </w:tc>
      </w:tr>
      <w:tr w:rsidR="00675656" w:rsidRPr="00F951BF" w:rsidTr="00675656">
        <w:tc>
          <w:tcPr>
            <w:tcW w:w="1809" w:type="dxa"/>
            <w:vAlign w:val="center"/>
          </w:tcPr>
          <w:p w:rsidR="00675656" w:rsidRPr="00F951BF" w:rsidRDefault="00675656" w:rsidP="00675656">
            <w:pPr>
              <w:spacing w:line="288" w:lineRule="auto"/>
              <w:rPr>
                <w:sz w:val="18"/>
                <w:szCs w:val="18"/>
                <w:lang w:val="en-GB"/>
              </w:rPr>
            </w:pPr>
            <w:r w:rsidRPr="00F951BF">
              <w:rPr>
                <w:sz w:val="18"/>
                <w:szCs w:val="18"/>
                <w:lang w:val="en-GB"/>
              </w:rPr>
              <w:t>Antenna diameter</w:t>
            </w:r>
          </w:p>
        </w:tc>
        <w:tc>
          <w:tcPr>
            <w:tcW w:w="1560" w:type="dxa"/>
            <w:vAlign w:val="center"/>
          </w:tcPr>
          <w:p w:rsidR="00675656" w:rsidRPr="00F951BF" w:rsidRDefault="00675656" w:rsidP="00675656">
            <w:pPr>
              <w:spacing w:line="288" w:lineRule="auto"/>
              <w:rPr>
                <w:sz w:val="18"/>
                <w:szCs w:val="18"/>
                <w:lang w:val="en-GB"/>
              </w:rPr>
            </w:pPr>
            <w:r w:rsidRPr="00F951BF">
              <w:rPr>
                <w:sz w:val="18"/>
                <w:szCs w:val="18"/>
                <w:lang w:val="en-GB"/>
              </w:rPr>
              <w:t>15 m</w:t>
            </w:r>
          </w:p>
        </w:tc>
        <w:tc>
          <w:tcPr>
            <w:tcW w:w="5919" w:type="dxa"/>
            <w:vAlign w:val="center"/>
          </w:tcPr>
          <w:p w:rsidR="00675656" w:rsidRPr="00F951BF" w:rsidRDefault="00675656" w:rsidP="00675656">
            <w:pPr>
              <w:spacing w:line="288" w:lineRule="auto"/>
              <w:rPr>
                <w:sz w:val="18"/>
                <w:szCs w:val="18"/>
                <w:lang w:val="en-GB"/>
              </w:rPr>
            </w:pPr>
            <w:r w:rsidRPr="00F951BF">
              <w:rPr>
                <w:sz w:val="18"/>
                <w:szCs w:val="18"/>
                <w:lang w:val="en-GB"/>
              </w:rPr>
              <w:t xml:space="preserve">See section </w:t>
            </w:r>
            <w:r w:rsidRPr="00F951BF">
              <w:rPr>
                <w:sz w:val="18"/>
                <w:szCs w:val="18"/>
                <w:lang w:val="en-GB"/>
              </w:rPr>
              <w:fldChar w:fldCharType="begin"/>
            </w:r>
            <w:r w:rsidRPr="00F951BF">
              <w:rPr>
                <w:sz w:val="18"/>
                <w:szCs w:val="18"/>
                <w:lang w:val="en-GB"/>
              </w:rPr>
              <w:instrText xml:space="preserve"> REF _Ref351119866 \n \h </w:instrText>
            </w:r>
            <w:r w:rsidRPr="00F951BF">
              <w:rPr>
                <w:sz w:val="18"/>
                <w:szCs w:val="18"/>
                <w:lang w:val="en-GB"/>
              </w:rPr>
            </w:r>
            <w:r w:rsidRPr="00F951BF">
              <w:rPr>
                <w:sz w:val="18"/>
                <w:szCs w:val="18"/>
                <w:lang w:val="en-GB"/>
              </w:rPr>
              <w:fldChar w:fldCharType="separate"/>
            </w:r>
            <w:r w:rsidR="000600DC">
              <w:rPr>
                <w:sz w:val="18"/>
                <w:szCs w:val="18"/>
                <w:lang w:val="en-GB"/>
              </w:rPr>
              <w:t>5.9</w:t>
            </w:r>
            <w:r w:rsidRPr="00F951BF">
              <w:rPr>
                <w:sz w:val="18"/>
                <w:szCs w:val="18"/>
                <w:lang w:val="en-GB"/>
              </w:rPr>
              <w:fldChar w:fldCharType="end"/>
            </w:r>
          </w:p>
        </w:tc>
      </w:tr>
      <w:tr w:rsidR="00675656" w:rsidRPr="00F951BF" w:rsidTr="00675656">
        <w:tc>
          <w:tcPr>
            <w:tcW w:w="1809" w:type="dxa"/>
            <w:vAlign w:val="center"/>
          </w:tcPr>
          <w:p w:rsidR="00675656" w:rsidRPr="00F951BF" w:rsidRDefault="00675656" w:rsidP="00675656">
            <w:pPr>
              <w:spacing w:line="288" w:lineRule="auto"/>
              <w:rPr>
                <w:sz w:val="18"/>
                <w:szCs w:val="18"/>
                <w:lang w:val="en-GB"/>
              </w:rPr>
            </w:pPr>
            <w:r w:rsidRPr="00F951BF">
              <w:rPr>
                <w:sz w:val="18"/>
                <w:szCs w:val="18"/>
                <w:lang w:val="en-GB"/>
              </w:rPr>
              <w:t>Antenna elevations</w:t>
            </w:r>
          </w:p>
        </w:tc>
        <w:tc>
          <w:tcPr>
            <w:tcW w:w="1560" w:type="dxa"/>
            <w:vAlign w:val="center"/>
          </w:tcPr>
          <w:p w:rsidR="00675656" w:rsidRPr="00F951BF" w:rsidRDefault="00675656" w:rsidP="00675656">
            <w:pPr>
              <w:spacing w:line="288" w:lineRule="auto"/>
              <w:rPr>
                <w:sz w:val="18"/>
                <w:szCs w:val="18"/>
                <w:lang w:val="en-GB"/>
              </w:rPr>
            </w:pPr>
            <w:r w:rsidRPr="00F951BF">
              <w:rPr>
                <w:sz w:val="18"/>
                <w:szCs w:val="18"/>
                <w:lang w:val="en-GB"/>
              </w:rPr>
              <w:t>5° / 15° / 35°</w:t>
            </w:r>
          </w:p>
        </w:tc>
        <w:tc>
          <w:tcPr>
            <w:tcW w:w="5919" w:type="dxa"/>
            <w:vAlign w:val="center"/>
          </w:tcPr>
          <w:p w:rsidR="00675656" w:rsidRPr="00F951BF" w:rsidRDefault="00675656" w:rsidP="00675656">
            <w:pPr>
              <w:spacing w:line="288" w:lineRule="auto"/>
              <w:rPr>
                <w:sz w:val="18"/>
                <w:szCs w:val="18"/>
                <w:lang w:val="en-GB"/>
              </w:rPr>
            </w:pPr>
            <w:r w:rsidRPr="00F951BF">
              <w:rPr>
                <w:sz w:val="18"/>
                <w:szCs w:val="18"/>
                <w:lang w:val="en-GB"/>
              </w:rPr>
              <w:t xml:space="preserve">See section </w:t>
            </w:r>
            <w:r w:rsidRPr="00F951BF">
              <w:rPr>
                <w:sz w:val="18"/>
                <w:szCs w:val="18"/>
                <w:lang w:val="en-GB"/>
              </w:rPr>
              <w:fldChar w:fldCharType="begin"/>
            </w:r>
            <w:r w:rsidRPr="00F951BF">
              <w:rPr>
                <w:sz w:val="18"/>
                <w:szCs w:val="18"/>
                <w:lang w:val="en-GB"/>
              </w:rPr>
              <w:instrText xml:space="preserve"> REF _Ref351119866 \n \h </w:instrText>
            </w:r>
            <w:r w:rsidRPr="00F951BF">
              <w:rPr>
                <w:sz w:val="18"/>
                <w:szCs w:val="18"/>
                <w:lang w:val="en-GB"/>
              </w:rPr>
            </w:r>
            <w:r w:rsidRPr="00F951BF">
              <w:rPr>
                <w:sz w:val="18"/>
                <w:szCs w:val="18"/>
                <w:lang w:val="en-GB"/>
              </w:rPr>
              <w:fldChar w:fldCharType="separate"/>
            </w:r>
            <w:r w:rsidR="000600DC">
              <w:rPr>
                <w:sz w:val="18"/>
                <w:szCs w:val="18"/>
                <w:lang w:val="en-GB"/>
              </w:rPr>
              <w:t>5.9</w:t>
            </w:r>
            <w:r w:rsidRPr="00F951BF">
              <w:rPr>
                <w:sz w:val="18"/>
                <w:szCs w:val="18"/>
                <w:lang w:val="en-GB"/>
              </w:rPr>
              <w:fldChar w:fldCharType="end"/>
            </w:r>
          </w:p>
        </w:tc>
      </w:tr>
    </w:tbl>
    <w:p w:rsidR="00675656" w:rsidRPr="00F951BF" w:rsidRDefault="00675656" w:rsidP="00627578">
      <w:pPr>
        <w:pStyle w:val="ECCParagraph"/>
      </w:pPr>
    </w:p>
    <w:p w:rsidR="00675656" w:rsidRPr="00F951BF" w:rsidRDefault="00675656" w:rsidP="00627578">
      <w:pPr>
        <w:pStyle w:val="ECCParagraph"/>
      </w:pPr>
      <w:r w:rsidRPr="00F951BF">
        <w:t xml:space="preserve">The following figure provides the antenna pattern for the SRS </w:t>
      </w:r>
      <w:r w:rsidR="006300A5" w:rsidRPr="00F951BF">
        <w:t xml:space="preserve">ES </w:t>
      </w:r>
      <w:r w:rsidRPr="00F951BF">
        <w:t>used for the evaluations.</w:t>
      </w:r>
    </w:p>
    <w:p w:rsidR="00675656" w:rsidRPr="00F951BF" w:rsidRDefault="00675656" w:rsidP="00627578">
      <w:pPr>
        <w:pStyle w:val="ECCParagraph"/>
      </w:pPr>
      <w:r w:rsidRPr="00F951BF">
        <w:rPr>
          <w:noProof/>
          <w:lang w:val="da-DK" w:eastAsia="da-DK"/>
        </w:rPr>
        <w:lastRenderedPageBreak/>
        <w:drawing>
          <wp:inline distT="0" distB="0" distL="0" distR="0" wp14:anchorId="31B8134A" wp14:editId="7DC8BB8C">
            <wp:extent cx="5941060" cy="2040255"/>
            <wp:effectExtent l="0" t="0" r="0" b="0"/>
            <wp:docPr id="67" name="Grafik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5941060" cy="2040255"/>
                    </a:xfrm>
                    <a:prstGeom prst="rect">
                      <a:avLst/>
                    </a:prstGeom>
                    <a:noFill/>
                    <a:ln>
                      <a:noFill/>
                    </a:ln>
                  </pic:spPr>
                </pic:pic>
              </a:graphicData>
            </a:graphic>
          </wp:inline>
        </w:drawing>
      </w:r>
    </w:p>
    <w:p w:rsidR="00675656" w:rsidRPr="00F951BF" w:rsidRDefault="00675656" w:rsidP="00266981">
      <w:pPr>
        <w:pStyle w:val="Caption"/>
        <w:rPr>
          <w:lang w:val="en-GB"/>
        </w:rPr>
      </w:pPr>
      <w:r w:rsidRPr="00F951BF">
        <w:rPr>
          <w:lang w:val="en-GB"/>
        </w:rPr>
        <w:t xml:space="preserve">Figure </w:t>
      </w:r>
      <w:r w:rsidRPr="00F951BF">
        <w:rPr>
          <w:lang w:val="en-GB"/>
        </w:rPr>
        <w:fldChar w:fldCharType="begin"/>
      </w:r>
      <w:r w:rsidRPr="00F951BF">
        <w:rPr>
          <w:lang w:val="en-GB"/>
        </w:rPr>
        <w:instrText xml:space="preserve"> SEQ Figure \* ARABIC </w:instrText>
      </w:r>
      <w:r w:rsidRPr="00F951BF">
        <w:rPr>
          <w:lang w:val="en-GB"/>
        </w:rPr>
        <w:fldChar w:fldCharType="separate"/>
      </w:r>
      <w:r w:rsidR="000600DC">
        <w:rPr>
          <w:noProof/>
          <w:lang w:val="en-GB"/>
        </w:rPr>
        <w:t>95</w:t>
      </w:r>
      <w:r w:rsidRPr="00F951BF">
        <w:rPr>
          <w:lang w:val="en-GB"/>
        </w:rPr>
        <w:fldChar w:fldCharType="end"/>
      </w:r>
      <w:r w:rsidRPr="00F951BF">
        <w:rPr>
          <w:lang w:val="en-GB"/>
        </w:rPr>
        <w:t xml:space="preserve">: SRS </w:t>
      </w:r>
      <w:r w:rsidR="005912D5" w:rsidRPr="00F951BF">
        <w:rPr>
          <w:lang w:val="en-GB"/>
        </w:rPr>
        <w:t>E</w:t>
      </w:r>
      <w:r w:rsidRPr="00F951BF">
        <w:rPr>
          <w:lang w:val="en-GB"/>
        </w:rPr>
        <w:t xml:space="preserve">S vertical antenna pattern (Parabolic Dish) derived from </w:t>
      </w:r>
      <w:r w:rsidRPr="00F951BF">
        <w:rPr>
          <w:lang w:val="en-GB"/>
        </w:rPr>
        <w:fldChar w:fldCharType="begin"/>
      </w:r>
      <w:r w:rsidRPr="00F951BF">
        <w:rPr>
          <w:lang w:val="en-GB"/>
        </w:rPr>
        <w:instrText xml:space="preserve"> REF _Ref355674648 \n \h </w:instrText>
      </w:r>
      <w:r w:rsidRPr="00F951BF">
        <w:rPr>
          <w:lang w:val="en-GB"/>
        </w:rPr>
      </w:r>
      <w:r w:rsidRPr="00F951BF">
        <w:rPr>
          <w:lang w:val="en-GB"/>
        </w:rPr>
        <w:fldChar w:fldCharType="separate"/>
      </w:r>
      <w:r w:rsidR="000600DC">
        <w:rPr>
          <w:lang w:val="en-GB"/>
        </w:rPr>
        <w:t>[37]</w:t>
      </w:r>
      <w:r w:rsidRPr="00F951BF">
        <w:rPr>
          <w:lang w:val="en-GB"/>
        </w:rPr>
        <w:fldChar w:fldCharType="end"/>
      </w:r>
    </w:p>
    <w:p w:rsidR="00675656" w:rsidRPr="00F951BF" w:rsidRDefault="00B20C99" w:rsidP="00543B5A">
      <w:pPr>
        <w:pStyle w:val="Heading4"/>
        <w:rPr>
          <w:lang w:val="en-GB"/>
        </w:rPr>
      </w:pPr>
      <w:bookmarkStart w:id="397" w:name="_Toc379295162"/>
      <w:r w:rsidRPr="00F951BF">
        <w:rPr>
          <w:lang w:val="en-GB"/>
        </w:rPr>
        <w:t>Methodology</w:t>
      </w:r>
      <w:bookmarkEnd w:id="397"/>
    </w:p>
    <w:p w:rsidR="00675656" w:rsidRPr="00F951BF" w:rsidRDefault="00B20C99" w:rsidP="00627578">
      <w:pPr>
        <w:pStyle w:val="ECCParagraph"/>
      </w:pPr>
      <w:r w:rsidRPr="00F951BF">
        <w:t>The evaluation results are based on worst case single link scenarios between the interferer and the victim system. The figures show the interference power received at the victim receiver and the resulting I/N.</w:t>
      </w:r>
    </w:p>
    <w:p w:rsidR="00675656" w:rsidRPr="00F951BF" w:rsidRDefault="00B20C99" w:rsidP="00543B5A">
      <w:pPr>
        <w:pStyle w:val="Heading4"/>
        <w:rPr>
          <w:lang w:val="en-GB"/>
        </w:rPr>
      </w:pPr>
      <w:bookmarkStart w:id="398" w:name="_Toc379295163"/>
      <w:r w:rsidRPr="00F951BF">
        <w:rPr>
          <w:lang w:val="en-GB"/>
        </w:rPr>
        <w:t>Results</w:t>
      </w:r>
      <w:bookmarkEnd w:id="398"/>
    </w:p>
    <w:p w:rsidR="00680A33" w:rsidRPr="00F951BF" w:rsidRDefault="00680A33">
      <w:pPr>
        <w:pStyle w:val="ECCParagraph"/>
      </w:pPr>
      <w:r w:rsidRPr="00F951BF">
        <w:t>The following figures show the required separation distances for elevation angles of 5°, 15° and 35° of the SRS earth station antenna.</w:t>
      </w:r>
    </w:p>
    <w:p w:rsidR="00675656" w:rsidRPr="00F951BF" w:rsidRDefault="00680A33" w:rsidP="00627578">
      <w:pPr>
        <w:pStyle w:val="ECCParagraph"/>
      </w:pPr>
      <w:r w:rsidRPr="00F951BF">
        <w:rPr>
          <w:noProof/>
          <w:lang w:val="da-DK" w:eastAsia="da-DK"/>
        </w:rPr>
        <w:drawing>
          <wp:inline distT="0" distB="0" distL="0" distR="0" wp14:anchorId="18CFD682" wp14:editId="7864FB3C">
            <wp:extent cx="5939155" cy="2409825"/>
            <wp:effectExtent l="0" t="0" r="4445" b="0"/>
            <wp:docPr id="68" name="Grafik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5939155" cy="2409825"/>
                    </a:xfrm>
                    <a:prstGeom prst="rect">
                      <a:avLst/>
                    </a:prstGeom>
                    <a:noFill/>
                    <a:ln>
                      <a:noFill/>
                    </a:ln>
                  </pic:spPr>
                </pic:pic>
              </a:graphicData>
            </a:graphic>
          </wp:inline>
        </w:drawing>
      </w:r>
    </w:p>
    <w:p w:rsidR="00B20C99" w:rsidRPr="00F951BF" w:rsidRDefault="00680A33" w:rsidP="00266981">
      <w:pPr>
        <w:pStyle w:val="Caption"/>
        <w:rPr>
          <w:lang w:val="en-GB"/>
        </w:rPr>
      </w:pPr>
      <w:r w:rsidRPr="00F951BF">
        <w:rPr>
          <w:lang w:val="en-GB"/>
        </w:rPr>
        <w:t xml:space="preserve">Figure </w:t>
      </w:r>
      <w:r w:rsidRPr="00F951BF">
        <w:rPr>
          <w:lang w:val="en-GB"/>
        </w:rPr>
        <w:fldChar w:fldCharType="begin"/>
      </w:r>
      <w:r w:rsidRPr="00F951BF">
        <w:rPr>
          <w:lang w:val="en-GB"/>
        </w:rPr>
        <w:instrText xml:space="preserve"> SEQ Figure \* ARABIC </w:instrText>
      </w:r>
      <w:r w:rsidRPr="00F951BF">
        <w:rPr>
          <w:lang w:val="en-GB"/>
        </w:rPr>
        <w:fldChar w:fldCharType="separate"/>
      </w:r>
      <w:r w:rsidR="000600DC">
        <w:rPr>
          <w:noProof/>
          <w:lang w:val="en-GB"/>
        </w:rPr>
        <w:t>96</w:t>
      </w:r>
      <w:r w:rsidRPr="00F951BF">
        <w:rPr>
          <w:lang w:val="en-GB"/>
        </w:rPr>
        <w:fldChar w:fldCharType="end"/>
      </w:r>
      <w:r w:rsidRPr="00F951BF">
        <w:rPr>
          <w:lang w:val="en-GB"/>
        </w:rPr>
        <w:t xml:space="preserve">: Interference power and </w:t>
      </w:r>
      <w:proofErr w:type="gramStart"/>
      <w:r w:rsidRPr="00F951BF">
        <w:rPr>
          <w:lang w:val="en-GB"/>
        </w:rPr>
        <w:t>resulting</w:t>
      </w:r>
      <w:proofErr w:type="gramEnd"/>
      <w:r w:rsidRPr="00F951BF">
        <w:rPr>
          <w:lang w:val="en-GB"/>
        </w:rPr>
        <w:t xml:space="preserve"> I/N at DA2GC GS Rx for 5° elevation of the SRS earth station antenna</w:t>
      </w:r>
    </w:p>
    <w:p w:rsidR="00B20C99" w:rsidRPr="00F951BF" w:rsidRDefault="00B20C99" w:rsidP="00627578">
      <w:pPr>
        <w:pStyle w:val="ECCParagraph"/>
      </w:pPr>
    </w:p>
    <w:p w:rsidR="00B20C99" w:rsidRPr="00F951BF" w:rsidRDefault="00680A33" w:rsidP="00627578">
      <w:pPr>
        <w:pStyle w:val="ECCParagraph"/>
      </w:pPr>
      <w:r w:rsidRPr="00F951BF">
        <w:rPr>
          <w:noProof/>
          <w:lang w:val="da-DK" w:eastAsia="da-DK"/>
        </w:rPr>
        <w:lastRenderedPageBreak/>
        <w:drawing>
          <wp:inline distT="0" distB="0" distL="0" distR="0" wp14:anchorId="55072DF9" wp14:editId="0F7B88FE">
            <wp:extent cx="5941060" cy="2362835"/>
            <wp:effectExtent l="0" t="0" r="2540" b="0"/>
            <wp:docPr id="69" name="Grafik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5941060" cy="2362835"/>
                    </a:xfrm>
                    <a:prstGeom prst="rect">
                      <a:avLst/>
                    </a:prstGeom>
                    <a:noFill/>
                    <a:ln>
                      <a:noFill/>
                    </a:ln>
                  </pic:spPr>
                </pic:pic>
              </a:graphicData>
            </a:graphic>
          </wp:inline>
        </w:drawing>
      </w:r>
    </w:p>
    <w:p w:rsidR="00B20C99" w:rsidRPr="00F951BF" w:rsidRDefault="00680A33" w:rsidP="00266981">
      <w:pPr>
        <w:pStyle w:val="Caption"/>
        <w:rPr>
          <w:lang w:val="en-GB"/>
        </w:rPr>
      </w:pPr>
      <w:r w:rsidRPr="00F951BF">
        <w:rPr>
          <w:lang w:val="en-GB"/>
        </w:rPr>
        <w:t xml:space="preserve">Figure </w:t>
      </w:r>
      <w:r w:rsidRPr="00F951BF">
        <w:rPr>
          <w:lang w:val="en-GB"/>
        </w:rPr>
        <w:fldChar w:fldCharType="begin"/>
      </w:r>
      <w:r w:rsidRPr="00F951BF">
        <w:rPr>
          <w:lang w:val="en-GB"/>
        </w:rPr>
        <w:instrText xml:space="preserve"> SEQ Figure \* ARABIC </w:instrText>
      </w:r>
      <w:r w:rsidRPr="00F951BF">
        <w:rPr>
          <w:lang w:val="en-GB"/>
        </w:rPr>
        <w:fldChar w:fldCharType="separate"/>
      </w:r>
      <w:r w:rsidR="000600DC">
        <w:rPr>
          <w:noProof/>
          <w:lang w:val="en-GB"/>
        </w:rPr>
        <w:t>97</w:t>
      </w:r>
      <w:r w:rsidRPr="00F951BF">
        <w:rPr>
          <w:lang w:val="en-GB"/>
        </w:rPr>
        <w:fldChar w:fldCharType="end"/>
      </w:r>
      <w:r w:rsidRPr="00F951BF">
        <w:rPr>
          <w:lang w:val="en-GB"/>
        </w:rPr>
        <w:t xml:space="preserve">: Interference power and </w:t>
      </w:r>
      <w:proofErr w:type="gramStart"/>
      <w:r w:rsidRPr="00F951BF">
        <w:rPr>
          <w:lang w:val="en-GB"/>
        </w:rPr>
        <w:t>resulting</w:t>
      </w:r>
      <w:proofErr w:type="gramEnd"/>
      <w:r w:rsidRPr="00F951BF">
        <w:rPr>
          <w:lang w:val="en-GB"/>
        </w:rPr>
        <w:t xml:space="preserve"> I/N at DA2GC GS Rx for 15° elevation of the SRS earth station antenna</w:t>
      </w:r>
    </w:p>
    <w:p w:rsidR="00675656" w:rsidRPr="00F951BF" w:rsidRDefault="00675656" w:rsidP="00627578">
      <w:pPr>
        <w:pStyle w:val="ECCParagraph"/>
      </w:pPr>
    </w:p>
    <w:p w:rsidR="00680A33" w:rsidRPr="00F951BF" w:rsidRDefault="00680A33" w:rsidP="00627578">
      <w:pPr>
        <w:pStyle w:val="ECCParagraph"/>
      </w:pPr>
      <w:r w:rsidRPr="00F951BF">
        <w:rPr>
          <w:noProof/>
          <w:lang w:val="da-DK" w:eastAsia="da-DK"/>
        </w:rPr>
        <w:drawing>
          <wp:inline distT="0" distB="0" distL="0" distR="0" wp14:anchorId="11434275" wp14:editId="5C592F3C">
            <wp:extent cx="5941060" cy="2362835"/>
            <wp:effectExtent l="0" t="0" r="2540" b="0"/>
            <wp:docPr id="70" name="Grafik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5941060" cy="2362835"/>
                    </a:xfrm>
                    <a:prstGeom prst="rect">
                      <a:avLst/>
                    </a:prstGeom>
                    <a:noFill/>
                    <a:ln>
                      <a:noFill/>
                    </a:ln>
                  </pic:spPr>
                </pic:pic>
              </a:graphicData>
            </a:graphic>
          </wp:inline>
        </w:drawing>
      </w:r>
    </w:p>
    <w:p w:rsidR="00680A33" w:rsidRPr="00F951BF" w:rsidRDefault="00680A33" w:rsidP="00266981">
      <w:pPr>
        <w:pStyle w:val="Caption"/>
        <w:rPr>
          <w:lang w:val="en-GB"/>
        </w:rPr>
      </w:pPr>
      <w:r w:rsidRPr="00F951BF">
        <w:rPr>
          <w:lang w:val="en-GB"/>
        </w:rPr>
        <w:t xml:space="preserve">Figure </w:t>
      </w:r>
      <w:r w:rsidRPr="00F951BF">
        <w:rPr>
          <w:lang w:val="en-GB"/>
        </w:rPr>
        <w:fldChar w:fldCharType="begin"/>
      </w:r>
      <w:r w:rsidRPr="00F951BF">
        <w:rPr>
          <w:lang w:val="en-GB"/>
        </w:rPr>
        <w:instrText xml:space="preserve"> SEQ Figure \* ARABIC </w:instrText>
      </w:r>
      <w:r w:rsidRPr="00F951BF">
        <w:rPr>
          <w:lang w:val="en-GB"/>
        </w:rPr>
        <w:fldChar w:fldCharType="separate"/>
      </w:r>
      <w:r w:rsidR="000600DC">
        <w:rPr>
          <w:noProof/>
          <w:lang w:val="en-GB"/>
        </w:rPr>
        <w:t>98</w:t>
      </w:r>
      <w:r w:rsidRPr="00F951BF">
        <w:rPr>
          <w:lang w:val="en-GB"/>
        </w:rPr>
        <w:fldChar w:fldCharType="end"/>
      </w:r>
      <w:r w:rsidRPr="00F951BF">
        <w:rPr>
          <w:lang w:val="en-GB"/>
        </w:rPr>
        <w:t xml:space="preserve">: Interference power and </w:t>
      </w:r>
      <w:proofErr w:type="gramStart"/>
      <w:r w:rsidRPr="00F951BF">
        <w:rPr>
          <w:lang w:val="en-GB"/>
        </w:rPr>
        <w:t>resulting</w:t>
      </w:r>
      <w:proofErr w:type="gramEnd"/>
      <w:r w:rsidRPr="00F951BF">
        <w:rPr>
          <w:lang w:val="en-GB"/>
        </w:rPr>
        <w:t xml:space="preserve"> I/N at DA2GC GS Rx for 35° elevation of the SRS earth station antenna</w:t>
      </w:r>
    </w:p>
    <w:p w:rsidR="00675656" w:rsidRPr="00F951BF" w:rsidRDefault="00675656" w:rsidP="00627578">
      <w:pPr>
        <w:pStyle w:val="ECCParagraph"/>
      </w:pPr>
    </w:p>
    <w:p w:rsidR="00AC0DBA" w:rsidRPr="00F951BF" w:rsidRDefault="0033182A" w:rsidP="00543B5A">
      <w:pPr>
        <w:pStyle w:val="Heading4"/>
        <w:rPr>
          <w:lang w:val="en-GB"/>
        </w:rPr>
      </w:pPr>
      <w:bookmarkStart w:id="399" w:name="_Toc379295164"/>
      <w:r w:rsidRPr="00F951BF">
        <w:rPr>
          <w:lang w:val="en-GB"/>
        </w:rPr>
        <w:t xml:space="preserve">Conclusions on compatibility between </w:t>
      </w:r>
      <w:r w:rsidR="00506D3B" w:rsidRPr="00F951BF">
        <w:rPr>
          <w:lang w:val="en-GB"/>
        </w:rPr>
        <w:t>DA2GC RL</w:t>
      </w:r>
      <w:r w:rsidR="00693EC9" w:rsidRPr="00F951BF">
        <w:rPr>
          <w:lang w:val="en-GB"/>
        </w:rPr>
        <w:t xml:space="preserve"> (TR 103 054)</w:t>
      </w:r>
      <w:r w:rsidRPr="00F951BF">
        <w:rPr>
          <w:lang w:val="en-GB"/>
        </w:rPr>
        <w:t xml:space="preserve"> and space services</w:t>
      </w:r>
      <w:bookmarkEnd w:id="399"/>
    </w:p>
    <w:p w:rsidR="00CC6839" w:rsidRPr="00F951BF" w:rsidRDefault="00CC6839" w:rsidP="001D1526">
      <w:pPr>
        <w:pStyle w:val="ECCNumbered-LetteredList"/>
        <w:numPr>
          <w:ilvl w:val="0"/>
          <w:numId w:val="38"/>
        </w:numPr>
        <w:rPr>
          <w:lang w:val="en-GB"/>
        </w:rPr>
      </w:pPr>
      <w:r w:rsidRPr="00F951BF">
        <w:rPr>
          <w:lang w:val="en-GB"/>
        </w:rPr>
        <w:t>Impact of DA2GC AS on satellite receivers</w:t>
      </w:r>
    </w:p>
    <w:p w:rsidR="0033182A" w:rsidRPr="00F951BF" w:rsidRDefault="0033182A" w:rsidP="0033182A">
      <w:pPr>
        <w:pStyle w:val="ECCParagraph"/>
      </w:pPr>
      <w:r w:rsidRPr="00F951BF">
        <w:t>The evaluations demonstrate that a deployment of the DA2GC RL in the band 2010-2025 MHz would cause no harmful interference into space station receivers of the Space Research Services operating in the adjacent band above 2025 MHz</w:t>
      </w:r>
      <w:r w:rsidR="00261E9C" w:rsidRPr="00F951BF">
        <w:t xml:space="preserve"> </w:t>
      </w:r>
      <w:r w:rsidRPr="00F951BF">
        <w:t xml:space="preserve">- even in a worst case situation - if the appropriate </w:t>
      </w:r>
      <w:proofErr w:type="gramStart"/>
      <w:r w:rsidRPr="00F951BF">
        <w:t>Tx</w:t>
      </w:r>
      <w:proofErr w:type="gramEnd"/>
      <w:r w:rsidRPr="00F951BF">
        <w:t xml:space="preserve"> filtering of the DA2GC AS is implemented. This applies even for the highest possible DA2GC carrier frequency of 2020 MHz, where a safety margin of about 9 dB remains.</w:t>
      </w:r>
    </w:p>
    <w:p w:rsidR="00CC6839" w:rsidRPr="00F951BF" w:rsidRDefault="00CC6839" w:rsidP="001D1526">
      <w:pPr>
        <w:pStyle w:val="ECCNumbered-LetteredList"/>
        <w:numPr>
          <w:ilvl w:val="0"/>
          <w:numId w:val="38"/>
        </w:numPr>
        <w:rPr>
          <w:lang w:val="en-GB"/>
        </w:rPr>
      </w:pPr>
      <w:r w:rsidRPr="00F951BF">
        <w:rPr>
          <w:lang w:val="en-GB"/>
        </w:rPr>
        <w:t>Impact of Satellite Earth station on DA2GC GS</w:t>
      </w:r>
    </w:p>
    <w:p w:rsidR="00680A33" w:rsidRPr="00F951BF" w:rsidRDefault="00680A33" w:rsidP="0033182A">
      <w:pPr>
        <w:pStyle w:val="ECCParagraph"/>
      </w:pPr>
      <w:r w:rsidRPr="00F951BF">
        <w:t xml:space="preserve">Worst case link evaluations concerning the compatibility between DA2GC RL in the band 2010-2025 MHz and SRS UL operation above 2035 MHz result in necessary separation distances from 16 km to 61 km, depending on the elevation of the SRS </w:t>
      </w:r>
      <w:r w:rsidR="006300A5" w:rsidRPr="00F951BF">
        <w:t xml:space="preserve">ES </w:t>
      </w:r>
      <w:r w:rsidRPr="00F951BF">
        <w:t>antenna</w:t>
      </w:r>
      <w:r w:rsidR="00CC6839" w:rsidRPr="00F951BF">
        <w:t xml:space="preserve"> (see </w:t>
      </w:r>
      <w:r w:rsidR="00CC6839" w:rsidRPr="00F951BF">
        <w:fldChar w:fldCharType="begin"/>
      </w:r>
      <w:r w:rsidR="00CC6839" w:rsidRPr="00F951BF">
        <w:instrText xml:space="preserve"> REF _Ref364936875 \h </w:instrText>
      </w:r>
      <w:r w:rsidR="00CC6839" w:rsidRPr="00F951BF">
        <w:fldChar w:fldCharType="separate"/>
      </w:r>
      <w:r w:rsidR="000600DC" w:rsidRPr="00F951BF">
        <w:t xml:space="preserve">Table </w:t>
      </w:r>
      <w:r w:rsidR="000600DC">
        <w:rPr>
          <w:noProof/>
        </w:rPr>
        <w:t>45</w:t>
      </w:r>
      <w:r w:rsidR="00CC6839" w:rsidRPr="00F951BF">
        <w:fldChar w:fldCharType="end"/>
      </w:r>
      <w:r w:rsidR="00CC6839" w:rsidRPr="00F951BF">
        <w:t>).</w:t>
      </w:r>
    </w:p>
    <w:p w:rsidR="00CC6839" w:rsidRPr="00F951BF" w:rsidRDefault="00CC6839" w:rsidP="001177A5">
      <w:pPr>
        <w:pStyle w:val="Caption"/>
        <w:keepNext/>
        <w:rPr>
          <w:lang w:val="en-GB"/>
        </w:rPr>
      </w:pPr>
      <w:bookmarkStart w:id="400" w:name="_Ref364936875"/>
      <w:r w:rsidRPr="00F951BF">
        <w:rPr>
          <w:lang w:val="en-GB"/>
        </w:rPr>
        <w:lastRenderedPageBreak/>
        <w:t xml:space="preserve">Table </w:t>
      </w:r>
      <w:r w:rsidRPr="00F951BF">
        <w:rPr>
          <w:lang w:val="en-GB"/>
        </w:rPr>
        <w:fldChar w:fldCharType="begin"/>
      </w:r>
      <w:r w:rsidRPr="00F951BF">
        <w:rPr>
          <w:lang w:val="en-GB"/>
        </w:rPr>
        <w:instrText xml:space="preserve"> SEQ Table \* ARABIC </w:instrText>
      </w:r>
      <w:r w:rsidRPr="00F951BF">
        <w:rPr>
          <w:lang w:val="en-GB"/>
        </w:rPr>
        <w:fldChar w:fldCharType="separate"/>
      </w:r>
      <w:r w:rsidR="000600DC">
        <w:rPr>
          <w:noProof/>
          <w:lang w:val="en-GB"/>
        </w:rPr>
        <w:t>45</w:t>
      </w:r>
      <w:r w:rsidRPr="00F951BF">
        <w:rPr>
          <w:lang w:val="en-GB"/>
        </w:rPr>
        <w:fldChar w:fldCharType="end"/>
      </w:r>
      <w:bookmarkEnd w:id="400"/>
      <w:r w:rsidRPr="00F951BF">
        <w:rPr>
          <w:lang w:val="en-GB"/>
        </w:rPr>
        <w:t>: Summary of compatibility study results</w:t>
      </w:r>
    </w:p>
    <w:tbl>
      <w:tblPr>
        <w:tblW w:w="4097" w:type="pct"/>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1E0" w:firstRow="1" w:lastRow="1" w:firstColumn="1" w:lastColumn="1" w:noHBand="0" w:noVBand="0"/>
      </w:tblPr>
      <w:tblGrid>
        <w:gridCol w:w="1149"/>
        <w:gridCol w:w="1072"/>
        <w:gridCol w:w="2269"/>
        <w:gridCol w:w="3585"/>
      </w:tblGrid>
      <w:tr w:rsidR="00CC6839" w:rsidRPr="00F951BF" w:rsidTr="00072A3D">
        <w:trPr>
          <w:tblHeader/>
          <w:jc w:val="center"/>
        </w:trPr>
        <w:tc>
          <w:tcPr>
            <w:tcW w:w="711" w:type="pct"/>
            <w:tcBorders>
              <w:top w:val="single" w:sz="4" w:space="0" w:color="D2232A"/>
              <w:left w:val="single" w:sz="4" w:space="0" w:color="FFFFFF"/>
              <w:bottom w:val="single" w:sz="4" w:space="0" w:color="D2232A"/>
              <w:right w:val="single" w:sz="4" w:space="0" w:color="FFFFFF"/>
            </w:tcBorders>
            <w:shd w:val="clear" w:color="auto" w:fill="D2232A"/>
          </w:tcPr>
          <w:p w:rsidR="00CC6839" w:rsidRPr="00F951BF" w:rsidRDefault="00CC6839" w:rsidP="00072A3D">
            <w:pPr>
              <w:keepNext/>
              <w:spacing w:line="288" w:lineRule="auto"/>
              <w:rPr>
                <w:b/>
                <w:color w:val="FFFFFF"/>
                <w:sz w:val="18"/>
                <w:szCs w:val="18"/>
                <w:lang w:val="en-GB"/>
              </w:rPr>
            </w:pPr>
            <w:r w:rsidRPr="00F951BF">
              <w:rPr>
                <w:b/>
                <w:color w:val="FFFFFF"/>
                <w:sz w:val="18"/>
                <w:szCs w:val="18"/>
                <w:lang w:val="en-GB"/>
              </w:rPr>
              <w:t>Scenario</w:t>
            </w:r>
          </w:p>
        </w:tc>
        <w:tc>
          <w:tcPr>
            <w:tcW w:w="664" w:type="pct"/>
            <w:tcBorders>
              <w:top w:val="single" w:sz="4" w:space="0" w:color="D2232A"/>
              <w:left w:val="single" w:sz="4" w:space="0" w:color="FFFFFF"/>
              <w:bottom w:val="single" w:sz="4" w:space="0" w:color="D2232A"/>
              <w:right w:val="single" w:sz="4" w:space="0" w:color="FFFFFF"/>
            </w:tcBorders>
            <w:shd w:val="clear" w:color="auto" w:fill="D2232A"/>
          </w:tcPr>
          <w:p w:rsidR="00CC6839" w:rsidRPr="00F951BF" w:rsidRDefault="00CC6839" w:rsidP="00072A3D">
            <w:pPr>
              <w:keepNext/>
              <w:spacing w:line="288" w:lineRule="auto"/>
              <w:rPr>
                <w:b/>
                <w:color w:val="FFFFFF"/>
                <w:sz w:val="18"/>
                <w:szCs w:val="18"/>
                <w:lang w:val="en-GB"/>
              </w:rPr>
            </w:pPr>
            <w:r w:rsidRPr="00F951BF">
              <w:rPr>
                <w:b/>
                <w:color w:val="FFFFFF"/>
                <w:sz w:val="18"/>
                <w:szCs w:val="18"/>
                <w:lang w:val="en-GB"/>
              </w:rPr>
              <w:t>Victim</w:t>
            </w:r>
          </w:p>
        </w:tc>
        <w:tc>
          <w:tcPr>
            <w:tcW w:w="1405" w:type="pct"/>
            <w:tcBorders>
              <w:top w:val="single" w:sz="4" w:space="0" w:color="D2232A"/>
              <w:left w:val="single" w:sz="4" w:space="0" w:color="FFFFFF"/>
              <w:bottom w:val="single" w:sz="4" w:space="0" w:color="D2232A"/>
              <w:right w:val="single" w:sz="4" w:space="0" w:color="FFFFFF"/>
            </w:tcBorders>
            <w:shd w:val="clear" w:color="auto" w:fill="D2232A"/>
          </w:tcPr>
          <w:p w:rsidR="00CC6839" w:rsidRPr="00F951BF" w:rsidRDefault="00CC6839" w:rsidP="00072A3D">
            <w:pPr>
              <w:keepNext/>
              <w:spacing w:line="288" w:lineRule="auto"/>
              <w:rPr>
                <w:b/>
                <w:color w:val="FFFFFF"/>
                <w:sz w:val="18"/>
                <w:szCs w:val="18"/>
                <w:lang w:val="en-GB"/>
              </w:rPr>
            </w:pPr>
            <w:r w:rsidRPr="00F951BF">
              <w:rPr>
                <w:b/>
                <w:color w:val="FFFFFF"/>
                <w:sz w:val="18"/>
                <w:szCs w:val="18"/>
                <w:lang w:val="en-GB"/>
              </w:rPr>
              <w:t>Interferer</w:t>
            </w:r>
          </w:p>
        </w:tc>
        <w:tc>
          <w:tcPr>
            <w:tcW w:w="2220" w:type="pct"/>
            <w:tcBorders>
              <w:top w:val="single" w:sz="4" w:space="0" w:color="D2232A"/>
              <w:left w:val="single" w:sz="4" w:space="0" w:color="FFFFFF"/>
              <w:bottom w:val="single" w:sz="4" w:space="0" w:color="D2232A"/>
              <w:right w:val="single" w:sz="4" w:space="0" w:color="FFFFFF"/>
            </w:tcBorders>
            <w:shd w:val="clear" w:color="auto" w:fill="D2232A"/>
          </w:tcPr>
          <w:p w:rsidR="00CC6839" w:rsidRPr="00F951BF" w:rsidRDefault="00CC6839" w:rsidP="00072A3D">
            <w:pPr>
              <w:keepNext/>
              <w:spacing w:line="288" w:lineRule="auto"/>
              <w:rPr>
                <w:b/>
                <w:color w:val="FFFFFF"/>
                <w:sz w:val="18"/>
                <w:szCs w:val="18"/>
                <w:lang w:val="en-GB"/>
              </w:rPr>
            </w:pPr>
            <w:r w:rsidRPr="00F951BF">
              <w:rPr>
                <w:b/>
                <w:color w:val="FFFFFF"/>
                <w:sz w:val="18"/>
                <w:szCs w:val="18"/>
                <w:lang w:val="en-GB"/>
              </w:rPr>
              <w:t>Interference distance</w:t>
            </w:r>
          </w:p>
        </w:tc>
      </w:tr>
      <w:tr w:rsidR="00CC6839" w:rsidRPr="00F951BF" w:rsidTr="00072A3D">
        <w:trPr>
          <w:jc w:val="center"/>
        </w:trPr>
        <w:tc>
          <w:tcPr>
            <w:tcW w:w="711" w:type="pct"/>
            <w:tcBorders>
              <w:top w:val="single" w:sz="4" w:space="0" w:color="D2232A"/>
              <w:left w:val="single" w:sz="4" w:space="0" w:color="D2232A"/>
              <w:bottom w:val="single" w:sz="4" w:space="0" w:color="D2232A"/>
              <w:right w:val="single" w:sz="4" w:space="0" w:color="D2232A"/>
            </w:tcBorders>
          </w:tcPr>
          <w:p w:rsidR="00CC6839" w:rsidRPr="00F951BF" w:rsidRDefault="00CC6839" w:rsidP="00072A3D">
            <w:pPr>
              <w:spacing w:line="288" w:lineRule="auto"/>
              <w:rPr>
                <w:sz w:val="18"/>
                <w:szCs w:val="18"/>
                <w:lang w:val="en-GB"/>
              </w:rPr>
            </w:pPr>
            <w:r w:rsidRPr="00F951BF">
              <w:rPr>
                <w:sz w:val="18"/>
                <w:szCs w:val="18"/>
                <w:lang w:val="en-GB"/>
              </w:rPr>
              <w:t>1</w:t>
            </w:r>
          </w:p>
        </w:tc>
        <w:tc>
          <w:tcPr>
            <w:tcW w:w="664" w:type="pct"/>
            <w:tcBorders>
              <w:top w:val="single" w:sz="4" w:space="0" w:color="D2232A"/>
              <w:left w:val="single" w:sz="4" w:space="0" w:color="D2232A"/>
              <w:bottom w:val="single" w:sz="4" w:space="0" w:color="D2232A"/>
              <w:right w:val="single" w:sz="4" w:space="0" w:color="D2232A"/>
            </w:tcBorders>
          </w:tcPr>
          <w:p w:rsidR="00CC6839" w:rsidRPr="00F951BF" w:rsidRDefault="00CC6839" w:rsidP="00072A3D">
            <w:pPr>
              <w:spacing w:line="288" w:lineRule="auto"/>
              <w:rPr>
                <w:sz w:val="18"/>
                <w:szCs w:val="18"/>
                <w:lang w:val="en-GB"/>
              </w:rPr>
            </w:pPr>
            <w:r w:rsidRPr="00F951BF">
              <w:rPr>
                <w:sz w:val="18"/>
                <w:szCs w:val="18"/>
                <w:lang w:val="en-GB"/>
              </w:rPr>
              <w:t>DA2GC GS Rx</w:t>
            </w:r>
          </w:p>
        </w:tc>
        <w:tc>
          <w:tcPr>
            <w:tcW w:w="1405" w:type="pct"/>
            <w:tcBorders>
              <w:top w:val="single" w:sz="4" w:space="0" w:color="D2232A"/>
              <w:left w:val="single" w:sz="4" w:space="0" w:color="D2232A"/>
              <w:bottom w:val="single" w:sz="4" w:space="0" w:color="D2232A"/>
              <w:right w:val="single" w:sz="4" w:space="0" w:color="D2232A"/>
            </w:tcBorders>
          </w:tcPr>
          <w:p w:rsidR="00CC6839" w:rsidRPr="00F951BF" w:rsidRDefault="00CC6839" w:rsidP="00072A3D">
            <w:pPr>
              <w:spacing w:line="288" w:lineRule="auto"/>
              <w:rPr>
                <w:sz w:val="18"/>
                <w:szCs w:val="18"/>
                <w:lang w:val="en-GB"/>
              </w:rPr>
            </w:pPr>
            <w:r w:rsidRPr="00F951BF">
              <w:rPr>
                <w:sz w:val="18"/>
                <w:szCs w:val="18"/>
                <w:lang w:val="en-GB"/>
              </w:rPr>
              <w:t xml:space="preserve">SRS GS Tx </w:t>
            </w:r>
            <w:r w:rsidRPr="00F951BF">
              <w:rPr>
                <w:sz w:val="18"/>
                <w:szCs w:val="18"/>
                <w:lang w:val="en-GB"/>
              </w:rPr>
              <w:br/>
              <w:t>(5° antenna elevation)</w:t>
            </w:r>
          </w:p>
        </w:tc>
        <w:tc>
          <w:tcPr>
            <w:tcW w:w="2220" w:type="pct"/>
            <w:tcBorders>
              <w:top w:val="single" w:sz="4" w:space="0" w:color="D2232A"/>
              <w:left w:val="single" w:sz="4" w:space="0" w:color="D2232A"/>
              <w:bottom w:val="single" w:sz="4" w:space="0" w:color="D2232A"/>
              <w:right w:val="single" w:sz="4" w:space="0" w:color="D2232A"/>
            </w:tcBorders>
          </w:tcPr>
          <w:p w:rsidR="00CC6839" w:rsidRPr="00F951BF" w:rsidRDefault="00CC6839" w:rsidP="00072A3D">
            <w:pPr>
              <w:spacing w:line="288" w:lineRule="auto"/>
              <w:rPr>
                <w:sz w:val="18"/>
                <w:szCs w:val="18"/>
                <w:highlight w:val="yellow"/>
                <w:lang w:val="en-GB"/>
              </w:rPr>
            </w:pPr>
            <w:r w:rsidRPr="00F951BF">
              <w:rPr>
                <w:sz w:val="18"/>
                <w:szCs w:val="18"/>
                <w:lang w:val="en-GB"/>
              </w:rPr>
              <w:t>The interference threshold is exceeded up to a distance of about 61 km.</w:t>
            </w:r>
          </w:p>
        </w:tc>
      </w:tr>
      <w:tr w:rsidR="00CC6839" w:rsidRPr="00F951BF" w:rsidTr="00072A3D">
        <w:trPr>
          <w:jc w:val="center"/>
        </w:trPr>
        <w:tc>
          <w:tcPr>
            <w:tcW w:w="711" w:type="pct"/>
            <w:tcBorders>
              <w:top w:val="single" w:sz="4" w:space="0" w:color="D2232A"/>
              <w:left w:val="single" w:sz="4" w:space="0" w:color="D2232A"/>
              <w:bottom w:val="single" w:sz="4" w:space="0" w:color="D2232A"/>
              <w:right w:val="single" w:sz="4" w:space="0" w:color="D2232A"/>
            </w:tcBorders>
          </w:tcPr>
          <w:p w:rsidR="00CC6839" w:rsidRPr="00F951BF" w:rsidRDefault="00CC6839" w:rsidP="00072A3D">
            <w:pPr>
              <w:spacing w:line="288" w:lineRule="auto"/>
              <w:rPr>
                <w:sz w:val="18"/>
                <w:szCs w:val="18"/>
                <w:lang w:val="en-GB"/>
              </w:rPr>
            </w:pPr>
            <w:r w:rsidRPr="00F951BF">
              <w:rPr>
                <w:sz w:val="18"/>
                <w:szCs w:val="18"/>
                <w:lang w:val="en-GB"/>
              </w:rPr>
              <w:t>2</w:t>
            </w:r>
          </w:p>
        </w:tc>
        <w:tc>
          <w:tcPr>
            <w:tcW w:w="664" w:type="pct"/>
            <w:tcBorders>
              <w:top w:val="single" w:sz="4" w:space="0" w:color="D2232A"/>
              <w:left w:val="single" w:sz="4" w:space="0" w:color="D2232A"/>
              <w:bottom w:val="single" w:sz="4" w:space="0" w:color="D2232A"/>
              <w:right w:val="single" w:sz="4" w:space="0" w:color="D2232A"/>
            </w:tcBorders>
          </w:tcPr>
          <w:p w:rsidR="00CC6839" w:rsidRPr="00F951BF" w:rsidRDefault="00CC6839" w:rsidP="00072A3D">
            <w:pPr>
              <w:spacing w:line="288" w:lineRule="auto"/>
              <w:rPr>
                <w:sz w:val="18"/>
                <w:szCs w:val="18"/>
                <w:lang w:val="en-GB"/>
              </w:rPr>
            </w:pPr>
            <w:r w:rsidRPr="00F951BF">
              <w:rPr>
                <w:sz w:val="18"/>
                <w:szCs w:val="18"/>
                <w:lang w:val="en-GB"/>
              </w:rPr>
              <w:t>DA2GC GS Rx</w:t>
            </w:r>
          </w:p>
        </w:tc>
        <w:tc>
          <w:tcPr>
            <w:tcW w:w="1405" w:type="pct"/>
            <w:tcBorders>
              <w:top w:val="single" w:sz="4" w:space="0" w:color="D2232A"/>
              <w:left w:val="single" w:sz="4" w:space="0" w:color="D2232A"/>
              <w:bottom w:val="single" w:sz="4" w:space="0" w:color="D2232A"/>
              <w:right w:val="single" w:sz="4" w:space="0" w:color="D2232A"/>
            </w:tcBorders>
          </w:tcPr>
          <w:p w:rsidR="00CC6839" w:rsidRPr="00F951BF" w:rsidRDefault="00CC6839" w:rsidP="00072A3D">
            <w:pPr>
              <w:spacing w:line="288" w:lineRule="auto"/>
              <w:rPr>
                <w:sz w:val="18"/>
                <w:szCs w:val="18"/>
                <w:lang w:val="en-GB"/>
              </w:rPr>
            </w:pPr>
            <w:r w:rsidRPr="00F951BF">
              <w:rPr>
                <w:sz w:val="18"/>
                <w:szCs w:val="18"/>
                <w:lang w:val="en-GB"/>
              </w:rPr>
              <w:t xml:space="preserve">SRS GS Tx </w:t>
            </w:r>
            <w:r w:rsidRPr="00F951BF">
              <w:rPr>
                <w:sz w:val="18"/>
                <w:szCs w:val="18"/>
                <w:lang w:val="en-GB"/>
              </w:rPr>
              <w:br/>
              <w:t>(15° antenna elevation)</w:t>
            </w:r>
          </w:p>
        </w:tc>
        <w:tc>
          <w:tcPr>
            <w:tcW w:w="2220" w:type="pct"/>
            <w:tcBorders>
              <w:top w:val="single" w:sz="4" w:space="0" w:color="D2232A"/>
              <w:left w:val="single" w:sz="4" w:space="0" w:color="D2232A"/>
              <w:bottom w:val="single" w:sz="4" w:space="0" w:color="D2232A"/>
              <w:right w:val="single" w:sz="4" w:space="0" w:color="D2232A"/>
            </w:tcBorders>
          </w:tcPr>
          <w:p w:rsidR="00CC6839" w:rsidRPr="00F951BF" w:rsidRDefault="00CC6839" w:rsidP="00072A3D">
            <w:pPr>
              <w:spacing w:line="288" w:lineRule="auto"/>
              <w:rPr>
                <w:sz w:val="18"/>
                <w:szCs w:val="18"/>
                <w:highlight w:val="yellow"/>
                <w:lang w:val="en-GB"/>
              </w:rPr>
            </w:pPr>
            <w:r w:rsidRPr="00F951BF">
              <w:rPr>
                <w:sz w:val="18"/>
                <w:szCs w:val="18"/>
                <w:lang w:val="en-GB"/>
              </w:rPr>
              <w:t>The interference threshold is exceeded up to a distance of about 48 km.</w:t>
            </w:r>
          </w:p>
        </w:tc>
      </w:tr>
      <w:tr w:rsidR="00CC6839" w:rsidRPr="00F951BF" w:rsidTr="00072A3D">
        <w:trPr>
          <w:jc w:val="center"/>
        </w:trPr>
        <w:tc>
          <w:tcPr>
            <w:tcW w:w="711" w:type="pct"/>
            <w:tcBorders>
              <w:top w:val="single" w:sz="4" w:space="0" w:color="D2232A"/>
              <w:left w:val="single" w:sz="4" w:space="0" w:color="D2232A"/>
              <w:bottom w:val="single" w:sz="4" w:space="0" w:color="D2232A"/>
              <w:right w:val="single" w:sz="4" w:space="0" w:color="D2232A"/>
            </w:tcBorders>
          </w:tcPr>
          <w:p w:rsidR="00CC6839" w:rsidRPr="00F951BF" w:rsidRDefault="00CC6839" w:rsidP="00072A3D">
            <w:pPr>
              <w:spacing w:line="288" w:lineRule="auto"/>
              <w:rPr>
                <w:sz w:val="18"/>
                <w:szCs w:val="18"/>
                <w:lang w:val="en-GB"/>
              </w:rPr>
            </w:pPr>
            <w:r w:rsidRPr="00F951BF">
              <w:rPr>
                <w:sz w:val="18"/>
                <w:szCs w:val="18"/>
                <w:lang w:val="en-GB"/>
              </w:rPr>
              <w:t>3</w:t>
            </w:r>
          </w:p>
        </w:tc>
        <w:tc>
          <w:tcPr>
            <w:tcW w:w="664" w:type="pct"/>
            <w:tcBorders>
              <w:top w:val="single" w:sz="4" w:space="0" w:color="D2232A"/>
              <w:left w:val="single" w:sz="4" w:space="0" w:color="D2232A"/>
              <w:bottom w:val="single" w:sz="4" w:space="0" w:color="D2232A"/>
              <w:right w:val="single" w:sz="4" w:space="0" w:color="D2232A"/>
            </w:tcBorders>
          </w:tcPr>
          <w:p w:rsidR="00CC6839" w:rsidRPr="00F951BF" w:rsidRDefault="00CC6839" w:rsidP="00072A3D">
            <w:pPr>
              <w:spacing w:line="288" w:lineRule="auto"/>
              <w:rPr>
                <w:sz w:val="18"/>
                <w:szCs w:val="18"/>
                <w:lang w:val="en-GB"/>
              </w:rPr>
            </w:pPr>
            <w:r w:rsidRPr="00F951BF">
              <w:rPr>
                <w:sz w:val="18"/>
                <w:szCs w:val="18"/>
                <w:lang w:val="en-GB"/>
              </w:rPr>
              <w:t>DA2GC GS Rx</w:t>
            </w:r>
          </w:p>
        </w:tc>
        <w:tc>
          <w:tcPr>
            <w:tcW w:w="1405" w:type="pct"/>
            <w:tcBorders>
              <w:top w:val="single" w:sz="4" w:space="0" w:color="D2232A"/>
              <w:left w:val="single" w:sz="4" w:space="0" w:color="D2232A"/>
              <w:bottom w:val="single" w:sz="4" w:space="0" w:color="D2232A"/>
              <w:right w:val="single" w:sz="4" w:space="0" w:color="D2232A"/>
            </w:tcBorders>
          </w:tcPr>
          <w:p w:rsidR="00CC6839" w:rsidRPr="00F951BF" w:rsidRDefault="00CC6839" w:rsidP="00072A3D">
            <w:pPr>
              <w:spacing w:line="288" w:lineRule="auto"/>
              <w:rPr>
                <w:sz w:val="18"/>
                <w:szCs w:val="18"/>
                <w:lang w:val="en-GB"/>
              </w:rPr>
            </w:pPr>
            <w:r w:rsidRPr="00F951BF">
              <w:rPr>
                <w:sz w:val="18"/>
                <w:szCs w:val="18"/>
                <w:lang w:val="en-GB"/>
              </w:rPr>
              <w:t xml:space="preserve">SRS GS Tx </w:t>
            </w:r>
            <w:r w:rsidRPr="00F951BF">
              <w:rPr>
                <w:sz w:val="18"/>
                <w:szCs w:val="18"/>
                <w:lang w:val="en-GB"/>
              </w:rPr>
              <w:br/>
              <w:t>(35° antenna elevation)</w:t>
            </w:r>
          </w:p>
        </w:tc>
        <w:tc>
          <w:tcPr>
            <w:tcW w:w="2220" w:type="pct"/>
            <w:tcBorders>
              <w:top w:val="single" w:sz="4" w:space="0" w:color="D2232A"/>
              <w:left w:val="single" w:sz="4" w:space="0" w:color="D2232A"/>
              <w:bottom w:val="single" w:sz="4" w:space="0" w:color="D2232A"/>
              <w:right w:val="single" w:sz="4" w:space="0" w:color="D2232A"/>
            </w:tcBorders>
          </w:tcPr>
          <w:p w:rsidR="00CC6839" w:rsidRPr="00F951BF" w:rsidRDefault="00CC6839" w:rsidP="00072A3D">
            <w:pPr>
              <w:spacing w:line="288" w:lineRule="auto"/>
              <w:rPr>
                <w:sz w:val="18"/>
                <w:szCs w:val="18"/>
                <w:lang w:val="en-GB"/>
              </w:rPr>
            </w:pPr>
            <w:r w:rsidRPr="00F951BF">
              <w:rPr>
                <w:sz w:val="18"/>
                <w:szCs w:val="18"/>
                <w:lang w:val="en-GB"/>
              </w:rPr>
              <w:t>The interference threshold is exceeded up to a distance of about 16 km.</w:t>
            </w:r>
          </w:p>
        </w:tc>
      </w:tr>
    </w:tbl>
    <w:p w:rsidR="009F4C98" w:rsidRPr="00F951BF" w:rsidRDefault="009F4C98" w:rsidP="00543B5A">
      <w:pPr>
        <w:pStyle w:val="Heading4"/>
        <w:rPr>
          <w:lang w:val="en-GB"/>
        </w:rPr>
      </w:pPr>
      <w:bookmarkStart w:id="401" w:name="_Ref351116604"/>
      <w:bookmarkStart w:id="402" w:name="_Toc379295165"/>
      <w:r w:rsidRPr="00F951BF">
        <w:rPr>
          <w:lang w:val="en-GB"/>
        </w:rPr>
        <w:t>Impact of DA2GC AS on MSS CGC BS</w:t>
      </w:r>
      <w:bookmarkEnd w:id="401"/>
      <w:bookmarkEnd w:id="402"/>
    </w:p>
    <w:p w:rsidR="009F4C98" w:rsidRPr="00F951BF" w:rsidRDefault="009F4C98" w:rsidP="009F4C98">
      <w:pPr>
        <w:pStyle w:val="ECCParagraph"/>
      </w:pPr>
      <w:r w:rsidRPr="00F951BF">
        <w:t>The diagrams with evaluation results in following subsections show</w:t>
      </w:r>
    </w:p>
    <w:p w:rsidR="009F4C98" w:rsidRPr="00F951BF" w:rsidRDefault="009F4C98" w:rsidP="001D1526">
      <w:pPr>
        <w:pStyle w:val="ECCParagraph"/>
        <w:numPr>
          <w:ilvl w:val="0"/>
          <w:numId w:val="39"/>
        </w:numPr>
      </w:pPr>
      <w:r w:rsidRPr="00F951BF">
        <w:t xml:space="preserve">the path loss with and without consideration of the vertical antenna characteristics of the involved system components, i.e. the DA2GC GS and AS </w:t>
      </w:r>
      <w:proofErr w:type="spellStart"/>
      <w:r w:rsidRPr="00F951BF">
        <w:t>as</w:t>
      </w:r>
      <w:proofErr w:type="spellEnd"/>
      <w:r w:rsidRPr="00F951BF">
        <w:t xml:space="preserve"> well as the </w:t>
      </w:r>
      <w:r w:rsidR="00D05533" w:rsidRPr="00F951BF">
        <w:t xml:space="preserve">MSS </w:t>
      </w:r>
      <w:r w:rsidRPr="00F951BF">
        <w:t xml:space="preserve">Tx and Rx, but without inclusion of antenna gains, </w:t>
      </w:r>
    </w:p>
    <w:p w:rsidR="009F4C98" w:rsidRPr="00F951BF" w:rsidRDefault="009F4C98" w:rsidP="001D1526">
      <w:pPr>
        <w:pStyle w:val="ECCParagraph"/>
        <w:numPr>
          <w:ilvl w:val="0"/>
          <w:numId w:val="39"/>
        </w:numPr>
      </w:pPr>
      <w:r w:rsidRPr="00F951BF">
        <w:t xml:space="preserve">the received interference power at the victim station (always related to the signal bandwidth of the victim system; in present study the bandwidth of both systems is equal to 10 MHz), </w:t>
      </w:r>
    </w:p>
    <w:p w:rsidR="009F4C98" w:rsidRPr="00F951BF" w:rsidRDefault="009F4C98" w:rsidP="001D1526">
      <w:pPr>
        <w:pStyle w:val="ECCParagraph"/>
        <w:numPr>
          <w:ilvl w:val="0"/>
          <w:numId w:val="39"/>
        </w:numPr>
      </w:pPr>
      <w:r w:rsidRPr="00F951BF">
        <w:t>the resulting interference-to-noise ratio (I/N) compared to the threshold of victim system</w:t>
      </w:r>
    </w:p>
    <w:p w:rsidR="009F4C98" w:rsidRPr="00F951BF" w:rsidRDefault="009F4C98" w:rsidP="009F4C98">
      <w:pPr>
        <w:pStyle w:val="ECCParagraph"/>
      </w:pPr>
      <w:proofErr w:type="gramStart"/>
      <w:r w:rsidRPr="00F951BF">
        <w:t>along</w:t>
      </w:r>
      <w:proofErr w:type="gramEnd"/>
      <w:r w:rsidRPr="00F951BF">
        <w:t xml:space="preserve"> the ground-based distance (great circle distance) between the involved stations. In case of involvement of a DA2GC AS results are given for aircraft altitudes of 3 km and 10 km, respectively.</w:t>
      </w:r>
    </w:p>
    <w:p w:rsidR="009F4C98" w:rsidRPr="00F951BF" w:rsidRDefault="009F4C98" w:rsidP="009F4C98">
      <w:pPr>
        <w:pStyle w:val="ECCParagraph"/>
      </w:pPr>
      <w:r w:rsidRPr="00F951BF">
        <w:t xml:space="preserve">With respect to interference the worst case assumption is to have line-of-sight propagation between interferer and victim. Therefore, in all cases with involvement of the DA2GC AS free space loss was applied </w:t>
      </w:r>
      <w:r w:rsidR="00175E5C" w:rsidRPr="00F951BF">
        <w:fldChar w:fldCharType="begin"/>
      </w:r>
      <w:r w:rsidR="00175E5C" w:rsidRPr="00F951BF">
        <w:instrText xml:space="preserve"> REF _Ref351361837 \n \h </w:instrText>
      </w:r>
      <w:r w:rsidR="00175E5C" w:rsidRPr="00F951BF">
        <w:fldChar w:fldCharType="separate"/>
      </w:r>
      <w:r w:rsidR="000600DC">
        <w:t>[30]</w:t>
      </w:r>
      <w:r w:rsidR="00175E5C" w:rsidRPr="00F951BF">
        <w:fldChar w:fldCharType="end"/>
      </w:r>
      <w:r w:rsidRPr="00F951BF">
        <w:t xml:space="preserve"> Only in the cases where both victim and interferer are placed on the ground the Extended Hata Model for open rural area was applied for the computation of the path loss (see e.g. </w:t>
      </w:r>
      <w:r w:rsidRPr="00F951BF">
        <w:fldChar w:fldCharType="begin"/>
      </w:r>
      <w:r w:rsidRPr="00F951BF">
        <w:instrText xml:space="preserve"> REF _Ref351112673 \n \h </w:instrText>
      </w:r>
      <w:r w:rsidRPr="00F951BF">
        <w:fldChar w:fldCharType="separate"/>
      </w:r>
      <w:r w:rsidR="000600DC">
        <w:t>[10]</w:t>
      </w:r>
      <w:r w:rsidRPr="00F951BF">
        <w:fldChar w:fldCharType="end"/>
      </w:r>
      <w:r w:rsidRPr="00F951BF">
        <w:t xml:space="preserve"> for information about the model).</w:t>
      </w:r>
    </w:p>
    <w:p w:rsidR="009F4C98" w:rsidRPr="00F951BF" w:rsidRDefault="009F4C98" w:rsidP="009F4C98">
      <w:pPr>
        <w:pStyle w:val="ECCParagraph"/>
      </w:pPr>
      <w:r w:rsidRPr="00F951BF">
        <w:t>For the I/N computation the resulting adjacent channel interference ratio (ACIR) was considered which is based on following relationship of the Tx and Rx characteristics of interferer and victim equipment:</w:t>
      </w:r>
    </w:p>
    <w:p w:rsidR="009F4C98" w:rsidRPr="00F951BF" w:rsidRDefault="009F4C98" w:rsidP="00850852">
      <w:pPr>
        <w:pStyle w:val="ECCParagraph"/>
        <w:jc w:val="center"/>
      </w:pPr>
      <w:r w:rsidRPr="00F951BF">
        <w:rPr>
          <w:snapToGrid w:val="0"/>
          <w:position w:val="-46"/>
        </w:rPr>
        <w:object w:dxaOrig="1980" w:dyaOrig="780">
          <v:shape id="_x0000_i1028" type="#_x0000_t75" style="width:98.7pt;height:38.85pt" o:ole="" fillcolor="window">
            <v:imagedata r:id="rId34" o:title=""/>
          </v:shape>
          <o:OLEObject Type="Embed" ProgID="Equation.3" ShapeID="_x0000_i1028" DrawAspect="Content" ObjectID="_1606565392" r:id="rId123"/>
        </w:object>
      </w:r>
    </w:p>
    <w:p w:rsidR="009F4C98" w:rsidRPr="00F951BF" w:rsidRDefault="009F4C98" w:rsidP="009F4C98">
      <w:pPr>
        <w:pStyle w:val="ECCParagraph"/>
      </w:pPr>
      <w:r w:rsidRPr="00F951BF">
        <w:t>The ACLR and ACS values of the involved systems may vary dependent on the frequency separation which is related to the positioning of the DA2GC signal and the MSS UT signal as mentioned before.</w:t>
      </w:r>
    </w:p>
    <w:p w:rsidR="009F4C98" w:rsidRPr="00F951BF" w:rsidRDefault="009F4C98" w:rsidP="00543B5A">
      <w:pPr>
        <w:pStyle w:val="Heading4"/>
        <w:rPr>
          <w:lang w:val="en-GB"/>
        </w:rPr>
      </w:pPr>
      <w:bookmarkStart w:id="403" w:name="_Ref351113551"/>
      <w:bookmarkStart w:id="404" w:name="_Toc379295166"/>
      <w:r w:rsidRPr="00F951BF">
        <w:rPr>
          <w:lang w:val="en-GB"/>
        </w:rPr>
        <w:t>Methodology</w:t>
      </w:r>
      <w:bookmarkEnd w:id="403"/>
      <w:bookmarkEnd w:id="404"/>
    </w:p>
    <w:p w:rsidR="00AB6BC9" w:rsidRPr="00F951BF" w:rsidRDefault="00AB6BC9" w:rsidP="00AB6BC9">
      <w:pPr>
        <w:pStyle w:val="ECCParagraph"/>
      </w:pPr>
      <w:r w:rsidRPr="00F951BF">
        <w:t>For this scenario the DA2GC RL is positioned at the lower edge of the band 2010-2025 MHz, i.e. the carrier frequency is selected to 2015 MHz. The MSS UL is assumed to transmit at the upper edge of the band 1980-2010 MHz with a bandwidth of 5 MHz, i.e. at a carrier frequency of 2007.5 MHz. Based on the given ACLR and ACS values of the interfering and the victim system (40.3 dB and 63 dB, respectively) a final ACIR value of 40.3 dB is computed (i.e. the ACIR is dominated by the ACLR of the AS).</w:t>
      </w:r>
    </w:p>
    <w:p w:rsidR="00D43BBB" w:rsidRPr="00F951BF" w:rsidRDefault="00D43BBB" w:rsidP="00543B5A">
      <w:pPr>
        <w:pStyle w:val="Heading4"/>
        <w:rPr>
          <w:lang w:val="en-GB"/>
        </w:rPr>
      </w:pPr>
      <w:bookmarkStart w:id="405" w:name="_Toc379295167"/>
      <w:r w:rsidRPr="00F951BF">
        <w:rPr>
          <w:lang w:val="en-GB"/>
        </w:rPr>
        <w:t>Results</w:t>
      </w:r>
      <w:bookmarkEnd w:id="405"/>
    </w:p>
    <w:p w:rsidR="00AB6BC9" w:rsidRPr="00F951BF" w:rsidRDefault="00AB6BC9" w:rsidP="00AB6BC9">
      <w:pPr>
        <w:pStyle w:val="ECCParagraph"/>
      </w:pPr>
      <w:r w:rsidRPr="00F951BF">
        <w:t xml:space="preserve">In </w:t>
      </w:r>
      <w:r w:rsidR="00710632" w:rsidRPr="00F951BF">
        <w:fldChar w:fldCharType="begin"/>
      </w:r>
      <w:r w:rsidR="00710632" w:rsidRPr="00F951BF">
        <w:instrText xml:space="preserve"> REF _Ref351113703 \h </w:instrText>
      </w:r>
      <w:r w:rsidR="00710632" w:rsidRPr="00F951BF">
        <w:fldChar w:fldCharType="separate"/>
      </w:r>
      <w:r w:rsidR="000600DC" w:rsidRPr="00F951BF">
        <w:t xml:space="preserve">Figure </w:t>
      </w:r>
      <w:r w:rsidR="000600DC">
        <w:rPr>
          <w:noProof/>
        </w:rPr>
        <w:t>99</w:t>
      </w:r>
      <w:r w:rsidR="00710632" w:rsidRPr="00F951BF">
        <w:fldChar w:fldCharType="end"/>
      </w:r>
      <w:r w:rsidRPr="00F951BF">
        <w:t xml:space="preserve"> the path loss between the DA2GC AS and the CGC BS for free space propagation is shown based on the technical parameters given in section 3 and assuming an aircraft altitude of 3 km. Only the vertical antenna diagram characteristics are considered, i.e. it is always assumed that the main lobes of the horizontal antenna diagrams (typically sector antennas for CGC BS as well as an omnidirectional antenna at the DA2GC AS) are pointed directly to each other (worst case). </w:t>
      </w:r>
    </w:p>
    <w:p w:rsidR="00AB6BC9" w:rsidRPr="00F951BF" w:rsidRDefault="00710632" w:rsidP="00AB6BC9">
      <w:pPr>
        <w:pStyle w:val="ECCParagraph"/>
      </w:pPr>
      <w:r w:rsidRPr="00F951BF">
        <w:lastRenderedPageBreak/>
        <w:fldChar w:fldCharType="begin"/>
      </w:r>
      <w:r w:rsidRPr="00F951BF">
        <w:instrText xml:space="preserve"> REF _Ref351113713 \h </w:instrText>
      </w:r>
      <w:r w:rsidRPr="00F951BF">
        <w:fldChar w:fldCharType="separate"/>
      </w:r>
      <w:r w:rsidR="000600DC" w:rsidRPr="00F951BF">
        <w:t xml:space="preserve">Figure </w:t>
      </w:r>
      <w:r w:rsidR="000600DC">
        <w:rPr>
          <w:noProof/>
        </w:rPr>
        <w:t>100</w:t>
      </w:r>
      <w:r w:rsidRPr="00F951BF">
        <w:fldChar w:fldCharType="end"/>
      </w:r>
      <w:r w:rsidR="00AB6BC9" w:rsidRPr="00F951BF">
        <w:t xml:space="preserve"> and </w:t>
      </w:r>
      <w:r w:rsidRPr="00F951BF">
        <w:fldChar w:fldCharType="begin"/>
      </w:r>
      <w:r w:rsidRPr="00F951BF">
        <w:instrText xml:space="preserve"> REF _Ref351113721 \h </w:instrText>
      </w:r>
      <w:r w:rsidRPr="00F951BF">
        <w:fldChar w:fldCharType="separate"/>
      </w:r>
      <w:r w:rsidR="000600DC" w:rsidRPr="00F951BF">
        <w:t xml:space="preserve">Figure </w:t>
      </w:r>
      <w:r w:rsidR="000600DC">
        <w:rPr>
          <w:noProof/>
        </w:rPr>
        <w:t>101</w:t>
      </w:r>
      <w:r w:rsidRPr="00F951BF">
        <w:fldChar w:fldCharType="end"/>
      </w:r>
      <w:r w:rsidR="00AB6BC9" w:rsidRPr="00F951BF">
        <w:t xml:space="preserve"> show the resulting interference power and I/N at the CGC BS. Under consideration of the ACIR value </w:t>
      </w:r>
      <w:proofErr w:type="gramStart"/>
      <w:r w:rsidR="00AB6BC9" w:rsidRPr="00F951BF">
        <w:t>the I</w:t>
      </w:r>
      <w:proofErr w:type="gramEnd"/>
      <w:r w:rsidR="00AB6BC9" w:rsidRPr="00F951BF">
        <w:t xml:space="preserve">/N is distinctly below the threshold. Shifting the DA2GC carrier frequency to the middle or to the upper edge of the band 2010-2025 MHz increases the ACIR to 44.1 and 45.9 dB, respectively, due to improved ACLR of the AS (44.2 as well as 46 dB). This results in an increase of the margin to </w:t>
      </w:r>
      <w:proofErr w:type="gramStart"/>
      <w:r w:rsidR="00AB6BC9" w:rsidRPr="00F951BF">
        <w:t>the I</w:t>
      </w:r>
      <w:proofErr w:type="gramEnd"/>
      <w:r w:rsidR="00AB6BC9" w:rsidRPr="00F951BF">
        <w:t>/N threshold by 3.8 and 5.6 dB.</w:t>
      </w:r>
    </w:p>
    <w:p w:rsidR="00AB6BC9" w:rsidRPr="00F951BF" w:rsidRDefault="00710632" w:rsidP="00AB6BC9">
      <w:pPr>
        <w:pStyle w:val="ECCParagraph"/>
      </w:pPr>
      <w:r w:rsidRPr="00F951BF">
        <w:fldChar w:fldCharType="begin"/>
      </w:r>
      <w:r w:rsidRPr="00F951BF">
        <w:instrText xml:space="preserve"> REF _Ref351113750 \h </w:instrText>
      </w:r>
      <w:r w:rsidRPr="00F951BF">
        <w:fldChar w:fldCharType="separate"/>
      </w:r>
      <w:r w:rsidR="000600DC" w:rsidRPr="00F951BF">
        <w:t xml:space="preserve">Figure </w:t>
      </w:r>
      <w:r w:rsidR="000600DC">
        <w:rPr>
          <w:noProof/>
        </w:rPr>
        <w:t>102</w:t>
      </w:r>
      <w:r w:rsidRPr="00F951BF">
        <w:fldChar w:fldCharType="end"/>
      </w:r>
      <w:r w:rsidR="00AB6BC9" w:rsidRPr="00F951BF">
        <w:t xml:space="preserve"> to </w:t>
      </w:r>
      <w:r w:rsidRPr="00F951BF">
        <w:fldChar w:fldCharType="begin"/>
      </w:r>
      <w:r w:rsidRPr="00F951BF">
        <w:instrText xml:space="preserve"> REF _Ref351114036 \h </w:instrText>
      </w:r>
      <w:r w:rsidRPr="00F951BF">
        <w:fldChar w:fldCharType="separate"/>
      </w:r>
      <w:r w:rsidR="000600DC" w:rsidRPr="00F951BF">
        <w:t xml:space="preserve">Figure </w:t>
      </w:r>
      <w:r w:rsidR="000600DC">
        <w:rPr>
          <w:noProof/>
        </w:rPr>
        <w:t>104</w:t>
      </w:r>
      <w:r w:rsidRPr="00F951BF">
        <w:fldChar w:fldCharType="end"/>
      </w:r>
      <w:r w:rsidRPr="00F951BF">
        <w:t xml:space="preserve"> </w:t>
      </w:r>
      <w:r w:rsidR="00AB6BC9" w:rsidRPr="00F951BF">
        <w:t xml:space="preserve">show the corresponding results for an aircraft altitude of 10 km. Due to higher path loss the margin to </w:t>
      </w:r>
      <w:proofErr w:type="gramStart"/>
      <w:r w:rsidR="00AB6BC9" w:rsidRPr="00F951BF">
        <w:t>the I</w:t>
      </w:r>
      <w:proofErr w:type="gramEnd"/>
      <w:r w:rsidR="00AB6BC9" w:rsidRPr="00F951BF">
        <w:t>/N threshold is further increased.</w:t>
      </w:r>
    </w:p>
    <w:p w:rsidR="009F4C98" w:rsidRPr="00F951BF" w:rsidRDefault="00AB6BC9" w:rsidP="00AB6BC9">
      <w:pPr>
        <w:pStyle w:val="ECCParagraph"/>
      </w:pPr>
      <w:r w:rsidRPr="00F951BF">
        <w:t>It has to be noted that the power control feature of the DA2GC AS was not applied, i.e. the signal is always transmitted with full power of 40 dBm. In a realistic scenario the transmission with maximum power will only happen at cell edge, therefore the interference probability is strongly reduced.</w:t>
      </w:r>
    </w:p>
    <w:p w:rsidR="009F4C98" w:rsidRPr="00F951BF" w:rsidRDefault="00AB6BC9" w:rsidP="00850852">
      <w:pPr>
        <w:pStyle w:val="ECCParagraph"/>
        <w:jc w:val="center"/>
      </w:pPr>
      <w:r w:rsidRPr="00F951BF">
        <w:rPr>
          <w:noProof/>
          <w:lang w:val="da-DK" w:eastAsia="da-DK"/>
        </w:rPr>
        <w:drawing>
          <wp:inline distT="0" distB="0" distL="0" distR="0" wp14:anchorId="6475FB7E" wp14:editId="1D3E03CA">
            <wp:extent cx="3228045" cy="2425174"/>
            <wp:effectExtent l="0" t="0" r="0" b="0"/>
            <wp:docPr id="448" name="Grafik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3232906" cy="2428826"/>
                    </a:xfrm>
                    <a:prstGeom prst="rect">
                      <a:avLst/>
                    </a:prstGeom>
                    <a:noFill/>
                    <a:ln>
                      <a:noFill/>
                    </a:ln>
                  </pic:spPr>
                </pic:pic>
              </a:graphicData>
            </a:graphic>
          </wp:inline>
        </w:drawing>
      </w:r>
    </w:p>
    <w:p w:rsidR="009F4C98" w:rsidRPr="00F951BF" w:rsidRDefault="00D43BBB" w:rsidP="001F6BD5">
      <w:pPr>
        <w:pStyle w:val="Caption"/>
        <w:rPr>
          <w:lang w:val="en-GB"/>
        </w:rPr>
      </w:pPr>
      <w:bookmarkStart w:id="406" w:name="_Ref351113703"/>
      <w:r w:rsidRPr="00F951BF">
        <w:rPr>
          <w:lang w:val="en-GB"/>
        </w:rPr>
        <w:t xml:space="preserve">Figure </w:t>
      </w:r>
      <w:r w:rsidRPr="00F951BF">
        <w:rPr>
          <w:lang w:val="en-GB"/>
        </w:rPr>
        <w:fldChar w:fldCharType="begin"/>
      </w:r>
      <w:r w:rsidRPr="00F951BF">
        <w:rPr>
          <w:lang w:val="en-GB"/>
        </w:rPr>
        <w:instrText xml:space="preserve"> SEQ Figure \* ARABIC </w:instrText>
      </w:r>
      <w:r w:rsidRPr="00F951BF">
        <w:rPr>
          <w:lang w:val="en-GB"/>
        </w:rPr>
        <w:fldChar w:fldCharType="separate"/>
      </w:r>
      <w:r w:rsidR="000600DC">
        <w:rPr>
          <w:noProof/>
          <w:lang w:val="en-GB"/>
        </w:rPr>
        <w:t>99</w:t>
      </w:r>
      <w:r w:rsidRPr="00F951BF">
        <w:rPr>
          <w:lang w:val="en-GB"/>
        </w:rPr>
        <w:fldChar w:fldCharType="end"/>
      </w:r>
      <w:bookmarkEnd w:id="406"/>
      <w:r w:rsidRPr="00F951BF">
        <w:rPr>
          <w:lang w:val="en-GB"/>
        </w:rPr>
        <w:t>: Path loss w &amp; w/o consideration of vertical antenna characteristics (antenna gain not included) at DA2GC AS (Station 1) and MSS CGC BS (Station 2) for aircraft altitude of 3 km (free space)</w:t>
      </w:r>
    </w:p>
    <w:p w:rsidR="009F4C98" w:rsidRPr="00F951BF" w:rsidRDefault="009F4C98" w:rsidP="0033182A">
      <w:pPr>
        <w:pStyle w:val="ECCParagraph"/>
      </w:pPr>
    </w:p>
    <w:p w:rsidR="00AB6BC9" w:rsidRPr="00F951BF" w:rsidRDefault="00AB6BC9" w:rsidP="00850852">
      <w:pPr>
        <w:pStyle w:val="ECCParagraph"/>
        <w:jc w:val="center"/>
      </w:pPr>
      <w:r w:rsidRPr="00F951BF">
        <w:rPr>
          <w:noProof/>
          <w:lang w:val="da-DK" w:eastAsia="da-DK"/>
        </w:rPr>
        <w:drawing>
          <wp:inline distT="0" distB="0" distL="0" distR="0" wp14:anchorId="6F242F40" wp14:editId="5A35A668">
            <wp:extent cx="3241033" cy="2432729"/>
            <wp:effectExtent l="0" t="0" r="0" b="5715"/>
            <wp:docPr id="449" name="Grafik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3243982" cy="2434943"/>
                    </a:xfrm>
                    <a:prstGeom prst="rect">
                      <a:avLst/>
                    </a:prstGeom>
                    <a:noFill/>
                    <a:ln>
                      <a:noFill/>
                    </a:ln>
                  </pic:spPr>
                </pic:pic>
              </a:graphicData>
            </a:graphic>
          </wp:inline>
        </w:drawing>
      </w:r>
    </w:p>
    <w:p w:rsidR="00AB6BC9" w:rsidRPr="00F951BF" w:rsidRDefault="00D43BBB" w:rsidP="001F6BD5">
      <w:pPr>
        <w:pStyle w:val="Caption"/>
        <w:rPr>
          <w:lang w:val="en-GB"/>
        </w:rPr>
      </w:pPr>
      <w:bookmarkStart w:id="407" w:name="_Ref351113713"/>
      <w:r w:rsidRPr="00F951BF">
        <w:rPr>
          <w:lang w:val="en-GB"/>
        </w:rPr>
        <w:t xml:space="preserve">Figure </w:t>
      </w:r>
      <w:r w:rsidRPr="00F951BF">
        <w:rPr>
          <w:lang w:val="en-GB"/>
        </w:rPr>
        <w:fldChar w:fldCharType="begin"/>
      </w:r>
      <w:r w:rsidRPr="00F951BF">
        <w:rPr>
          <w:lang w:val="en-GB"/>
        </w:rPr>
        <w:instrText xml:space="preserve"> SEQ Figure \* ARABIC </w:instrText>
      </w:r>
      <w:r w:rsidRPr="00F951BF">
        <w:rPr>
          <w:lang w:val="en-GB"/>
        </w:rPr>
        <w:fldChar w:fldCharType="separate"/>
      </w:r>
      <w:r w:rsidR="000600DC">
        <w:rPr>
          <w:noProof/>
          <w:lang w:val="en-GB"/>
        </w:rPr>
        <w:t>100</w:t>
      </w:r>
      <w:r w:rsidRPr="00F951BF">
        <w:rPr>
          <w:lang w:val="en-GB"/>
        </w:rPr>
        <w:fldChar w:fldCharType="end"/>
      </w:r>
      <w:bookmarkEnd w:id="407"/>
      <w:r w:rsidRPr="00F951BF">
        <w:rPr>
          <w:lang w:val="en-GB"/>
        </w:rPr>
        <w:t>: Interference signal power at MSS CGC BS (Station 2) for aircraft altitude of 3 km w/ &amp; w/o consideration of ACIR (free space)</w:t>
      </w:r>
    </w:p>
    <w:p w:rsidR="00AB6BC9" w:rsidRPr="00F951BF" w:rsidRDefault="00AB6BC9" w:rsidP="00850852">
      <w:pPr>
        <w:pStyle w:val="ECCParagraph"/>
        <w:jc w:val="center"/>
      </w:pPr>
      <w:r w:rsidRPr="00F951BF">
        <w:rPr>
          <w:noProof/>
          <w:lang w:val="da-DK" w:eastAsia="da-DK"/>
        </w:rPr>
        <w:lastRenderedPageBreak/>
        <w:drawing>
          <wp:inline distT="0" distB="0" distL="0" distR="0" wp14:anchorId="573DBCDF" wp14:editId="76838FB9">
            <wp:extent cx="3225363" cy="2415718"/>
            <wp:effectExtent l="0" t="0" r="0" b="3810"/>
            <wp:docPr id="450" name="Grafik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3226782" cy="2416781"/>
                    </a:xfrm>
                    <a:prstGeom prst="rect">
                      <a:avLst/>
                    </a:prstGeom>
                    <a:noFill/>
                    <a:ln>
                      <a:noFill/>
                    </a:ln>
                  </pic:spPr>
                </pic:pic>
              </a:graphicData>
            </a:graphic>
          </wp:inline>
        </w:drawing>
      </w:r>
    </w:p>
    <w:p w:rsidR="00AB6BC9" w:rsidRPr="00F951BF" w:rsidRDefault="00D43BBB" w:rsidP="001F6BD5">
      <w:pPr>
        <w:pStyle w:val="Caption"/>
        <w:rPr>
          <w:lang w:val="en-GB"/>
        </w:rPr>
      </w:pPr>
      <w:bookmarkStart w:id="408" w:name="_Ref351113721"/>
      <w:r w:rsidRPr="00F951BF">
        <w:rPr>
          <w:lang w:val="en-GB"/>
        </w:rPr>
        <w:t xml:space="preserve">Figure </w:t>
      </w:r>
      <w:r w:rsidRPr="00F951BF">
        <w:rPr>
          <w:lang w:val="en-GB"/>
        </w:rPr>
        <w:fldChar w:fldCharType="begin"/>
      </w:r>
      <w:r w:rsidRPr="00F951BF">
        <w:rPr>
          <w:lang w:val="en-GB"/>
        </w:rPr>
        <w:instrText xml:space="preserve"> SEQ Figure \* ARABIC </w:instrText>
      </w:r>
      <w:r w:rsidRPr="00F951BF">
        <w:rPr>
          <w:lang w:val="en-GB"/>
        </w:rPr>
        <w:fldChar w:fldCharType="separate"/>
      </w:r>
      <w:r w:rsidR="000600DC">
        <w:rPr>
          <w:noProof/>
          <w:lang w:val="en-GB"/>
        </w:rPr>
        <w:t>101</w:t>
      </w:r>
      <w:r w:rsidRPr="00F951BF">
        <w:rPr>
          <w:lang w:val="en-GB"/>
        </w:rPr>
        <w:fldChar w:fldCharType="end"/>
      </w:r>
      <w:bookmarkEnd w:id="408"/>
      <w:r w:rsidRPr="00F951BF">
        <w:rPr>
          <w:lang w:val="en-GB"/>
        </w:rPr>
        <w:t>: Resulting I/N at MSS CGC BS (Station 2) for aircraft altitude of 3 km w/ &amp; w/o consideration of ACIR (free space)</w:t>
      </w:r>
    </w:p>
    <w:p w:rsidR="00AB6BC9" w:rsidRPr="00F951BF" w:rsidRDefault="00AB6BC9" w:rsidP="0033182A">
      <w:pPr>
        <w:pStyle w:val="ECCParagraph"/>
      </w:pPr>
    </w:p>
    <w:p w:rsidR="00AB6BC9" w:rsidRPr="00F951BF" w:rsidRDefault="00AB6BC9" w:rsidP="00850852">
      <w:pPr>
        <w:pStyle w:val="ECCParagraph"/>
        <w:jc w:val="center"/>
      </w:pPr>
      <w:r w:rsidRPr="00F951BF">
        <w:rPr>
          <w:noProof/>
          <w:lang w:val="da-DK" w:eastAsia="da-DK"/>
        </w:rPr>
        <w:drawing>
          <wp:inline distT="0" distB="0" distL="0" distR="0" wp14:anchorId="302DAECF" wp14:editId="639805C0">
            <wp:extent cx="3223791" cy="2414541"/>
            <wp:effectExtent l="0" t="0" r="0" b="5080"/>
            <wp:docPr id="451" name="Grafik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3225209" cy="2415603"/>
                    </a:xfrm>
                    <a:prstGeom prst="rect">
                      <a:avLst/>
                    </a:prstGeom>
                    <a:noFill/>
                    <a:ln>
                      <a:noFill/>
                    </a:ln>
                  </pic:spPr>
                </pic:pic>
              </a:graphicData>
            </a:graphic>
          </wp:inline>
        </w:drawing>
      </w:r>
    </w:p>
    <w:p w:rsidR="00AB6BC9" w:rsidRPr="00F951BF" w:rsidRDefault="00D43BBB" w:rsidP="001F6BD5">
      <w:pPr>
        <w:pStyle w:val="Caption"/>
        <w:rPr>
          <w:lang w:val="en-GB"/>
        </w:rPr>
      </w:pPr>
      <w:bookmarkStart w:id="409" w:name="_Ref351113750"/>
      <w:r w:rsidRPr="00F951BF">
        <w:rPr>
          <w:lang w:val="en-GB"/>
        </w:rPr>
        <w:t xml:space="preserve">Figure </w:t>
      </w:r>
      <w:r w:rsidRPr="00F951BF">
        <w:rPr>
          <w:lang w:val="en-GB"/>
        </w:rPr>
        <w:fldChar w:fldCharType="begin"/>
      </w:r>
      <w:r w:rsidRPr="00F951BF">
        <w:rPr>
          <w:lang w:val="en-GB"/>
        </w:rPr>
        <w:instrText xml:space="preserve"> SEQ Figure \* ARABIC </w:instrText>
      </w:r>
      <w:r w:rsidRPr="00F951BF">
        <w:rPr>
          <w:lang w:val="en-GB"/>
        </w:rPr>
        <w:fldChar w:fldCharType="separate"/>
      </w:r>
      <w:r w:rsidR="000600DC">
        <w:rPr>
          <w:noProof/>
          <w:lang w:val="en-GB"/>
        </w:rPr>
        <w:t>102</w:t>
      </w:r>
      <w:r w:rsidRPr="00F951BF">
        <w:rPr>
          <w:lang w:val="en-GB"/>
        </w:rPr>
        <w:fldChar w:fldCharType="end"/>
      </w:r>
      <w:bookmarkEnd w:id="409"/>
      <w:r w:rsidRPr="00F951BF">
        <w:rPr>
          <w:lang w:val="en-GB"/>
        </w:rPr>
        <w:t xml:space="preserve">: Path loss w &amp; w/o consideration of vertical antenna characteristics (antenna gain not included) at DA2GC AS (Station 1) and MSS CGC BS (Station 2) for aircraft altitude of 10 km </w:t>
      </w:r>
      <w:r w:rsidR="00261E9C" w:rsidRPr="00F951BF">
        <w:rPr>
          <w:lang w:val="en-GB"/>
        </w:rPr>
        <w:br/>
      </w:r>
      <w:r w:rsidRPr="00F951BF">
        <w:rPr>
          <w:lang w:val="en-GB"/>
        </w:rPr>
        <w:t>(free space)</w:t>
      </w:r>
    </w:p>
    <w:p w:rsidR="00AB6BC9" w:rsidRPr="00F951BF" w:rsidRDefault="00AB6BC9" w:rsidP="00850852">
      <w:pPr>
        <w:pStyle w:val="ECCParagraph"/>
        <w:jc w:val="center"/>
      </w:pPr>
      <w:r w:rsidRPr="00F951BF">
        <w:rPr>
          <w:noProof/>
          <w:lang w:val="da-DK" w:eastAsia="da-DK"/>
        </w:rPr>
        <w:lastRenderedPageBreak/>
        <w:drawing>
          <wp:inline distT="0" distB="0" distL="0" distR="0" wp14:anchorId="5A218CB0" wp14:editId="541F1207">
            <wp:extent cx="3219538" cy="2411355"/>
            <wp:effectExtent l="0" t="0" r="0" b="8255"/>
            <wp:docPr id="454" name="Grafik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3220954" cy="2412416"/>
                    </a:xfrm>
                    <a:prstGeom prst="rect">
                      <a:avLst/>
                    </a:prstGeom>
                    <a:noFill/>
                    <a:ln>
                      <a:noFill/>
                    </a:ln>
                  </pic:spPr>
                </pic:pic>
              </a:graphicData>
            </a:graphic>
          </wp:inline>
        </w:drawing>
      </w:r>
    </w:p>
    <w:p w:rsidR="00AB6BC9" w:rsidRPr="00F951BF" w:rsidRDefault="00D43BBB" w:rsidP="001F6BD5">
      <w:pPr>
        <w:pStyle w:val="Caption"/>
        <w:rPr>
          <w:lang w:val="en-GB"/>
        </w:rPr>
      </w:pPr>
      <w:bookmarkStart w:id="410" w:name="_Ref351113822"/>
      <w:r w:rsidRPr="00F951BF">
        <w:rPr>
          <w:lang w:val="en-GB"/>
        </w:rPr>
        <w:t xml:space="preserve">Figure </w:t>
      </w:r>
      <w:r w:rsidRPr="00F951BF">
        <w:rPr>
          <w:lang w:val="en-GB"/>
        </w:rPr>
        <w:fldChar w:fldCharType="begin"/>
      </w:r>
      <w:r w:rsidRPr="00F951BF">
        <w:rPr>
          <w:lang w:val="en-GB"/>
        </w:rPr>
        <w:instrText xml:space="preserve"> SEQ Figure \* ARABIC </w:instrText>
      </w:r>
      <w:r w:rsidRPr="00F951BF">
        <w:rPr>
          <w:lang w:val="en-GB"/>
        </w:rPr>
        <w:fldChar w:fldCharType="separate"/>
      </w:r>
      <w:r w:rsidR="000600DC">
        <w:rPr>
          <w:noProof/>
          <w:lang w:val="en-GB"/>
        </w:rPr>
        <w:t>103</w:t>
      </w:r>
      <w:r w:rsidRPr="00F951BF">
        <w:rPr>
          <w:lang w:val="en-GB"/>
        </w:rPr>
        <w:fldChar w:fldCharType="end"/>
      </w:r>
      <w:bookmarkEnd w:id="410"/>
      <w:r w:rsidRPr="00F951BF">
        <w:rPr>
          <w:lang w:val="en-GB"/>
        </w:rPr>
        <w:t>: Interference signal power at MSS CGC BS (Station 2) for aircraft altitude of 10 km w/ &amp; w/o consideration of ACIR (free space)</w:t>
      </w:r>
    </w:p>
    <w:p w:rsidR="00D43BBB" w:rsidRPr="00F951BF" w:rsidRDefault="00D43BBB" w:rsidP="0033182A">
      <w:pPr>
        <w:pStyle w:val="ECCParagraph"/>
      </w:pPr>
    </w:p>
    <w:p w:rsidR="00710632" w:rsidRPr="00F951BF" w:rsidRDefault="00710632" w:rsidP="0033182A">
      <w:pPr>
        <w:pStyle w:val="ECCParagraph"/>
      </w:pPr>
    </w:p>
    <w:p w:rsidR="00710632" w:rsidRPr="00F951BF" w:rsidRDefault="00710632" w:rsidP="00850852">
      <w:pPr>
        <w:pStyle w:val="ECCParagraph"/>
        <w:jc w:val="center"/>
      </w:pPr>
      <w:r w:rsidRPr="00F951BF">
        <w:rPr>
          <w:noProof/>
          <w:lang w:val="da-DK" w:eastAsia="da-DK"/>
        </w:rPr>
        <w:drawing>
          <wp:inline distT="0" distB="0" distL="0" distR="0" wp14:anchorId="47038B6E" wp14:editId="6E08E296">
            <wp:extent cx="3219538" cy="2411355"/>
            <wp:effectExtent l="0" t="0" r="0" b="8255"/>
            <wp:docPr id="456" name="Grafik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3220954" cy="2412416"/>
                    </a:xfrm>
                    <a:prstGeom prst="rect">
                      <a:avLst/>
                    </a:prstGeom>
                    <a:noFill/>
                    <a:ln>
                      <a:noFill/>
                    </a:ln>
                  </pic:spPr>
                </pic:pic>
              </a:graphicData>
            </a:graphic>
          </wp:inline>
        </w:drawing>
      </w:r>
    </w:p>
    <w:p w:rsidR="00710632" w:rsidRPr="00F951BF" w:rsidRDefault="00710632" w:rsidP="001F6BD5">
      <w:pPr>
        <w:pStyle w:val="Caption"/>
        <w:rPr>
          <w:lang w:val="en-GB"/>
        </w:rPr>
      </w:pPr>
      <w:bookmarkStart w:id="411" w:name="_Ref351114036"/>
      <w:r w:rsidRPr="00F951BF">
        <w:rPr>
          <w:lang w:val="en-GB"/>
        </w:rPr>
        <w:t xml:space="preserve">Figure </w:t>
      </w:r>
      <w:r w:rsidRPr="00F951BF">
        <w:rPr>
          <w:lang w:val="en-GB"/>
        </w:rPr>
        <w:fldChar w:fldCharType="begin"/>
      </w:r>
      <w:r w:rsidRPr="00F951BF">
        <w:rPr>
          <w:lang w:val="en-GB"/>
        </w:rPr>
        <w:instrText xml:space="preserve"> SEQ Figure \* ARABIC </w:instrText>
      </w:r>
      <w:r w:rsidRPr="00F951BF">
        <w:rPr>
          <w:lang w:val="en-GB"/>
        </w:rPr>
        <w:fldChar w:fldCharType="separate"/>
      </w:r>
      <w:r w:rsidR="000600DC">
        <w:rPr>
          <w:noProof/>
          <w:lang w:val="en-GB"/>
        </w:rPr>
        <w:t>104</w:t>
      </w:r>
      <w:r w:rsidRPr="00F951BF">
        <w:rPr>
          <w:lang w:val="en-GB"/>
        </w:rPr>
        <w:fldChar w:fldCharType="end"/>
      </w:r>
      <w:bookmarkEnd w:id="411"/>
      <w:r w:rsidRPr="00F951BF">
        <w:rPr>
          <w:lang w:val="en-GB"/>
        </w:rPr>
        <w:t>: Resulting I/N at MSS CGC BS (Station 2) for aircraft altitude of 10 km w/ &amp; w/o consideration of ACIR (free space)</w:t>
      </w:r>
    </w:p>
    <w:p w:rsidR="00272DED" w:rsidRPr="00F951BF" w:rsidRDefault="00272DED">
      <w:pPr>
        <w:pStyle w:val="ECCParagraph"/>
      </w:pPr>
      <w:bookmarkStart w:id="412" w:name="_Ref351116614"/>
    </w:p>
    <w:p w:rsidR="00D43BBB" w:rsidRPr="00F951BF" w:rsidRDefault="00D43BBB" w:rsidP="00543B5A">
      <w:pPr>
        <w:pStyle w:val="Heading4"/>
        <w:rPr>
          <w:lang w:val="en-GB"/>
        </w:rPr>
      </w:pPr>
      <w:bookmarkStart w:id="413" w:name="_Toc379295168"/>
      <w:r w:rsidRPr="00F951BF">
        <w:rPr>
          <w:lang w:val="en-GB"/>
        </w:rPr>
        <w:t>Impact of MSS UT on DA2GC GS</w:t>
      </w:r>
      <w:bookmarkEnd w:id="412"/>
      <w:bookmarkEnd w:id="413"/>
    </w:p>
    <w:p w:rsidR="00710632" w:rsidRPr="00F951BF" w:rsidRDefault="00710632" w:rsidP="00710632">
      <w:pPr>
        <w:pStyle w:val="ECCParagraph"/>
      </w:pPr>
      <w:r w:rsidRPr="00F951BF">
        <w:t xml:space="preserve">This scenario has the same basic parameters as used in </w:t>
      </w:r>
      <w:r w:rsidRPr="00F951BF">
        <w:fldChar w:fldCharType="begin"/>
      </w:r>
      <w:r w:rsidRPr="00F951BF">
        <w:instrText xml:space="preserve"> REF _Ref351113551 \n \h </w:instrText>
      </w:r>
      <w:r w:rsidRPr="00F951BF">
        <w:fldChar w:fldCharType="separate"/>
      </w:r>
      <w:r w:rsidR="000600DC">
        <w:t>5.14.1.9</w:t>
      </w:r>
      <w:r w:rsidRPr="00F951BF">
        <w:fldChar w:fldCharType="end"/>
      </w:r>
      <w:r w:rsidRPr="00F951BF">
        <w:t>, but now the interference of a MSS UT into a DA2GC GS is evaluated.</w:t>
      </w:r>
    </w:p>
    <w:p w:rsidR="00710632" w:rsidRPr="00F951BF" w:rsidRDefault="00710632" w:rsidP="00543B5A">
      <w:pPr>
        <w:pStyle w:val="Heading4"/>
        <w:rPr>
          <w:lang w:val="en-GB"/>
        </w:rPr>
      </w:pPr>
      <w:bookmarkStart w:id="414" w:name="_Toc379295169"/>
      <w:r w:rsidRPr="00F951BF">
        <w:rPr>
          <w:lang w:val="en-GB"/>
        </w:rPr>
        <w:t>Methodology</w:t>
      </w:r>
      <w:bookmarkEnd w:id="414"/>
    </w:p>
    <w:p w:rsidR="00710632" w:rsidRPr="00F951BF" w:rsidRDefault="00710632" w:rsidP="00710632">
      <w:pPr>
        <w:pStyle w:val="ECCParagraph"/>
      </w:pPr>
      <w:r w:rsidRPr="00F951BF">
        <w:t xml:space="preserve">The path loss computation between both stations is based on the Extended Hata Model for rural (open) area, which is more realistic than free space propagation In the case of a wideband UT the resulting ACIR corresponds to 39.4 dB assuming a DA2GC GS ACS of 43.5 dB and a MSS UT ACLR of 41.6 dB if both signals are at adjacent channel edges. Shifting the DA2GC carrier to higher frequencies inside the band 2010-2025 MHz the ACIR changes according to the MSS UT ACLR values given in </w:t>
      </w:r>
      <w:r w:rsidR="00E65BBB" w:rsidRPr="00F951BF">
        <w:rPr>
          <w:highlight w:val="yellow"/>
        </w:rPr>
        <w:fldChar w:fldCharType="begin"/>
      </w:r>
      <w:r w:rsidR="00E65BBB" w:rsidRPr="00F951BF">
        <w:instrText xml:space="preserve"> REF _Ref350761272 \h </w:instrText>
      </w:r>
      <w:r w:rsidR="00E65BBB" w:rsidRPr="00F951BF">
        <w:rPr>
          <w:highlight w:val="yellow"/>
        </w:rPr>
      </w:r>
      <w:r w:rsidR="00E65BBB" w:rsidRPr="00F951BF">
        <w:rPr>
          <w:highlight w:val="yellow"/>
        </w:rPr>
        <w:fldChar w:fldCharType="separate"/>
      </w:r>
      <w:r w:rsidR="000600DC" w:rsidRPr="00F951BF">
        <w:t xml:space="preserve">Table </w:t>
      </w:r>
      <w:r w:rsidR="000600DC">
        <w:rPr>
          <w:noProof/>
        </w:rPr>
        <w:t>35</w:t>
      </w:r>
      <w:r w:rsidR="00E65BBB" w:rsidRPr="00F951BF">
        <w:rPr>
          <w:highlight w:val="yellow"/>
        </w:rPr>
        <w:fldChar w:fldCharType="end"/>
      </w:r>
      <w:r w:rsidRPr="00F951BF">
        <w:t xml:space="preserve"> to 40.8 dB for 2.5 MHz and 42.7 dB for 5 MHz.</w:t>
      </w:r>
    </w:p>
    <w:p w:rsidR="00710632" w:rsidRPr="00F951BF" w:rsidRDefault="00710632" w:rsidP="00543B5A">
      <w:pPr>
        <w:pStyle w:val="Heading4"/>
        <w:rPr>
          <w:lang w:val="en-GB"/>
        </w:rPr>
      </w:pPr>
      <w:bookmarkStart w:id="415" w:name="_Toc379295170"/>
      <w:r w:rsidRPr="00F951BF">
        <w:rPr>
          <w:lang w:val="en-GB"/>
        </w:rPr>
        <w:lastRenderedPageBreak/>
        <w:t>Results</w:t>
      </w:r>
      <w:bookmarkEnd w:id="415"/>
    </w:p>
    <w:p w:rsidR="00F36CC1" w:rsidRPr="00F951BF" w:rsidRDefault="00F36CC1" w:rsidP="001D1526">
      <w:pPr>
        <w:pStyle w:val="ECCNumbered-LetteredList"/>
        <w:numPr>
          <w:ilvl w:val="0"/>
          <w:numId w:val="18"/>
        </w:numPr>
        <w:rPr>
          <w:u w:val="single"/>
          <w:lang w:val="en-GB"/>
        </w:rPr>
      </w:pPr>
      <w:r w:rsidRPr="00F951BF">
        <w:rPr>
          <w:u w:val="single"/>
          <w:lang w:val="en-GB"/>
        </w:rPr>
        <w:t>MSS wideband terminals</w:t>
      </w:r>
      <w:r w:rsidRPr="00F951BF">
        <w:rPr>
          <w:u w:val="single"/>
          <w:lang w:val="en-GB"/>
        </w:rPr>
        <w:br/>
      </w:r>
    </w:p>
    <w:p w:rsidR="00710632" w:rsidRPr="00F951BF" w:rsidRDefault="00710632" w:rsidP="00710632">
      <w:pPr>
        <w:pStyle w:val="ECCParagraph"/>
      </w:pPr>
      <w:r w:rsidRPr="00F951BF">
        <w:t xml:space="preserve">In </w:t>
      </w:r>
      <w:r w:rsidR="00120F5D" w:rsidRPr="00F951BF">
        <w:fldChar w:fldCharType="begin"/>
      </w:r>
      <w:r w:rsidR="00120F5D" w:rsidRPr="00F951BF">
        <w:instrText xml:space="preserve"> REF _Ref351113758 \h </w:instrText>
      </w:r>
      <w:r w:rsidR="00120F5D" w:rsidRPr="00F951BF">
        <w:fldChar w:fldCharType="separate"/>
      </w:r>
      <w:r w:rsidR="000600DC" w:rsidRPr="00F951BF">
        <w:t xml:space="preserve">Figure </w:t>
      </w:r>
      <w:r w:rsidR="000600DC">
        <w:rPr>
          <w:noProof/>
        </w:rPr>
        <w:t>105</w:t>
      </w:r>
      <w:r w:rsidR="00120F5D" w:rsidRPr="00F951BF">
        <w:fldChar w:fldCharType="end"/>
      </w:r>
      <w:r w:rsidR="00120F5D" w:rsidRPr="00F951BF">
        <w:t xml:space="preserve"> to </w:t>
      </w:r>
      <w:r w:rsidR="00120F5D" w:rsidRPr="00F951BF">
        <w:fldChar w:fldCharType="begin"/>
      </w:r>
      <w:r w:rsidR="00120F5D" w:rsidRPr="00F951BF">
        <w:instrText xml:space="preserve"> REF _Ref361042643 \h </w:instrText>
      </w:r>
      <w:r w:rsidR="00120F5D" w:rsidRPr="00F951BF">
        <w:fldChar w:fldCharType="separate"/>
      </w:r>
      <w:r w:rsidR="000600DC" w:rsidRPr="00F951BF">
        <w:t xml:space="preserve">Figure </w:t>
      </w:r>
      <w:r w:rsidR="000600DC">
        <w:rPr>
          <w:noProof/>
        </w:rPr>
        <w:t>107</w:t>
      </w:r>
      <w:r w:rsidR="00120F5D" w:rsidRPr="00F951BF">
        <w:fldChar w:fldCharType="end"/>
      </w:r>
      <w:r w:rsidR="00777FF1" w:rsidRPr="00F951BF">
        <w:t xml:space="preserve"> </w:t>
      </w:r>
      <w:r w:rsidRPr="00F951BF">
        <w:t xml:space="preserve">the results are given using a MSS </w:t>
      </w:r>
      <w:proofErr w:type="gramStart"/>
      <w:r w:rsidRPr="00F951BF">
        <w:t>wideband</w:t>
      </w:r>
      <w:proofErr w:type="gramEnd"/>
      <w:r w:rsidRPr="00F951BF">
        <w:t xml:space="preserve"> low gain UT. It can be seen that the DA2GC RL reception at the GS is disturbed if the MSS UT is in a range of about 1 km around the site. This is mainly caused by the high </w:t>
      </w:r>
      <w:proofErr w:type="gramStart"/>
      <w:r w:rsidRPr="00F951BF">
        <w:t>Tx</w:t>
      </w:r>
      <w:proofErr w:type="gramEnd"/>
      <w:r w:rsidRPr="00F951BF">
        <w:t xml:space="preserve"> power of 39 dBm. In an environment with more clutter or vegetation the interference signal may be stronger attenuated as in present case, so the interference probability will be further reduced. As there is only a relative low number of DA2GC GS to be deployed across Europe it is not expected that there will be a continuous disturbance by MSS UT users.</w:t>
      </w:r>
    </w:p>
    <w:p w:rsidR="00D43BBB" w:rsidRPr="00F951BF" w:rsidRDefault="00710632">
      <w:pPr>
        <w:pStyle w:val="ECCParagraph"/>
      </w:pPr>
      <w:r w:rsidRPr="00F951BF">
        <w:t xml:space="preserve">For a wideband high gain MSS UT the final I/N results are given in </w:t>
      </w:r>
      <w:r w:rsidR="00120F5D" w:rsidRPr="00F951BF">
        <w:fldChar w:fldCharType="begin"/>
      </w:r>
      <w:r w:rsidR="00120F5D" w:rsidRPr="00F951BF">
        <w:instrText xml:space="preserve"> REF _Ref361042666 \h </w:instrText>
      </w:r>
      <w:r w:rsidR="00120F5D" w:rsidRPr="00F951BF">
        <w:fldChar w:fldCharType="separate"/>
      </w:r>
      <w:r w:rsidR="000600DC" w:rsidRPr="00F951BF">
        <w:t xml:space="preserve">Figure </w:t>
      </w:r>
      <w:r w:rsidR="000600DC">
        <w:rPr>
          <w:noProof/>
        </w:rPr>
        <w:t>108</w:t>
      </w:r>
      <w:r w:rsidR="00120F5D" w:rsidRPr="00F951BF">
        <w:fldChar w:fldCharType="end"/>
      </w:r>
      <w:r w:rsidR="00777FF1" w:rsidRPr="00F951BF">
        <w:t xml:space="preserve"> </w:t>
      </w:r>
      <w:r w:rsidRPr="00F951BF">
        <w:t>for a DA2GC carrier frequency of 2015 MHz. In contrast to former diagrams here the elevation angle of the MSS UT was varied between 5° and 30°. With increasing angle the separation distance is reduced by more than 3 km, but due to direction of the antenna boresight to the DA2GC GS site the interference level at places near the DA2GC GS is increased. In a real environment with less deployed DA2GC sites and MSS UT antenna orientation to a GEO satellite, the true interference probability is not very high. Further reduction of interference by about 3.5 dB is possible by shifting the DA2GC carrier to higher frequencies within the band 2010-2025 MHz as noted already for the low gain MSS UT.</w:t>
      </w:r>
    </w:p>
    <w:p w:rsidR="00AB6BC9" w:rsidRPr="00F951BF" w:rsidRDefault="008F1964" w:rsidP="00850852">
      <w:pPr>
        <w:pStyle w:val="ECCParagraph"/>
        <w:jc w:val="center"/>
      </w:pPr>
      <w:r w:rsidRPr="00F951BF">
        <w:rPr>
          <w:noProof/>
          <w:lang w:val="da-DK" w:eastAsia="da-DK"/>
        </w:rPr>
        <w:drawing>
          <wp:inline distT="0" distB="0" distL="0" distR="0" wp14:anchorId="65E97659" wp14:editId="486E16B6">
            <wp:extent cx="3236550" cy="2424097"/>
            <wp:effectExtent l="0" t="0" r="2540" b="0"/>
            <wp:docPr id="457" name="Grafik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3237974" cy="2425163"/>
                    </a:xfrm>
                    <a:prstGeom prst="rect">
                      <a:avLst/>
                    </a:prstGeom>
                    <a:noFill/>
                    <a:ln>
                      <a:noFill/>
                    </a:ln>
                  </pic:spPr>
                </pic:pic>
              </a:graphicData>
            </a:graphic>
          </wp:inline>
        </w:drawing>
      </w:r>
    </w:p>
    <w:p w:rsidR="00AB6BC9" w:rsidRPr="00F951BF" w:rsidRDefault="00D43BBB" w:rsidP="001F6BD5">
      <w:pPr>
        <w:pStyle w:val="Caption"/>
        <w:rPr>
          <w:lang w:val="en-GB"/>
        </w:rPr>
      </w:pPr>
      <w:bookmarkStart w:id="416" w:name="_Ref351113758"/>
      <w:r w:rsidRPr="00F951BF">
        <w:rPr>
          <w:lang w:val="en-GB"/>
        </w:rPr>
        <w:t xml:space="preserve">Figure </w:t>
      </w:r>
      <w:r w:rsidRPr="00F951BF">
        <w:rPr>
          <w:lang w:val="en-GB"/>
        </w:rPr>
        <w:fldChar w:fldCharType="begin"/>
      </w:r>
      <w:r w:rsidRPr="00F951BF">
        <w:rPr>
          <w:lang w:val="en-GB"/>
        </w:rPr>
        <w:instrText xml:space="preserve"> SEQ Figure \* ARABIC </w:instrText>
      </w:r>
      <w:r w:rsidRPr="00F951BF">
        <w:rPr>
          <w:lang w:val="en-GB"/>
        </w:rPr>
        <w:fldChar w:fldCharType="separate"/>
      </w:r>
      <w:r w:rsidR="000600DC">
        <w:rPr>
          <w:noProof/>
          <w:lang w:val="en-GB"/>
        </w:rPr>
        <w:t>105</w:t>
      </w:r>
      <w:r w:rsidRPr="00F951BF">
        <w:rPr>
          <w:lang w:val="en-GB"/>
        </w:rPr>
        <w:fldChar w:fldCharType="end"/>
      </w:r>
      <w:bookmarkEnd w:id="416"/>
      <w:r w:rsidRPr="00F951BF">
        <w:rPr>
          <w:lang w:val="en-GB"/>
        </w:rPr>
        <w:t xml:space="preserve">: </w:t>
      </w:r>
      <w:r w:rsidR="008F1964" w:rsidRPr="00F951BF">
        <w:rPr>
          <w:lang w:val="en-GB"/>
        </w:rPr>
        <w:t xml:space="preserve">Path loss w &amp; w/o consideration of vertical antenna characteristics (antenna gain not included) at MSS </w:t>
      </w:r>
      <w:proofErr w:type="gramStart"/>
      <w:r w:rsidR="008F1964" w:rsidRPr="00F951BF">
        <w:rPr>
          <w:lang w:val="en-GB"/>
        </w:rPr>
        <w:t>wideband</w:t>
      </w:r>
      <w:proofErr w:type="gramEnd"/>
      <w:r w:rsidR="008F1964" w:rsidRPr="00F951BF">
        <w:rPr>
          <w:lang w:val="en-GB"/>
        </w:rPr>
        <w:t xml:space="preserve"> low gain UT (Station 1) and DA2GC GS (Station 2) (Ext. Hata Model for open rural area)</w:t>
      </w:r>
    </w:p>
    <w:p w:rsidR="008F1964" w:rsidRPr="00F951BF" w:rsidRDefault="008F1964" w:rsidP="001177A5">
      <w:pPr>
        <w:pStyle w:val="ECCParagraph"/>
        <w:keepNext/>
        <w:jc w:val="center"/>
      </w:pPr>
      <w:r w:rsidRPr="00F951BF">
        <w:rPr>
          <w:noProof/>
          <w:lang w:val="da-DK" w:eastAsia="da-DK"/>
        </w:rPr>
        <w:lastRenderedPageBreak/>
        <w:drawing>
          <wp:inline distT="0" distB="0" distL="0" distR="0" wp14:anchorId="426A30EA" wp14:editId="7EE350F4">
            <wp:extent cx="3232297" cy="2420911"/>
            <wp:effectExtent l="0" t="0" r="6350" b="0"/>
            <wp:docPr id="477" name="Grafik 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3233719" cy="2421976"/>
                    </a:xfrm>
                    <a:prstGeom prst="rect">
                      <a:avLst/>
                    </a:prstGeom>
                    <a:noFill/>
                    <a:ln>
                      <a:noFill/>
                    </a:ln>
                  </pic:spPr>
                </pic:pic>
              </a:graphicData>
            </a:graphic>
          </wp:inline>
        </w:drawing>
      </w:r>
    </w:p>
    <w:p w:rsidR="008F1964" w:rsidRPr="00F951BF" w:rsidRDefault="008F1964" w:rsidP="001F6BD5">
      <w:pPr>
        <w:pStyle w:val="Caption"/>
        <w:rPr>
          <w:lang w:val="en-GB"/>
        </w:rPr>
      </w:pPr>
      <w:r w:rsidRPr="00F951BF">
        <w:rPr>
          <w:lang w:val="en-GB"/>
        </w:rPr>
        <w:t xml:space="preserve">Figure </w:t>
      </w:r>
      <w:r w:rsidRPr="00F951BF">
        <w:rPr>
          <w:lang w:val="en-GB"/>
        </w:rPr>
        <w:fldChar w:fldCharType="begin"/>
      </w:r>
      <w:r w:rsidRPr="00F951BF">
        <w:rPr>
          <w:lang w:val="en-GB"/>
        </w:rPr>
        <w:instrText xml:space="preserve"> SEQ Figure \* ARABIC </w:instrText>
      </w:r>
      <w:r w:rsidRPr="00F951BF">
        <w:rPr>
          <w:lang w:val="en-GB"/>
        </w:rPr>
        <w:fldChar w:fldCharType="separate"/>
      </w:r>
      <w:r w:rsidR="000600DC">
        <w:rPr>
          <w:noProof/>
          <w:lang w:val="en-GB"/>
        </w:rPr>
        <w:t>106</w:t>
      </w:r>
      <w:r w:rsidRPr="00F951BF">
        <w:rPr>
          <w:lang w:val="en-GB"/>
        </w:rPr>
        <w:fldChar w:fldCharType="end"/>
      </w:r>
      <w:r w:rsidRPr="00F951BF">
        <w:rPr>
          <w:lang w:val="en-GB"/>
        </w:rPr>
        <w:t>: Interference signal power at DA2GC GS (Station 2) w/ &amp; w/o consideration of ACIR for DA2GC carrier frequencies 2015, 2017.5 and 2020 MHz (Ext. Hata Model for open rural area)</w:t>
      </w:r>
    </w:p>
    <w:p w:rsidR="001177A5" w:rsidRPr="00F951BF" w:rsidRDefault="001177A5" w:rsidP="001177A5">
      <w:pPr>
        <w:rPr>
          <w:lang w:val="en-GB"/>
        </w:rPr>
      </w:pPr>
    </w:p>
    <w:p w:rsidR="00AB6BC9" w:rsidRPr="00F951BF" w:rsidRDefault="008F1964" w:rsidP="00850852">
      <w:pPr>
        <w:pStyle w:val="ECCParagraph"/>
        <w:jc w:val="center"/>
      </w:pPr>
      <w:r w:rsidRPr="00F951BF">
        <w:rPr>
          <w:noProof/>
          <w:lang w:val="da-DK" w:eastAsia="da-DK"/>
        </w:rPr>
        <w:drawing>
          <wp:inline distT="0" distB="0" distL="0" distR="0" wp14:anchorId="71A59992" wp14:editId="79017CAF">
            <wp:extent cx="3262069" cy="2443210"/>
            <wp:effectExtent l="0" t="0" r="0" b="0"/>
            <wp:docPr id="478" name="Grafik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3266534" cy="2446554"/>
                    </a:xfrm>
                    <a:prstGeom prst="rect">
                      <a:avLst/>
                    </a:prstGeom>
                    <a:noFill/>
                    <a:ln>
                      <a:noFill/>
                    </a:ln>
                  </pic:spPr>
                </pic:pic>
              </a:graphicData>
            </a:graphic>
          </wp:inline>
        </w:drawing>
      </w:r>
    </w:p>
    <w:p w:rsidR="00AB6BC9" w:rsidRPr="00F951BF" w:rsidRDefault="008F1964" w:rsidP="001F6BD5">
      <w:pPr>
        <w:pStyle w:val="Caption"/>
        <w:rPr>
          <w:lang w:val="en-GB"/>
        </w:rPr>
      </w:pPr>
      <w:bookmarkStart w:id="417" w:name="_Ref361042643"/>
      <w:r w:rsidRPr="00F951BF">
        <w:rPr>
          <w:lang w:val="en-GB"/>
        </w:rPr>
        <w:t xml:space="preserve">Figure </w:t>
      </w:r>
      <w:r w:rsidRPr="00F951BF">
        <w:rPr>
          <w:lang w:val="en-GB"/>
        </w:rPr>
        <w:fldChar w:fldCharType="begin"/>
      </w:r>
      <w:r w:rsidRPr="00F951BF">
        <w:rPr>
          <w:lang w:val="en-GB"/>
        </w:rPr>
        <w:instrText xml:space="preserve"> SEQ Figure \* ARABIC </w:instrText>
      </w:r>
      <w:r w:rsidRPr="00F951BF">
        <w:rPr>
          <w:lang w:val="en-GB"/>
        </w:rPr>
        <w:fldChar w:fldCharType="separate"/>
      </w:r>
      <w:r w:rsidR="000600DC">
        <w:rPr>
          <w:noProof/>
          <w:lang w:val="en-GB"/>
        </w:rPr>
        <w:t>107</w:t>
      </w:r>
      <w:r w:rsidRPr="00F951BF">
        <w:rPr>
          <w:lang w:val="en-GB"/>
        </w:rPr>
        <w:fldChar w:fldCharType="end"/>
      </w:r>
      <w:bookmarkEnd w:id="417"/>
      <w:r w:rsidRPr="00F951BF">
        <w:rPr>
          <w:lang w:val="en-GB"/>
        </w:rPr>
        <w:t>: Resulting I/N at DA2GC GS (Station 2) w/ &amp; w/o consideration of ACIR for DA2GC carrier frequencies 2015, 2017.5 and 2020 MHz (Ext. Hata Model for open rural area)</w:t>
      </w:r>
    </w:p>
    <w:p w:rsidR="00AB6BC9" w:rsidRPr="00F951BF" w:rsidRDefault="008F1964" w:rsidP="001177A5">
      <w:pPr>
        <w:pStyle w:val="ECCParagraph"/>
        <w:keepNext/>
        <w:jc w:val="center"/>
      </w:pPr>
      <w:r w:rsidRPr="00F951BF">
        <w:rPr>
          <w:noProof/>
          <w:lang w:val="da-DK" w:eastAsia="da-DK"/>
        </w:rPr>
        <w:lastRenderedPageBreak/>
        <w:drawing>
          <wp:inline distT="0" distB="0" distL="0" distR="0" wp14:anchorId="49192F26" wp14:editId="66329C18">
            <wp:extent cx="3240803" cy="2427282"/>
            <wp:effectExtent l="0" t="0" r="0" b="0"/>
            <wp:docPr id="479" name="Grafik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3242228" cy="2428350"/>
                    </a:xfrm>
                    <a:prstGeom prst="rect">
                      <a:avLst/>
                    </a:prstGeom>
                    <a:noFill/>
                    <a:ln>
                      <a:noFill/>
                    </a:ln>
                  </pic:spPr>
                </pic:pic>
              </a:graphicData>
            </a:graphic>
          </wp:inline>
        </w:drawing>
      </w:r>
    </w:p>
    <w:p w:rsidR="00AB6BC9" w:rsidRPr="00F951BF" w:rsidRDefault="008F1964" w:rsidP="001F6BD5">
      <w:pPr>
        <w:pStyle w:val="Caption"/>
        <w:rPr>
          <w:lang w:val="en-GB"/>
        </w:rPr>
      </w:pPr>
      <w:bookmarkStart w:id="418" w:name="_Ref361042666"/>
      <w:r w:rsidRPr="00F951BF">
        <w:rPr>
          <w:lang w:val="en-GB"/>
        </w:rPr>
        <w:t xml:space="preserve">Figure </w:t>
      </w:r>
      <w:r w:rsidRPr="00F951BF">
        <w:rPr>
          <w:lang w:val="en-GB"/>
        </w:rPr>
        <w:fldChar w:fldCharType="begin"/>
      </w:r>
      <w:r w:rsidRPr="00F951BF">
        <w:rPr>
          <w:lang w:val="en-GB"/>
        </w:rPr>
        <w:instrText xml:space="preserve"> SEQ Figure \* ARABIC </w:instrText>
      </w:r>
      <w:r w:rsidRPr="00F951BF">
        <w:rPr>
          <w:lang w:val="en-GB"/>
        </w:rPr>
        <w:fldChar w:fldCharType="separate"/>
      </w:r>
      <w:r w:rsidR="000600DC">
        <w:rPr>
          <w:noProof/>
          <w:lang w:val="en-GB"/>
        </w:rPr>
        <w:t>108</w:t>
      </w:r>
      <w:r w:rsidRPr="00F951BF">
        <w:rPr>
          <w:lang w:val="en-GB"/>
        </w:rPr>
        <w:fldChar w:fldCharType="end"/>
      </w:r>
      <w:bookmarkEnd w:id="418"/>
      <w:r w:rsidRPr="00F951BF">
        <w:rPr>
          <w:lang w:val="en-GB"/>
        </w:rPr>
        <w:t>: Resulting I/N at DA2GC GS with carrier frequency of 2015 MHz (Station 2) w/ &amp; w/o consideration of ACIR for interference caused by a MSS wideband high gain UT with different antenna elevation angles of 5° (curve on top), 10°, 20°, and 30° (Ext. Hata Model for open rural area)</w:t>
      </w:r>
    </w:p>
    <w:p w:rsidR="00AB6BC9" w:rsidRPr="00F951BF" w:rsidRDefault="00AB6BC9" w:rsidP="0033182A">
      <w:pPr>
        <w:pStyle w:val="ECCParagraph"/>
      </w:pPr>
    </w:p>
    <w:p w:rsidR="00F36CC1" w:rsidRPr="00F951BF" w:rsidRDefault="00F36CC1" w:rsidP="00850852">
      <w:pPr>
        <w:pStyle w:val="ECCNumbered-LetteredList"/>
        <w:rPr>
          <w:lang w:val="en-GB"/>
        </w:rPr>
      </w:pPr>
      <w:r w:rsidRPr="00F951BF">
        <w:rPr>
          <w:lang w:val="en-GB"/>
        </w:rPr>
        <w:t>MSS narrowband terminals</w:t>
      </w:r>
    </w:p>
    <w:p w:rsidR="00F36CC1" w:rsidRPr="00F951BF" w:rsidRDefault="00F36CC1" w:rsidP="000C7882">
      <w:pPr>
        <w:pStyle w:val="ECCParagraph"/>
        <w:spacing w:after="120"/>
        <w:jc w:val="left"/>
      </w:pPr>
    </w:p>
    <w:p w:rsidR="00F36CC1" w:rsidRPr="00F951BF" w:rsidRDefault="00F36CC1" w:rsidP="000C7882">
      <w:pPr>
        <w:pStyle w:val="ECCParagraph"/>
        <w:spacing w:after="120"/>
        <w:jc w:val="left"/>
      </w:pPr>
      <w:r w:rsidRPr="00F951BF">
        <w:t xml:space="preserve">Assuming an ACS value of 43.5 dB for the DA2GC GS the resulting ACIR value to be considered in further evaluation can be computed. The corresponding values are listed in </w:t>
      </w:r>
      <w:r w:rsidR="00120F5D" w:rsidRPr="00F951BF">
        <w:fldChar w:fldCharType="begin"/>
      </w:r>
      <w:r w:rsidR="00120F5D" w:rsidRPr="00F951BF">
        <w:instrText xml:space="preserve"> REF _Ref361042726 \h </w:instrText>
      </w:r>
      <w:r w:rsidR="00120F5D" w:rsidRPr="00F951BF">
        <w:fldChar w:fldCharType="separate"/>
      </w:r>
      <w:r w:rsidR="000600DC" w:rsidRPr="00F951BF">
        <w:t xml:space="preserve">Table </w:t>
      </w:r>
      <w:r w:rsidR="000600DC">
        <w:rPr>
          <w:noProof/>
        </w:rPr>
        <w:t>46</w:t>
      </w:r>
      <w:r w:rsidR="00120F5D" w:rsidRPr="00F951BF">
        <w:fldChar w:fldCharType="end"/>
      </w:r>
    </w:p>
    <w:p w:rsidR="00F36CC1" w:rsidRPr="00F951BF" w:rsidRDefault="00F36CC1" w:rsidP="000C7882">
      <w:pPr>
        <w:pStyle w:val="ECCParagraph"/>
        <w:spacing w:after="120"/>
        <w:jc w:val="left"/>
      </w:pPr>
    </w:p>
    <w:p w:rsidR="00F36CC1" w:rsidRPr="00F951BF" w:rsidRDefault="00F36CC1" w:rsidP="00850852">
      <w:pPr>
        <w:pStyle w:val="Caption"/>
        <w:rPr>
          <w:lang w:val="en-GB"/>
        </w:rPr>
      </w:pPr>
      <w:bookmarkStart w:id="419" w:name="_Ref361042726"/>
      <w:r w:rsidRPr="00F951BF">
        <w:rPr>
          <w:lang w:val="en-GB"/>
        </w:rPr>
        <w:t xml:space="preserve">Table </w:t>
      </w:r>
      <w:r w:rsidRPr="00F951BF">
        <w:rPr>
          <w:lang w:val="en-GB"/>
        </w:rPr>
        <w:fldChar w:fldCharType="begin"/>
      </w:r>
      <w:r w:rsidRPr="00F951BF">
        <w:rPr>
          <w:lang w:val="en-GB"/>
        </w:rPr>
        <w:instrText xml:space="preserve"> SEQ Table \* ARABIC </w:instrText>
      </w:r>
      <w:r w:rsidRPr="00F951BF">
        <w:rPr>
          <w:lang w:val="en-GB"/>
        </w:rPr>
        <w:fldChar w:fldCharType="separate"/>
      </w:r>
      <w:r w:rsidR="000600DC">
        <w:rPr>
          <w:noProof/>
          <w:lang w:val="en-GB"/>
        </w:rPr>
        <w:t>46</w:t>
      </w:r>
      <w:r w:rsidRPr="00F951BF">
        <w:rPr>
          <w:lang w:val="en-GB"/>
        </w:rPr>
        <w:fldChar w:fldCharType="end"/>
      </w:r>
      <w:bookmarkEnd w:id="419"/>
      <w:r w:rsidRPr="00F951BF">
        <w:rPr>
          <w:lang w:val="en-GB"/>
        </w:rPr>
        <w:t xml:space="preserve">: Resulting ACIR values for MSS </w:t>
      </w:r>
      <w:proofErr w:type="gramStart"/>
      <w:r w:rsidRPr="00F951BF">
        <w:rPr>
          <w:lang w:val="en-GB"/>
        </w:rPr>
        <w:t>narrowband</w:t>
      </w:r>
      <w:proofErr w:type="gramEnd"/>
      <w:r w:rsidRPr="00F951BF">
        <w:rPr>
          <w:lang w:val="en-GB"/>
        </w:rPr>
        <w:t xml:space="preserve"> UT disturbance in adjacent channel bandwidth of 10 MHz for DA2GC GS</w:t>
      </w:r>
    </w:p>
    <w:tbl>
      <w:tblPr>
        <w:tblW w:w="9356" w:type="dxa"/>
        <w:tblInd w:w="-34"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1E0" w:firstRow="1" w:lastRow="1" w:firstColumn="1" w:lastColumn="1" w:noHBand="0" w:noVBand="0"/>
      </w:tblPr>
      <w:tblGrid>
        <w:gridCol w:w="2694"/>
        <w:gridCol w:w="2293"/>
        <w:gridCol w:w="2184"/>
        <w:gridCol w:w="2185"/>
      </w:tblGrid>
      <w:tr w:rsidR="00F36CC1" w:rsidRPr="00F951BF" w:rsidTr="00725217">
        <w:trPr>
          <w:tblHeader/>
        </w:trPr>
        <w:tc>
          <w:tcPr>
            <w:tcW w:w="2694" w:type="dxa"/>
            <w:tcBorders>
              <w:top w:val="single" w:sz="4" w:space="0" w:color="D2232A"/>
              <w:left w:val="single" w:sz="4" w:space="0" w:color="D2232A"/>
              <w:bottom w:val="single" w:sz="4" w:space="0" w:color="D2232A"/>
              <w:right w:val="single" w:sz="8" w:space="0" w:color="FFFFFF"/>
            </w:tcBorders>
            <w:shd w:val="clear" w:color="auto" w:fill="D2232A"/>
          </w:tcPr>
          <w:p w:rsidR="00F36CC1" w:rsidRPr="00F951BF" w:rsidRDefault="00F36CC1" w:rsidP="00725217">
            <w:pPr>
              <w:spacing w:line="288" w:lineRule="auto"/>
              <w:jc w:val="center"/>
              <w:rPr>
                <w:rFonts w:cs="Arial"/>
                <w:b/>
                <w:color w:val="FFFFFF"/>
                <w:szCs w:val="20"/>
                <w:lang w:val="en-GB"/>
              </w:rPr>
            </w:pPr>
            <w:r w:rsidRPr="00F951BF">
              <w:rPr>
                <w:rFonts w:cs="Arial"/>
                <w:b/>
                <w:color w:val="FFFFFF"/>
                <w:szCs w:val="20"/>
                <w:lang w:val="en-GB"/>
              </w:rPr>
              <w:t>Guard band between MSS channel and DA2GC channel in MHz</w:t>
            </w:r>
          </w:p>
        </w:tc>
        <w:tc>
          <w:tcPr>
            <w:tcW w:w="2293" w:type="dxa"/>
            <w:tcBorders>
              <w:top w:val="single" w:sz="4" w:space="0" w:color="D2232A"/>
              <w:left w:val="single" w:sz="4" w:space="0" w:color="D2232A"/>
              <w:bottom w:val="single" w:sz="4" w:space="0" w:color="D2232A"/>
              <w:right w:val="single" w:sz="8" w:space="0" w:color="FFFFFF"/>
            </w:tcBorders>
            <w:shd w:val="clear" w:color="auto" w:fill="D2232A"/>
            <w:hideMark/>
          </w:tcPr>
          <w:p w:rsidR="00F36CC1" w:rsidRPr="00F951BF" w:rsidRDefault="00F36CC1" w:rsidP="00725217">
            <w:pPr>
              <w:spacing w:line="288" w:lineRule="auto"/>
              <w:jc w:val="center"/>
              <w:rPr>
                <w:rFonts w:cs="Arial"/>
                <w:b/>
                <w:color w:val="FFFFFF"/>
                <w:szCs w:val="20"/>
                <w:lang w:val="en-GB"/>
              </w:rPr>
            </w:pPr>
            <w:r w:rsidRPr="00F951BF">
              <w:rPr>
                <w:rFonts w:cs="Arial"/>
                <w:b/>
                <w:color w:val="FFFFFF"/>
                <w:szCs w:val="20"/>
                <w:lang w:val="en-GB"/>
              </w:rPr>
              <w:t>Carrier frequency of DA2GC signal in MHz</w:t>
            </w:r>
          </w:p>
        </w:tc>
        <w:tc>
          <w:tcPr>
            <w:tcW w:w="2184" w:type="dxa"/>
            <w:tcBorders>
              <w:top w:val="single" w:sz="4" w:space="0" w:color="D2232A"/>
              <w:left w:val="single" w:sz="8" w:space="0" w:color="FFFFFF"/>
              <w:bottom w:val="single" w:sz="4" w:space="0" w:color="D2232A"/>
              <w:right w:val="single" w:sz="8" w:space="0" w:color="FFFFFF"/>
            </w:tcBorders>
            <w:shd w:val="clear" w:color="auto" w:fill="D2232A"/>
          </w:tcPr>
          <w:p w:rsidR="00F36CC1" w:rsidRPr="00F951BF" w:rsidRDefault="00F36CC1" w:rsidP="00725217">
            <w:pPr>
              <w:spacing w:line="288" w:lineRule="auto"/>
              <w:jc w:val="center"/>
              <w:rPr>
                <w:rFonts w:cs="Arial"/>
                <w:b/>
                <w:color w:val="FFFFFF"/>
                <w:szCs w:val="20"/>
                <w:lang w:val="en-GB"/>
              </w:rPr>
            </w:pPr>
            <w:r w:rsidRPr="00F951BF">
              <w:rPr>
                <w:rFonts w:cs="Arial"/>
                <w:b/>
                <w:color w:val="FFFFFF"/>
                <w:szCs w:val="20"/>
                <w:lang w:val="en-GB"/>
              </w:rPr>
              <w:t>ACIR value for high gain UT in dB</w:t>
            </w:r>
          </w:p>
        </w:tc>
        <w:tc>
          <w:tcPr>
            <w:tcW w:w="2185" w:type="dxa"/>
            <w:tcBorders>
              <w:top w:val="single" w:sz="4" w:space="0" w:color="D2232A"/>
              <w:left w:val="single" w:sz="8" w:space="0" w:color="FFFFFF"/>
              <w:bottom w:val="single" w:sz="4" w:space="0" w:color="D2232A"/>
              <w:right w:val="single" w:sz="8" w:space="0" w:color="FFFFFF"/>
            </w:tcBorders>
            <w:shd w:val="clear" w:color="auto" w:fill="D2232A"/>
            <w:hideMark/>
          </w:tcPr>
          <w:p w:rsidR="00F36CC1" w:rsidRPr="00F951BF" w:rsidRDefault="00F36CC1" w:rsidP="00725217">
            <w:pPr>
              <w:spacing w:line="288" w:lineRule="auto"/>
              <w:jc w:val="center"/>
              <w:rPr>
                <w:rFonts w:cs="Arial"/>
                <w:b/>
                <w:color w:val="FFFFFF"/>
                <w:szCs w:val="20"/>
                <w:lang w:val="en-GB"/>
              </w:rPr>
            </w:pPr>
            <w:r w:rsidRPr="00F951BF">
              <w:rPr>
                <w:rFonts w:cs="Arial"/>
                <w:b/>
                <w:color w:val="FFFFFF"/>
                <w:szCs w:val="20"/>
                <w:lang w:val="en-GB"/>
              </w:rPr>
              <w:t xml:space="preserve">ACIR value for </w:t>
            </w:r>
            <w:proofErr w:type="spellStart"/>
            <w:r w:rsidRPr="00F951BF">
              <w:rPr>
                <w:rFonts w:cs="Arial"/>
                <w:b/>
                <w:color w:val="FFFFFF"/>
                <w:szCs w:val="20"/>
                <w:lang w:val="en-GB"/>
              </w:rPr>
              <w:t>for</w:t>
            </w:r>
            <w:proofErr w:type="spellEnd"/>
            <w:r w:rsidRPr="00F951BF">
              <w:rPr>
                <w:rFonts w:cs="Arial"/>
                <w:b/>
                <w:color w:val="FFFFFF"/>
                <w:szCs w:val="20"/>
                <w:lang w:val="en-GB"/>
              </w:rPr>
              <w:t xml:space="preserve"> low gain UT in dB</w:t>
            </w:r>
          </w:p>
        </w:tc>
      </w:tr>
      <w:tr w:rsidR="00F36CC1" w:rsidRPr="00F951BF" w:rsidTr="00725217">
        <w:tc>
          <w:tcPr>
            <w:tcW w:w="2694" w:type="dxa"/>
            <w:tcBorders>
              <w:top w:val="single" w:sz="4" w:space="0" w:color="D2232A"/>
              <w:left w:val="single" w:sz="4" w:space="0" w:color="D2232A"/>
              <w:bottom w:val="single" w:sz="4" w:space="0" w:color="D2232A"/>
              <w:right w:val="single" w:sz="4" w:space="0" w:color="D2232A"/>
            </w:tcBorders>
          </w:tcPr>
          <w:p w:rsidR="00F36CC1" w:rsidRPr="00F951BF" w:rsidRDefault="00F36CC1" w:rsidP="00725217">
            <w:pPr>
              <w:jc w:val="center"/>
              <w:rPr>
                <w:rFonts w:cs="Arial"/>
                <w:szCs w:val="20"/>
                <w:lang w:val="en-GB"/>
              </w:rPr>
            </w:pPr>
            <w:r w:rsidRPr="00F951BF">
              <w:rPr>
                <w:rFonts w:cs="Arial"/>
                <w:szCs w:val="20"/>
                <w:lang w:val="en-GB"/>
              </w:rPr>
              <w:t>0.00</w:t>
            </w:r>
          </w:p>
        </w:tc>
        <w:tc>
          <w:tcPr>
            <w:tcW w:w="2293" w:type="dxa"/>
            <w:tcBorders>
              <w:top w:val="single" w:sz="4" w:space="0" w:color="D2232A"/>
              <w:left w:val="single" w:sz="4" w:space="0" w:color="D2232A"/>
              <w:bottom w:val="single" w:sz="4" w:space="0" w:color="D2232A"/>
              <w:right w:val="single" w:sz="4" w:space="0" w:color="D2232A"/>
            </w:tcBorders>
            <w:hideMark/>
          </w:tcPr>
          <w:p w:rsidR="00F36CC1" w:rsidRPr="00F951BF" w:rsidRDefault="00F36CC1" w:rsidP="00725217">
            <w:pPr>
              <w:jc w:val="center"/>
              <w:rPr>
                <w:rFonts w:cs="Arial"/>
                <w:szCs w:val="20"/>
                <w:lang w:val="en-GB"/>
              </w:rPr>
            </w:pPr>
            <w:r w:rsidRPr="00F951BF">
              <w:rPr>
                <w:rFonts w:cs="Arial"/>
                <w:szCs w:val="20"/>
                <w:lang w:val="en-GB"/>
              </w:rPr>
              <w:t>2015.00</w:t>
            </w:r>
          </w:p>
        </w:tc>
        <w:tc>
          <w:tcPr>
            <w:tcW w:w="2184" w:type="dxa"/>
            <w:tcBorders>
              <w:top w:val="single" w:sz="4" w:space="0" w:color="D2232A"/>
              <w:left w:val="single" w:sz="4" w:space="0" w:color="D2232A"/>
              <w:bottom w:val="single" w:sz="4" w:space="0" w:color="D2232A"/>
              <w:right w:val="single" w:sz="4" w:space="0" w:color="D2232A"/>
            </w:tcBorders>
            <w:vAlign w:val="bottom"/>
          </w:tcPr>
          <w:p w:rsidR="00F36CC1" w:rsidRPr="00F951BF" w:rsidRDefault="00F36CC1" w:rsidP="00725217">
            <w:pPr>
              <w:jc w:val="center"/>
              <w:rPr>
                <w:rFonts w:cs="Arial"/>
                <w:color w:val="000000"/>
                <w:szCs w:val="20"/>
                <w:lang w:val="en-GB"/>
              </w:rPr>
            </w:pPr>
            <w:r w:rsidRPr="00F951BF">
              <w:rPr>
                <w:rFonts w:cs="Arial"/>
                <w:color w:val="000000"/>
                <w:szCs w:val="20"/>
                <w:lang w:val="en-GB"/>
              </w:rPr>
              <w:t>13.20</w:t>
            </w:r>
          </w:p>
        </w:tc>
        <w:tc>
          <w:tcPr>
            <w:tcW w:w="2185" w:type="dxa"/>
            <w:tcBorders>
              <w:top w:val="single" w:sz="4" w:space="0" w:color="D2232A"/>
              <w:left w:val="single" w:sz="4" w:space="0" w:color="D2232A"/>
              <w:bottom w:val="single" w:sz="4" w:space="0" w:color="D2232A"/>
              <w:right w:val="single" w:sz="4" w:space="0" w:color="D2232A"/>
            </w:tcBorders>
            <w:vAlign w:val="bottom"/>
          </w:tcPr>
          <w:p w:rsidR="00F36CC1" w:rsidRPr="00F951BF" w:rsidRDefault="00F36CC1" w:rsidP="00725217">
            <w:pPr>
              <w:jc w:val="center"/>
              <w:rPr>
                <w:rFonts w:cs="Arial"/>
                <w:color w:val="000000"/>
                <w:szCs w:val="20"/>
                <w:lang w:val="en-GB"/>
              </w:rPr>
            </w:pPr>
            <w:r w:rsidRPr="00F951BF">
              <w:rPr>
                <w:rFonts w:cs="Arial"/>
                <w:color w:val="000000"/>
                <w:szCs w:val="20"/>
                <w:lang w:val="en-GB"/>
              </w:rPr>
              <w:t>11.70</w:t>
            </w:r>
          </w:p>
        </w:tc>
      </w:tr>
      <w:tr w:rsidR="00F36CC1" w:rsidRPr="00F951BF" w:rsidTr="00725217">
        <w:tc>
          <w:tcPr>
            <w:tcW w:w="2694" w:type="dxa"/>
            <w:tcBorders>
              <w:top w:val="single" w:sz="4" w:space="0" w:color="D2232A"/>
              <w:left w:val="single" w:sz="4" w:space="0" w:color="D2232A"/>
              <w:bottom w:val="single" w:sz="4" w:space="0" w:color="D2232A"/>
              <w:right w:val="single" w:sz="4" w:space="0" w:color="D2232A"/>
            </w:tcBorders>
          </w:tcPr>
          <w:p w:rsidR="00F36CC1" w:rsidRPr="00F951BF" w:rsidRDefault="00F36CC1" w:rsidP="00725217">
            <w:pPr>
              <w:jc w:val="center"/>
              <w:rPr>
                <w:rFonts w:cs="Arial"/>
                <w:szCs w:val="20"/>
                <w:lang w:val="en-GB"/>
              </w:rPr>
            </w:pPr>
            <w:r w:rsidRPr="00F951BF">
              <w:rPr>
                <w:rFonts w:cs="Arial"/>
                <w:szCs w:val="20"/>
                <w:lang w:val="en-GB"/>
              </w:rPr>
              <w:t>0.10</w:t>
            </w:r>
          </w:p>
        </w:tc>
        <w:tc>
          <w:tcPr>
            <w:tcW w:w="2293" w:type="dxa"/>
            <w:tcBorders>
              <w:top w:val="single" w:sz="4" w:space="0" w:color="D2232A"/>
              <w:left w:val="single" w:sz="4" w:space="0" w:color="D2232A"/>
              <w:bottom w:val="single" w:sz="4" w:space="0" w:color="D2232A"/>
              <w:right w:val="single" w:sz="4" w:space="0" w:color="D2232A"/>
            </w:tcBorders>
            <w:hideMark/>
          </w:tcPr>
          <w:p w:rsidR="00F36CC1" w:rsidRPr="00F951BF" w:rsidRDefault="00F36CC1" w:rsidP="00725217">
            <w:pPr>
              <w:jc w:val="center"/>
              <w:rPr>
                <w:rFonts w:cs="Arial"/>
                <w:szCs w:val="20"/>
                <w:lang w:val="en-GB"/>
              </w:rPr>
            </w:pPr>
            <w:r w:rsidRPr="00F951BF">
              <w:rPr>
                <w:rFonts w:cs="Arial"/>
                <w:szCs w:val="20"/>
                <w:lang w:val="en-GB"/>
              </w:rPr>
              <w:t>2015.10</w:t>
            </w:r>
          </w:p>
        </w:tc>
        <w:tc>
          <w:tcPr>
            <w:tcW w:w="2184" w:type="dxa"/>
            <w:tcBorders>
              <w:top w:val="single" w:sz="4" w:space="0" w:color="D2232A"/>
              <w:left w:val="single" w:sz="4" w:space="0" w:color="D2232A"/>
              <w:bottom w:val="single" w:sz="4" w:space="0" w:color="D2232A"/>
              <w:right w:val="single" w:sz="4" w:space="0" w:color="D2232A"/>
            </w:tcBorders>
            <w:vAlign w:val="bottom"/>
          </w:tcPr>
          <w:p w:rsidR="00F36CC1" w:rsidRPr="00F951BF" w:rsidRDefault="00F36CC1" w:rsidP="00725217">
            <w:pPr>
              <w:jc w:val="center"/>
              <w:rPr>
                <w:rFonts w:cs="Arial"/>
                <w:color w:val="000000"/>
                <w:szCs w:val="20"/>
                <w:lang w:val="en-GB"/>
              </w:rPr>
            </w:pPr>
            <w:r w:rsidRPr="00F951BF">
              <w:rPr>
                <w:rFonts w:cs="Arial"/>
                <w:color w:val="000000"/>
                <w:szCs w:val="20"/>
                <w:lang w:val="en-GB"/>
              </w:rPr>
              <w:t>22.76</w:t>
            </w:r>
          </w:p>
        </w:tc>
        <w:tc>
          <w:tcPr>
            <w:tcW w:w="2185" w:type="dxa"/>
            <w:tcBorders>
              <w:top w:val="single" w:sz="4" w:space="0" w:color="D2232A"/>
              <w:left w:val="single" w:sz="4" w:space="0" w:color="D2232A"/>
              <w:bottom w:val="single" w:sz="4" w:space="0" w:color="D2232A"/>
              <w:right w:val="single" w:sz="4" w:space="0" w:color="D2232A"/>
            </w:tcBorders>
            <w:vAlign w:val="bottom"/>
          </w:tcPr>
          <w:p w:rsidR="00F36CC1" w:rsidRPr="00F951BF" w:rsidRDefault="00F36CC1" w:rsidP="00725217">
            <w:pPr>
              <w:jc w:val="center"/>
              <w:rPr>
                <w:rFonts w:cs="Arial"/>
                <w:color w:val="000000"/>
                <w:szCs w:val="20"/>
                <w:lang w:val="en-GB"/>
              </w:rPr>
            </w:pPr>
            <w:r w:rsidRPr="00F951BF">
              <w:rPr>
                <w:rFonts w:cs="Arial"/>
                <w:color w:val="000000"/>
                <w:szCs w:val="20"/>
                <w:lang w:val="en-GB"/>
              </w:rPr>
              <w:t>19.98</w:t>
            </w:r>
          </w:p>
        </w:tc>
      </w:tr>
      <w:tr w:rsidR="00F36CC1" w:rsidRPr="00F951BF" w:rsidTr="00725217">
        <w:tc>
          <w:tcPr>
            <w:tcW w:w="2694" w:type="dxa"/>
            <w:tcBorders>
              <w:top w:val="single" w:sz="4" w:space="0" w:color="D2232A"/>
              <w:left w:val="single" w:sz="4" w:space="0" w:color="D2232A"/>
              <w:bottom w:val="single" w:sz="4" w:space="0" w:color="D2232A"/>
              <w:right w:val="single" w:sz="4" w:space="0" w:color="D2232A"/>
            </w:tcBorders>
          </w:tcPr>
          <w:p w:rsidR="00F36CC1" w:rsidRPr="00F951BF" w:rsidRDefault="00F36CC1" w:rsidP="00725217">
            <w:pPr>
              <w:jc w:val="center"/>
              <w:rPr>
                <w:rFonts w:cs="Arial"/>
                <w:szCs w:val="20"/>
                <w:lang w:val="en-GB"/>
              </w:rPr>
            </w:pPr>
            <w:r w:rsidRPr="00F951BF">
              <w:rPr>
                <w:rFonts w:cs="Arial"/>
                <w:szCs w:val="20"/>
                <w:lang w:val="en-GB"/>
              </w:rPr>
              <w:t>0.20</w:t>
            </w:r>
          </w:p>
        </w:tc>
        <w:tc>
          <w:tcPr>
            <w:tcW w:w="2293" w:type="dxa"/>
            <w:tcBorders>
              <w:top w:val="single" w:sz="4" w:space="0" w:color="D2232A"/>
              <w:left w:val="single" w:sz="4" w:space="0" w:color="D2232A"/>
              <w:bottom w:val="single" w:sz="4" w:space="0" w:color="D2232A"/>
              <w:right w:val="single" w:sz="4" w:space="0" w:color="D2232A"/>
            </w:tcBorders>
            <w:hideMark/>
          </w:tcPr>
          <w:p w:rsidR="00F36CC1" w:rsidRPr="00F951BF" w:rsidRDefault="00F36CC1" w:rsidP="00725217">
            <w:pPr>
              <w:jc w:val="center"/>
              <w:rPr>
                <w:rFonts w:cs="Arial"/>
                <w:szCs w:val="20"/>
                <w:lang w:val="en-GB"/>
              </w:rPr>
            </w:pPr>
            <w:r w:rsidRPr="00F951BF">
              <w:rPr>
                <w:rFonts w:cs="Arial"/>
                <w:szCs w:val="20"/>
                <w:lang w:val="en-GB"/>
              </w:rPr>
              <w:t>2015.20</w:t>
            </w:r>
          </w:p>
        </w:tc>
        <w:tc>
          <w:tcPr>
            <w:tcW w:w="2184" w:type="dxa"/>
            <w:tcBorders>
              <w:top w:val="single" w:sz="4" w:space="0" w:color="D2232A"/>
              <w:left w:val="single" w:sz="4" w:space="0" w:color="D2232A"/>
              <w:bottom w:val="single" w:sz="4" w:space="0" w:color="D2232A"/>
              <w:right w:val="single" w:sz="4" w:space="0" w:color="D2232A"/>
            </w:tcBorders>
            <w:vAlign w:val="bottom"/>
          </w:tcPr>
          <w:p w:rsidR="00F36CC1" w:rsidRPr="00F951BF" w:rsidRDefault="00F36CC1" w:rsidP="00725217">
            <w:pPr>
              <w:jc w:val="center"/>
              <w:rPr>
                <w:rFonts w:cs="Arial"/>
                <w:color w:val="000000"/>
                <w:szCs w:val="20"/>
                <w:lang w:val="en-GB"/>
              </w:rPr>
            </w:pPr>
            <w:r w:rsidRPr="00F951BF">
              <w:rPr>
                <w:rFonts w:cs="Arial"/>
                <w:color w:val="000000"/>
                <w:szCs w:val="20"/>
                <w:lang w:val="en-GB"/>
              </w:rPr>
              <w:t>26.41</w:t>
            </w:r>
          </w:p>
        </w:tc>
        <w:tc>
          <w:tcPr>
            <w:tcW w:w="2185" w:type="dxa"/>
            <w:tcBorders>
              <w:top w:val="single" w:sz="4" w:space="0" w:color="D2232A"/>
              <w:left w:val="single" w:sz="4" w:space="0" w:color="D2232A"/>
              <w:bottom w:val="single" w:sz="4" w:space="0" w:color="D2232A"/>
              <w:right w:val="single" w:sz="4" w:space="0" w:color="D2232A"/>
            </w:tcBorders>
            <w:vAlign w:val="bottom"/>
          </w:tcPr>
          <w:p w:rsidR="00F36CC1" w:rsidRPr="00F951BF" w:rsidRDefault="00F36CC1" w:rsidP="00725217">
            <w:pPr>
              <w:jc w:val="center"/>
              <w:rPr>
                <w:rFonts w:cs="Arial"/>
                <w:color w:val="000000"/>
                <w:szCs w:val="20"/>
                <w:lang w:val="en-GB"/>
              </w:rPr>
            </w:pPr>
            <w:r w:rsidRPr="00F951BF">
              <w:rPr>
                <w:rFonts w:cs="Arial"/>
                <w:color w:val="000000"/>
                <w:szCs w:val="20"/>
                <w:lang w:val="en-GB"/>
              </w:rPr>
              <w:t>20.58</w:t>
            </w:r>
          </w:p>
        </w:tc>
      </w:tr>
      <w:tr w:rsidR="00F36CC1" w:rsidRPr="00F951BF" w:rsidTr="00725217">
        <w:tc>
          <w:tcPr>
            <w:tcW w:w="2694" w:type="dxa"/>
            <w:tcBorders>
              <w:top w:val="single" w:sz="4" w:space="0" w:color="D2232A"/>
              <w:left w:val="single" w:sz="4" w:space="0" w:color="D2232A"/>
              <w:bottom w:val="single" w:sz="4" w:space="0" w:color="D2232A"/>
              <w:right w:val="single" w:sz="4" w:space="0" w:color="D2232A"/>
            </w:tcBorders>
          </w:tcPr>
          <w:p w:rsidR="00F36CC1" w:rsidRPr="00F951BF" w:rsidRDefault="00F36CC1" w:rsidP="00725217">
            <w:pPr>
              <w:jc w:val="center"/>
              <w:rPr>
                <w:rFonts w:cs="Arial"/>
                <w:szCs w:val="20"/>
                <w:lang w:val="en-GB"/>
              </w:rPr>
            </w:pPr>
            <w:r w:rsidRPr="00F951BF">
              <w:rPr>
                <w:rFonts w:cs="Arial"/>
                <w:szCs w:val="20"/>
                <w:lang w:val="en-GB"/>
              </w:rPr>
              <w:t>0.30</w:t>
            </w:r>
          </w:p>
        </w:tc>
        <w:tc>
          <w:tcPr>
            <w:tcW w:w="2293" w:type="dxa"/>
            <w:tcBorders>
              <w:top w:val="single" w:sz="4" w:space="0" w:color="D2232A"/>
              <w:left w:val="single" w:sz="4" w:space="0" w:color="D2232A"/>
              <w:bottom w:val="single" w:sz="4" w:space="0" w:color="D2232A"/>
              <w:right w:val="single" w:sz="4" w:space="0" w:color="D2232A"/>
            </w:tcBorders>
          </w:tcPr>
          <w:p w:rsidR="00F36CC1" w:rsidRPr="00F951BF" w:rsidRDefault="00F36CC1" w:rsidP="00725217">
            <w:pPr>
              <w:jc w:val="center"/>
              <w:rPr>
                <w:rFonts w:cs="Arial"/>
                <w:szCs w:val="20"/>
                <w:lang w:val="en-GB"/>
              </w:rPr>
            </w:pPr>
            <w:r w:rsidRPr="00F951BF">
              <w:rPr>
                <w:rFonts w:cs="Arial"/>
                <w:szCs w:val="20"/>
                <w:lang w:val="en-GB"/>
              </w:rPr>
              <w:t>2015.30</w:t>
            </w:r>
          </w:p>
        </w:tc>
        <w:tc>
          <w:tcPr>
            <w:tcW w:w="2184" w:type="dxa"/>
            <w:tcBorders>
              <w:top w:val="single" w:sz="4" w:space="0" w:color="D2232A"/>
              <w:left w:val="single" w:sz="4" w:space="0" w:color="D2232A"/>
              <w:bottom w:val="single" w:sz="4" w:space="0" w:color="D2232A"/>
              <w:right w:val="single" w:sz="4" w:space="0" w:color="D2232A"/>
            </w:tcBorders>
            <w:vAlign w:val="bottom"/>
          </w:tcPr>
          <w:p w:rsidR="00F36CC1" w:rsidRPr="00F951BF" w:rsidRDefault="00F36CC1" w:rsidP="00725217">
            <w:pPr>
              <w:jc w:val="center"/>
              <w:rPr>
                <w:rFonts w:cs="Arial"/>
                <w:color w:val="000000"/>
                <w:szCs w:val="20"/>
                <w:lang w:val="en-GB"/>
              </w:rPr>
            </w:pPr>
            <w:r w:rsidRPr="00F951BF">
              <w:rPr>
                <w:rFonts w:cs="Arial"/>
                <w:color w:val="000000"/>
                <w:szCs w:val="20"/>
                <w:lang w:val="en-GB"/>
              </w:rPr>
              <w:t>36.61</w:t>
            </w:r>
          </w:p>
        </w:tc>
        <w:tc>
          <w:tcPr>
            <w:tcW w:w="2185" w:type="dxa"/>
            <w:tcBorders>
              <w:top w:val="single" w:sz="4" w:space="0" w:color="D2232A"/>
              <w:left w:val="single" w:sz="4" w:space="0" w:color="D2232A"/>
              <w:bottom w:val="single" w:sz="4" w:space="0" w:color="D2232A"/>
              <w:right w:val="single" w:sz="4" w:space="0" w:color="D2232A"/>
            </w:tcBorders>
            <w:vAlign w:val="bottom"/>
          </w:tcPr>
          <w:p w:rsidR="00F36CC1" w:rsidRPr="00F951BF" w:rsidRDefault="00F36CC1" w:rsidP="00725217">
            <w:pPr>
              <w:jc w:val="center"/>
              <w:rPr>
                <w:rFonts w:cs="Arial"/>
                <w:color w:val="000000"/>
                <w:szCs w:val="20"/>
                <w:lang w:val="en-GB"/>
              </w:rPr>
            </w:pPr>
            <w:r w:rsidRPr="00F951BF">
              <w:rPr>
                <w:rFonts w:cs="Arial"/>
                <w:color w:val="000000"/>
                <w:szCs w:val="20"/>
                <w:lang w:val="en-GB"/>
              </w:rPr>
              <w:t>31.52</w:t>
            </w:r>
          </w:p>
        </w:tc>
      </w:tr>
      <w:tr w:rsidR="00F36CC1" w:rsidRPr="00F951BF" w:rsidTr="00725217">
        <w:tc>
          <w:tcPr>
            <w:tcW w:w="2694" w:type="dxa"/>
            <w:tcBorders>
              <w:top w:val="single" w:sz="4" w:space="0" w:color="D2232A"/>
              <w:left w:val="single" w:sz="4" w:space="0" w:color="D2232A"/>
              <w:bottom w:val="single" w:sz="4" w:space="0" w:color="D2232A"/>
              <w:right w:val="single" w:sz="4" w:space="0" w:color="D2232A"/>
            </w:tcBorders>
          </w:tcPr>
          <w:p w:rsidR="00F36CC1" w:rsidRPr="00F951BF" w:rsidRDefault="00F36CC1" w:rsidP="00725217">
            <w:pPr>
              <w:jc w:val="center"/>
              <w:rPr>
                <w:rFonts w:cs="Arial"/>
                <w:szCs w:val="20"/>
                <w:lang w:val="en-GB"/>
              </w:rPr>
            </w:pPr>
            <w:r w:rsidRPr="00F951BF">
              <w:rPr>
                <w:rFonts w:cs="Arial"/>
                <w:szCs w:val="20"/>
                <w:lang w:val="en-GB"/>
              </w:rPr>
              <w:t>0.40</w:t>
            </w:r>
          </w:p>
        </w:tc>
        <w:tc>
          <w:tcPr>
            <w:tcW w:w="2293" w:type="dxa"/>
            <w:tcBorders>
              <w:top w:val="single" w:sz="4" w:space="0" w:color="D2232A"/>
              <w:left w:val="single" w:sz="4" w:space="0" w:color="D2232A"/>
              <w:bottom w:val="single" w:sz="4" w:space="0" w:color="D2232A"/>
              <w:right w:val="single" w:sz="4" w:space="0" w:color="D2232A"/>
            </w:tcBorders>
          </w:tcPr>
          <w:p w:rsidR="00F36CC1" w:rsidRPr="00F951BF" w:rsidRDefault="00F36CC1" w:rsidP="00725217">
            <w:pPr>
              <w:jc w:val="center"/>
              <w:rPr>
                <w:rFonts w:cs="Arial"/>
                <w:szCs w:val="20"/>
                <w:lang w:val="en-GB"/>
              </w:rPr>
            </w:pPr>
            <w:r w:rsidRPr="00F951BF">
              <w:rPr>
                <w:rFonts w:cs="Arial"/>
                <w:szCs w:val="20"/>
                <w:lang w:val="en-GB"/>
              </w:rPr>
              <w:t>2015.40</w:t>
            </w:r>
          </w:p>
        </w:tc>
        <w:tc>
          <w:tcPr>
            <w:tcW w:w="2184" w:type="dxa"/>
            <w:tcBorders>
              <w:top w:val="single" w:sz="4" w:space="0" w:color="D2232A"/>
              <w:left w:val="single" w:sz="4" w:space="0" w:color="D2232A"/>
              <w:bottom w:val="single" w:sz="4" w:space="0" w:color="D2232A"/>
              <w:right w:val="single" w:sz="4" w:space="0" w:color="D2232A"/>
            </w:tcBorders>
            <w:vAlign w:val="bottom"/>
          </w:tcPr>
          <w:p w:rsidR="00F36CC1" w:rsidRPr="00F951BF" w:rsidRDefault="00F36CC1" w:rsidP="00725217">
            <w:pPr>
              <w:jc w:val="center"/>
              <w:rPr>
                <w:rFonts w:cs="Arial"/>
                <w:color w:val="000000"/>
                <w:szCs w:val="20"/>
                <w:lang w:val="en-GB"/>
              </w:rPr>
            </w:pPr>
            <w:r w:rsidRPr="00F951BF">
              <w:rPr>
                <w:rFonts w:cs="Arial"/>
                <w:color w:val="000000"/>
                <w:szCs w:val="20"/>
                <w:lang w:val="en-GB"/>
              </w:rPr>
              <w:t>38.33</w:t>
            </w:r>
          </w:p>
        </w:tc>
        <w:tc>
          <w:tcPr>
            <w:tcW w:w="2185" w:type="dxa"/>
            <w:tcBorders>
              <w:top w:val="single" w:sz="4" w:space="0" w:color="D2232A"/>
              <w:left w:val="single" w:sz="4" w:space="0" w:color="D2232A"/>
              <w:bottom w:val="single" w:sz="4" w:space="0" w:color="D2232A"/>
              <w:right w:val="single" w:sz="4" w:space="0" w:color="D2232A"/>
            </w:tcBorders>
            <w:vAlign w:val="bottom"/>
          </w:tcPr>
          <w:p w:rsidR="00F36CC1" w:rsidRPr="00F951BF" w:rsidRDefault="00F36CC1" w:rsidP="00725217">
            <w:pPr>
              <w:jc w:val="center"/>
              <w:rPr>
                <w:rFonts w:cs="Arial"/>
                <w:color w:val="000000"/>
                <w:szCs w:val="20"/>
                <w:lang w:val="en-GB"/>
              </w:rPr>
            </w:pPr>
            <w:r w:rsidRPr="00F951BF">
              <w:rPr>
                <w:rFonts w:cs="Arial"/>
                <w:color w:val="000000"/>
                <w:szCs w:val="20"/>
                <w:lang w:val="en-GB"/>
              </w:rPr>
              <w:t>33.63</w:t>
            </w:r>
          </w:p>
        </w:tc>
      </w:tr>
      <w:tr w:rsidR="00F36CC1" w:rsidRPr="00F951BF" w:rsidTr="00725217">
        <w:tc>
          <w:tcPr>
            <w:tcW w:w="2694" w:type="dxa"/>
            <w:tcBorders>
              <w:top w:val="single" w:sz="4" w:space="0" w:color="D2232A"/>
              <w:left w:val="single" w:sz="4" w:space="0" w:color="D2232A"/>
              <w:bottom w:val="single" w:sz="4" w:space="0" w:color="D2232A"/>
              <w:right w:val="single" w:sz="4" w:space="0" w:color="D2232A"/>
            </w:tcBorders>
          </w:tcPr>
          <w:p w:rsidR="00F36CC1" w:rsidRPr="00F951BF" w:rsidRDefault="00F36CC1" w:rsidP="00725217">
            <w:pPr>
              <w:jc w:val="center"/>
              <w:rPr>
                <w:rFonts w:cs="Arial"/>
                <w:szCs w:val="20"/>
                <w:lang w:val="en-GB"/>
              </w:rPr>
            </w:pPr>
            <w:r w:rsidRPr="00F951BF">
              <w:rPr>
                <w:rFonts w:cs="Arial"/>
                <w:szCs w:val="20"/>
                <w:lang w:val="en-GB"/>
              </w:rPr>
              <w:t>0.50</w:t>
            </w:r>
          </w:p>
        </w:tc>
        <w:tc>
          <w:tcPr>
            <w:tcW w:w="2293" w:type="dxa"/>
            <w:tcBorders>
              <w:top w:val="single" w:sz="4" w:space="0" w:color="D2232A"/>
              <w:left w:val="single" w:sz="4" w:space="0" w:color="D2232A"/>
              <w:bottom w:val="single" w:sz="4" w:space="0" w:color="D2232A"/>
              <w:right w:val="single" w:sz="4" w:space="0" w:color="D2232A"/>
            </w:tcBorders>
          </w:tcPr>
          <w:p w:rsidR="00F36CC1" w:rsidRPr="00F951BF" w:rsidRDefault="00F36CC1" w:rsidP="00725217">
            <w:pPr>
              <w:jc w:val="center"/>
              <w:rPr>
                <w:rFonts w:cs="Arial"/>
                <w:szCs w:val="20"/>
                <w:lang w:val="en-GB"/>
              </w:rPr>
            </w:pPr>
            <w:r w:rsidRPr="00F951BF">
              <w:rPr>
                <w:rFonts w:cs="Arial"/>
                <w:szCs w:val="20"/>
                <w:lang w:val="en-GB"/>
              </w:rPr>
              <w:t>2015.50</w:t>
            </w:r>
          </w:p>
        </w:tc>
        <w:tc>
          <w:tcPr>
            <w:tcW w:w="2184" w:type="dxa"/>
            <w:tcBorders>
              <w:top w:val="single" w:sz="4" w:space="0" w:color="D2232A"/>
              <w:left w:val="single" w:sz="4" w:space="0" w:color="D2232A"/>
              <w:bottom w:val="single" w:sz="4" w:space="0" w:color="D2232A"/>
              <w:right w:val="single" w:sz="4" w:space="0" w:color="D2232A"/>
            </w:tcBorders>
            <w:vAlign w:val="bottom"/>
          </w:tcPr>
          <w:p w:rsidR="00F36CC1" w:rsidRPr="00F951BF" w:rsidRDefault="00F36CC1" w:rsidP="00725217">
            <w:pPr>
              <w:jc w:val="center"/>
              <w:rPr>
                <w:rFonts w:cs="Arial"/>
                <w:color w:val="000000"/>
                <w:szCs w:val="20"/>
                <w:lang w:val="en-GB"/>
              </w:rPr>
            </w:pPr>
            <w:r w:rsidRPr="00F951BF">
              <w:rPr>
                <w:rFonts w:cs="Arial"/>
                <w:color w:val="000000"/>
                <w:szCs w:val="20"/>
                <w:lang w:val="en-GB"/>
              </w:rPr>
              <w:t>39.38</w:t>
            </w:r>
          </w:p>
        </w:tc>
        <w:tc>
          <w:tcPr>
            <w:tcW w:w="2185" w:type="dxa"/>
            <w:tcBorders>
              <w:top w:val="single" w:sz="4" w:space="0" w:color="D2232A"/>
              <w:left w:val="single" w:sz="4" w:space="0" w:color="D2232A"/>
              <w:bottom w:val="single" w:sz="4" w:space="0" w:color="D2232A"/>
              <w:right w:val="single" w:sz="4" w:space="0" w:color="D2232A"/>
            </w:tcBorders>
            <w:vAlign w:val="bottom"/>
          </w:tcPr>
          <w:p w:rsidR="00F36CC1" w:rsidRPr="00F951BF" w:rsidRDefault="00F36CC1" w:rsidP="00725217">
            <w:pPr>
              <w:jc w:val="center"/>
              <w:rPr>
                <w:rFonts w:cs="Arial"/>
                <w:color w:val="000000"/>
                <w:szCs w:val="20"/>
                <w:lang w:val="en-GB"/>
              </w:rPr>
            </w:pPr>
            <w:r w:rsidRPr="00F951BF">
              <w:rPr>
                <w:rFonts w:cs="Arial"/>
                <w:color w:val="000000"/>
                <w:szCs w:val="20"/>
                <w:lang w:val="en-GB"/>
              </w:rPr>
              <w:t>34.95</w:t>
            </w:r>
          </w:p>
        </w:tc>
      </w:tr>
      <w:tr w:rsidR="00F36CC1" w:rsidRPr="00F951BF" w:rsidTr="00725217">
        <w:tc>
          <w:tcPr>
            <w:tcW w:w="2694" w:type="dxa"/>
            <w:tcBorders>
              <w:top w:val="single" w:sz="4" w:space="0" w:color="D2232A"/>
              <w:left w:val="single" w:sz="4" w:space="0" w:color="D2232A"/>
              <w:bottom w:val="single" w:sz="4" w:space="0" w:color="D2232A"/>
              <w:right w:val="single" w:sz="4" w:space="0" w:color="D2232A"/>
            </w:tcBorders>
          </w:tcPr>
          <w:p w:rsidR="00F36CC1" w:rsidRPr="00F951BF" w:rsidRDefault="00F36CC1" w:rsidP="00725217">
            <w:pPr>
              <w:jc w:val="center"/>
              <w:rPr>
                <w:rFonts w:cs="Arial"/>
                <w:szCs w:val="20"/>
                <w:lang w:val="en-GB"/>
              </w:rPr>
            </w:pPr>
            <w:r w:rsidRPr="00F951BF">
              <w:rPr>
                <w:rFonts w:cs="Arial"/>
                <w:szCs w:val="20"/>
                <w:lang w:val="en-GB"/>
              </w:rPr>
              <w:t>0.75</w:t>
            </w:r>
          </w:p>
        </w:tc>
        <w:tc>
          <w:tcPr>
            <w:tcW w:w="2293" w:type="dxa"/>
            <w:tcBorders>
              <w:top w:val="single" w:sz="4" w:space="0" w:color="D2232A"/>
              <w:left w:val="single" w:sz="4" w:space="0" w:color="D2232A"/>
              <w:bottom w:val="single" w:sz="4" w:space="0" w:color="D2232A"/>
              <w:right w:val="single" w:sz="4" w:space="0" w:color="D2232A"/>
            </w:tcBorders>
          </w:tcPr>
          <w:p w:rsidR="00F36CC1" w:rsidRPr="00F951BF" w:rsidRDefault="00F36CC1" w:rsidP="00725217">
            <w:pPr>
              <w:jc w:val="center"/>
              <w:rPr>
                <w:rFonts w:cs="Arial"/>
                <w:szCs w:val="20"/>
                <w:lang w:val="en-GB"/>
              </w:rPr>
            </w:pPr>
            <w:r w:rsidRPr="00F951BF">
              <w:rPr>
                <w:rFonts w:cs="Arial"/>
                <w:szCs w:val="20"/>
                <w:lang w:val="en-GB"/>
              </w:rPr>
              <w:t>2015.75</w:t>
            </w:r>
          </w:p>
        </w:tc>
        <w:tc>
          <w:tcPr>
            <w:tcW w:w="2184" w:type="dxa"/>
            <w:tcBorders>
              <w:top w:val="single" w:sz="4" w:space="0" w:color="D2232A"/>
              <w:left w:val="single" w:sz="4" w:space="0" w:color="D2232A"/>
              <w:bottom w:val="single" w:sz="4" w:space="0" w:color="D2232A"/>
              <w:right w:val="single" w:sz="4" w:space="0" w:color="D2232A"/>
            </w:tcBorders>
            <w:vAlign w:val="bottom"/>
          </w:tcPr>
          <w:p w:rsidR="00F36CC1" w:rsidRPr="00F951BF" w:rsidRDefault="00F36CC1" w:rsidP="00725217">
            <w:pPr>
              <w:jc w:val="center"/>
              <w:rPr>
                <w:rFonts w:cs="Arial"/>
                <w:color w:val="000000"/>
                <w:szCs w:val="20"/>
                <w:lang w:val="en-GB"/>
              </w:rPr>
            </w:pPr>
            <w:r w:rsidRPr="00F951BF">
              <w:rPr>
                <w:rFonts w:cs="Arial"/>
                <w:color w:val="000000"/>
                <w:szCs w:val="20"/>
                <w:lang w:val="en-GB"/>
              </w:rPr>
              <w:t>41.45</w:t>
            </w:r>
          </w:p>
        </w:tc>
        <w:tc>
          <w:tcPr>
            <w:tcW w:w="2185" w:type="dxa"/>
            <w:tcBorders>
              <w:top w:val="single" w:sz="4" w:space="0" w:color="D2232A"/>
              <w:left w:val="single" w:sz="4" w:space="0" w:color="D2232A"/>
              <w:bottom w:val="single" w:sz="4" w:space="0" w:color="D2232A"/>
              <w:right w:val="single" w:sz="4" w:space="0" w:color="D2232A"/>
            </w:tcBorders>
            <w:vAlign w:val="bottom"/>
          </w:tcPr>
          <w:p w:rsidR="00F36CC1" w:rsidRPr="00F951BF" w:rsidRDefault="00F36CC1" w:rsidP="00725217">
            <w:pPr>
              <w:jc w:val="center"/>
              <w:rPr>
                <w:rFonts w:cs="Arial"/>
                <w:color w:val="000000"/>
                <w:szCs w:val="20"/>
                <w:lang w:val="en-GB"/>
              </w:rPr>
            </w:pPr>
            <w:r w:rsidRPr="00F951BF">
              <w:rPr>
                <w:rFonts w:cs="Arial"/>
                <w:color w:val="000000"/>
                <w:szCs w:val="20"/>
                <w:lang w:val="en-GB"/>
              </w:rPr>
              <w:t>38.33</w:t>
            </w:r>
          </w:p>
        </w:tc>
      </w:tr>
      <w:tr w:rsidR="00F36CC1" w:rsidRPr="00F951BF" w:rsidTr="00725217">
        <w:tc>
          <w:tcPr>
            <w:tcW w:w="2694" w:type="dxa"/>
            <w:tcBorders>
              <w:top w:val="single" w:sz="4" w:space="0" w:color="D2232A"/>
              <w:left w:val="single" w:sz="4" w:space="0" w:color="D2232A"/>
              <w:bottom w:val="single" w:sz="4" w:space="0" w:color="D2232A"/>
              <w:right w:val="single" w:sz="4" w:space="0" w:color="D2232A"/>
            </w:tcBorders>
          </w:tcPr>
          <w:p w:rsidR="00F36CC1" w:rsidRPr="00F951BF" w:rsidRDefault="00F36CC1" w:rsidP="00725217">
            <w:pPr>
              <w:jc w:val="center"/>
              <w:rPr>
                <w:rFonts w:cs="Arial"/>
                <w:szCs w:val="20"/>
                <w:lang w:val="en-GB"/>
              </w:rPr>
            </w:pPr>
            <w:r w:rsidRPr="00F951BF">
              <w:rPr>
                <w:rFonts w:cs="Arial"/>
                <w:szCs w:val="20"/>
                <w:lang w:val="en-GB"/>
              </w:rPr>
              <w:t>1.00</w:t>
            </w:r>
          </w:p>
        </w:tc>
        <w:tc>
          <w:tcPr>
            <w:tcW w:w="2293" w:type="dxa"/>
            <w:tcBorders>
              <w:top w:val="single" w:sz="4" w:space="0" w:color="D2232A"/>
              <w:left w:val="single" w:sz="4" w:space="0" w:color="D2232A"/>
              <w:bottom w:val="single" w:sz="4" w:space="0" w:color="D2232A"/>
              <w:right w:val="single" w:sz="4" w:space="0" w:color="D2232A"/>
            </w:tcBorders>
          </w:tcPr>
          <w:p w:rsidR="00F36CC1" w:rsidRPr="00F951BF" w:rsidRDefault="00F36CC1" w:rsidP="00725217">
            <w:pPr>
              <w:jc w:val="center"/>
              <w:rPr>
                <w:rFonts w:cs="Arial"/>
                <w:szCs w:val="20"/>
                <w:lang w:val="en-GB"/>
              </w:rPr>
            </w:pPr>
            <w:r w:rsidRPr="00F951BF">
              <w:rPr>
                <w:rFonts w:cs="Arial"/>
                <w:szCs w:val="20"/>
                <w:lang w:val="en-GB"/>
              </w:rPr>
              <w:t>2016.00</w:t>
            </w:r>
          </w:p>
        </w:tc>
        <w:tc>
          <w:tcPr>
            <w:tcW w:w="2184" w:type="dxa"/>
            <w:tcBorders>
              <w:top w:val="single" w:sz="4" w:space="0" w:color="D2232A"/>
              <w:left w:val="single" w:sz="4" w:space="0" w:color="D2232A"/>
              <w:bottom w:val="single" w:sz="4" w:space="0" w:color="D2232A"/>
              <w:right w:val="single" w:sz="4" w:space="0" w:color="D2232A"/>
            </w:tcBorders>
            <w:vAlign w:val="bottom"/>
          </w:tcPr>
          <w:p w:rsidR="00F36CC1" w:rsidRPr="00F951BF" w:rsidRDefault="00F36CC1" w:rsidP="00725217">
            <w:pPr>
              <w:jc w:val="center"/>
              <w:rPr>
                <w:rFonts w:cs="Arial"/>
                <w:color w:val="000000"/>
                <w:szCs w:val="20"/>
                <w:lang w:val="en-GB"/>
              </w:rPr>
            </w:pPr>
            <w:r w:rsidRPr="00F951BF">
              <w:rPr>
                <w:rFonts w:cs="Arial"/>
                <w:color w:val="000000"/>
                <w:szCs w:val="20"/>
                <w:lang w:val="en-GB"/>
              </w:rPr>
              <w:t>42.40</w:t>
            </w:r>
          </w:p>
        </w:tc>
        <w:tc>
          <w:tcPr>
            <w:tcW w:w="2185" w:type="dxa"/>
            <w:tcBorders>
              <w:top w:val="single" w:sz="4" w:space="0" w:color="D2232A"/>
              <w:left w:val="single" w:sz="4" w:space="0" w:color="D2232A"/>
              <w:bottom w:val="single" w:sz="4" w:space="0" w:color="D2232A"/>
              <w:right w:val="single" w:sz="4" w:space="0" w:color="D2232A"/>
            </w:tcBorders>
            <w:vAlign w:val="bottom"/>
          </w:tcPr>
          <w:p w:rsidR="00F36CC1" w:rsidRPr="00F951BF" w:rsidRDefault="00F36CC1" w:rsidP="00725217">
            <w:pPr>
              <w:jc w:val="center"/>
              <w:rPr>
                <w:rFonts w:cs="Arial"/>
                <w:color w:val="000000"/>
                <w:szCs w:val="20"/>
                <w:lang w:val="en-GB"/>
              </w:rPr>
            </w:pPr>
            <w:r w:rsidRPr="00F951BF">
              <w:rPr>
                <w:rFonts w:cs="Arial"/>
                <w:color w:val="000000"/>
                <w:szCs w:val="20"/>
                <w:lang w:val="en-GB"/>
              </w:rPr>
              <w:t>40.29</w:t>
            </w:r>
          </w:p>
        </w:tc>
      </w:tr>
      <w:tr w:rsidR="00F36CC1" w:rsidRPr="00F951BF" w:rsidTr="00725217">
        <w:tc>
          <w:tcPr>
            <w:tcW w:w="2694" w:type="dxa"/>
            <w:tcBorders>
              <w:top w:val="single" w:sz="4" w:space="0" w:color="D2232A"/>
              <w:left w:val="single" w:sz="4" w:space="0" w:color="D2232A"/>
              <w:bottom w:val="single" w:sz="4" w:space="0" w:color="D2232A"/>
              <w:right w:val="single" w:sz="4" w:space="0" w:color="D2232A"/>
            </w:tcBorders>
          </w:tcPr>
          <w:p w:rsidR="00F36CC1" w:rsidRPr="00F951BF" w:rsidRDefault="00F36CC1" w:rsidP="00725217">
            <w:pPr>
              <w:jc w:val="center"/>
              <w:rPr>
                <w:rFonts w:cs="Arial"/>
                <w:szCs w:val="20"/>
                <w:lang w:val="en-GB"/>
              </w:rPr>
            </w:pPr>
            <w:r w:rsidRPr="00F951BF">
              <w:rPr>
                <w:rFonts w:cs="Arial"/>
                <w:szCs w:val="20"/>
                <w:lang w:val="en-GB"/>
              </w:rPr>
              <w:t>1.50</w:t>
            </w:r>
          </w:p>
        </w:tc>
        <w:tc>
          <w:tcPr>
            <w:tcW w:w="2293" w:type="dxa"/>
            <w:tcBorders>
              <w:top w:val="single" w:sz="4" w:space="0" w:color="D2232A"/>
              <w:left w:val="single" w:sz="4" w:space="0" w:color="D2232A"/>
              <w:bottom w:val="single" w:sz="4" w:space="0" w:color="D2232A"/>
              <w:right w:val="single" w:sz="4" w:space="0" w:color="D2232A"/>
            </w:tcBorders>
          </w:tcPr>
          <w:p w:rsidR="00F36CC1" w:rsidRPr="00F951BF" w:rsidRDefault="00F36CC1" w:rsidP="00725217">
            <w:pPr>
              <w:jc w:val="center"/>
              <w:rPr>
                <w:rFonts w:cs="Arial"/>
                <w:szCs w:val="20"/>
                <w:lang w:val="en-GB"/>
              </w:rPr>
            </w:pPr>
            <w:r w:rsidRPr="00F951BF">
              <w:rPr>
                <w:rFonts w:cs="Arial"/>
                <w:szCs w:val="20"/>
                <w:lang w:val="en-GB"/>
              </w:rPr>
              <w:t>2016.50</w:t>
            </w:r>
          </w:p>
        </w:tc>
        <w:tc>
          <w:tcPr>
            <w:tcW w:w="2184" w:type="dxa"/>
            <w:tcBorders>
              <w:top w:val="single" w:sz="4" w:space="0" w:color="D2232A"/>
              <w:left w:val="single" w:sz="4" w:space="0" w:color="D2232A"/>
              <w:bottom w:val="single" w:sz="4" w:space="0" w:color="D2232A"/>
              <w:right w:val="single" w:sz="4" w:space="0" w:color="D2232A"/>
            </w:tcBorders>
            <w:vAlign w:val="bottom"/>
          </w:tcPr>
          <w:p w:rsidR="00F36CC1" w:rsidRPr="00F951BF" w:rsidRDefault="00F36CC1" w:rsidP="00725217">
            <w:pPr>
              <w:jc w:val="center"/>
              <w:rPr>
                <w:rFonts w:cs="Arial"/>
                <w:color w:val="000000"/>
                <w:szCs w:val="20"/>
                <w:lang w:val="en-GB"/>
              </w:rPr>
            </w:pPr>
            <w:r w:rsidRPr="00F951BF">
              <w:rPr>
                <w:rFonts w:cs="Arial"/>
                <w:color w:val="000000"/>
                <w:szCs w:val="20"/>
                <w:lang w:val="en-GB"/>
              </w:rPr>
              <w:t>42.87</w:t>
            </w:r>
          </w:p>
        </w:tc>
        <w:tc>
          <w:tcPr>
            <w:tcW w:w="2185" w:type="dxa"/>
            <w:tcBorders>
              <w:top w:val="single" w:sz="4" w:space="0" w:color="D2232A"/>
              <w:left w:val="single" w:sz="4" w:space="0" w:color="D2232A"/>
              <w:bottom w:val="single" w:sz="4" w:space="0" w:color="D2232A"/>
              <w:right w:val="single" w:sz="4" w:space="0" w:color="D2232A"/>
            </w:tcBorders>
            <w:vAlign w:val="bottom"/>
          </w:tcPr>
          <w:p w:rsidR="00F36CC1" w:rsidRPr="00F951BF" w:rsidRDefault="00F36CC1" w:rsidP="00725217">
            <w:pPr>
              <w:jc w:val="center"/>
              <w:rPr>
                <w:rFonts w:cs="Arial"/>
                <w:color w:val="000000"/>
                <w:szCs w:val="20"/>
                <w:lang w:val="en-GB"/>
              </w:rPr>
            </w:pPr>
            <w:r w:rsidRPr="00F951BF">
              <w:rPr>
                <w:rFonts w:cs="Arial"/>
                <w:color w:val="000000"/>
                <w:szCs w:val="20"/>
                <w:lang w:val="en-GB"/>
              </w:rPr>
              <w:t>41.49</w:t>
            </w:r>
          </w:p>
        </w:tc>
      </w:tr>
      <w:tr w:rsidR="00F36CC1" w:rsidRPr="00F951BF" w:rsidTr="00725217">
        <w:tc>
          <w:tcPr>
            <w:tcW w:w="2694" w:type="dxa"/>
            <w:tcBorders>
              <w:top w:val="single" w:sz="4" w:space="0" w:color="D2232A"/>
              <w:left w:val="single" w:sz="4" w:space="0" w:color="D2232A"/>
              <w:bottom w:val="single" w:sz="4" w:space="0" w:color="D2232A"/>
              <w:right w:val="single" w:sz="4" w:space="0" w:color="D2232A"/>
            </w:tcBorders>
          </w:tcPr>
          <w:p w:rsidR="00F36CC1" w:rsidRPr="00F951BF" w:rsidRDefault="00F36CC1" w:rsidP="00725217">
            <w:pPr>
              <w:jc w:val="center"/>
              <w:rPr>
                <w:rFonts w:cs="Arial"/>
                <w:szCs w:val="20"/>
                <w:lang w:val="en-GB"/>
              </w:rPr>
            </w:pPr>
            <w:r w:rsidRPr="00F951BF">
              <w:rPr>
                <w:rFonts w:cs="Arial"/>
                <w:szCs w:val="20"/>
                <w:lang w:val="en-GB"/>
              </w:rPr>
              <w:t>2.00</w:t>
            </w:r>
          </w:p>
        </w:tc>
        <w:tc>
          <w:tcPr>
            <w:tcW w:w="2293" w:type="dxa"/>
            <w:tcBorders>
              <w:top w:val="single" w:sz="4" w:space="0" w:color="D2232A"/>
              <w:left w:val="single" w:sz="4" w:space="0" w:color="D2232A"/>
              <w:bottom w:val="single" w:sz="4" w:space="0" w:color="D2232A"/>
              <w:right w:val="single" w:sz="4" w:space="0" w:color="D2232A"/>
            </w:tcBorders>
          </w:tcPr>
          <w:p w:rsidR="00F36CC1" w:rsidRPr="00F951BF" w:rsidRDefault="00F36CC1" w:rsidP="00725217">
            <w:pPr>
              <w:jc w:val="center"/>
              <w:rPr>
                <w:rFonts w:cs="Arial"/>
                <w:szCs w:val="20"/>
                <w:lang w:val="en-GB"/>
              </w:rPr>
            </w:pPr>
            <w:r w:rsidRPr="00F951BF">
              <w:rPr>
                <w:rFonts w:cs="Arial"/>
                <w:szCs w:val="20"/>
                <w:lang w:val="en-GB"/>
              </w:rPr>
              <w:t>2017.00</w:t>
            </w:r>
          </w:p>
        </w:tc>
        <w:tc>
          <w:tcPr>
            <w:tcW w:w="2184" w:type="dxa"/>
            <w:tcBorders>
              <w:top w:val="single" w:sz="4" w:space="0" w:color="D2232A"/>
              <w:left w:val="single" w:sz="4" w:space="0" w:color="D2232A"/>
              <w:bottom w:val="single" w:sz="4" w:space="0" w:color="D2232A"/>
              <w:right w:val="single" w:sz="4" w:space="0" w:color="D2232A"/>
            </w:tcBorders>
            <w:vAlign w:val="bottom"/>
          </w:tcPr>
          <w:p w:rsidR="00F36CC1" w:rsidRPr="00F951BF" w:rsidRDefault="00F36CC1" w:rsidP="00725217">
            <w:pPr>
              <w:jc w:val="center"/>
              <w:rPr>
                <w:rFonts w:cs="Arial"/>
                <w:color w:val="000000"/>
                <w:szCs w:val="20"/>
                <w:lang w:val="en-GB"/>
              </w:rPr>
            </w:pPr>
            <w:r w:rsidRPr="00F951BF">
              <w:rPr>
                <w:rFonts w:cs="Arial"/>
                <w:color w:val="000000"/>
                <w:szCs w:val="20"/>
                <w:lang w:val="en-GB"/>
              </w:rPr>
              <w:t>43.00</w:t>
            </w:r>
          </w:p>
        </w:tc>
        <w:tc>
          <w:tcPr>
            <w:tcW w:w="2185" w:type="dxa"/>
            <w:tcBorders>
              <w:top w:val="single" w:sz="4" w:space="0" w:color="D2232A"/>
              <w:left w:val="single" w:sz="4" w:space="0" w:color="D2232A"/>
              <w:bottom w:val="single" w:sz="4" w:space="0" w:color="D2232A"/>
              <w:right w:val="single" w:sz="4" w:space="0" w:color="D2232A"/>
            </w:tcBorders>
            <w:vAlign w:val="bottom"/>
          </w:tcPr>
          <w:p w:rsidR="00F36CC1" w:rsidRPr="00F951BF" w:rsidRDefault="00F36CC1" w:rsidP="00725217">
            <w:pPr>
              <w:jc w:val="center"/>
              <w:rPr>
                <w:rFonts w:cs="Arial"/>
                <w:color w:val="000000"/>
                <w:szCs w:val="20"/>
                <w:lang w:val="en-GB"/>
              </w:rPr>
            </w:pPr>
            <w:r w:rsidRPr="00F951BF">
              <w:rPr>
                <w:rFonts w:cs="Arial"/>
                <w:color w:val="000000"/>
                <w:szCs w:val="20"/>
                <w:lang w:val="en-GB"/>
              </w:rPr>
              <w:t>41.83</w:t>
            </w:r>
          </w:p>
        </w:tc>
      </w:tr>
      <w:tr w:rsidR="00F36CC1" w:rsidRPr="00F951BF" w:rsidTr="00725217">
        <w:tc>
          <w:tcPr>
            <w:tcW w:w="2694" w:type="dxa"/>
            <w:tcBorders>
              <w:top w:val="single" w:sz="4" w:space="0" w:color="D2232A"/>
              <w:left w:val="single" w:sz="4" w:space="0" w:color="D2232A"/>
              <w:bottom w:val="single" w:sz="4" w:space="0" w:color="D2232A"/>
              <w:right w:val="single" w:sz="4" w:space="0" w:color="D2232A"/>
            </w:tcBorders>
          </w:tcPr>
          <w:p w:rsidR="00F36CC1" w:rsidRPr="00F951BF" w:rsidRDefault="00F36CC1" w:rsidP="00725217">
            <w:pPr>
              <w:jc w:val="center"/>
              <w:rPr>
                <w:rFonts w:cs="Arial"/>
                <w:szCs w:val="20"/>
                <w:lang w:val="en-GB"/>
              </w:rPr>
            </w:pPr>
            <w:r w:rsidRPr="00F951BF">
              <w:rPr>
                <w:rFonts w:cs="Arial"/>
                <w:szCs w:val="20"/>
                <w:lang w:val="en-GB"/>
              </w:rPr>
              <w:t>2.50</w:t>
            </w:r>
          </w:p>
        </w:tc>
        <w:tc>
          <w:tcPr>
            <w:tcW w:w="2293" w:type="dxa"/>
            <w:tcBorders>
              <w:top w:val="single" w:sz="4" w:space="0" w:color="D2232A"/>
              <w:left w:val="single" w:sz="4" w:space="0" w:color="D2232A"/>
              <w:bottom w:val="single" w:sz="4" w:space="0" w:color="D2232A"/>
              <w:right w:val="single" w:sz="4" w:space="0" w:color="D2232A"/>
            </w:tcBorders>
          </w:tcPr>
          <w:p w:rsidR="00F36CC1" w:rsidRPr="00F951BF" w:rsidRDefault="00F36CC1" w:rsidP="00725217">
            <w:pPr>
              <w:jc w:val="center"/>
              <w:rPr>
                <w:rFonts w:cs="Arial"/>
                <w:szCs w:val="20"/>
                <w:lang w:val="en-GB"/>
              </w:rPr>
            </w:pPr>
            <w:r w:rsidRPr="00F951BF">
              <w:rPr>
                <w:rFonts w:cs="Arial"/>
                <w:szCs w:val="20"/>
                <w:lang w:val="en-GB"/>
              </w:rPr>
              <w:t>2017.50</w:t>
            </w:r>
          </w:p>
        </w:tc>
        <w:tc>
          <w:tcPr>
            <w:tcW w:w="2184" w:type="dxa"/>
            <w:tcBorders>
              <w:top w:val="single" w:sz="4" w:space="0" w:color="D2232A"/>
              <w:left w:val="single" w:sz="4" w:space="0" w:color="D2232A"/>
              <w:bottom w:val="single" w:sz="4" w:space="0" w:color="D2232A"/>
              <w:right w:val="single" w:sz="4" w:space="0" w:color="D2232A"/>
            </w:tcBorders>
            <w:vAlign w:val="bottom"/>
          </w:tcPr>
          <w:p w:rsidR="00F36CC1" w:rsidRPr="00F951BF" w:rsidRDefault="00F36CC1" w:rsidP="00725217">
            <w:pPr>
              <w:jc w:val="center"/>
              <w:rPr>
                <w:rFonts w:cs="Arial"/>
                <w:color w:val="000000"/>
                <w:szCs w:val="20"/>
                <w:lang w:val="en-GB"/>
              </w:rPr>
            </w:pPr>
            <w:r w:rsidRPr="00F951BF">
              <w:rPr>
                <w:rFonts w:cs="Arial"/>
                <w:color w:val="000000"/>
                <w:szCs w:val="20"/>
                <w:lang w:val="en-GB"/>
              </w:rPr>
              <w:t>43.12</w:t>
            </w:r>
          </w:p>
        </w:tc>
        <w:tc>
          <w:tcPr>
            <w:tcW w:w="2185" w:type="dxa"/>
            <w:tcBorders>
              <w:top w:val="single" w:sz="4" w:space="0" w:color="D2232A"/>
              <w:left w:val="single" w:sz="4" w:space="0" w:color="D2232A"/>
              <w:bottom w:val="single" w:sz="4" w:space="0" w:color="D2232A"/>
              <w:right w:val="single" w:sz="4" w:space="0" w:color="D2232A"/>
            </w:tcBorders>
            <w:vAlign w:val="bottom"/>
          </w:tcPr>
          <w:p w:rsidR="00F36CC1" w:rsidRPr="00F951BF" w:rsidRDefault="00F36CC1" w:rsidP="00725217">
            <w:pPr>
              <w:jc w:val="center"/>
              <w:rPr>
                <w:rFonts w:cs="Arial"/>
                <w:color w:val="000000"/>
                <w:szCs w:val="20"/>
                <w:lang w:val="en-GB"/>
              </w:rPr>
            </w:pPr>
            <w:r w:rsidRPr="00F951BF">
              <w:rPr>
                <w:rFonts w:cs="Arial"/>
                <w:color w:val="000000"/>
                <w:szCs w:val="20"/>
                <w:lang w:val="en-GB"/>
              </w:rPr>
              <w:t>42.21</w:t>
            </w:r>
          </w:p>
        </w:tc>
      </w:tr>
      <w:tr w:rsidR="00F36CC1" w:rsidRPr="00F951BF" w:rsidTr="00725217">
        <w:tc>
          <w:tcPr>
            <w:tcW w:w="2694" w:type="dxa"/>
            <w:tcBorders>
              <w:top w:val="single" w:sz="4" w:space="0" w:color="D2232A"/>
              <w:left w:val="single" w:sz="4" w:space="0" w:color="D2232A"/>
              <w:bottom w:val="single" w:sz="4" w:space="0" w:color="D2232A"/>
              <w:right w:val="single" w:sz="4" w:space="0" w:color="D2232A"/>
            </w:tcBorders>
          </w:tcPr>
          <w:p w:rsidR="00F36CC1" w:rsidRPr="00F951BF" w:rsidRDefault="00F36CC1" w:rsidP="00725217">
            <w:pPr>
              <w:jc w:val="center"/>
              <w:rPr>
                <w:rFonts w:cs="Arial"/>
                <w:szCs w:val="20"/>
                <w:lang w:val="en-GB"/>
              </w:rPr>
            </w:pPr>
            <w:r w:rsidRPr="00F951BF">
              <w:rPr>
                <w:rFonts w:cs="Arial"/>
                <w:szCs w:val="20"/>
                <w:lang w:val="en-GB"/>
              </w:rPr>
              <w:t>3.00</w:t>
            </w:r>
          </w:p>
        </w:tc>
        <w:tc>
          <w:tcPr>
            <w:tcW w:w="2293" w:type="dxa"/>
            <w:tcBorders>
              <w:top w:val="single" w:sz="4" w:space="0" w:color="D2232A"/>
              <w:left w:val="single" w:sz="4" w:space="0" w:color="D2232A"/>
              <w:bottom w:val="single" w:sz="4" w:space="0" w:color="D2232A"/>
              <w:right w:val="single" w:sz="4" w:space="0" w:color="D2232A"/>
            </w:tcBorders>
          </w:tcPr>
          <w:p w:rsidR="00F36CC1" w:rsidRPr="00F951BF" w:rsidRDefault="00F36CC1" w:rsidP="00725217">
            <w:pPr>
              <w:jc w:val="center"/>
              <w:rPr>
                <w:rFonts w:cs="Arial"/>
                <w:szCs w:val="20"/>
                <w:lang w:val="en-GB"/>
              </w:rPr>
            </w:pPr>
            <w:r w:rsidRPr="00F951BF">
              <w:rPr>
                <w:rFonts w:cs="Arial"/>
                <w:szCs w:val="20"/>
                <w:lang w:val="en-GB"/>
              </w:rPr>
              <w:t>2018.00</w:t>
            </w:r>
          </w:p>
        </w:tc>
        <w:tc>
          <w:tcPr>
            <w:tcW w:w="2184" w:type="dxa"/>
            <w:tcBorders>
              <w:top w:val="single" w:sz="4" w:space="0" w:color="D2232A"/>
              <w:left w:val="single" w:sz="4" w:space="0" w:color="D2232A"/>
              <w:bottom w:val="single" w:sz="4" w:space="0" w:color="D2232A"/>
              <w:right w:val="single" w:sz="4" w:space="0" w:color="D2232A"/>
            </w:tcBorders>
            <w:vAlign w:val="bottom"/>
          </w:tcPr>
          <w:p w:rsidR="00F36CC1" w:rsidRPr="00F951BF" w:rsidRDefault="00F36CC1" w:rsidP="00725217">
            <w:pPr>
              <w:jc w:val="center"/>
              <w:rPr>
                <w:rFonts w:cs="Arial"/>
                <w:color w:val="000000"/>
                <w:szCs w:val="20"/>
                <w:lang w:val="en-GB"/>
              </w:rPr>
            </w:pPr>
            <w:r w:rsidRPr="00F951BF">
              <w:rPr>
                <w:rFonts w:cs="Arial"/>
                <w:color w:val="000000"/>
                <w:szCs w:val="20"/>
                <w:lang w:val="en-GB"/>
              </w:rPr>
              <w:t>43.16</w:t>
            </w:r>
          </w:p>
        </w:tc>
        <w:tc>
          <w:tcPr>
            <w:tcW w:w="2185" w:type="dxa"/>
            <w:tcBorders>
              <w:top w:val="single" w:sz="4" w:space="0" w:color="D2232A"/>
              <w:left w:val="single" w:sz="4" w:space="0" w:color="D2232A"/>
              <w:bottom w:val="single" w:sz="4" w:space="0" w:color="D2232A"/>
              <w:right w:val="single" w:sz="4" w:space="0" w:color="D2232A"/>
            </w:tcBorders>
            <w:vAlign w:val="bottom"/>
          </w:tcPr>
          <w:p w:rsidR="00F36CC1" w:rsidRPr="00F951BF" w:rsidRDefault="00F36CC1" w:rsidP="00725217">
            <w:pPr>
              <w:jc w:val="center"/>
              <w:rPr>
                <w:rFonts w:cs="Arial"/>
                <w:color w:val="000000"/>
                <w:szCs w:val="20"/>
                <w:lang w:val="en-GB"/>
              </w:rPr>
            </w:pPr>
            <w:r w:rsidRPr="00F951BF">
              <w:rPr>
                <w:rFonts w:cs="Arial"/>
                <w:color w:val="000000"/>
                <w:szCs w:val="20"/>
                <w:lang w:val="en-GB"/>
              </w:rPr>
              <w:t>42.33</w:t>
            </w:r>
          </w:p>
        </w:tc>
      </w:tr>
      <w:tr w:rsidR="00F36CC1" w:rsidRPr="00F951BF" w:rsidTr="00725217">
        <w:tc>
          <w:tcPr>
            <w:tcW w:w="2694" w:type="dxa"/>
            <w:tcBorders>
              <w:top w:val="single" w:sz="4" w:space="0" w:color="D2232A"/>
              <w:left w:val="single" w:sz="4" w:space="0" w:color="D2232A"/>
              <w:bottom w:val="single" w:sz="4" w:space="0" w:color="D2232A"/>
              <w:right w:val="single" w:sz="4" w:space="0" w:color="D2232A"/>
            </w:tcBorders>
          </w:tcPr>
          <w:p w:rsidR="00F36CC1" w:rsidRPr="00F951BF" w:rsidRDefault="00F36CC1" w:rsidP="00725217">
            <w:pPr>
              <w:jc w:val="center"/>
              <w:rPr>
                <w:rFonts w:cs="Arial"/>
                <w:szCs w:val="20"/>
                <w:lang w:val="en-GB"/>
              </w:rPr>
            </w:pPr>
            <w:r w:rsidRPr="00F951BF">
              <w:rPr>
                <w:rFonts w:cs="Arial"/>
                <w:szCs w:val="20"/>
                <w:lang w:val="en-GB"/>
              </w:rPr>
              <w:t>3.50</w:t>
            </w:r>
          </w:p>
        </w:tc>
        <w:tc>
          <w:tcPr>
            <w:tcW w:w="2293" w:type="dxa"/>
            <w:tcBorders>
              <w:top w:val="single" w:sz="4" w:space="0" w:color="D2232A"/>
              <w:left w:val="single" w:sz="4" w:space="0" w:color="D2232A"/>
              <w:bottom w:val="single" w:sz="4" w:space="0" w:color="D2232A"/>
              <w:right w:val="single" w:sz="4" w:space="0" w:color="D2232A"/>
            </w:tcBorders>
          </w:tcPr>
          <w:p w:rsidR="00F36CC1" w:rsidRPr="00F951BF" w:rsidRDefault="00F36CC1" w:rsidP="00725217">
            <w:pPr>
              <w:jc w:val="center"/>
              <w:rPr>
                <w:rFonts w:cs="Arial"/>
                <w:szCs w:val="20"/>
                <w:lang w:val="en-GB"/>
              </w:rPr>
            </w:pPr>
            <w:r w:rsidRPr="00F951BF">
              <w:rPr>
                <w:rFonts w:cs="Arial"/>
                <w:szCs w:val="20"/>
                <w:lang w:val="en-GB"/>
              </w:rPr>
              <w:t>2018.50</w:t>
            </w:r>
          </w:p>
        </w:tc>
        <w:tc>
          <w:tcPr>
            <w:tcW w:w="2184" w:type="dxa"/>
            <w:tcBorders>
              <w:top w:val="single" w:sz="4" w:space="0" w:color="D2232A"/>
              <w:left w:val="single" w:sz="4" w:space="0" w:color="D2232A"/>
              <w:bottom w:val="single" w:sz="4" w:space="0" w:color="D2232A"/>
              <w:right w:val="single" w:sz="4" w:space="0" w:color="D2232A"/>
            </w:tcBorders>
            <w:vAlign w:val="bottom"/>
          </w:tcPr>
          <w:p w:rsidR="00F36CC1" w:rsidRPr="00F951BF" w:rsidRDefault="00F36CC1" w:rsidP="00725217">
            <w:pPr>
              <w:jc w:val="center"/>
              <w:rPr>
                <w:rFonts w:cs="Arial"/>
                <w:color w:val="000000"/>
                <w:szCs w:val="20"/>
                <w:lang w:val="en-GB"/>
              </w:rPr>
            </w:pPr>
            <w:r w:rsidRPr="00F951BF">
              <w:rPr>
                <w:rFonts w:cs="Arial"/>
                <w:color w:val="000000"/>
                <w:szCs w:val="20"/>
                <w:lang w:val="en-GB"/>
              </w:rPr>
              <w:t>43.20</w:t>
            </w:r>
          </w:p>
        </w:tc>
        <w:tc>
          <w:tcPr>
            <w:tcW w:w="2185" w:type="dxa"/>
            <w:tcBorders>
              <w:top w:val="single" w:sz="4" w:space="0" w:color="D2232A"/>
              <w:left w:val="single" w:sz="4" w:space="0" w:color="D2232A"/>
              <w:bottom w:val="single" w:sz="4" w:space="0" w:color="D2232A"/>
              <w:right w:val="single" w:sz="4" w:space="0" w:color="D2232A"/>
            </w:tcBorders>
            <w:vAlign w:val="bottom"/>
          </w:tcPr>
          <w:p w:rsidR="00F36CC1" w:rsidRPr="00F951BF" w:rsidRDefault="00F36CC1" w:rsidP="00725217">
            <w:pPr>
              <w:jc w:val="center"/>
              <w:rPr>
                <w:rFonts w:cs="Arial"/>
                <w:color w:val="000000"/>
                <w:szCs w:val="20"/>
                <w:lang w:val="en-GB"/>
              </w:rPr>
            </w:pPr>
            <w:r w:rsidRPr="00F951BF">
              <w:rPr>
                <w:rFonts w:cs="Arial"/>
                <w:color w:val="000000"/>
                <w:szCs w:val="20"/>
                <w:lang w:val="en-GB"/>
              </w:rPr>
              <w:t>42.46</w:t>
            </w:r>
          </w:p>
        </w:tc>
      </w:tr>
      <w:tr w:rsidR="00F36CC1" w:rsidRPr="00F951BF" w:rsidTr="00725217">
        <w:tc>
          <w:tcPr>
            <w:tcW w:w="2694" w:type="dxa"/>
            <w:tcBorders>
              <w:top w:val="single" w:sz="4" w:space="0" w:color="D2232A"/>
              <w:left w:val="single" w:sz="4" w:space="0" w:color="D2232A"/>
              <w:bottom w:val="single" w:sz="4" w:space="0" w:color="D2232A"/>
              <w:right w:val="single" w:sz="4" w:space="0" w:color="D2232A"/>
            </w:tcBorders>
          </w:tcPr>
          <w:p w:rsidR="00F36CC1" w:rsidRPr="00F951BF" w:rsidRDefault="00F36CC1" w:rsidP="00725217">
            <w:pPr>
              <w:jc w:val="center"/>
              <w:rPr>
                <w:rFonts w:cs="Arial"/>
                <w:szCs w:val="20"/>
                <w:lang w:val="en-GB"/>
              </w:rPr>
            </w:pPr>
            <w:r w:rsidRPr="00F951BF">
              <w:rPr>
                <w:rFonts w:cs="Arial"/>
                <w:szCs w:val="20"/>
                <w:lang w:val="en-GB"/>
              </w:rPr>
              <w:t>4.00</w:t>
            </w:r>
          </w:p>
        </w:tc>
        <w:tc>
          <w:tcPr>
            <w:tcW w:w="2293" w:type="dxa"/>
            <w:tcBorders>
              <w:top w:val="single" w:sz="4" w:space="0" w:color="D2232A"/>
              <w:left w:val="single" w:sz="4" w:space="0" w:color="D2232A"/>
              <w:bottom w:val="single" w:sz="4" w:space="0" w:color="D2232A"/>
              <w:right w:val="single" w:sz="4" w:space="0" w:color="D2232A"/>
            </w:tcBorders>
          </w:tcPr>
          <w:p w:rsidR="00F36CC1" w:rsidRPr="00F951BF" w:rsidRDefault="00F36CC1" w:rsidP="00725217">
            <w:pPr>
              <w:jc w:val="center"/>
              <w:rPr>
                <w:rFonts w:cs="Arial"/>
                <w:szCs w:val="20"/>
                <w:lang w:val="en-GB"/>
              </w:rPr>
            </w:pPr>
            <w:r w:rsidRPr="00F951BF">
              <w:rPr>
                <w:rFonts w:cs="Arial"/>
                <w:szCs w:val="20"/>
                <w:lang w:val="en-GB"/>
              </w:rPr>
              <w:t>2019.00</w:t>
            </w:r>
          </w:p>
        </w:tc>
        <w:tc>
          <w:tcPr>
            <w:tcW w:w="2184" w:type="dxa"/>
            <w:tcBorders>
              <w:top w:val="single" w:sz="4" w:space="0" w:color="D2232A"/>
              <w:left w:val="single" w:sz="4" w:space="0" w:color="D2232A"/>
              <w:bottom w:val="single" w:sz="4" w:space="0" w:color="D2232A"/>
              <w:right w:val="single" w:sz="4" w:space="0" w:color="D2232A"/>
            </w:tcBorders>
            <w:vAlign w:val="bottom"/>
          </w:tcPr>
          <w:p w:rsidR="00F36CC1" w:rsidRPr="00F951BF" w:rsidRDefault="00F36CC1" w:rsidP="00725217">
            <w:pPr>
              <w:jc w:val="center"/>
              <w:rPr>
                <w:rFonts w:cs="Arial"/>
                <w:color w:val="000000"/>
                <w:szCs w:val="20"/>
                <w:lang w:val="en-GB"/>
              </w:rPr>
            </w:pPr>
            <w:r w:rsidRPr="00F951BF">
              <w:rPr>
                <w:rFonts w:cs="Arial"/>
                <w:color w:val="000000"/>
                <w:szCs w:val="20"/>
                <w:lang w:val="en-GB"/>
              </w:rPr>
              <w:t>43.24</w:t>
            </w:r>
          </w:p>
        </w:tc>
        <w:tc>
          <w:tcPr>
            <w:tcW w:w="2185" w:type="dxa"/>
            <w:tcBorders>
              <w:top w:val="single" w:sz="4" w:space="0" w:color="D2232A"/>
              <w:left w:val="single" w:sz="4" w:space="0" w:color="D2232A"/>
              <w:bottom w:val="single" w:sz="4" w:space="0" w:color="D2232A"/>
              <w:right w:val="single" w:sz="4" w:space="0" w:color="D2232A"/>
            </w:tcBorders>
            <w:vAlign w:val="bottom"/>
          </w:tcPr>
          <w:p w:rsidR="00F36CC1" w:rsidRPr="00F951BF" w:rsidRDefault="00F36CC1" w:rsidP="00725217">
            <w:pPr>
              <w:jc w:val="center"/>
              <w:rPr>
                <w:rFonts w:cs="Arial"/>
                <w:color w:val="000000"/>
                <w:szCs w:val="20"/>
                <w:lang w:val="en-GB"/>
              </w:rPr>
            </w:pPr>
            <w:r w:rsidRPr="00F951BF">
              <w:rPr>
                <w:rFonts w:cs="Arial"/>
                <w:color w:val="000000"/>
                <w:szCs w:val="20"/>
                <w:lang w:val="en-GB"/>
              </w:rPr>
              <w:t>42.59</w:t>
            </w:r>
          </w:p>
        </w:tc>
      </w:tr>
      <w:tr w:rsidR="00F36CC1" w:rsidRPr="00F951BF" w:rsidTr="00725217">
        <w:tc>
          <w:tcPr>
            <w:tcW w:w="2694" w:type="dxa"/>
            <w:tcBorders>
              <w:top w:val="single" w:sz="4" w:space="0" w:color="D2232A"/>
              <w:left w:val="single" w:sz="4" w:space="0" w:color="D2232A"/>
              <w:bottom w:val="single" w:sz="4" w:space="0" w:color="D2232A"/>
              <w:right w:val="single" w:sz="4" w:space="0" w:color="D2232A"/>
            </w:tcBorders>
          </w:tcPr>
          <w:p w:rsidR="00F36CC1" w:rsidRPr="00F951BF" w:rsidRDefault="00F36CC1" w:rsidP="00725217">
            <w:pPr>
              <w:jc w:val="center"/>
              <w:rPr>
                <w:rFonts w:cs="Arial"/>
                <w:szCs w:val="20"/>
                <w:lang w:val="en-GB"/>
              </w:rPr>
            </w:pPr>
            <w:r w:rsidRPr="00F951BF">
              <w:rPr>
                <w:rFonts w:cs="Arial"/>
                <w:szCs w:val="20"/>
                <w:lang w:val="en-GB"/>
              </w:rPr>
              <w:t>4.50</w:t>
            </w:r>
          </w:p>
        </w:tc>
        <w:tc>
          <w:tcPr>
            <w:tcW w:w="2293" w:type="dxa"/>
            <w:tcBorders>
              <w:top w:val="single" w:sz="4" w:space="0" w:color="D2232A"/>
              <w:left w:val="single" w:sz="4" w:space="0" w:color="D2232A"/>
              <w:bottom w:val="single" w:sz="4" w:space="0" w:color="D2232A"/>
              <w:right w:val="single" w:sz="4" w:space="0" w:color="D2232A"/>
            </w:tcBorders>
          </w:tcPr>
          <w:p w:rsidR="00F36CC1" w:rsidRPr="00F951BF" w:rsidRDefault="00F36CC1" w:rsidP="00725217">
            <w:pPr>
              <w:jc w:val="center"/>
              <w:rPr>
                <w:rFonts w:cs="Arial"/>
                <w:szCs w:val="20"/>
                <w:lang w:val="en-GB"/>
              </w:rPr>
            </w:pPr>
            <w:r w:rsidRPr="00F951BF">
              <w:rPr>
                <w:rFonts w:cs="Arial"/>
                <w:szCs w:val="20"/>
                <w:lang w:val="en-GB"/>
              </w:rPr>
              <w:t>2019.50</w:t>
            </w:r>
          </w:p>
        </w:tc>
        <w:tc>
          <w:tcPr>
            <w:tcW w:w="2184" w:type="dxa"/>
            <w:tcBorders>
              <w:top w:val="single" w:sz="4" w:space="0" w:color="D2232A"/>
              <w:left w:val="single" w:sz="4" w:space="0" w:color="D2232A"/>
              <w:bottom w:val="single" w:sz="4" w:space="0" w:color="D2232A"/>
              <w:right w:val="single" w:sz="4" w:space="0" w:color="D2232A"/>
            </w:tcBorders>
            <w:vAlign w:val="bottom"/>
          </w:tcPr>
          <w:p w:rsidR="00F36CC1" w:rsidRPr="00F951BF" w:rsidRDefault="00F36CC1" w:rsidP="00725217">
            <w:pPr>
              <w:jc w:val="center"/>
              <w:rPr>
                <w:rFonts w:cs="Arial"/>
                <w:color w:val="000000"/>
                <w:szCs w:val="20"/>
                <w:lang w:val="en-GB"/>
              </w:rPr>
            </w:pPr>
            <w:r w:rsidRPr="00F951BF">
              <w:rPr>
                <w:rFonts w:cs="Arial"/>
                <w:color w:val="000000"/>
                <w:szCs w:val="20"/>
                <w:lang w:val="en-GB"/>
              </w:rPr>
              <w:t>43.28</w:t>
            </w:r>
          </w:p>
        </w:tc>
        <w:tc>
          <w:tcPr>
            <w:tcW w:w="2185" w:type="dxa"/>
            <w:tcBorders>
              <w:top w:val="single" w:sz="4" w:space="0" w:color="D2232A"/>
              <w:left w:val="single" w:sz="4" w:space="0" w:color="D2232A"/>
              <w:bottom w:val="single" w:sz="4" w:space="0" w:color="D2232A"/>
              <w:right w:val="single" w:sz="4" w:space="0" w:color="D2232A"/>
            </w:tcBorders>
            <w:vAlign w:val="bottom"/>
          </w:tcPr>
          <w:p w:rsidR="00F36CC1" w:rsidRPr="00F951BF" w:rsidRDefault="00F36CC1" w:rsidP="00725217">
            <w:pPr>
              <w:jc w:val="center"/>
              <w:rPr>
                <w:rFonts w:cs="Arial"/>
                <w:color w:val="000000"/>
                <w:szCs w:val="20"/>
                <w:lang w:val="en-GB"/>
              </w:rPr>
            </w:pPr>
            <w:r w:rsidRPr="00F951BF">
              <w:rPr>
                <w:rFonts w:cs="Arial"/>
                <w:color w:val="000000"/>
                <w:szCs w:val="20"/>
                <w:lang w:val="en-GB"/>
              </w:rPr>
              <w:t>42.71</w:t>
            </w:r>
          </w:p>
        </w:tc>
      </w:tr>
      <w:tr w:rsidR="00F36CC1" w:rsidRPr="00F951BF" w:rsidTr="00725217">
        <w:tc>
          <w:tcPr>
            <w:tcW w:w="2694" w:type="dxa"/>
            <w:tcBorders>
              <w:top w:val="single" w:sz="4" w:space="0" w:color="D2232A"/>
              <w:left w:val="single" w:sz="4" w:space="0" w:color="D2232A"/>
              <w:bottom w:val="single" w:sz="4" w:space="0" w:color="D2232A"/>
              <w:right w:val="single" w:sz="4" w:space="0" w:color="D2232A"/>
            </w:tcBorders>
          </w:tcPr>
          <w:p w:rsidR="00F36CC1" w:rsidRPr="00F951BF" w:rsidRDefault="00F36CC1" w:rsidP="00725217">
            <w:pPr>
              <w:jc w:val="center"/>
              <w:rPr>
                <w:rFonts w:cs="Arial"/>
                <w:szCs w:val="20"/>
                <w:lang w:val="en-GB"/>
              </w:rPr>
            </w:pPr>
            <w:r w:rsidRPr="00F951BF">
              <w:rPr>
                <w:rFonts w:cs="Arial"/>
                <w:szCs w:val="20"/>
                <w:lang w:val="en-GB"/>
              </w:rPr>
              <w:t>5.00</w:t>
            </w:r>
          </w:p>
        </w:tc>
        <w:tc>
          <w:tcPr>
            <w:tcW w:w="2293" w:type="dxa"/>
            <w:tcBorders>
              <w:top w:val="single" w:sz="4" w:space="0" w:color="D2232A"/>
              <w:left w:val="single" w:sz="4" w:space="0" w:color="D2232A"/>
              <w:bottom w:val="single" w:sz="4" w:space="0" w:color="D2232A"/>
              <w:right w:val="single" w:sz="4" w:space="0" w:color="D2232A"/>
            </w:tcBorders>
          </w:tcPr>
          <w:p w:rsidR="00F36CC1" w:rsidRPr="00F951BF" w:rsidRDefault="00F36CC1" w:rsidP="00725217">
            <w:pPr>
              <w:jc w:val="center"/>
              <w:rPr>
                <w:rFonts w:cs="Arial"/>
                <w:szCs w:val="20"/>
                <w:lang w:val="en-GB"/>
              </w:rPr>
            </w:pPr>
            <w:r w:rsidRPr="00F951BF">
              <w:rPr>
                <w:rFonts w:cs="Arial"/>
                <w:szCs w:val="20"/>
                <w:lang w:val="en-GB"/>
              </w:rPr>
              <w:t>2020.00</w:t>
            </w:r>
          </w:p>
        </w:tc>
        <w:tc>
          <w:tcPr>
            <w:tcW w:w="2184" w:type="dxa"/>
            <w:tcBorders>
              <w:top w:val="single" w:sz="4" w:space="0" w:color="D2232A"/>
              <w:left w:val="single" w:sz="4" w:space="0" w:color="D2232A"/>
              <w:bottom w:val="single" w:sz="4" w:space="0" w:color="D2232A"/>
              <w:right w:val="single" w:sz="4" w:space="0" w:color="D2232A"/>
            </w:tcBorders>
            <w:vAlign w:val="bottom"/>
          </w:tcPr>
          <w:p w:rsidR="00F36CC1" w:rsidRPr="00F951BF" w:rsidRDefault="00F36CC1" w:rsidP="00725217">
            <w:pPr>
              <w:jc w:val="center"/>
              <w:rPr>
                <w:rFonts w:cs="Arial"/>
                <w:color w:val="000000"/>
                <w:szCs w:val="20"/>
                <w:lang w:val="en-GB"/>
              </w:rPr>
            </w:pPr>
            <w:r w:rsidRPr="00F951BF">
              <w:rPr>
                <w:rFonts w:cs="Arial"/>
                <w:color w:val="000000"/>
                <w:szCs w:val="20"/>
                <w:lang w:val="en-GB"/>
              </w:rPr>
              <w:t>43.32</w:t>
            </w:r>
          </w:p>
        </w:tc>
        <w:tc>
          <w:tcPr>
            <w:tcW w:w="2185" w:type="dxa"/>
            <w:tcBorders>
              <w:top w:val="single" w:sz="4" w:space="0" w:color="D2232A"/>
              <w:left w:val="single" w:sz="4" w:space="0" w:color="D2232A"/>
              <w:bottom w:val="single" w:sz="4" w:space="0" w:color="D2232A"/>
              <w:right w:val="single" w:sz="4" w:space="0" w:color="D2232A"/>
            </w:tcBorders>
            <w:vAlign w:val="bottom"/>
          </w:tcPr>
          <w:p w:rsidR="00F36CC1" w:rsidRPr="00F951BF" w:rsidRDefault="00F36CC1" w:rsidP="00725217">
            <w:pPr>
              <w:jc w:val="center"/>
              <w:rPr>
                <w:rFonts w:cs="Arial"/>
                <w:color w:val="000000"/>
                <w:szCs w:val="20"/>
                <w:lang w:val="en-GB"/>
              </w:rPr>
            </w:pPr>
            <w:r w:rsidRPr="00F951BF">
              <w:rPr>
                <w:rFonts w:cs="Arial"/>
                <w:color w:val="000000"/>
                <w:szCs w:val="20"/>
                <w:lang w:val="en-GB"/>
              </w:rPr>
              <w:t>42.85</w:t>
            </w:r>
          </w:p>
        </w:tc>
      </w:tr>
    </w:tbl>
    <w:p w:rsidR="00F36CC1" w:rsidRPr="00F951BF" w:rsidRDefault="00F36CC1" w:rsidP="000C7882">
      <w:pPr>
        <w:pStyle w:val="ECCParagraph"/>
        <w:spacing w:after="120"/>
        <w:jc w:val="left"/>
      </w:pPr>
    </w:p>
    <w:p w:rsidR="000C7882" w:rsidRPr="00F951BF" w:rsidRDefault="000C7882" w:rsidP="001177A5">
      <w:pPr>
        <w:pStyle w:val="ECCParagraph"/>
      </w:pPr>
      <w:r w:rsidRPr="00F951BF">
        <w:t xml:space="preserve">In </w:t>
      </w:r>
      <w:r w:rsidRPr="00F951BF">
        <w:fldChar w:fldCharType="begin"/>
      </w:r>
      <w:r w:rsidRPr="00F951BF">
        <w:instrText xml:space="preserve"> REF _Ref355722084 \h </w:instrText>
      </w:r>
      <w:r w:rsidRPr="00F951BF">
        <w:fldChar w:fldCharType="separate"/>
      </w:r>
      <w:r w:rsidR="000600DC" w:rsidRPr="00F951BF">
        <w:t xml:space="preserve">Figure </w:t>
      </w:r>
      <w:r w:rsidR="000600DC">
        <w:rPr>
          <w:noProof/>
        </w:rPr>
        <w:t>109</w:t>
      </w:r>
      <w:r w:rsidRPr="00F951BF">
        <w:fldChar w:fldCharType="end"/>
      </w:r>
      <w:r w:rsidRPr="00F951BF">
        <w:t xml:space="preserve"> to </w:t>
      </w:r>
      <w:r w:rsidRPr="00F951BF">
        <w:fldChar w:fldCharType="begin"/>
      </w:r>
      <w:r w:rsidRPr="00F951BF">
        <w:instrText xml:space="preserve"> REF _Ref355722092 \h </w:instrText>
      </w:r>
      <w:r w:rsidRPr="00F951BF">
        <w:fldChar w:fldCharType="separate"/>
      </w:r>
      <w:r w:rsidR="000600DC" w:rsidRPr="00F951BF">
        <w:t xml:space="preserve">Figure </w:t>
      </w:r>
      <w:r w:rsidR="000600DC">
        <w:rPr>
          <w:noProof/>
        </w:rPr>
        <w:t>111</w:t>
      </w:r>
      <w:r w:rsidRPr="00F951BF">
        <w:fldChar w:fldCharType="end"/>
      </w:r>
      <w:r w:rsidRPr="00F951BF">
        <w:t xml:space="preserve"> the results are given using a MSS </w:t>
      </w:r>
      <w:proofErr w:type="gramStart"/>
      <w:r w:rsidRPr="00F951BF">
        <w:t>narrowband</w:t>
      </w:r>
      <w:proofErr w:type="gramEnd"/>
      <w:r w:rsidRPr="00F951BF">
        <w:t xml:space="preserve"> low gain UT. The DA2GC RL reception at the GS at the lowest carrier frequency of 2015 MHz is disturbed, if the MSS UT is in a range of about 5 km around the site. With an additional guard band of only 0.3 MHz the interference range is already </w:t>
      </w:r>
      <w:r w:rsidRPr="00F951BF">
        <w:lastRenderedPageBreak/>
        <w:t xml:space="preserve">reduced to 1.2 km, for guard bands above 1 MHz to about 0.6 km. The interference is mainly caused by the high </w:t>
      </w:r>
      <w:proofErr w:type="gramStart"/>
      <w:r w:rsidRPr="00F951BF">
        <w:t>Tx</w:t>
      </w:r>
      <w:proofErr w:type="gramEnd"/>
      <w:r w:rsidRPr="00F951BF">
        <w:t xml:space="preserve"> power of 39 dBm. In an environment with more clutter or vegetation the interference signal may be stronger attenuated as in present case, so the interference probability will be further reduced. As there is only a relative low number of DA2GC GS to be deployed across Europe it is not expected that there will be a continuous disturbance by MSS UT users.</w:t>
      </w:r>
    </w:p>
    <w:p w:rsidR="000C7882" w:rsidRPr="00F951BF" w:rsidRDefault="000C7882" w:rsidP="001177A5">
      <w:pPr>
        <w:pStyle w:val="ECCParagraph"/>
      </w:pPr>
      <w:r w:rsidRPr="00F951BF">
        <w:t xml:space="preserve">For a narrowband high gain MSS UT the final I/N results are given in </w:t>
      </w:r>
      <w:r w:rsidRPr="00F951BF">
        <w:fldChar w:fldCharType="begin"/>
      </w:r>
      <w:r w:rsidRPr="00F951BF">
        <w:instrText xml:space="preserve"> REF _Ref355722104 \h </w:instrText>
      </w:r>
      <w:r w:rsidRPr="00F951BF">
        <w:fldChar w:fldCharType="separate"/>
      </w:r>
      <w:r w:rsidR="000600DC" w:rsidRPr="00F951BF">
        <w:t xml:space="preserve">Figure </w:t>
      </w:r>
      <w:r w:rsidR="000600DC">
        <w:rPr>
          <w:noProof/>
        </w:rPr>
        <w:t>112</w:t>
      </w:r>
      <w:r w:rsidRPr="00F951BF">
        <w:fldChar w:fldCharType="end"/>
      </w:r>
      <w:r w:rsidRPr="00F951BF">
        <w:t xml:space="preserve"> to </w:t>
      </w:r>
      <w:r w:rsidRPr="00F951BF">
        <w:fldChar w:fldCharType="begin"/>
      </w:r>
      <w:r w:rsidRPr="00F951BF">
        <w:instrText xml:space="preserve"> REF _Ref355722113 \h </w:instrText>
      </w:r>
      <w:r w:rsidRPr="00F951BF">
        <w:fldChar w:fldCharType="separate"/>
      </w:r>
      <w:r w:rsidR="000600DC" w:rsidRPr="00F951BF">
        <w:t xml:space="preserve">Figure </w:t>
      </w:r>
      <w:r w:rsidR="000600DC">
        <w:rPr>
          <w:noProof/>
        </w:rPr>
        <w:t>114</w:t>
      </w:r>
      <w:r w:rsidRPr="00F951BF">
        <w:fldChar w:fldCharType="end"/>
      </w:r>
      <w:r w:rsidRPr="00F951BF">
        <w:t xml:space="preserve"> for DA2GC carrier frequencies of 2015, 2015.3, and 2017.5 MHz. The results for 2020 MHz are comparable to those for 2017.5 MHz. In contrast to former diagrams here the elevation angle of the MSS UT was varied between 5° and 30°. Generally the separation distance to avoid interference is reduced by increasing angle, but due to direction of the antenna boresight to the DA2GC GS site the interference level at places near the DA2GC GS is increased. In a real environment with less deployed DA2GC sites and MSS UT antenna orientation to a GEO satellite, the true interference probability is not very high. The worst case is at the elevation of 5°. For a carrier frequency of 2015 MHz the separation distance is about 6 km, with guard band of 0.3 MHz at 1.2 and with 2.5 MHz at 0.7 km. For the highest angle of 30° the separation distance is 2.7 km at 2015 MHz, 0.6 km at 2015.3 MHz, and 0.4 km at 2017.5 MHz.</w:t>
      </w:r>
    </w:p>
    <w:p w:rsidR="00092BD4" w:rsidRPr="00F951BF" w:rsidRDefault="00092BD4" w:rsidP="0033182A">
      <w:pPr>
        <w:pStyle w:val="ECCParagraph"/>
      </w:pPr>
    </w:p>
    <w:p w:rsidR="00092BD4" w:rsidRPr="00F951BF" w:rsidRDefault="000C7882" w:rsidP="00850852">
      <w:pPr>
        <w:pStyle w:val="ECCParagraph"/>
        <w:jc w:val="center"/>
      </w:pPr>
      <w:r w:rsidRPr="00F951BF">
        <w:rPr>
          <w:noProof/>
          <w:lang w:val="da-DK" w:eastAsia="da-DK"/>
        </w:rPr>
        <w:drawing>
          <wp:inline distT="0" distB="0" distL="0" distR="0" wp14:anchorId="3E9B3603" wp14:editId="6373DD24">
            <wp:extent cx="3286835" cy="2466753"/>
            <wp:effectExtent l="0" t="0" r="8890" b="0"/>
            <wp:docPr id="79" name="Grafik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3292203" cy="2470782"/>
                    </a:xfrm>
                    <a:prstGeom prst="rect">
                      <a:avLst/>
                    </a:prstGeom>
                    <a:noFill/>
                  </pic:spPr>
                </pic:pic>
              </a:graphicData>
            </a:graphic>
          </wp:inline>
        </w:drawing>
      </w:r>
    </w:p>
    <w:p w:rsidR="00092BD4" w:rsidRPr="00F951BF" w:rsidRDefault="000C7882" w:rsidP="00850852">
      <w:pPr>
        <w:pStyle w:val="Caption"/>
        <w:rPr>
          <w:lang w:val="en-GB"/>
        </w:rPr>
      </w:pPr>
      <w:bookmarkStart w:id="420" w:name="_Ref355722084"/>
      <w:r w:rsidRPr="00F951BF">
        <w:rPr>
          <w:lang w:val="en-GB"/>
        </w:rPr>
        <w:t xml:space="preserve">Figure </w:t>
      </w:r>
      <w:r w:rsidRPr="00F951BF">
        <w:rPr>
          <w:lang w:val="en-GB"/>
        </w:rPr>
        <w:fldChar w:fldCharType="begin"/>
      </w:r>
      <w:r w:rsidRPr="00F951BF">
        <w:rPr>
          <w:lang w:val="en-GB"/>
        </w:rPr>
        <w:instrText xml:space="preserve"> SEQ Figure \* ARABIC </w:instrText>
      </w:r>
      <w:r w:rsidRPr="00F951BF">
        <w:rPr>
          <w:lang w:val="en-GB"/>
        </w:rPr>
        <w:fldChar w:fldCharType="separate"/>
      </w:r>
      <w:r w:rsidR="000600DC">
        <w:rPr>
          <w:noProof/>
          <w:lang w:val="en-GB"/>
        </w:rPr>
        <w:t>109</w:t>
      </w:r>
      <w:r w:rsidRPr="00F951BF">
        <w:rPr>
          <w:lang w:val="en-GB"/>
        </w:rPr>
        <w:fldChar w:fldCharType="end"/>
      </w:r>
      <w:bookmarkEnd w:id="420"/>
      <w:r w:rsidRPr="00F951BF">
        <w:rPr>
          <w:lang w:val="en-GB"/>
        </w:rPr>
        <w:t xml:space="preserve">: Path loss w &amp; w/o consideration of vertical antenna characteristics (antenna gain not included) at MSS </w:t>
      </w:r>
      <w:proofErr w:type="gramStart"/>
      <w:r w:rsidRPr="00F951BF">
        <w:rPr>
          <w:lang w:val="en-GB"/>
        </w:rPr>
        <w:t>narrowband</w:t>
      </w:r>
      <w:proofErr w:type="gramEnd"/>
      <w:r w:rsidRPr="00F951BF">
        <w:rPr>
          <w:lang w:val="en-GB"/>
        </w:rPr>
        <w:t xml:space="preserve"> low gain UT (Station 1) and DA2GC GS (Station 2) </w:t>
      </w:r>
      <w:r w:rsidR="001177A5" w:rsidRPr="00F951BF">
        <w:rPr>
          <w:lang w:val="en-GB"/>
        </w:rPr>
        <w:br/>
      </w:r>
      <w:r w:rsidRPr="00F951BF">
        <w:rPr>
          <w:lang w:val="en-GB"/>
        </w:rPr>
        <w:t>(Ext. Hata Model for open rural area)</w:t>
      </w:r>
    </w:p>
    <w:p w:rsidR="00092BD4" w:rsidRPr="00F951BF" w:rsidRDefault="00092BD4" w:rsidP="0033182A">
      <w:pPr>
        <w:pStyle w:val="ECCParagraph"/>
      </w:pPr>
    </w:p>
    <w:p w:rsidR="000C7882" w:rsidRPr="00F951BF" w:rsidRDefault="000C7882" w:rsidP="001177A5">
      <w:pPr>
        <w:pStyle w:val="ECCParagraph"/>
        <w:keepNext/>
        <w:jc w:val="center"/>
      </w:pPr>
      <w:r w:rsidRPr="00F951BF">
        <w:rPr>
          <w:noProof/>
          <w:lang w:val="da-DK" w:eastAsia="da-DK"/>
        </w:rPr>
        <w:lastRenderedPageBreak/>
        <w:drawing>
          <wp:inline distT="0" distB="0" distL="0" distR="0" wp14:anchorId="6EF795ED" wp14:editId="2B3F9BDC">
            <wp:extent cx="3266322" cy="2456223"/>
            <wp:effectExtent l="0" t="0" r="0" b="1270"/>
            <wp:docPr id="80" name="Grafik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3267296" cy="2456955"/>
                    </a:xfrm>
                    <a:prstGeom prst="rect">
                      <a:avLst/>
                    </a:prstGeom>
                    <a:noFill/>
                  </pic:spPr>
                </pic:pic>
              </a:graphicData>
            </a:graphic>
          </wp:inline>
        </w:drawing>
      </w:r>
    </w:p>
    <w:p w:rsidR="000C7882" w:rsidRPr="00F951BF" w:rsidRDefault="000C7882" w:rsidP="00850852">
      <w:pPr>
        <w:pStyle w:val="Caption"/>
        <w:rPr>
          <w:lang w:val="en-GB"/>
        </w:rPr>
      </w:pPr>
      <w:r w:rsidRPr="00F951BF">
        <w:rPr>
          <w:lang w:val="en-GB"/>
        </w:rPr>
        <w:t xml:space="preserve">Figure </w:t>
      </w:r>
      <w:r w:rsidRPr="00F951BF">
        <w:rPr>
          <w:lang w:val="en-GB"/>
        </w:rPr>
        <w:fldChar w:fldCharType="begin"/>
      </w:r>
      <w:r w:rsidRPr="00F951BF">
        <w:rPr>
          <w:lang w:val="en-GB"/>
        </w:rPr>
        <w:instrText xml:space="preserve"> SEQ Figure \* ARABIC </w:instrText>
      </w:r>
      <w:r w:rsidRPr="00F951BF">
        <w:rPr>
          <w:lang w:val="en-GB"/>
        </w:rPr>
        <w:fldChar w:fldCharType="separate"/>
      </w:r>
      <w:r w:rsidR="000600DC">
        <w:rPr>
          <w:noProof/>
          <w:lang w:val="en-GB"/>
        </w:rPr>
        <w:t>110</w:t>
      </w:r>
      <w:r w:rsidRPr="00F951BF">
        <w:rPr>
          <w:lang w:val="en-GB"/>
        </w:rPr>
        <w:fldChar w:fldCharType="end"/>
      </w:r>
      <w:r w:rsidRPr="00F951BF">
        <w:rPr>
          <w:lang w:val="en-GB"/>
        </w:rPr>
        <w:t>: Interference signal power at DA2GC GS (Station 2) w/ &amp; w/o consideration of ACIR for DA2GC carrier frequencies 2015, 2015.3, 2017.5 and 2020 MHz (Ext. Hata Model for open rural area)</w:t>
      </w:r>
    </w:p>
    <w:p w:rsidR="000C7882" w:rsidRPr="00F951BF" w:rsidRDefault="000C7882" w:rsidP="0033182A">
      <w:pPr>
        <w:pStyle w:val="ECCParagraph"/>
      </w:pPr>
    </w:p>
    <w:p w:rsidR="000C7882" w:rsidRPr="00F951BF" w:rsidRDefault="000C7882" w:rsidP="00850852">
      <w:pPr>
        <w:pStyle w:val="ECCParagraph"/>
        <w:jc w:val="center"/>
      </w:pPr>
      <w:r w:rsidRPr="00F951BF">
        <w:rPr>
          <w:noProof/>
          <w:lang w:val="da-DK" w:eastAsia="da-DK"/>
        </w:rPr>
        <w:drawing>
          <wp:inline distT="0" distB="0" distL="0" distR="0" wp14:anchorId="424B1D04" wp14:editId="56A4F0FA">
            <wp:extent cx="3257816" cy="2449826"/>
            <wp:effectExtent l="0" t="0" r="0" b="8255"/>
            <wp:docPr id="81" name="Grafik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3259509" cy="2451099"/>
                    </a:xfrm>
                    <a:prstGeom prst="rect">
                      <a:avLst/>
                    </a:prstGeom>
                    <a:noFill/>
                  </pic:spPr>
                </pic:pic>
              </a:graphicData>
            </a:graphic>
          </wp:inline>
        </w:drawing>
      </w:r>
    </w:p>
    <w:p w:rsidR="000C7882" w:rsidRPr="00F951BF" w:rsidRDefault="000C7882" w:rsidP="00850852">
      <w:pPr>
        <w:pStyle w:val="Caption"/>
        <w:rPr>
          <w:lang w:val="en-GB"/>
        </w:rPr>
      </w:pPr>
      <w:bookmarkStart w:id="421" w:name="_Ref355722092"/>
      <w:r w:rsidRPr="00F951BF">
        <w:rPr>
          <w:lang w:val="en-GB"/>
        </w:rPr>
        <w:t xml:space="preserve">Figure </w:t>
      </w:r>
      <w:r w:rsidRPr="00F951BF">
        <w:rPr>
          <w:lang w:val="en-GB"/>
        </w:rPr>
        <w:fldChar w:fldCharType="begin"/>
      </w:r>
      <w:r w:rsidRPr="00F951BF">
        <w:rPr>
          <w:lang w:val="en-GB"/>
        </w:rPr>
        <w:instrText xml:space="preserve"> SEQ Figure \* ARABIC </w:instrText>
      </w:r>
      <w:r w:rsidRPr="00F951BF">
        <w:rPr>
          <w:lang w:val="en-GB"/>
        </w:rPr>
        <w:fldChar w:fldCharType="separate"/>
      </w:r>
      <w:r w:rsidR="000600DC">
        <w:rPr>
          <w:noProof/>
          <w:lang w:val="en-GB"/>
        </w:rPr>
        <w:t>111</w:t>
      </w:r>
      <w:r w:rsidRPr="00F951BF">
        <w:rPr>
          <w:lang w:val="en-GB"/>
        </w:rPr>
        <w:fldChar w:fldCharType="end"/>
      </w:r>
      <w:bookmarkEnd w:id="421"/>
      <w:r w:rsidRPr="00F951BF">
        <w:rPr>
          <w:lang w:val="en-GB"/>
        </w:rPr>
        <w:t>: Resulting I/N at DA2GC GS (Station 2) w/ &amp; w/o consideration of ACIR for DA2GC carrier frequencies 2015, 2015.3, 2017.5 and 2020 MHz (Ext. Hata Model for open rural area)</w:t>
      </w:r>
    </w:p>
    <w:p w:rsidR="000C7882" w:rsidRPr="00F951BF" w:rsidRDefault="000C7882" w:rsidP="0033182A">
      <w:pPr>
        <w:pStyle w:val="ECCParagraph"/>
      </w:pPr>
    </w:p>
    <w:p w:rsidR="000C7882" w:rsidRPr="00F951BF" w:rsidRDefault="000C7882" w:rsidP="00850852">
      <w:pPr>
        <w:pStyle w:val="ECCParagraph"/>
        <w:jc w:val="center"/>
      </w:pPr>
      <w:r w:rsidRPr="00F951BF">
        <w:rPr>
          <w:noProof/>
          <w:lang w:val="da-DK" w:eastAsia="da-DK"/>
        </w:rPr>
        <w:lastRenderedPageBreak/>
        <w:drawing>
          <wp:inline distT="0" distB="0" distL="0" distR="0" wp14:anchorId="10BD8E73" wp14:editId="530E8D45">
            <wp:extent cx="3296093" cy="2473701"/>
            <wp:effectExtent l="0" t="0" r="0" b="3175"/>
            <wp:docPr id="82" name="Grafik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3300764" cy="2477206"/>
                    </a:xfrm>
                    <a:prstGeom prst="rect">
                      <a:avLst/>
                    </a:prstGeom>
                    <a:noFill/>
                  </pic:spPr>
                </pic:pic>
              </a:graphicData>
            </a:graphic>
          </wp:inline>
        </w:drawing>
      </w:r>
    </w:p>
    <w:p w:rsidR="000C7882" w:rsidRPr="00F951BF" w:rsidRDefault="000C7882" w:rsidP="00850852">
      <w:pPr>
        <w:pStyle w:val="Caption"/>
        <w:rPr>
          <w:lang w:val="en-GB"/>
        </w:rPr>
      </w:pPr>
      <w:bookmarkStart w:id="422" w:name="_Ref355722104"/>
      <w:r w:rsidRPr="00F951BF">
        <w:rPr>
          <w:lang w:val="en-GB"/>
        </w:rPr>
        <w:t xml:space="preserve">Figure </w:t>
      </w:r>
      <w:r w:rsidRPr="00F951BF">
        <w:rPr>
          <w:lang w:val="en-GB"/>
        </w:rPr>
        <w:fldChar w:fldCharType="begin"/>
      </w:r>
      <w:r w:rsidRPr="00F951BF">
        <w:rPr>
          <w:lang w:val="en-GB"/>
        </w:rPr>
        <w:instrText xml:space="preserve"> SEQ Figure \* ARABIC </w:instrText>
      </w:r>
      <w:r w:rsidRPr="00F951BF">
        <w:rPr>
          <w:lang w:val="en-GB"/>
        </w:rPr>
        <w:fldChar w:fldCharType="separate"/>
      </w:r>
      <w:r w:rsidR="000600DC">
        <w:rPr>
          <w:noProof/>
          <w:lang w:val="en-GB"/>
        </w:rPr>
        <w:t>112</w:t>
      </w:r>
      <w:r w:rsidRPr="00F951BF">
        <w:rPr>
          <w:lang w:val="en-GB"/>
        </w:rPr>
        <w:fldChar w:fldCharType="end"/>
      </w:r>
      <w:bookmarkEnd w:id="422"/>
      <w:r w:rsidRPr="00F951BF">
        <w:rPr>
          <w:lang w:val="en-GB"/>
        </w:rPr>
        <w:t>: Resulting I/N at DA2GC GS with carrier frequency of 2015 MHz (Station 2) w/ &amp; w/o consideration of ACIR for interference caused by a MSS wideband high gain UT with different antenna elevation angles of 5° (curve on top), 10°, 20°, and 30° (Ext. Hata Model for open rural area)</w:t>
      </w:r>
    </w:p>
    <w:p w:rsidR="000C7882" w:rsidRPr="00F951BF" w:rsidRDefault="000C7882" w:rsidP="0033182A">
      <w:pPr>
        <w:pStyle w:val="ECCParagraph"/>
      </w:pPr>
    </w:p>
    <w:p w:rsidR="000C7882" w:rsidRPr="00F951BF" w:rsidRDefault="000C7882" w:rsidP="00850852">
      <w:pPr>
        <w:pStyle w:val="ECCParagraph"/>
        <w:jc w:val="center"/>
      </w:pPr>
      <w:r w:rsidRPr="00F951BF">
        <w:rPr>
          <w:noProof/>
          <w:lang w:val="da-DK" w:eastAsia="da-DK"/>
        </w:rPr>
        <w:drawing>
          <wp:inline distT="0" distB="0" distL="0" distR="0" wp14:anchorId="704E7272" wp14:editId="0C896C37">
            <wp:extent cx="3287587" cy="2467317"/>
            <wp:effectExtent l="0" t="0" r="8255" b="9525"/>
            <wp:docPr id="83" name="Grafik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3287320" cy="2467117"/>
                    </a:xfrm>
                    <a:prstGeom prst="rect">
                      <a:avLst/>
                    </a:prstGeom>
                    <a:noFill/>
                  </pic:spPr>
                </pic:pic>
              </a:graphicData>
            </a:graphic>
          </wp:inline>
        </w:drawing>
      </w:r>
    </w:p>
    <w:p w:rsidR="000C7882" w:rsidRPr="00F951BF" w:rsidRDefault="000C7882" w:rsidP="00850852">
      <w:pPr>
        <w:pStyle w:val="Caption"/>
        <w:rPr>
          <w:lang w:val="en-GB"/>
        </w:rPr>
      </w:pPr>
      <w:r w:rsidRPr="00F951BF">
        <w:rPr>
          <w:lang w:val="en-GB"/>
        </w:rPr>
        <w:t xml:space="preserve">Figure </w:t>
      </w:r>
      <w:r w:rsidRPr="00F951BF">
        <w:rPr>
          <w:lang w:val="en-GB"/>
        </w:rPr>
        <w:fldChar w:fldCharType="begin"/>
      </w:r>
      <w:r w:rsidRPr="00F951BF">
        <w:rPr>
          <w:lang w:val="en-GB"/>
        </w:rPr>
        <w:instrText xml:space="preserve"> SEQ Figure \* ARABIC </w:instrText>
      </w:r>
      <w:r w:rsidRPr="00F951BF">
        <w:rPr>
          <w:lang w:val="en-GB"/>
        </w:rPr>
        <w:fldChar w:fldCharType="separate"/>
      </w:r>
      <w:r w:rsidR="000600DC">
        <w:rPr>
          <w:noProof/>
          <w:lang w:val="en-GB"/>
        </w:rPr>
        <w:t>113</w:t>
      </w:r>
      <w:r w:rsidRPr="00F951BF">
        <w:rPr>
          <w:lang w:val="en-GB"/>
        </w:rPr>
        <w:fldChar w:fldCharType="end"/>
      </w:r>
      <w:r w:rsidRPr="00F951BF">
        <w:rPr>
          <w:lang w:val="en-GB"/>
        </w:rPr>
        <w:t>: Resulting I/N at DA2GC GS with carrier frequency of 2015.3 MHz (Station 2) w/ &amp; w/o consideration of ACIR for interference caused by a MSS wideband high gain UT with different antenna elevation angles of 5° (curve on top), 10°, 20°, and 30° (Ext. Hata Model for open rural area)</w:t>
      </w:r>
    </w:p>
    <w:p w:rsidR="000C7882" w:rsidRPr="00F951BF" w:rsidRDefault="000C7882" w:rsidP="0033182A">
      <w:pPr>
        <w:pStyle w:val="ECCParagraph"/>
      </w:pPr>
    </w:p>
    <w:p w:rsidR="000C7882" w:rsidRPr="00F951BF" w:rsidRDefault="000C7882" w:rsidP="00850852">
      <w:pPr>
        <w:pStyle w:val="ECCParagraph"/>
        <w:jc w:val="center"/>
      </w:pPr>
      <w:r w:rsidRPr="00F951BF">
        <w:rPr>
          <w:noProof/>
          <w:lang w:val="da-DK" w:eastAsia="da-DK"/>
        </w:rPr>
        <w:lastRenderedPageBreak/>
        <w:drawing>
          <wp:inline distT="0" distB="0" distL="0" distR="0" wp14:anchorId="0F092392" wp14:editId="6CA6443F">
            <wp:extent cx="3270575" cy="2454551"/>
            <wp:effectExtent l="0" t="0" r="6350" b="3175"/>
            <wp:docPr id="84" name="Grafik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3272182" cy="2455757"/>
                    </a:xfrm>
                    <a:prstGeom prst="rect">
                      <a:avLst/>
                    </a:prstGeom>
                    <a:noFill/>
                  </pic:spPr>
                </pic:pic>
              </a:graphicData>
            </a:graphic>
          </wp:inline>
        </w:drawing>
      </w:r>
    </w:p>
    <w:p w:rsidR="000C7882" w:rsidRPr="00F951BF" w:rsidRDefault="000C7882" w:rsidP="00850852">
      <w:pPr>
        <w:pStyle w:val="Caption"/>
        <w:rPr>
          <w:lang w:val="en-GB"/>
        </w:rPr>
      </w:pPr>
      <w:bookmarkStart w:id="423" w:name="_Ref355722113"/>
      <w:r w:rsidRPr="00F951BF">
        <w:rPr>
          <w:lang w:val="en-GB"/>
        </w:rPr>
        <w:t xml:space="preserve">Figure </w:t>
      </w:r>
      <w:r w:rsidRPr="00F951BF">
        <w:rPr>
          <w:lang w:val="en-GB"/>
        </w:rPr>
        <w:fldChar w:fldCharType="begin"/>
      </w:r>
      <w:r w:rsidRPr="00F951BF">
        <w:rPr>
          <w:lang w:val="en-GB"/>
        </w:rPr>
        <w:instrText xml:space="preserve"> SEQ Figure \* ARABIC </w:instrText>
      </w:r>
      <w:r w:rsidRPr="00F951BF">
        <w:rPr>
          <w:lang w:val="en-GB"/>
        </w:rPr>
        <w:fldChar w:fldCharType="separate"/>
      </w:r>
      <w:r w:rsidR="000600DC">
        <w:rPr>
          <w:noProof/>
          <w:lang w:val="en-GB"/>
        </w:rPr>
        <w:t>114</w:t>
      </w:r>
      <w:r w:rsidRPr="00F951BF">
        <w:rPr>
          <w:lang w:val="en-GB"/>
        </w:rPr>
        <w:fldChar w:fldCharType="end"/>
      </w:r>
      <w:bookmarkEnd w:id="423"/>
      <w:r w:rsidRPr="00F951BF">
        <w:rPr>
          <w:lang w:val="en-GB"/>
        </w:rPr>
        <w:t>: Resulting I/N at DA2GC GS with carrier frequency of 2017.5 MHz (Station 2) w/ &amp; w/o consideration of ACIR for interference caused by a MSS wideband high gain UT with different antenna elevation angles of 5° (curve on top), 10°, 20°, and 30° (Ext. Hata Model for open rural area)</w:t>
      </w:r>
    </w:p>
    <w:p w:rsidR="00092BD4" w:rsidRPr="00F951BF" w:rsidRDefault="00092BD4" w:rsidP="0033182A">
      <w:pPr>
        <w:pStyle w:val="ECCParagraph"/>
      </w:pPr>
    </w:p>
    <w:p w:rsidR="00A95B28" w:rsidRPr="00F951BF" w:rsidRDefault="00A95B28" w:rsidP="00543B5A">
      <w:pPr>
        <w:pStyle w:val="Heading4"/>
        <w:rPr>
          <w:lang w:val="en-GB"/>
        </w:rPr>
      </w:pPr>
      <w:bookmarkStart w:id="424" w:name="_Toc379295171"/>
      <w:r w:rsidRPr="00F951BF">
        <w:rPr>
          <w:lang w:val="en-GB"/>
        </w:rPr>
        <w:t>Conclusions</w:t>
      </w:r>
      <w:r w:rsidR="00693EC9" w:rsidRPr="00F951BF">
        <w:rPr>
          <w:lang w:val="en-GB"/>
        </w:rPr>
        <w:t xml:space="preserve"> on compatibility between DA2GC (TR103 054) and MSS CGC</w:t>
      </w:r>
      <w:bookmarkEnd w:id="424"/>
      <w:r w:rsidR="00693EC9" w:rsidRPr="00F951BF">
        <w:rPr>
          <w:lang w:val="en-GB"/>
        </w:rPr>
        <w:t xml:space="preserve"> </w:t>
      </w:r>
    </w:p>
    <w:p w:rsidR="00A95B28" w:rsidRPr="00F951BF" w:rsidRDefault="00327DE2" w:rsidP="00687839">
      <w:pPr>
        <w:pStyle w:val="Caption"/>
        <w:rPr>
          <w:lang w:val="en-GB"/>
        </w:rPr>
      </w:pPr>
      <w:r w:rsidRPr="00F951BF">
        <w:rPr>
          <w:lang w:val="en-GB"/>
        </w:rPr>
        <w:t xml:space="preserve">Table </w:t>
      </w:r>
      <w:r w:rsidRPr="00F951BF">
        <w:rPr>
          <w:lang w:val="en-GB"/>
        </w:rPr>
        <w:fldChar w:fldCharType="begin"/>
      </w:r>
      <w:r w:rsidRPr="00F951BF">
        <w:rPr>
          <w:lang w:val="en-GB"/>
        </w:rPr>
        <w:instrText xml:space="preserve"> SEQ Table \* ARABIC </w:instrText>
      </w:r>
      <w:r w:rsidRPr="00F951BF">
        <w:rPr>
          <w:lang w:val="en-GB"/>
        </w:rPr>
        <w:fldChar w:fldCharType="separate"/>
      </w:r>
      <w:r w:rsidR="000600DC">
        <w:rPr>
          <w:noProof/>
          <w:lang w:val="en-GB"/>
        </w:rPr>
        <w:t>47</w:t>
      </w:r>
      <w:r w:rsidRPr="00F951BF">
        <w:rPr>
          <w:lang w:val="en-GB"/>
        </w:rPr>
        <w:fldChar w:fldCharType="end"/>
      </w:r>
      <w:r w:rsidRPr="00F951BF">
        <w:rPr>
          <w:lang w:val="en-GB"/>
        </w:rPr>
        <w:t>: Summary of compatibility study results</w:t>
      </w:r>
    </w:p>
    <w:tbl>
      <w:tblPr>
        <w:tblW w:w="4169" w:type="pct"/>
        <w:jc w:val="center"/>
        <w:tblInd w:w="-8"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909"/>
        <w:gridCol w:w="1316"/>
        <w:gridCol w:w="1883"/>
        <w:gridCol w:w="1846"/>
        <w:gridCol w:w="2263"/>
      </w:tblGrid>
      <w:tr w:rsidR="00E36DD0" w:rsidRPr="00F951BF" w:rsidTr="00E36DD0">
        <w:trPr>
          <w:tblHeader/>
          <w:jc w:val="center"/>
        </w:trPr>
        <w:tc>
          <w:tcPr>
            <w:tcW w:w="553" w:type="pct"/>
            <w:tcBorders>
              <w:top w:val="single" w:sz="4" w:space="0" w:color="D2232A"/>
              <w:left w:val="single" w:sz="4" w:space="0" w:color="FFFFFF"/>
              <w:bottom w:val="single" w:sz="4" w:space="0" w:color="D2232A"/>
              <w:right w:val="single" w:sz="4" w:space="0" w:color="FFFFFF"/>
            </w:tcBorders>
            <w:shd w:val="clear" w:color="auto" w:fill="D2232A"/>
          </w:tcPr>
          <w:p w:rsidR="003635DF" w:rsidRPr="00F951BF" w:rsidRDefault="003635DF" w:rsidP="001A25A5">
            <w:pPr>
              <w:keepNext/>
              <w:spacing w:line="288" w:lineRule="auto"/>
              <w:rPr>
                <w:b/>
                <w:color w:val="FFFFFF"/>
                <w:lang w:val="en-GB"/>
              </w:rPr>
            </w:pPr>
            <w:r w:rsidRPr="00F951BF">
              <w:rPr>
                <w:b/>
                <w:color w:val="FFFFFF"/>
                <w:lang w:val="en-GB"/>
              </w:rPr>
              <w:t>Victim</w:t>
            </w:r>
          </w:p>
        </w:tc>
        <w:tc>
          <w:tcPr>
            <w:tcW w:w="801" w:type="pct"/>
            <w:tcBorders>
              <w:top w:val="single" w:sz="4" w:space="0" w:color="D2232A"/>
              <w:left w:val="single" w:sz="4" w:space="0" w:color="FFFFFF"/>
              <w:bottom w:val="single" w:sz="4" w:space="0" w:color="D2232A"/>
              <w:right w:val="single" w:sz="4" w:space="0" w:color="FFFFFF"/>
            </w:tcBorders>
            <w:shd w:val="clear" w:color="auto" w:fill="D2232A"/>
          </w:tcPr>
          <w:p w:rsidR="003635DF" w:rsidRPr="00F951BF" w:rsidRDefault="003635DF" w:rsidP="001A25A5">
            <w:pPr>
              <w:keepNext/>
              <w:spacing w:line="288" w:lineRule="auto"/>
              <w:rPr>
                <w:b/>
                <w:color w:val="FFFFFF"/>
                <w:lang w:val="en-GB"/>
              </w:rPr>
            </w:pPr>
            <w:r w:rsidRPr="00F951BF">
              <w:rPr>
                <w:b/>
                <w:color w:val="FFFFFF"/>
                <w:lang w:val="en-GB"/>
              </w:rPr>
              <w:t>Interferer</w:t>
            </w:r>
          </w:p>
        </w:tc>
        <w:tc>
          <w:tcPr>
            <w:tcW w:w="1146" w:type="pct"/>
            <w:tcBorders>
              <w:top w:val="single" w:sz="4" w:space="0" w:color="D2232A"/>
              <w:left w:val="single" w:sz="4" w:space="0" w:color="FFFFFF"/>
              <w:bottom w:val="single" w:sz="4" w:space="0" w:color="D2232A"/>
              <w:right w:val="single" w:sz="4" w:space="0" w:color="FFFFFF"/>
            </w:tcBorders>
            <w:shd w:val="clear" w:color="auto" w:fill="D2232A"/>
          </w:tcPr>
          <w:p w:rsidR="003635DF" w:rsidRPr="00F951BF" w:rsidRDefault="003635DF" w:rsidP="001A25A5">
            <w:pPr>
              <w:keepNext/>
              <w:spacing w:line="288" w:lineRule="auto"/>
              <w:rPr>
                <w:b/>
                <w:color w:val="FFFFFF"/>
                <w:lang w:val="en-GB"/>
              </w:rPr>
            </w:pPr>
            <w:r w:rsidRPr="00F951BF">
              <w:rPr>
                <w:b/>
                <w:color w:val="FFFFFF"/>
                <w:lang w:val="en-GB"/>
              </w:rPr>
              <w:t>DA2GC carrier at 2015 MHz</w:t>
            </w:r>
          </w:p>
        </w:tc>
        <w:tc>
          <w:tcPr>
            <w:tcW w:w="1123" w:type="pct"/>
            <w:tcBorders>
              <w:top w:val="single" w:sz="4" w:space="0" w:color="D2232A"/>
              <w:left w:val="single" w:sz="4" w:space="0" w:color="FFFFFF"/>
              <w:bottom w:val="single" w:sz="4" w:space="0" w:color="D2232A"/>
              <w:right w:val="single" w:sz="4" w:space="0" w:color="FFFFFF"/>
            </w:tcBorders>
            <w:shd w:val="clear" w:color="auto" w:fill="D2232A"/>
          </w:tcPr>
          <w:p w:rsidR="003635DF" w:rsidRPr="00F951BF" w:rsidRDefault="003635DF" w:rsidP="001A25A5">
            <w:pPr>
              <w:keepNext/>
              <w:spacing w:line="288" w:lineRule="auto"/>
              <w:rPr>
                <w:b/>
                <w:color w:val="FFFFFF"/>
                <w:lang w:val="en-GB"/>
              </w:rPr>
            </w:pPr>
            <w:r w:rsidRPr="00F951BF">
              <w:rPr>
                <w:b/>
                <w:color w:val="FFFFFF"/>
                <w:lang w:val="en-GB"/>
              </w:rPr>
              <w:t>DA2GC carrier at 2017.5 MHz</w:t>
            </w:r>
          </w:p>
        </w:tc>
        <w:tc>
          <w:tcPr>
            <w:tcW w:w="1377" w:type="pct"/>
            <w:tcBorders>
              <w:top w:val="single" w:sz="4" w:space="0" w:color="D2232A"/>
              <w:left w:val="single" w:sz="4" w:space="0" w:color="FFFFFF"/>
              <w:bottom w:val="single" w:sz="4" w:space="0" w:color="D2232A"/>
              <w:right w:val="single" w:sz="4" w:space="0" w:color="FFFFFF"/>
            </w:tcBorders>
            <w:shd w:val="clear" w:color="auto" w:fill="D2232A"/>
          </w:tcPr>
          <w:p w:rsidR="003635DF" w:rsidRPr="00F951BF" w:rsidRDefault="003635DF" w:rsidP="001A25A5">
            <w:pPr>
              <w:keepNext/>
              <w:spacing w:line="288" w:lineRule="auto"/>
              <w:rPr>
                <w:b/>
                <w:color w:val="FFFFFF"/>
                <w:lang w:val="en-GB"/>
              </w:rPr>
            </w:pPr>
            <w:r w:rsidRPr="00F951BF">
              <w:rPr>
                <w:b/>
                <w:color w:val="FFFFFF"/>
                <w:lang w:val="en-GB"/>
              </w:rPr>
              <w:t>DA2GC carrier at 2020 MHz</w:t>
            </w:r>
          </w:p>
        </w:tc>
      </w:tr>
      <w:tr w:rsidR="003635DF" w:rsidRPr="00F951BF" w:rsidTr="00E36DD0">
        <w:trPr>
          <w:jc w:val="center"/>
        </w:trPr>
        <w:tc>
          <w:tcPr>
            <w:tcW w:w="553" w:type="pct"/>
            <w:tcBorders>
              <w:top w:val="single" w:sz="4" w:space="0" w:color="D2232A"/>
              <w:left w:val="single" w:sz="4" w:space="0" w:color="D2232A"/>
              <w:bottom w:val="single" w:sz="4" w:space="0" w:color="D2232A"/>
              <w:right w:val="single" w:sz="4" w:space="0" w:color="D2232A"/>
            </w:tcBorders>
          </w:tcPr>
          <w:p w:rsidR="003635DF" w:rsidRPr="00F951BF" w:rsidRDefault="003635DF" w:rsidP="001A25A5">
            <w:pPr>
              <w:spacing w:line="288" w:lineRule="auto"/>
              <w:rPr>
                <w:lang w:val="en-GB"/>
              </w:rPr>
            </w:pPr>
            <w:r w:rsidRPr="00F951BF">
              <w:rPr>
                <w:lang w:val="en-GB"/>
              </w:rPr>
              <w:t>MSS CGC BS Rx</w:t>
            </w:r>
          </w:p>
        </w:tc>
        <w:tc>
          <w:tcPr>
            <w:tcW w:w="801" w:type="pct"/>
            <w:tcBorders>
              <w:top w:val="single" w:sz="4" w:space="0" w:color="D2232A"/>
              <w:left w:val="single" w:sz="4" w:space="0" w:color="D2232A"/>
              <w:bottom w:val="single" w:sz="4" w:space="0" w:color="D2232A"/>
              <w:right w:val="single" w:sz="4" w:space="0" w:color="D2232A"/>
            </w:tcBorders>
          </w:tcPr>
          <w:p w:rsidR="003635DF" w:rsidRPr="00F951BF" w:rsidRDefault="003635DF" w:rsidP="001A25A5">
            <w:pPr>
              <w:spacing w:line="288" w:lineRule="auto"/>
              <w:rPr>
                <w:lang w:val="en-GB"/>
              </w:rPr>
            </w:pPr>
            <w:r w:rsidRPr="00F951BF">
              <w:rPr>
                <w:lang w:val="en-GB"/>
              </w:rPr>
              <w:t>DA2GC AS Tx</w:t>
            </w:r>
          </w:p>
        </w:tc>
        <w:tc>
          <w:tcPr>
            <w:tcW w:w="3646" w:type="pct"/>
            <w:gridSpan w:val="3"/>
            <w:tcBorders>
              <w:top w:val="single" w:sz="4" w:space="0" w:color="D2232A"/>
              <w:left w:val="single" w:sz="4" w:space="0" w:color="D2232A"/>
              <w:bottom w:val="single" w:sz="4" w:space="0" w:color="D2232A"/>
              <w:right w:val="single" w:sz="4" w:space="0" w:color="D2232A"/>
            </w:tcBorders>
          </w:tcPr>
          <w:p w:rsidR="003635DF" w:rsidRPr="00F951BF" w:rsidRDefault="003635DF" w:rsidP="001A25A5">
            <w:pPr>
              <w:spacing w:line="288" w:lineRule="auto"/>
              <w:rPr>
                <w:lang w:val="en-GB"/>
              </w:rPr>
            </w:pPr>
            <w:r w:rsidRPr="00F951BF">
              <w:rPr>
                <w:lang w:val="en-GB"/>
              </w:rPr>
              <w:t>No interference.</w:t>
            </w:r>
          </w:p>
        </w:tc>
      </w:tr>
      <w:tr w:rsidR="003635DF" w:rsidRPr="00F951BF" w:rsidTr="00E36DD0">
        <w:trPr>
          <w:jc w:val="center"/>
        </w:trPr>
        <w:tc>
          <w:tcPr>
            <w:tcW w:w="553" w:type="pct"/>
            <w:tcBorders>
              <w:top w:val="single" w:sz="4" w:space="0" w:color="D2232A"/>
              <w:left w:val="single" w:sz="4" w:space="0" w:color="D2232A"/>
              <w:bottom w:val="single" w:sz="4" w:space="0" w:color="D2232A"/>
              <w:right w:val="single" w:sz="4" w:space="0" w:color="D2232A"/>
            </w:tcBorders>
          </w:tcPr>
          <w:p w:rsidR="003635DF" w:rsidRPr="00F951BF" w:rsidRDefault="003635DF" w:rsidP="001A25A5">
            <w:pPr>
              <w:spacing w:line="288" w:lineRule="auto"/>
              <w:rPr>
                <w:lang w:val="en-GB"/>
              </w:rPr>
            </w:pPr>
            <w:r w:rsidRPr="00F951BF">
              <w:rPr>
                <w:lang w:val="en-GB"/>
              </w:rPr>
              <w:t>DA2GC GS Rx</w:t>
            </w:r>
          </w:p>
        </w:tc>
        <w:tc>
          <w:tcPr>
            <w:tcW w:w="801" w:type="pct"/>
            <w:tcBorders>
              <w:top w:val="single" w:sz="4" w:space="0" w:color="D2232A"/>
              <w:left w:val="single" w:sz="4" w:space="0" w:color="D2232A"/>
              <w:bottom w:val="single" w:sz="4" w:space="0" w:color="D2232A"/>
              <w:right w:val="single" w:sz="4" w:space="0" w:color="D2232A"/>
            </w:tcBorders>
          </w:tcPr>
          <w:p w:rsidR="003635DF" w:rsidRPr="00F951BF" w:rsidRDefault="003635DF" w:rsidP="001A25A5">
            <w:pPr>
              <w:spacing w:line="288" w:lineRule="auto"/>
              <w:rPr>
                <w:lang w:val="en-GB"/>
              </w:rPr>
            </w:pPr>
            <w:r w:rsidRPr="00F951BF">
              <w:rPr>
                <w:lang w:val="en-GB"/>
              </w:rPr>
              <w:t>MSS wideband UT Tx</w:t>
            </w:r>
          </w:p>
        </w:tc>
        <w:tc>
          <w:tcPr>
            <w:tcW w:w="3646" w:type="pct"/>
            <w:gridSpan w:val="3"/>
            <w:tcBorders>
              <w:top w:val="single" w:sz="4" w:space="0" w:color="D2232A"/>
              <w:left w:val="single" w:sz="4" w:space="0" w:color="D2232A"/>
              <w:bottom w:val="single" w:sz="4" w:space="0" w:color="D2232A"/>
              <w:right w:val="single" w:sz="4" w:space="0" w:color="D2232A"/>
            </w:tcBorders>
          </w:tcPr>
          <w:p w:rsidR="003635DF" w:rsidRPr="00F951BF" w:rsidRDefault="003635DF" w:rsidP="001A25A5">
            <w:pPr>
              <w:spacing w:line="288" w:lineRule="auto"/>
              <w:rPr>
                <w:lang w:val="en-GB"/>
              </w:rPr>
            </w:pPr>
            <w:r w:rsidRPr="00F951BF">
              <w:rPr>
                <w:lang w:val="en-GB"/>
              </w:rPr>
              <w:t xml:space="preserve">In the worst case interference may occur in a rage of about 1 km around the DA2GC GS. </w:t>
            </w:r>
          </w:p>
        </w:tc>
      </w:tr>
      <w:tr w:rsidR="003635DF" w:rsidRPr="00F951BF" w:rsidTr="00E36DD0">
        <w:trPr>
          <w:tblHeader/>
          <w:jc w:val="center"/>
        </w:trPr>
        <w:tc>
          <w:tcPr>
            <w:tcW w:w="553" w:type="pct"/>
            <w:tcBorders>
              <w:top w:val="single" w:sz="4" w:space="0" w:color="D2232A"/>
              <w:left w:val="single" w:sz="4" w:space="0" w:color="FFFFFF"/>
              <w:bottom w:val="single" w:sz="4" w:space="0" w:color="D2232A"/>
              <w:right w:val="single" w:sz="4" w:space="0" w:color="FFFFFF"/>
            </w:tcBorders>
            <w:shd w:val="clear" w:color="auto" w:fill="D2232A"/>
          </w:tcPr>
          <w:p w:rsidR="003635DF" w:rsidRPr="00F951BF" w:rsidRDefault="003635DF" w:rsidP="00725217">
            <w:pPr>
              <w:keepNext/>
              <w:spacing w:line="288" w:lineRule="auto"/>
              <w:rPr>
                <w:b/>
                <w:color w:val="FFFFFF"/>
                <w:lang w:val="en-GB"/>
              </w:rPr>
            </w:pPr>
            <w:r w:rsidRPr="00F951BF">
              <w:rPr>
                <w:b/>
                <w:color w:val="FFFFFF"/>
                <w:lang w:val="en-GB"/>
              </w:rPr>
              <w:t>Victim</w:t>
            </w:r>
          </w:p>
        </w:tc>
        <w:tc>
          <w:tcPr>
            <w:tcW w:w="801" w:type="pct"/>
            <w:tcBorders>
              <w:top w:val="single" w:sz="4" w:space="0" w:color="D2232A"/>
              <w:left w:val="single" w:sz="4" w:space="0" w:color="FFFFFF"/>
              <w:bottom w:val="single" w:sz="4" w:space="0" w:color="D2232A"/>
              <w:right w:val="single" w:sz="4" w:space="0" w:color="FFFFFF"/>
            </w:tcBorders>
            <w:shd w:val="clear" w:color="auto" w:fill="D2232A"/>
          </w:tcPr>
          <w:p w:rsidR="003635DF" w:rsidRPr="00F951BF" w:rsidRDefault="003635DF" w:rsidP="00725217">
            <w:pPr>
              <w:keepNext/>
              <w:spacing w:line="288" w:lineRule="auto"/>
              <w:rPr>
                <w:b/>
                <w:color w:val="FFFFFF"/>
                <w:lang w:val="en-GB"/>
              </w:rPr>
            </w:pPr>
            <w:r w:rsidRPr="00F951BF">
              <w:rPr>
                <w:b/>
                <w:color w:val="FFFFFF"/>
                <w:lang w:val="en-GB"/>
              </w:rPr>
              <w:t>Interferer</w:t>
            </w:r>
          </w:p>
        </w:tc>
        <w:tc>
          <w:tcPr>
            <w:tcW w:w="3646" w:type="pct"/>
            <w:gridSpan w:val="3"/>
            <w:tcBorders>
              <w:top w:val="single" w:sz="4" w:space="0" w:color="D2232A"/>
              <w:left w:val="single" w:sz="4" w:space="0" w:color="FFFFFF"/>
              <w:bottom w:val="single" w:sz="4" w:space="0" w:color="D2232A"/>
              <w:right w:val="single" w:sz="4" w:space="0" w:color="FFFFFF"/>
            </w:tcBorders>
            <w:shd w:val="clear" w:color="auto" w:fill="D2232A"/>
          </w:tcPr>
          <w:p w:rsidR="003635DF" w:rsidRPr="00F951BF" w:rsidRDefault="003635DF" w:rsidP="00725217">
            <w:pPr>
              <w:keepNext/>
              <w:spacing w:line="288" w:lineRule="auto"/>
              <w:rPr>
                <w:b/>
                <w:color w:val="FFFFFF"/>
                <w:lang w:val="en-GB"/>
              </w:rPr>
            </w:pPr>
            <w:r w:rsidRPr="00F951BF">
              <w:rPr>
                <w:b/>
                <w:color w:val="FFFFFF"/>
                <w:lang w:val="en-GB"/>
              </w:rPr>
              <w:t>DA2GC carrier between 2015 MHz and 2017.5 MHz</w:t>
            </w:r>
          </w:p>
        </w:tc>
      </w:tr>
      <w:tr w:rsidR="003635DF" w:rsidRPr="00F951BF" w:rsidTr="00E36DD0">
        <w:trPr>
          <w:jc w:val="center"/>
        </w:trPr>
        <w:tc>
          <w:tcPr>
            <w:tcW w:w="553" w:type="pct"/>
            <w:tcBorders>
              <w:top w:val="single" w:sz="4" w:space="0" w:color="D2232A"/>
              <w:left w:val="single" w:sz="4" w:space="0" w:color="D2232A"/>
              <w:bottom w:val="single" w:sz="4" w:space="0" w:color="D2232A"/>
              <w:right w:val="single" w:sz="4" w:space="0" w:color="D2232A"/>
            </w:tcBorders>
          </w:tcPr>
          <w:p w:rsidR="003635DF" w:rsidRPr="00F951BF" w:rsidRDefault="003635DF" w:rsidP="00725217">
            <w:pPr>
              <w:spacing w:line="288" w:lineRule="auto"/>
              <w:rPr>
                <w:lang w:val="en-GB"/>
              </w:rPr>
            </w:pPr>
            <w:r w:rsidRPr="00F951BF">
              <w:rPr>
                <w:lang w:val="en-GB"/>
              </w:rPr>
              <w:t>DA2GC GS Rx</w:t>
            </w:r>
          </w:p>
        </w:tc>
        <w:tc>
          <w:tcPr>
            <w:tcW w:w="801" w:type="pct"/>
            <w:tcBorders>
              <w:top w:val="single" w:sz="4" w:space="0" w:color="D2232A"/>
              <w:left w:val="single" w:sz="4" w:space="0" w:color="D2232A"/>
              <w:bottom w:val="single" w:sz="4" w:space="0" w:color="D2232A"/>
              <w:right w:val="single" w:sz="4" w:space="0" w:color="D2232A"/>
            </w:tcBorders>
          </w:tcPr>
          <w:p w:rsidR="003635DF" w:rsidRPr="00F951BF" w:rsidRDefault="003635DF" w:rsidP="00725217">
            <w:pPr>
              <w:spacing w:line="288" w:lineRule="auto"/>
              <w:rPr>
                <w:lang w:val="en-GB"/>
              </w:rPr>
            </w:pPr>
            <w:r w:rsidRPr="00F951BF">
              <w:rPr>
                <w:lang w:val="en-GB"/>
              </w:rPr>
              <w:t>MSS narrowband UT Tx</w:t>
            </w:r>
          </w:p>
        </w:tc>
        <w:tc>
          <w:tcPr>
            <w:tcW w:w="3646" w:type="pct"/>
            <w:gridSpan w:val="3"/>
            <w:tcBorders>
              <w:top w:val="single" w:sz="4" w:space="0" w:color="D2232A"/>
              <w:left w:val="single" w:sz="4" w:space="0" w:color="D2232A"/>
              <w:bottom w:val="single" w:sz="4" w:space="0" w:color="D2232A"/>
              <w:right w:val="single" w:sz="4" w:space="0" w:color="D2232A"/>
            </w:tcBorders>
          </w:tcPr>
          <w:p w:rsidR="003635DF" w:rsidRPr="00F951BF" w:rsidRDefault="003635DF" w:rsidP="00725217">
            <w:pPr>
              <w:spacing w:line="288" w:lineRule="auto"/>
              <w:rPr>
                <w:lang w:val="en-GB"/>
              </w:rPr>
            </w:pPr>
            <w:r w:rsidRPr="00F951BF">
              <w:rPr>
                <w:lang w:val="en-GB"/>
              </w:rPr>
              <w:t>For both MSS high and low gain UT transmissions a guard band of at least 0.5 MHz (carrier at 2015.5 MHz) is required to keep the interference range around the DA2GC GS below 1 km.</w:t>
            </w:r>
          </w:p>
        </w:tc>
      </w:tr>
    </w:tbl>
    <w:p w:rsidR="00A95B28" w:rsidRPr="00F951BF" w:rsidRDefault="00487203" w:rsidP="00543B5A">
      <w:pPr>
        <w:pStyle w:val="Heading4"/>
        <w:rPr>
          <w:lang w:val="en-GB"/>
        </w:rPr>
      </w:pPr>
      <w:bookmarkStart w:id="425" w:name="_Toc379295172"/>
      <w:r w:rsidRPr="00F951BF">
        <w:rPr>
          <w:lang w:val="en-GB"/>
        </w:rPr>
        <w:t>Impact of DA2GC AS on MSS satellite</w:t>
      </w:r>
      <w:bookmarkEnd w:id="425"/>
      <w:r w:rsidRPr="00F951BF">
        <w:rPr>
          <w:lang w:val="en-GB"/>
        </w:rPr>
        <w:t xml:space="preserve"> </w:t>
      </w:r>
    </w:p>
    <w:p w:rsidR="00487203" w:rsidRPr="00F951BF" w:rsidRDefault="00CD4CB9" w:rsidP="00543B5A">
      <w:pPr>
        <w:pStyle w:val="Heading4"/>
        <w:rPr>
          <w:lang w:val="en-GB"/>
        </w:rPr>
      </w:pPr>
      <w:bookmarkStart w:id="426" w:name="_Toc379295173"/>
      <w:r w:rsidRPr="00F951BF">
        <w:rPr>
          <w:lang w:val="en-GB"/>
        </w:rPr>
        <w:t>Methodology</w:t>
      </w:r>
      <w:bookmarkEnd w:id="426"/>
    </w:p>
    <w:p w:rsidR="00373192" w:rsidRPr="00F951BF" w:rsidRDefault="00373192" w:rsidP="00373192">
      <w:pPr>
        <w:pStyle w:val="ECCParagraph"/>
      </w:pPr>
      <w:r w:rsidRPr="00F951BF">
        <w:t xml:space="preserve">Europe is covered by 30 S-DMB return beams as shown in </w:t>
      </w:r>
      <w:r w:rsidR="00EE4090" w:rsidRPr="00F951BF">
        <w:fldChar w:fldCharType="begin"/>
      </w:r>
      <w:r w:rsidR="00EE4090" w:rsidRPr="00F951BF">
        <w:instrText xml:space="preserve"> REF _Ref355634000 \h </w:instrText>
      </w:r>
      <w:r w:rsidR="00EE4090" w:rsidRPr="00F951BF">
        <w:fldChar w:fldCharType="separate"/>
      </w:r>
      <w:r w:rsidR="000600DC" w:rsidRPr="00F951BF">
        <w:t xml:space="preserve">Figure </w:t>
      </w:r>
      <w:r w:rsidR="000600DC">
        <w:rPr>
          <w:noProof/>
        </w:rPr>
        <w:t>83</w:t>
      </w:r>
      <w:r w:rsidR="00EE4090" w:rsidRPr="00F951BF">
        <w:fldChar w:fldCharType="end"/>
      </w:r>
      <w:r w:rsidRPr="00F951BF">
        <w:rPr>
          <w:b/>
        </w:rPr>
        <w:t>.</w:t>
      </w:r>
      <w:r w:rsidRPr="00F951BF">
        <w:t xml:space="preserve"> Assuming that 10 of these beams are covering area not covered by DA2GC (e.g. north Scandinavia, Mediterranean see, etc.), the numbers of DA2GC GS per S-DMB return beam can be calculated as:</w:t>
      </w:r>
    </w:p>
    <w:p w:rsidR="00373192" w:rsidRPr="00F951BF" w:rsidRDefault="00373192" w:rsidP="00373192">
      <w:pPr>
        <w:pStyle w:val="ECCParagraph"/>
        <w:ind w:left="2836"/>
      </w:pPr>
      <w:r w:rsidRPr="00F951BF">
        <w:rPr>
          <w:noProof/>
          <w:lang w:val="da-DK" w:eastAsia="da-DK"/>
        </w:rPr>
        <w:drawing>
          <wp:inline distT="0" distB="0" distL="0" distR="0" wp14:anchorId="4195052B" wp14:editId="0CF42C33">
            <wp:extent cx="1419225" cy="340995"/>
            <wp:effectExtent l="0" t="0" r="0" b="1905"/>
            <wp:docPr id="76" name="Grafik 76" descr="GS per be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GS per beam"/>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1419225" cy="340995"/>
                    </a:xfrm>
                    <a:prstGeom prst="rect">
                      <a:avLst/>
                    </a:prstGeom>
                    <a:noFill/>
                    <a:ln>
                      <a:noFill/>
                    </a:ln>
                  </pic:spPr>
                </pic:pic>
              </a:graphicData>
            </a:graphic>
          </wp:inline>
        </w:drawing>
      </w:r>
    </w:p>
    <w:p w:rsidR="00373192" w:rsidRPr="00F951BF" w:rsidRDefault="00373192" w:rsidP="00373192">
      <w:pPr>
        <w:pStyle w:val="ECCParagraph"/>
      </w:pPr>
      <w:r w:rsidRPr="00F951BF">
        <w:t xml:space="preserve">The following </w:t>
      </w:r>
      <w:r w:rsidR="00227325" w:rsidRPr="00F951BF">
        <w:t xml:space="preserve">Figure </w:t>
      </w:r>
      <w:r w:rsidRPr="00F951BF">
        <w:t>shows the 19 GS locations taken into account for the evaluation of the interference impact for a single beam.</w:t>
      </w:r>
    </w:p>
    <w:p w:rsidR="00487203" w:rsidRPr="00F951BF" w:rsidRDefault="00373192" w:rsidP="00850852">
      <w:pPr>
        <w:pStyle w:val="ECCParagraph"/>
        <w:jc w:val="center"/>
      </w:pPr>
      <w:r w:rsidRPr="00F951BF">
        <w:rPr>
          <w:noProof/>
          <w:lang w:val="da-DK" w:eastAsia="da-DK"/>
        </w:rPr>
        <w:lastRenderedPageBreak/>
        <w:drawing>
          <wp:inline distT="0" distB="0" distL="0" distR="0" wp14:anchorId="0E505162" wp14:editId="3A4EE090">
            <wp:extent cx="4742120" cy="3129695"/>
            <wp:effectExtent l="0" t="0" r="0" b="0"/>
            <wp:docPr id="77" name="Grafik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4742954" cy="3130246"/>
                    </a:xfrm>
                    <a:prstGeom prst="rect">
                      <a:avLst/>
                    </a:prstGeom>
                    <a:noFill/>
                    <a:ln>
                      <a:noFill/>
                    </a:ln>
                  </pic:spPr>
                </pic:pic>
              </a:graphicData>
            </a:graphic>
          </wp:inline>
        </w:drawing>
      </w:r>
    </w:p>
    <w:p w:rsidR="00487203" w:rsidRPr="00F951BF" w:rsidRDefault="00373192" w:rsidP="00850852">
      <w:pPr>
        <w:pStyle w:val="Caption"/>
        <w:rPr>
          <w:lang w:val="en-GB"/>
        </w:rPr>
      </w:pPr>
      <w:r w:rsidRPr="00F951BF">
        <w:rPr>
          <w:lang w:val="en-GB"/>
        </w:rPr>
        <w:t xml:space="preserve">Figure </w:t>
      </w:r>
      <w:r w:rsidRPr="00F951BF">
        <w:rPr>
          <w:lang w:val="en-GB"/>
        </w:rPr>
        <w:fldChar w:fldCharType="begin"/>
      </w:r>
      <w:r w:rsidRPr="00F951BF">
        <w:rPr>
          <w:lang w:val="en-GB"/>
        </w:rPr>
        <w:instrText xml:space="preserve"> SEQ Figure \* ARABIC </w:instrText>
      </w:r>
      <w:r w:rsidRPr="00F951BF">
        <w:rPr>
          <w:lang w:val="en-GB"/>
        </w:rPr>
        <w:fldChar w:fldCharType="separate"/>
      </w:r>
      <w:r w:rsidR="000600DC">
        <w:rPr>
          <w:noProof/>
          <w:lang w:val="en-GB"/>
        </w:rPr>
        <w:t>115</w:t>
      </w:r>
      <w:r w:rsidRPr="00F951BF">
        <w:rPr>
          <w:lang w:val="en-GB"/>
        </w:rPr>
        <w:fldChar w:fldCharType="end"/>
      </w:r>
      <w:r w:rsidRPr="00F951BF">
        <w:rPr>
          <w:lang w:val="en-GB"/>
        </w:rPr>
        <w:t xml:space="preserve">: DA2GC GS locations used to evaluate the interference impact on a </w:t>
      </w:r>
      <w:r w:rsidR="00D21B9F" w:rsidRPr="00F951BF">
        <w:rPr>
          <w:lang w:val="en-GB"/>
        </w:rPr>
        <w:br/>
      </w:r>
      <w:r w:rsidRPr="00F951BF">
        <w:rPr>
          <w:lang w:val="en-GB"/>
        </w:rPr>
        <w:t>single S-DMB return beam</w:t>
      </w:r>
    </w:p>
    <w:p w:rsidR="00D21B9F" w:rsidRPr="00F951BF" w:rsidRDefault="00D21B9F" w:rsidP="00D21B9F">
      <w:pPr>
        <w:rPr>
          <w:lang w:val="en-GB"/>
        </w:rPr>
      </w:pPr>
    </w:p>
    <w:p w:rsidR="00373192" w:rsidRPr="00F951BF" w:rsidRDefault="00373192" w:rsidP="00373192">
      <w:pPr>
        <w:pStyle w:val="ECCParagraph"/>
      </w:pPr>
      <w:r w:rsidRPr="00F951BF">
        <w:t>For the evaluation of the spectrum demand for DA2GC, up to 7 aircraft per cell sector were taken into account. With 3 sectors per GS, the following number of aircraft per S-DMB return beam can be calculated:</w:t>
      </w:r>
    </w:p>
    <w:p w:rsidR="00373192" w:rsidRPr="00F951BF" w:rsidRDefault="00373192" w:rsidP="00373192">
      <w:pPr>
        <w:pStyle w:val="ECCParagraph"/>
        <w:ind w:left="1418"/>
      </w:pPr>
      <w:r w:rsidRPr="00F951BF">
        <w:rPr>
          <w:noProof/>
          <w:lang w:val="da-DK" w:eastAsia="da-DK"/>
        </w:rPr>
        <w:drawing>
          <wp:inline distT="0" distB="0" distL="0" distR="0" wp14:anchorId="7F09C47B" wp14:editId="34C3B086">
            <wp:extent cx="3377565" cy="327660"/>
            <wp:effectExtent l="0" t="0" r="0" b="0"/>
            <wp:docPr id="78" name="Grafik 78" descr="AS per be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AS per beam"/>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3377565" cy="327660"/>
                    </a:xfrm>
                    <a:prstGeom prst="rect">
                      <a:avLst/>
                    </a:prstGeom>
                    <a:noFill/>
                    <a:ln>
                      <a:noFill/>
                    </a:ln>
                  </pic:spPr>
                </pic:pic>
              </a:graphicData>
            </a:graphic>
          </wp:inline>
        </w:drawing>
      </w:r>
    </w:p>
    <w:p w:rsidR="00487203" w:rsidRPr="00F951BF" w:rsidRDefault="00A71B4B" w:rsidP="00543B5A">
      <w:pPr>
        <w:pStyle w:val="Heading4"/>
        <w:rPr>
          <w:lang w:val="en-GB"/>
        </w:rPr>
      </w:pPr>
      <w:bookmarkStart w:id="427" w:name="_Toc379295174"/>
      <w:r w:rsidRPr="00F951BF">
        <w:rPr>
          <w:lang w:val="en-GB"/>
        </w:rPr>
        <w:t>Results</w:t>
      </w:r>
      <w:bookmarkEnd w:id="427"/>
    </w:p>
    <w:p w:rsidR="00A71B4B" w:rsidRPr="00F951BF" w:rsidRDefault="00A71B4B" w:rsidP="00A71B4B">
      <w:pPr>
        <w:pStyle w:val="ECCParagraph"/>
      </w:pPr>
      <w:r w:rsidRPr="00F951BF">
        <w:t xml:space="preserve">Applying the method described in </w:t>
      </w:r>
      <w:r w:rsidRPr="00F951BF">
        <w:fldChar w:fldCharType="begin"/>
      </w:r>
      <w:r w:rsidRPr="00F951BF">
        <w:instrText xml:space="preserve"> REF _Ref355720868 \n \h </w:instrText>
      </w:r>
      <w:r w:rsidRPr="00F951BF">
        <w:fldChar w:fldCharType="separate"/>
      </w:r>
      <w:r w:rsidR="000600DC">
        <w:t>5.14.1.1</w:t>
      </w:r>
      <w:r w:rsidRPr="00F951BF">
        <w:fldChar w:fldCharType="end"/>
      </w:r>
      <w:r w:rsidRPr="00F951BF">
        <w:t xml:space="preserve"> the aggregated interference power level of the 399 DA2GC AS (all flying at altitude of 10 km) at the GEO satellite position (including satellite antenna gain of 39 dBi) corresponds to</w:t>
      </w:r>
      <w:r w:rsidR="00AF206B" w:rsidRPr="00F951BF">
        <w:t xml:space="preserve"> </w:t>
      </w:r>
      <w:r w:rsidRPr="00F951BF">
        <w:t>-170.2 dBm/Hz,</w:t>
      </w:r>
      <w:r w:rsidR="00AF206B" w:rsidRPr="00F951BF">
        <w:t xml:space="preserve"> </w:t>
      </w:r>
      <w:r w:rsidRPr="00F951BF">
        <w:t>assuming co-channel transmission in the MSS UL band (1980-2010 MHz).</w:t>
      </w:r>
    </w:p>
    <w:p w:rsidR="00487203" w:rsidRPr="00F951BF" w:rsidRDefault="00A71B4B" w:rsidP="00A71B4B">
      <w:pPr>
        <w:pStyle w:val="ECCParagraph"/>
      </w:pPr>
      <w:r w:rsidRPr="00F951BF">
        <w:t xml:space="preserve">The DA2GC RL signal with 10 MHz channel bandwidth is intended to be placed within the band 2010-2025 MHz on a carrier frequency in the range between 2015 and 2020 MHz, i.e. only the out-of-band emissions have to be considered. The final maximum interference power level in the MSS band can be computed by taking into account the spectrum emission mask of the DA2GC AS. The resulting interference power level is given in </w:t>
      </w:r>
      <w:r w:rsidRPr="00F951BF">
        <w:fldChar w:fldCharType="begin"/>
      </w:r>
      <w:r w:rsidRPr="00F951BF">
        <w:instrText xml:space="preserve"> REF _Ref355720990 \h </w:instrText>
      </w:r>
      <w:r w:rsidRPr="00F951BF">
        <w:fldChar w:fldCharType="separate"/>
      </w:r>
      <w:r w:rsidR="000600DC" w:rsidRPr="00F951BF">
        <w:t xml:space="preserve">Table </w:t>
      </w:r>
      <w:r w:rsidR="000600DC">
        <w:rPr>
          <w:noProof/>
        </w:rPr>
        <w:t>48</w:t>
      </w:r>
      <w:r w:rsidRPr="00F951BF">
        <w:fldChar w:fldCharType="end"/>
      </w:r>
      <w:r w:rsidRPr="00F951BF">
        <w:t xml:space="preserve"> dependent on the frequency offset to the edge of the DA2GC channel. The table also includes the resulting increase in the satellite noise temperature in K as well as the percentage value of the noise temperature increase.</w:t>
      </w:r>
    </w:p>
    <w:p w:rsidR="00A71B4B" w:rsidRPr="00F951BF" w:rsidRDefault="00A71B4B" w:rsidP="001177A5">
      <w:pPr>
        <w:pStyle w:val="Caption"/>
        <w:keepNext/>
        <w:rPr>
          <w:lang w:val="en-GB"/>
        </w:rPr>
      </w:pPr>
      <w:bookmarkStart w:id="428" w:name="_Ref355720990"/>
      <w:r w:rsidRPr="00F951BF">
        <w:rPr>
          <w:lang w:val="en-GB"/>
        </w:rPr>
        <w:lastRenderedPageBreak/>
        <w:t xml:space="preserve">Table </w:t>
      </w:r>
      <w:r w:rsidRPr="00F951BF">
        <w:rPr>
          <w:lang w:val="en-GB"/>
        </w:rPr>
        <w:fldChar w:fldCharType="begin"/>
      </w:r>
      <w:r w:rsidRPr="00F951BF">
        <w:rPr>
          <w:lang w:val="en-GB"/>
        </w:rPr>
        <w:instrText xml:space="preserve"> SEQ Table \* ARABIC </w:instrText>
      </w:r>
      <w:r w:rsidRPr="00F951BF">
        <w:rPr>
          <w:lang w:val="en-GB"/>
        </w:rPr>
        <w:fldChar w:fldCharType="separate"/>
      </w:r>
      <w:r w:rsidR="000600DC">
        <w:rPr>
          <w:noProof/>
          <w:lang w:val="en-GB"/>
        </w:rPr>
        <w:t>48</w:t>
      </w:r>
      <w:r w:rsidRPr="00F951BF">
        <w:rPr>
          <w:lang w:val="en-GB"/>
        </w:rPr>
        <w:fldChar w:fldCharType="end"/>
      </w:r>
      <w:bookmarkEnd w:id="428"/>
      <w:r w:rsidRPr="00F951BF">
        <w:rPr>
          <w:lang w:val="en-GB"/>
        </w:rPr>
        <w:t xml:space="preserve">: Resulting maximum interference power levels at the MSS satellite dependent </w:t>
      </w:r>
      <w:r w:rsidR="00D21B9F" w:rsidRPr="00F951BF">
        <w:rPr>
          <w:lang w:val="en-GB"/>
        </w:rPr>
        <w:br/>
      </w:r>
      <w:r w:rsidRPr="00F951BF">
        <w:rPr>
          <w:lang w:val="en-GB"/>
        </w:rPr>
        <w:t xml:space="preserve">on the frequency offset to the DA2GC RL channel edge as well as increase in </w:t>
      </w:r>
      <w:r w:rsidR="00D21B9F" w:rsidRPr="00F951BF">
        <w:rPr>
          <w:lang w:val="en-GB"/>
        </w:rPr>
        <w:br/>
      </w:r>
      <w:r w:rsidRPr="00F951BF">
        <w:rPr>
          <w:lang w:val="en-GB"/>
        </w:rPr>
        <w:t>satellite system noise temperature</w:t>
      </w:r>
    </w:p>
    <w:tbl>
      <w:tblPr>
        <w:tblW w:w="5000" w:type="pct"/>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971"/>
        <w:gridCol w:w="1971"/>
        <w:gridCol w:w="1971"/>
        <w:gridCol w:w="1971"/>
        <w:gridCol w:w="1971"/>
      </w:tblGrid>
      <w:tr w:rsidR="00A71B4B" w:rsidRPr="00F951BF" w:rsidTr="00725217">
        <w:trPr>
          <w:tblHeader/>
        </w:trPr>
        <w:tc>
          <w:tcPr>
            <w:tcW w:w="1000" w:type="pct"/>
            <w:tcBorders>
              <w:top w:val="single" w:sz="4" w:space="0" w:color="FF0000"/>
              <w:left w:val="single" w:sz="4" w:space="0" w:color="FF0000"/>
              <w:bottom w:val="single" w:sz="4" w:space="0" w:color="FF0000"/>
              <w:right w:val="single" w:sz="4" w:space="0" w:color="FFFFFF"/>
            </w:tcBorders>
            <w:shd w:val="clear" w:color="auto" w:fill="D2232A"/>
          </w:tcPr>
          <w:p w:rsidR="00A71B4B" w:rsidRPr="00F951BF" w:rsidRDefault="00A71B4B" w:rsidP="00725217">
            <w:pPr>
              <w:pStyle w:val="TAH"/>
              <w:rPr>
                <w:rFonts w:cs="v5.0.0"/>
                <w:color w:val="FFFFFF"/>
                <w:sz w:val="20"/>
              </w:rPr>
            </w:pPr>
            <w:r w:rsidRPr="00F951BF">
              <w:rPr>
                <w:rFonts w:cs="v5.0.0"/>
                <w:color w:val="FFFFFF"/>
                <w:sz w:val="20"/>
              </w:rPr>
              <w:t>Frequency offset to DA2GC channel edge in MHz</w:t>
            </w:r>
          </w:p>
        </w:tc>
        <w:tc>
          <w:tcPr>
            <w:tcW w:w="1000" w:type="pct"/>
            <w:tcBorders>
              <w:left w:val="single" w:sz="4" w:space="0" w:color="FFFFFF"/>
              <w:right w:val="single" w:sz="4" w:space="0" w:color="FFFFFF"/>
            </w:tcBorders>
            <w:shd w:val="clear" w:color="auto" w:fill="D2232A"/>
          </w:tcPr>
          <w:p w:rsidR="00A71B4B" w:rsidRPr="00F951BF" w:rsidRDefault="00A71B4B" w:rsidP="00725217">
            <w:pPr>
              <w:pStyle w:val="TAH"/>
              <w:rPr>
                <w:rFonts w:cs="v5.0.0"/>
                <w:color w:val="FFFFFF"/>
                <w:sz w:val="20"/>
              </w:rPr>
            </w:pPr>
            <w:r w:rsidRPr="00F951BF">
              <w:rPr>
                <w:rFonts w:cs="v5.0.0"/>
                <w:color w:val="FFFFFF"/>
                <w:sz w:val="20"/>
              </w:rPr>
              <w:t>Minimum interference</w:t>
            </w:r>
            <w:r w:rsidRPr="00F951BF">
              <w:rPr>
                <w:rFonts w:cs="v5.0.0"/>
                <w:color w:val="FFFFFF"/>
                <w:sz w:val="20"/>
              </w:rPr>
              <w:br/>
              <w:t>reduction</w:t>
            </w:r>
            <w:r w:rsidRPr="00F951BF">
              <w:rPr>
                <w:rFonts w:cs="v5.0.0"/>
                <w:color w:val="FFFFFF"/>
                <w:sz w:val="20"/>
              </w:rPr>
              <w:br/>
              <w:t>in dB</w:t>
            </w:r>
          </w:p>
        </w:tc>
        <w:tc>
          <w:tcPr>
            <w:tcW w:w="1000" w:type="pct"/>
            <w:tcBorders>
              <w:left w:val="single" w:sz="4" w:space="0" w:color="FFFFFF"/>
              <w:right w:val="single" w:sz="4" w:space="0" w:color="FFFFFF"/>
            </w:tcBorders>
            <w:shd w:val="clear" w:color="auto" w:fill="D2232A"/>
          </w:tcPr>
          <w:p w:rsidR="00A71B4B" w:rsidRPr="00F951BF" w:rsidRDefault="00A71B4B" w:rsidP="00725217">
            <w:pPr>
              <w:pStyle w:val="TAH"/>
              <w:rPr>
                <w:rFonts w:cs="v5.0.0"/>
                <w:color w:val="FFFFFF"/>
                <w:sz w:val="20"/>
              </w:rPr>
            </w:pPr>
            <w:r w:rsidRPr="00F951BF">
              <w:rPr>
                <w:rFonts w:cs="v5.0.0"/>
                <w:color w:val="FFFFFF"/>
                <w:sz w:val="20"/>
              </w:rPr>
              <w:t>Maximum interference</w:t>
            </w:r>
            <w:r w:rsidRPr="00F951BF">
              <w:rPr>
                <w:rFonts w:cs="v5.0.0"/>
                <w:color w:val="FFFFFF"/>
                <w:sz w:val="20"/>
              </w:rPr>
              <w:br/>
              <w:t>level</w:t>
            </w:r>
            <w:r w:rsidRPr="00F951BF">
              <w:rPr>
                <w:rFonts w:cs="v5.0.0"/>
                <w:color w:val="FFFFFF"/>
                <w:sz w:val="20"/>
              </w:rPr>
              <w:br/>
              <w:t>in dBm/Hz</w:t>
            </w:r>
          </w:p>
        </w:tc>
        <w:tc>
          <w:tcPr>
            <w:tcW w:w="1000" w:type="pct"/>
            <w:tcBorders>
              <w:left w:val="single" w:sz="4" w:space="0" w:color="FFFFFF"/>
              <w:right w:val="single" w:sz="4" w:space="0" w:color="FFFFFF"/>
            </w:tcBorders>
            <w:shd w:val="clear" w:color="auto" w:fill="D2232A"/>
          </w:tcPr>
          <w:p w:rsidR="00A71B4B" w:rsidRPr="00F951BF" w:rsidRDefault="00A71B4B" w:rsidP="00725217">
            <w:pPr>
              <w:pStyle w:val="TAH"/>
              <w:rPr>
                <w:rFonts w:cs="v5.0.0"/>
                <w:color w:val="FFFFFF"/>
                <w:sz w:val="20"/>
              </w:rPr>
            </w:pPr>
            <w:r w:rsidRPr="00F951BF">
              <w:rPr>
                <w:rFonts w:cs="v5.0.0"/>
                <w:color w:val="FFFFFF"/>
                <w:sz w:val="20"/>
              </w:rPr>
              <w:t>Increase in</w:t>
            </w:r>
            <w:r w:rsidRPr="00F951BF">
              <w:rPr>
                <w:rFonts w:cs="v5.0.0"/>
                <w:color w:val="FFFFFF"/>
                <w:sz w:val="20"/>
              </w:rPr>
              <w:br/>
              <w:t>satellite system noise temperature in K</w:t>
            </w:r>
          </w:p>
        </w:tc>
        <w:tc>
          <w:tcPr>
            <w:tcW w:w="1000" w:type="pct"/>
            <w:tcBorders>
              <w:left w:val="single" w:sz="4" w:space="0" w:color="FFFFFF"/>
              <w:bottom w:val="single" w:sz="4" w:space="0" w:color="D2232A"/>
              <w:right w:val="single" w:sz="4" w:space="0" w:color="D2232A"/>
            </w:tcBorders>
            <w:shd w:val="clear" w:color="auto" w:fill="D2232A"/>
          </w:tcPr>
          <w:p w:rsidR="00A71B4B" w:rsidRPr="00F951BF" w:rsidRDefault="00A71B4B" w:rsidP="00725217">
            <w:pPr>
              <w:pStyle w:val="TAH"/>
              <w:rPr>
                <w:rFonts w:cs="v5.0.0"/>
                <w:color w:val="FFFFFF"/>
                <w:sz w:val="20"/>
              </w:rPr>
            </w:pPr>
            <w:r w:rsidRPr="00F951BF">
              <w:rPr>
                <w:rFonts w:cs="v5.0.0"/>
                <w:color w:val="FFFFFF"/>
                <w:sz w:val="20"/>
              </w:rPr>
              <w:t>Increase in</w:t>
            </w:r>
            <w:r w:rsidRPr="00F951BF">
              <w:rPr>
                <w:rFonts w:cs="v5.0.0"/>
                <w:color w:val="FFFFFF"/>
                <w:sz w:val="20"/>
              </w:rPr>
              <w:br/>
              <w:t>satellite system noise</w:t>
            </w:r>
            <w:r w:rsidRPr="00F951BF">
              <w:rPr>
                <w:rFonts w:cs="v5.0.0"/>
                <w:color w:val="FFFFFF"/>
                <w:sz w:val="20"/>
              </w:rPr>
              <w:br/>
              <w:t>temperature in %</w:t>
            </w:r>
          </w:p>
        </w:tc>
      </w:tr>
      <w:tr w:rsidR="00A71B4B" w:rsidRPr="00F951BF" w:rsidTr="00725217">
        <w:tc>
          <w:tcPr>
            <w:tcW w:w="1000" w:type="pct"/>
            <w:tcBorders>
              <w:top w:val="single" w:sz="4" w:space="0" w:color="FF0000"/>
            </w:tcBorders>
            <w:vAlign w:val="center"/>
          </w:tcPr>
          <w:p w:rsidR="00A71B4B" w:rsidRPr="00F951BF" w:rsidRDefault="00A71B4B" w:rsidP="00725217">
            <w:pPr>
              <w:pStyle w:val="TAC"/>
              <w:rPr>
                <w:rFonts w:cs="v5.0.0"/>
                <w:sz w:val="20"/>
              </w:rPr>
            </w:pPr>
            <w:r w:rsidRPr="00F951BF">
              <w:rPr>
                <w:rFonts w:cs="v5.0.0"/>
                <w:sz w:val="20"/>
              </w:rPr>
              <w:t>0</w:t>
            </w:r>
            <w:r w:rsidRPr="00F951BF">
              <w:rPr>
                <w:sz w:val="20"/>
              </w:rPr>
              <w:t xml:space="preserve"> </w:t>
            </w:r>
            <w:r w:rsidRPr="00F951BF">
              <w:rPr>
                <w:rFonts w:cs="v5.0.0"/>
                <w:sz w:val="20"/>
              </w:rPr>
              <w:sym w:font="Symbol" w:char="F0A3"/>
            </w:r>
            <w:r w:rsidRPr="00F951BF">
              <w:rPr>
                <w:rFonts w:cs="v5.0.0"/>
                <w:sz w:val="20"/>
              </w:rPr>
              <w:t xml:space="preserve"> </w:t>
            </w:r>
            <w:r w:rsidRPr="00F951BF">
              <w:rPr>
                <w:rFonts w:cs="v5.0.0"/>
                <w:sz w:val="20"/>
              </w:rPr>
              <w:sym w:font="Symbol" w:char="F044"/>
            </w:r>
            <w:r w:rsidRPr="00F951BF">
              <w:rPr>
                <w:rFonts w:cs="v5.0.0"/>
                <w:sz w:val="20"/>
              </w:rPr>
              <w:t>f &lt; 1</w:t>
            </w:r>
          </w:p>
        </w:tc>
        <w:tc>
          <w:tcPr>
            <w:tcW w:w="1000" w:type="pct"/>
            <w:vAlign w:val="center"/>
          </w:tcPr>
          <w:p w:rsidR="00A71B4B" w:rsidRPr="00F951BF" w:rsidRDefault="00A71B4B" w:rsidP="00725217">
            <w:pPr>
              <w:pStyle w:val="TAC"/>
              <w:rPr>
                <w:sz w:val="20"/>
              </w:rPr>
            </w:pPr>
            <w:r w:rsidRPr="00F951BF">
              <w:rPr>
                <w:sz w:val="20"/>
              </w:rPr>
              <w:t>33.3</w:t>
            </w:r>
          </w:p>
        </w:tc>
        <w:tc>
          <w:tcPr>
            <w:tcW w:w="1000" w:type="pct"/>
            <w:vAlign w:val="center"/>
          </w:tcPr>
          <w:p w:rsidR="00A71B4B" w:rsidRPr="00F951BF" w:rsidRDefault="00A71B4B" w:rsidP="00725217">
            <w:pPr>
              <w:pStyle w:val="TAC"/>
              <w:rPr>
                <w:sz w:val="20"/>
              </w:rPr>
            </w:pPr>
            <w:r w:rsidRPr="00F951BF">
              <w:rPr>
                <w:sz w:val="20"/>
              </w:rPr>
              <w:t>-203.5</w:t>
            </w:r>
          </w:p>
        </w:tc>
        <w:tc>
          <w:tcPr>
            <w:tcW w:w="1000" w:type="pct"/>
            <w:vAlign w:val="center"/>
          </w:tcPr>
          <w:p w:rsidR="00A71B4B" w:rsidRPr="00F951BF" w:rsidRDefault="00A71B4B" w:rsidP="00725217">
            <w:pPr>
              <w:pStyle w:val="TAC"/>
              <w:rPr>
                <w:sz w:val="20"/>
              </w:rPr>
            </w:pPr>
            <w:r w:rsidRPr="00F951BF">
              <w:rPr>
                <w:sz w:val="20"/>
              </w:rPr>
              <w:t>1.3e-5</w:t>
            </w:r>
          </w:p>
        </w:tc>
        <w:tc>
          <w:tcPr>
            <w:tcW w:w="1000" w:type="pct"/>
            <w:tcBorders>
              <w:top w:val="single" w:sz="4" w:space="0" w:color="D2232A"/>
            </w:tcBorders>
            <w:vAlign w:val="center"/>
          </w:tcPr>
          <w:p w:rsidR="00A71B4B" w:rsidRPr="00F951BF" w:rsidRDefault="00A71B4B" w:rsidP="00725217">
            <w:pPr>
              <w:pStyle w:val="TAC"/>
              <w:rPr>
                <w:sz w:val="20"/>
              </w:rPr>
            </w:pPr>
            <w:r w:rsidRPr="00F951BF">
              <w:rPr>
                <w:sz w:val="20"/>
              </w:rPr>
              <w:sym w:font="Symbol" w:char="F040"/>
            </w:r>
            <w:r w:rsidRPr="00F951BF">
              <w:rPr>
                <w:sz w:val="20"/>
              </w:rPr>
              <w:t xml:space="preserve"> 0</w:t>
            </w:r>
          </w:p>
        </w:tc>
      </w:tr>
      <w:tr w:rsidR="00A71B4B" w:rsidRPr="00F951BF" w:rsidTr="00725217">
        <w:tc>
          <w:tcPr>
            <w:tcW w:w="1000" w:type="pct"/>
            <w:vAlign w:val="center"/>
          </w:tcPr>
          <w:p w:rsidR="00A71B4B" w:rsidRPr="00F951BF" w:rsidRDefault="00A71B4B" w:rsidP="00725217">
            <w:pPr>
              <w:pStyle w:val="TAC"/>
              <w:rPr>
                <w:rFonts w:cs="v5.0.0"/>
                <w:sz w:val="20"/>
              </w:rPr>
            </w:pPr>
            <w:r w:rsidRPr="00F951BF">
              <w:rPr>
                <w:rFonts w:cs="v5.0.0"/>
                <w:sz w:val="20"/>
              </w:rPr>
              <w:t>1</w:t>
            </w:r>
            <w:r w:rsidRPr="00F951BF">
              <w:rPr>
                <w:sz w:val="20"/>
              </w:rPr>
              <w:t xml:space="preserve"> </w:t>
            </w:r>
            <w:r w:rsidRPr="00F951BF">
              <w:rPr>
                <w:rFonts w:cs="v5.0.0"/>
                <w:sz w:val="20"/>
              </w:rPr>
              <w:sym w:font="Symbol" w:char="F0A3"/>
            </w:r>
            <w:r w:rsidRPr="00F951BF">
              <w:rPr>
                <w:rFonts w:cs="v5.0.0"/>
                <w:sz w:val="20"/>
              </w:rPr>
              <w:t xml:space="preserve"> </w:t>
            </w:r>
            <w:r w:rsidRPr="00F951BF">
              <w:rPr>
                <w:rFonts w:cs="v5.0.0"/>
                <w:sz w:val="20"/>
              </w:rPr>
              <w:sym w:font="Symbol" w:char="F044"/>
            </w:r>
            <w:r w:rsidRPr="00F951BF">
              <w:rPr>
                <w:rFonts w:cs="v5.0.0"/>
                <w:sz w:val="20"/>
              </w:rPr>
              <w:t>f &lt; 5</w:t>
            </w:r>
          </w:p>
        </w:tc>
        <w:tc>
          <w:tcPr>
            <w:tcW w:w="1000" w:type="pct"/>
            <w:vAlign w:val="center"/>
          </w:tcPr>
          <w:p w:rsidR="00A71B4B" w:rsidRPr="00F951BF" w:rsidRDefault="00A71B4B" w:rsidP="00725217">
            <w:pPr>
              <w:pStyle w:val="TAC"/>
              <w:rPr>
                <w:sz w:val="20"/>
              </w:rPr>
            </w:pPr>
            <w:r w:rsidRPr="00F951BF">
              <w:rPr>
                <w:sz w:val="20"/>
              </w:rPr>
              <w:t>40.5</w:t>
            </w:r>
          </w:p>
        </w:tc>
        <w:tc>
          <w:tcPr>
            <w:tcW w:w="1000" w:type="pct"/>
            <w:vAlign w:val="center"/>
          </w:tcPr>
          <w:p w:rsidR="00A71B4B" w:rsidRPr="00F951BF" w:rsidRDefault="00A71B4B" w:rsidP="00725217">
            <w:pPr>
              <w:pStyle w:val="TAC"/>
              <w:rPr>
                <w:sz w:val="20"/>
              </w:rPr>
            </w:pPr>
            <w:r w:rsidRPr="00F951BF">
              <w:rPr>
                <w:sz w:val="20"/>
              </w:rPr>
              <w:t>-210.7</w:t>
            </w:r>
          </w:p>
        </w:tc>
        <w:tc>
          <w:tcPr>
            <w:tcW w:w="1000" w:type="pct"/>
            <w:vAlign w:val="center"/>
          </w:tcPr>
          <w:p w:rsidR="00A71B4B" w:rsidRPr="00F951BF" w:rsidRDefault="00A71B4B" w:rsidP="00725217">
            <w:pPr>
              <w:pStyle w:val="TAC"/>
              <w:rPr>
                <w:sz w:val="20"/>
              </w:rPr>
            </w:pPr>
            <w:r w:rsidRPr="00F951BF">
              <w:rPr>
                <w:sz w:val="20"/>
              </w:rPr>
              <w:t>8e-13</w:t>
            </w:r>
          </w:p>
        </w:tc>
        <w:tc>
          <w:tcPr>
            <w:tcW w:w="1000" w:type="pct"/>
          </w:tcPr>
          <w:p w:rsidR="00A71B4B" w:rsidRPr="00F951BF" w:rsidRDefault="00A71B4B" w:rsidP="00725217">
            <w:pPr>
              <w:pStyle w:val="TAC"/>
              <w:rPr>
                <w:sz w:val="20"/>
              </w:rPr>
            </w:pPr>
            <w:r w:rsidRPr="00F951BF">
              <w:rPr>
                <w:sz w:val="20"/>
              </w:rPr>
              <w:sym w:font="Symbol" w:char="F040"/>
            </w:r>
            <w:r w:rsidRPr="00F951BF">
              <w:rPr>
                <w:sz w:val="20"/>
              </w:rPr>
              <w:t xml:space="preserve"> 0</w:t>
            </w:r>
          </w:p>
        </w:tc>
      </w:tr>
      <w:tr w:rsidR="00A71B4B" w:rsidRPr="00F951BF" w:rsidTr="00725217">
        <w:tc>
          <w:tcPr>
            <w:tcW w:w="1000" w:type="pct"/>
            <w:vAlign w:val="center"/>
          </w:tcPr>
          <w:p w:rsidR="00A71B4B" w:rsidRPr="00F951BF" w:rsidRDefault="00A71B4B" w:rsidP="00725217">
            <w:pPr>
              <w:pStyle w:val="TAC"/>
              <w:rPr>
                <w:rFonts w:cs="v5.0.0"/>
                <w:sz w:val="20"/>
              </w:rPr>
            </w:pPr>
            <w:r w:rsidRPr="00F951BF">
              <w:rPr>
                <w:rFonts w:cs="v5.0.0"/>
                <w:sz w:val="20"/>
              </w:rPr>
              <w:t>5</w:t>
            </w:r>
            <w:r w:rsidRPr="00F951BF">
              <w:rPr>
                <w:sz w:val="20"/>
              </w:rPr>
              <w:t xml:space="preserve"> </w:t>
            </w:r>
            <w:r w:rsidRPr="00F951BF">
              <w:rPr>
                <w:rFonts w:cs="v5.0.0"/>
                <w:sz w:val="20"/>
              </w:rPr>
              <w:sym w:font="Symbol" w:char="F0A3"/>
            </w:r>
            <w:r w:rsidRPr="00F951BF">
              <w:rPr>
                <w:rFonts w:cs="v5.0.0"/>
                <w:sz w:val="20"/>
              </w:rPr>
              <w:t xml:space="preserve"> </w:t>
            </w:r>
            <w:r w:rsidRPr="00F951BF">
              <w:rPr>
                <w:rFonts w:cs="v5.0.0"/>
                <w:sz w:val="20"/>
              </w:rPr>
              <w:sym w:font="Symbol" w:char="F044"/>
            </w:r>
            <w:r w:rsidRPr="00F951BF">
              <w:rPr>
                <w:rFonts w:cs="v5.0.0"/>
                <w:sz w:val="20"/>
              </w:rPr>
              <w:t>f &lt; 10</w:t>
            </w:r>
          </w:p>
        </w:tc>
        <w:tc>
          <w:tcPr>
            <w:tcW w:w="1000" w:type="pct"/>
            <w:vAlign w:val="center"/>
          </w:tcPr>
          <w:p w:rsidR="00A71B4B" w:rsidRPr="00F951BF" w:rsidRDefault="00A71B4B" w:rsidP="00725217">
            <w:pPr>
              <w:pStyle w:val="TAC"/>
              <w:rPr>
                <w:sz w:val="20"/>
              </w:rPr>
            </w:pPr>
            <w:r w:rsidRPr="00F951BF">
              <w:rPr>
                <w:sz w:val="20"/>
              </w:rPr>
              <w:t>43.5</w:t>
            </w:r>
          </w:p>
        </w:tc>
        <w:tc>
          <w:tcPr>
            <w:tcW w:w="1000" w:type="pct"/>
            <w:vAlign w:val="center"/>
          </w:tcPr>
          <w:p w:rsidR="00A71B4B" w:rsidRPr="00F951BF" w:rsidRDefault="00A71B4B" w:rsidP="00725217">
            <w:pPr>
              <w:pStyle w:val="TAC"/>
              <w:rPr>
                <w:sz w:val="20"/>
              </w:rPr>
            </w:pPr>
            <w:r w:rsidRPr="00F951BF">
              <w:rPr>
                <w:sz w:val="20"/>
              </w:rPr>
              <w:t>-213.7</w:t>
            </w:r>
          </w:p>
        </w:tc>
        <w:tc>
          <w:tcPr>
            <w:tcW w:w="1000" w:type="pct"/>
            <w:vAlign w:val="center"/>
          </w:tcPr>
          <w:p w:rsidR="00A71B4B" w:rsidRPr="00F951BF" w:rsidRDefault="00A71B4B" w:rsidP="00725217">
            <w:pPr>
              <w:pStyle w:val="TAC"/>
              <w:rPr>
                <w:sz w:val="20"/>
              </w:rPr>
            </w:pPr>
            <w:r w:rsidRPr="00F951BF">
              <w:rPr>
                <w:sz w:val="20"/>
              </w:rPr>
              <w:t>&lt;1e-15</w:t>
            </w:r>
          </w:p>
        </w:tc>
        <w:tc>
          <w:tcPr>
            <w:tcW w:w="1000" w:type="pct"/>
          </w:tcPr>
          <w:p w:rsidR="00A71B4B" w:rsidRPr="00F951BF" w:rsidRDefault="00A71B4B" w:rsidP="00725217">
            <w:pPr>
              <w:pStyle w:val="TAC"/>
              <w:rPr>
                <w:sz w:val="20"/>
              </w:rPr>
            </w:pPr>
            <w:r w:rsidRPr="00F951BF">
              <w:rPr>
                <w:sz w:val="20"/>
              </w:rPr>
              <w:sym w:font="Symbol" w:char="F040"/>
            </w:r>
            <w:r w:rsidRPr="00F951BF">
              <w:rPr>
                <w:sz w:val="20"/>
              </w:rPr>
              <w:t xml:space="preserve"> 0</w:t>
            </w:r>
          </w:p>
        </w:tc>
      </w:tr>
      <w:tr w:rsidR="00A71B4B" w:rsidRPr="00F951BF" w:rsidTr="00725217">
        <w:tc>
          <w:tcPr>
            <w:tcW w:w="1000" w:type="pct"/>
            <w:vAlign w:val="center"/>
          </w:tcPr>
          <w:p w:rsidR="00A71B4B" w:rsidRPr="00F951BF" w:rsidRDefault="00A71B4B" w:rsidP="00725217">
            <w:pPr>
              <w:pStyle w:val="TAC"/>
              <w:rPr>
                <w:rFonts w:cs="v5.0.0"/>
                <w:sz w:val="20"/>
              </w:rPr>
            </w:pPr>
            <w:r w:rsidRPr="00F951BF">
              <w:rPr>
                <w:rFonts w:cs="v5.0.0"/>
                <w:sz w:val="20"/>
              </w:rPr>
              <w:t>10</w:t>
            </w:r>
            <w:r w:rsidRPr="00F951BF">
              <w:rPr>
                <w:sz w:val="20"/>
              </w:rPr>
              <w:t xml:space="preserve"> </w:t>
            </w:r>
            <w:r w:rsidRPr="00F951BF">
              <w:rPr>
                <w:rFonts w:cs="v5.0.0"/>
                <w:sz w:val="20"/>
              </w:rPr>
              <w:sym w:font="Symbol" w:char="F0A3"/>
            </w:r>
            <w:r w:rsidRPr="00F951BF">
              <w:rPr>
                <w:rFonts w:cs="v5.0.0"/>
                <w:sz w:val="20"/>
              </w:rPr>
              <w:t xml:space="preserve"> </w:t>
            </w:r>
            <w:r w:rsidRPr="00F951BF">
              <w:rPr>
                <w:rFonts w:cs="v5.0.0"/>
                <w:sz w:val="20"/>
              </w:rPr>
              <w:sym w:font="Symbol" w:char="F044"/>
            </w:r>
            <w:r w:rsidRPr="00F951BF">
              <w:rPr>
                <w:rFonts w:cs="v5.0.0"/>
                <w:sz w:val="20"/>
              </w:rPr>
              <w:t>f &lt; 15</w:t>
            </w:r>
          </w:p>
        </w:tc>
        <w:tc>
          <w:tcPr>
            <w:tcW w:w="1000" w:type="pct"/>
            <w:vAlign w:val="center"/>
          </w:tcPr>
          <w:p w:rsidR="00A71B4B" w:rsidRPr="00F951BF" w:rsidRDefault="00A71B4B" w:rsidP="00725217">
            <w:pPr>
              <w:pStyle w:val="TAC"/>
              <w:rPr>
                <w:sz w:val="20"/>
              </w:rPr>
            </w:pPr>
            <w:r w:rsidRPr="00F951BF">
              <w:rPr>
                <w:sz w:val="20"/>
              </w:rPr>
              <w:t>55.5</w:t>
            </w:r>
          </w:p>
        </w:tc>
        <w:tc>
          <w:tcPr>
            <w:tcW w:w="1000" w:type="pct"/>
            <w:vAlign w:val="center"/>
          </w:tcPr>
          <w:p w:rsidR="00A71B4B" w:rsidRPr="00F951BF" w:rsidRDefault="00A71B4B" w:rsidP="00725217">
            <w:pPr>
              <w:pStyle w:val="TAC"/>
              <w:rPr>
                <w:sz w:val="20"/>
              </w:rPr>
            </w:pPr>
            <w:r w:rsidRPr="00F951BF">
              <w:rPr>
                <w:sz w:val="20"/>
              </w:rPr>
              <w:t>-225.7</w:t>
            </w:r>
          </w:p>
        </w:tc>
        <w:tc>
          <w:tcPr>
            <w:tcW w:w="1000" w:type="pct"/>
          </w:tcPr>
          <w:p w:rsidR="00A71B4B" w:rsidRPr="00F951BF" w:rsidRDefault="00A71B4B" w:rsidP="00725217">
            <w:pPr>
              <w:pStyle w:val="TAC"/>
              <w:rPr>
                <w:sz w:val="20"/>
              </w:rPr>
            </w:pPr>
            <w:r w:rsidRPr="00F951BF">
              <w:rPr>
                <w:sz w:val="20"/>
              </w:rPr>
              <w:t>&lt;1e-15</w:t>
            </w:r>
          </w:p>
        </w:tc>
        <w:tc>
          <w:tcPr>
            <w:tcW w:w="1000" w:type="pct"/>
          </w:tcPr>
          <w:p w:rsidR="00A71B4B" w:rsidRPr="00F951BF" w:rsidRDefault="00A71B4B" w:rsidP="00725217">
            <w:pPr>
              <w:pStyle w:val="TAC"/>
              <w:rPr>
                <w:sz w:val="20"/>
              </w:rPr>
            </w:pPr>
            <w:r w:rsidRPr="00F951BF">
              <w:rPr>
                <w:sz w:val="20"/>
              </w:rPr>
              <w:sym w:font="Symbol" w:char="F040"/>
            </w:r>
            <w:r w:rsidRPr="00F951BF">
              <w:rPr>
                <w:sz w:val="20"/>
              </w:rPr>
              <w:t xml:space="preserve"> 0</w:t>
            </w:r>
          </w:p>
        </w:tc>
      </w:tr>
      <w:tr w:rsidR="00A71B4B" w:rsidRPr="00F951BF" w:rsidTr="00725217">
        <w:tc>
          <w:tcPr>
            <w:tcW w:w="1000" w:type="pct"/>
            <w:vAlign w:val="center"/>
          </w:tcPr>
          <w:p w:rsidR="00A71B4B" w:rsidRPr="00F951BF" w:rsidRDefault="00A71B4B" w:rsidP="00725217">
            <w:pPr>
              <w:pStyle w:val="TAC"/>
              <w:rPr>
                <w:rFonts w:cs="v5.0.0"/>
                <w:sz w:val="20"/>
                <w:vertAlign w:val="subscript"/>
              </w:rPr>
            </w:pPr>
            <w:r w:rsidRPr="00F951BF">
              <w:rPr>
                <w:rFonts w:cs="v5.0.0"/>
                <w:sz w:val="20"/>
              </w:rPr>
              <w:t xml:space="preserve">15 </w:t>
            </w:r>
            <w:r w:rsidRPr="00F951BF">
              <w:rPr>
                <w:rFonts w:cs="v5.0.0"/>
                <w:sz w:val="20"/>
              </w:rPr>
              <w:sym w:font="Symbol" w:char="F0A3"/>
            </w:r>
            <w:r w:rsidRPr="00F951BF">
              <w:rPr>
                <w:rFonts w:cs="v5.0.0"/>
                <w:sz w:val="20"/>
              </w:rPr>
              <w:t xml:space="preserve"> </w:t>
            </w:r>
            <w:r w:rsidRPr="00F951BF">
              <w:rPr>
                <w:rFonts w:cs="v5.0.0"/>
                <w:sz w:val="20"/>
              </w:rPr>
              <w:sym w:font="Symbol" w:char="F044"/>
            </w:r>
            <w:r w:rsidRPr="00F951BF">
              <w:rPr>
                <w:rFonts w:cs="v5.0.0"/>
                <w:sz w:val="20"/>
              </w:rPr>
              <w:t>f</w:t>
            </w:r>
          </w:p>
        </w:tc>
        <w:tc>
          <w:tcPr>
            <w:tcW w:w="1000" w:type="pct"/>
            <w:vAlign w:val="center"/>
          </w:tcPr>
          <w:p w:rsidR="00A71B4B" w:rsidRPr="00F951BF" w:rsidRDefault="00A71B4B" w:rsidP="00725217">
            <w:pPr>
              <w:pStyle w:val="TAC"/>
              <w:rPr>
                <w:sz w:val="20"/>
              </w:rPr>
            </w:pPr>
            <w:r w:rsidRPr="00F951BF">
              <w:rPr>
                <w:sz w:val="20"/>
              </w:rPr>
              <w:t>66.5</w:t>
            </w:r>
          </w:p>
        </w:tc>
        <w:tc>
          <w:tcPr>
            <w:tcW w:w="1000" w:type="pct"/>
            <w:vAlign w:val="center"/>
          </w:tcPr>
          <w:p w:rsidR="00A71B4B" w:rsidRPr="00F951BF" w:rsidRDefault="00A71B4B" w:rsidP="00725217">
            <w:pPr>
              <w:pStyle w:val="TAC"/>
              <w:rPr>
                <w:sz w:val="20"/>
              </w:rPr>
            </w:pPr>
            <w:r w:rsidRPr="00F951BF">
              <w:rPr>
                <w:sz w:val="20"/>
              </w:rPr>
              <w:t>-236.7</w:t>
            </w:r>
          </w:p>
        </w:tc>
        <w:tc>
          <w:tcPr>
            <w:tcW w:w="1000" w:type="pct"/>
          </w:tcPr>
          <w:p w:rsidR="00A71B4B" w:rsidRPr="00F951BF" w:rsidRDefault="00A71B4B" w:rsidP="00725217">
            <w:pPr>
              <w:pStyle w:val="TAC"/>
              <w:rPr>
                <w:sz w:val="20"/>
              </w:rPr>
            </w:pPr>
            <w:r w:rsidRPr="00F951BF">
              <w:rPr>
                <w:sz w:val="20"/>
              </w:rPr>
              <w:t>&lt;1e-15</w:t>
            </w:r>
          </w:p>
        </w:tc>
        <w:tc>
          <w:tcPr>
            <w:tcW w:w="1000" w:type="pct"/>
          </w:tcPr>
          <w:p w:rsidR="00A71B4B" w:rsidRPr="00F951BF" w:rsidRDefault="00A71B4B" w:rsidP="00725217">
            <w:pPr>
              <w:pStyle w:val="TAC"/>
              <w:rPr>
                <w:sz w:val="20"/>
              </w:rPr>
            </w:pPr>
            <w:r w:rsidRPr="00F951BF">
              <w:rPr>
                <w:sz w:val="20"/>
              </w:rPr>
              <w:sym w:font="Symbol" w:char="F040"/>
            </w:r>
            <w:r w:rsidRPr="00F951BF">
              <w:rPr>
                <w:sz w:val="20"/>
              </w:rPr>
              <w:t xml:space="preserve"> 0</w:t>
            </w:r>
          </w:p>
        </w:tc>
      </w:tr>
    </w:tbl>
    <w:p w:rsidR="00A71B4B" w:rsidRPr="00F951BF" w:rsidRDefault="00A71B4B" w:rsidP="00A71B4B">
      <w:pPr>
        <w:pStyle w:val="ECCParagraph"/>
        <w:spacing w:after="120"/>
        <w:jc w:val="left"/>
        <w:rPr>
          <w:rFonts w:cs="Arial"/>
          <w:szCs w:val="20"/>
        </w:rPr>
      </w:pPr>
    </w:p>
    <w:p w:rsidR="00A71B4B" w:rsidRPr="00F951BF" w:rsidRDefault="00A71B4B" w:rsidP="00A71B4B">
      <w:pPr>
        <w:pStyle w:val="ECCParagraph"/>
      </w:pPr>
      <w:r w:rsidRPr="00F951BF">
        <w:t xml:space="preserve">From the values in </w:t>
      </w:r>
      <w:r w:rsidRPr="00F951BF">
        <w:fldChar w:fldCharType="begin"/>
      </w:r>
      <w:r w:rsidRPr="00F951BF">
        <w:instrText xml:space="preserve"> REF _Ref355720990 \h </w:instrText>
      </w:r>
      <w:r w:rsidRPr="00F951BF">
        <w:fldChar w:fldCharType="separate"/>
      </w:r>
      <w:r w:rsidR="000600DC" w:rsidRPr="00F951BF">
        <w:t xml:space="preserve">Table </w:t>
      </w:r>
      <w:r w:rsidR="000600DC">
        <w:rPr>
          <w:noProof/>
        </w:rPr>
        <w:t>48</w:t>
      </w:r>
      <w:r w:rsidRPr="00F951BF">
        <w:fldChar w:fldCharType="end"/>
      </w:r>
      <w:r w:rsidRPr="00F951BF">
        <w:t xml:space="preserve"> it can be concluded that even in the worst case when the DA2GC channel is directly positioned without guard band at the upper edge of the MSS band (DA2GC carrier frequency equal to 2015 MHz), the increase of the noise temperature within the MSS band is negligible. In the spectrum part with highest inference level (frequency offset less than 1 MHz) the margin to the threshold is about 5.6 dB (6.4 dB) for 1% (5%) noise temperature increase. </w:t>
      </w:r>
    </w:p>
    <w:p w:rsidR="00A71B4B" w:rsidRPr="00F951BF" w:rsidRDefault="00A71B4B" w:rsidP="00A71B4B">
      <w:pPr>
        <w:pStyle w:val="ECCParagraph"/>
      </w:pPr>
      <w:r w:rsidRPr="00F951BF">
        <w:t xml:space="preserve">It has to be noted that the average interference level will be much smaller compared to the worst case evaluated here as the impact of the </w:t>
      </w:r>
      <w:proofErr w:type="gramStart"/>
      <w:r w:rsidRPr="00F951BF">
        <w:t>Tx</w:t>
      </w:r>
      <w:proofErr w:type="gramEnd"/>
      <w:r w:rsidRPr="00F951BF">
        <w:t xml:space="preserve"> power control at the DA2GC AS was not considered. In a real environment there will be a homogeneous distribution of the aircraft, i.e. only a part of the aircraft are at a cell edge where they require the full Tx power of 40 dBm.</w:t>
      </w:r>
    </w:p>
    <w:p w:rsidR="00A71B4B" w:rsidRPr="00F951BF" w:rsidRDefault="00A71B4B" w:rsidP="00543B5A">
      <w:pPr>
        <w:pStyle w:val="Heading4"/>
        <w:rPr>
          <w:lang w:val="en-GB"/>
        </w:rPr>
      </w:pPr>
      <w:bookmarkStart w:id="429" w:name="_Toc379295175"/>
      <w:r w:rsidRPr="00F951BF">
        <w:rPr>
          <w:lang w:val="en-GB"/>
        </w:rPr>
        <w:t>Conclusions</w:t>
      </w:r>
      <w:r w:rsidR="00083788" w:rsidRPr="00F951BF">
        <w:rPr>
          <w:lang w:val="en-GB"/>
        </w:rPr>
        <w:t xml:space="preserve"> on the compatibility between </w:t>
      </w:r>
      <w:r w:rsidR="00BD1188" w:rsidRPr="00F951BF">
        <w:rPr>
          <w:lang w:val="en-GB"/>
        </w:rPr>
        <w:t>DA2GC (TR 103 054) and MSS satellite</w:t>
      </w:r>
      <w:bookmarkEnd w:id="429"/>
    </w:p>
    <w:p w:rsidR="00A71B4B" w:rsidRPr="00F951BF" w:rsidRDefault="00A71B4B" w:rsidP="00D21B9F">
      <w:pPr>
        <w:pStyle w:val="ECCParagraph"/>
      </w:pPr>
      <w:r w:rsidRPr="00F951BF">
        <w:t>Worst case link evaluations concerning the DA2GC in the band 2010-2025 MHz and MSS UL operation below 2010 MHz have been conducted for the implementation of a DA2GC FDD system in the unpaired 2 GHz bands. The impact of the DA2GC RL transmission on the reception at a geostationary MSS satellite has been evaluated:</w:t>
      </w:r>
    </w:p>
    <w:p w:rsidR="00A71B4B" w:rsidRPr="00F951BF" w:rsidRDefault="00A71B4B" w:rsidP="001D1526">
      <w:pPr>
        <w:pStyle w:val="ECCParagraph"/>
        <w:numPr>
          <w:ilvl w:val="0"/>
          <w:numId w:val="40"/>
        </w:numPr>
        <w:spacing w:after="120"/>
        <w:jc w:val="left"/>
      </w:pPr>
      <w:r w:rsidRPr="00F951BF">
        <w:t>The DA2GC RL can be implemented in the upper 2GHz TDD band without any degradation on the MSS satellite reception (independent on the positioning of the DA2GC carrier frequency between 2015 and 2020 MHz).</w:t>
      </w:r>
    </w:p>
    <w:p w:rsidR="00E768A2" w:rsidRPr="00F951BF" w:rsidRDefault="00E768A2" w:rsidP="00543B5A">
      <w:pPr>
        <w:pStyle w:val="Heading4"/>
        <w:rPr>
          <w:lang w:val="en-GB"/>
        </w:rPr>
      </w:pPr>
      <w:bookmarkStart w:id="430" w:name="_Toc379295176"/>
      <w:r w:rsidRPr="00F951BF">
        <w:rPr>
          <w:lang w:val="en-GB"/>
        </w:rPr>
        <w:t>Impact of DA2GC AS on FS</w:t>
      </w:r>
      <w:bookmarkEnd w:id="430"/>
    </w:p>
    <w:p w:rsidR="00E768A2" w:rsidRPr="00F951BF" w:rsidRDefault="00E768A2" w:rsidP="00543B5A">
      <w:pPr>
        <w:pStyle w:val="Heading4"/>
        <w:rPr>
          <w:lang w:val="en-GB"/>
        </w:rPr>
      </w:pPr>
      <w:bookmarkStart w:id="431" w:name="_Toc379295177"/>
      <w:r w:rsidRPr="00F951BF">
        <w:rPr>
          <w:lang w:val="en-GB"/>
        </w:rPr>
        <w:t>Methodology</w:t>
      </w:r>
      <w:bookmarkEnd w:id="431"/>
    </w:p>
    <w:p w:rsidR="00E768A2" w:rsidRPr="00F951BF" w:rsidRDefault="00E768A2" w:rsidP="00E768A2">
      <w:pPr>
        <w:pStyle w:val="ECCParagraph"/>
      </w:pPr>
      <w:r w:rsidRPr="00F951BF">
        <w:t>The evaluation results are based on worst case single link scenarios between the interferer and the victim system to get an overview about scenarios which might perhaps require a more deep analysis based on statistical evaluations e.g. by use of the SEAMCAT Monte Carlo simulation functionality.</w:t>
      </w:r>
    </w:p>
    <w:p w:rsidR="00E768A2" w:rsidRPr="00F951BF" w:rsidRDefault="00221F6C">
      <w:pPr>
        <w:pStyle w:val="ECCParagraph"/>
      </w:pPr>
      <w:r w:rsidRPr="00F951BF">
        <w:fldChar w:fldCharType="begin"/>
      </w:r>
      <w:r w:rsidRPr="00F951BF">
        <w:instrText xml:space="preserve"> REF _Ref361043054 \h </w:instrText>
      </w:r>
      <w:r w:rsidRPr="00F951BF">
        <w:fldChar w:fldCharType="separate"/>
      </w:r>
      <w:r w:rsidR="000600DC" w:rsidRPr="00F951BF">
        <w:t xml:space="preserve">Figure </w:t>
      </w:r>
      <w:r w:rsidR="000600DC">
        <w:rPr>
          <w:noProof/>
        </w:rPr>
        <w:t>116</w:t>
      </w:r>
      <w:r w:rsidRPr="00F951BF">
        <w:fldChar w:fldCharType="end"/>
      </w:r>
      <w:r w:rsidRPr="00F951BF">
        <w:t xml:space="preserve"> to </w:t>
      </w:r>
      <w:r w:rsidRPr="00F951BF">
        <w:fldChar w:fldCharType="begin"/>
      </w:r>
      <w:r w:rsidRPr="00F951BF">
        <w:instrText xml:space="preserve"> REF _Ref361043108 \h </w:instrText>
      </w:r>
      <w:r w:rsidRPr="00F951BF">
        <w:fldChar w:fldCharType="separate"/>
      </w:r>
      <w:r w:rsidR="000600DC" w:rsidRPr="00F951BF">
        <w:t xml:space="preserve">Figure </w:t>
      </w:r>
      <w:r w:rsidR="000600DC">
        <w:rPr>
          <w:noProof/>
        </w:rPr>
        <w:t>119</w:t>
      </w:r>
      <w:r w:rsidRPr="00F951BF">
        <w:fldChar w:fldCharType="end"/>
      </w:r>
      <w:r w:rsidR="00E768A2" w:rsidRPr="00F951BF">
        <w:t xml:space="preserve"> show the interference power received at the victim receiver and the </w:t>
      </w:r>
      <w:proofErr w:type="gramStart"/>
      <w:r w:rsidR="00E768A2" w:rsidRPr="00F951BF">
        <w:t>resulting</w:t>
      </w:r>
      <w:proofErr w:type="gramEnd"/>
      <w:r w:rsidR="00E768A2" w:rsidRPr="00F951BF">
        <w:t xml:space="preserve"> I/N. In case the aircraft station is involved, an aircraft altitude of 3000 m is assumed. Calculations are made first for a DA2GC carrier frequency of 2020 MHz. When interference is identified, calculations are also made for a DA2GC carrier frequency of 2015 MHz.</w:t>
      </w:r>
    </w:p>
    <w:p w:rsidR="00E768A2" w:rsidRPr="00F951BF" w:rsidRDefault="00E768A2">
      <w:pPr>
        <w:pStyle w:val="ECCParagraph"/>
      </w:pPr>
    </w:p>
    <w:p w:rsidR="00E768A2" w:rsidRPr="00F951BF" w:rsidRDefault="00E768A2" w:rsidP="00543B5A">
      <w:pPr>
        <w:pStyle w:val="Heading4"/>
        <w:rPr>
          <w:lang w:val="en-GB"/>
        </w:rPr>
      </w:pPr>
      <w:bookmarkStart w:id="432" w:name="_Toc379295178"/>
      <w:r w:rsidRPr="00F951BF">
        <w:rPr>
          <w:lang w:val="en-GB"/>
        </w:rPr>
        <w:lastRenderedPageBreak/>
        <w:t>Results</w:t>
      </w:r>
      <w:bookmarkEnd w:id="432"/>
    </w:p>
    <w:p w:rsidR="00D21B9F" w:rsidRPr="00F951BF" w:rsidRDefault="00D21B9F" w:rsidP="00D21B9F">
      <w:pPr>
        <w:pStyle w:val="ECCParagraph"/>
        <w:keepNext/>
      </w:pPr>
    </w:p>
    <w:tbl>
      <w:tblPr>
        <w:tblW w:w="9322" w:type="dxa"/>
        <w:shd w:val="clear" w:color="auto" w:fill="EEECE1"/>
        <w:tblLayout w:type="fixed"/>
        <w:tblLook w:val="04A0" w:firstRow="1" w:lastRow="0" w:firstColumn="1" w:lastColumn="0" w:noHBand="0" w:noVBand="1"/>
      </w:tblPr>
      <w:tblGrid>
        <w:gridCol w:w="4644"/>
        <w:gridCol w:w="4678"/>
      </w:tblGrid>
      <w:tr w:rsidR="00E768A2" w:rsidRPr="00F951BF" w:rsidTr="00725217">
        <w:tc>
          <w:tcPr>
            <w:tcW w:w="4644" w:type="dxa"/>
            <w:shd w:val="clear" w:color="auto" w:fill="EEECE1"/>
          </w:tcPr>
          <w:p w:rsidR="00E768A2" w:rsidRPr="00F951BF" w:rsidRDefault="00E768A2" w:rsidP="00725217">
            <w:pPr>
              <w:pStyle w:val="ECCParagraph"/>
              <w:spacing w:after="120"/>
              <w:jc w:val="left"/>
            </w:pPr>
            <w:r w:rsidRPr="00F951BF">
              <w:rPr>
                <w:noProof/>
                <w:color w:val="FF0000"/>
                <w:sz w:val="28"/>
                <w:szCs w:val="28"/>
                <w:lang w:val="da-DK" w:eastAsia="da-DK"/>
              </w:rPr>
              <w:drawing>
                <wp:inline distT="0" distB="0" distL="0" distR="0" wp14:anchorId="5257D8AC" wp14:editId="0F203014">
                  <wp:extent cx="2811145" cy="2108835"/>
                  <wp:effectExtent l="0" t="0" r="0" b="0"/>
                  <wp:docPr id="345" name="Grafik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2811145" cy="2108835"/>
                          </a:xfrm>
                          <a:prstGeom prst="rect">
                            <a:avLst/>
                          </a:prstGeom>
                          <a:noFill/>
                          <a:ln>
                            <a:noFill/>
                          </a:ln>
                        </pic:spPr>
                      </pic:pic>
                    </a:graphicData>
                  </a:graphic>
                </wp:inline>
              </w:drawing>
            </w:r>
          </w:p>
        </w:tc>
        <w:tc>
          <w:tcPr>
            <w:tcW w:w="4678" w:type="dxa"/>
            <w:shd w:val="clear" w:color="auto" w:fill="EEECE1"/>
          </w:tcPr>
          <w:p w:rsidR="00E768A2" w:rsidRPr="00F951BF" w:rsidRDefault="00E768A2" w:rsidP="00725217">
            <w:pPr>
              <w:pStyle w:val="ECCParagraph"/>
              <w:spacing w:after="120"/>
              <w:jc w:val="left"/>
            </w:pPr>
            <w:r w:rsidRPr="00F951BF">
              <w:rPr>
                <w:noProof/>
                <w:color w:val="FF0000"/>
                <w:sz w:val="28"/>
                <w:szCs w:val="28"/>
                <w:lang w:val="da-DK" w:eastAsia="da-DK"/>
              </w:rPr>
              <w:drawing>
                <wp:inline distT="0" distB="0" distL="0" distR="0" wp14:anchorId="60E130D4" wp14:editId="3A1B0C62">
                  <wp:extent cx="2832100" cy="2122170"/>
                  <wp:effectExtent l="0" t="0" r="0" b="0"/>
                  <wp:docPr id="344" name="Grafik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2832100" cy="2122170"/>
                          </a:xfrm>
                          <a:prstGeom prst="rect">
                            <a:avLst/>
                          </a:prstGeom>
                          <a:noFill/>
                          <a:ln>
                            <a:noFill/>
                          </a:ln>
                        </pic:spPr>
                      </pic:pic>
                    </a:graphicData>
                  </a:graphic>
                </wp:inline>
              </w:drawing>
            </w:r>
          </w:p>
        </w:tc>
      </w:tr>
    </w:tbl>
    <w:p w:rsidR="00E768A2" w:rsidRPr="00F951BF" w:rsidRDefault="00E768A2" w:rsidP="00850852">
      <w:pPr>
        <w:pStyle w:val="Caption"/>
        <w:rPr>
          <w:lang w:val="en-GB"/>
        </w:rPr>
      </w:pPr>
      <w:bookmarkStart w:id="433" w:name="_Ref361043054"/>
      <w:r w:rsidRPr="00F951BF">
        <w:rPr>
          <w:lang w:val="en-GB"/>
        </w:rPr>
        <w:t xml:space="preserve">Figure </w:t>
      </w:r>
      <w:r w:rsidRPr="00F951BF">
        <w:rPr>
          <w:lang w:val="en-GB"/>
        </w:rPr>
        <w:fldChar w:fldCharType="begin"/>
      </w:r>
      <w:r w:rsidRPr="00F951BF">
        <w:rPr>
          <w:lang w:val="en-GB"/>
        </w:rPr>
        <w:instrText xml:space="preserve"> SEQ Figure \* ARABIC </w:instrText>
      </w:r>
      <w:r w:rsidRPr="00F951BF">
        <w:rPr>
          <w:lang w:val="en-GB"/>
        </w:rPr>
        <w:fldChar w:fldCharType="separate"/>
      </w:r>
      <w:r w:rsidR="000600DC">
        <w:rPr>
          <w:noProof/>
          <w:lang w:val="en-GB"/>
        </w:rPr>
        <w:t>116</w:t>
      </w:r>
      <w:r w:rsidRPr="00F951BF">
        <w:rPr>
          <w:lang w:val="en-GB"/>
        </w:rPr>
        <w:fldChar w:fldCharType="end"/>
      </w:r>
      <w:bookmarkEnd w:id="433"/>
      <w:r w:rsidR="00725217" w:rsidRPr="00F951BF">
        <w:rPr>
          <w:lang w:val="en-GB"/>
        </w:rPr>
        <w:t>: Interference power and resulting I/N at FS Rx (1.75 MHz channel spacing) for DA2GC carrier frequency of 2020 MHz and aircraft altitude of 3 km</w:t>
      </w:r>
    </w:p>
    <w:p w:rsidR="00D21B9F" w:rsidRPr="00F951BF" w:rsidRDefault="00D21B9F" w:rsidP="0033182A">
      <w:pPr>
        <w:pStyle w:val="ECCParagraph"/>
      </w:pPr>
    </w:p>
    <w:tbl>
      <w:tblPr>
        <w:tblW w:w="9322" w:type="dxa"/>
        <w:shd w:val="clear" w:color="auto" w:fill="EEECE1"/>
        <w:tblLayout w:type="fixed"/>
        <w:tblLook w:val="04A0" w:firstRow="1" w:lastRow="0" w:firstColumn="1" w:lastColumn="0" w:noHBand="0" w:noVBand="1"/>
      </w:tblPr>
      <w:tblGrid>
        <w:gridCol w:w="4644"/>
        <w:gridCol w:w="4678"/>
      </w:tblGrid>
      <w:tr w:rsidR="00725217" w:rsidRPr="00F951BF" w:rsidTr="00725217">
        <w:tc>
          <w:tcPr>
            <w:tcW w:w="4644" w:type="dxa"/>
            <w:shd w:val="clear" w:color="auto" w:fill="EEECE1"/>
          </w:tcPr>
          <w:p w:rsidR="00725217" w:rsidRPr="00F951BF" w:rsidRDefault="00725217" w:rsidP="00725217">
            <w:pPr>
              <w:pStyle w:val="ECCParagraph"/>
              <w:spacing w:after="120"/>
              <w:jc w:val="left"/>
            </w:pPr>
            <w:r w:rsidRPr="00F951BF">
              <w:rPr>
                <w:noProof/>
                <w:color w:val="0000FF"/>
                <w:sz w:val="28"/>
                <w:szCs w:val="28"/>
                <w:lang w:val="da-DK" w:eastAsia="da-DK"/>
              </w:rPr>
              <w:drawing>
                <wp:inline distT="0" distB="0" distL="0" distR="0" wp14:anchorId="3AB6DD80" wp14:editId="145C3F6F">
                  <wp:extent cx="2811145" cy="2108835"/>
                  <wp:effectExtent l="0" t="0" r="0" b="0"/>
                  <wp:docPr id="347" name="Grafik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2811145" cy="2108835"/>
                          </a:xfrm>
                          <a:prstGeom prst="rect">
                            <a:avLst/>
                          </a:prstGeom>
                          <a:noFill/>
                          <a:ln>
                            <a:noFill/>
                          </a:ln>
                        </pic:spPr>
                      </pic:pic>
                    </a:graphicData>
                  </a:graphic>
                </wp:inline>
              </w:drawing>
            </w:r>
          </w:p>
        </w:tc>
        <w:tc>
          <w:tcPr>
            <w:tcW w:w="4678" w:type="dxa"/>
            <w:shd w:val="clear" w:color="auto" w:fill="EEECE1"/>
          </w:tcPr>
          <w:p w:rsidR="00725217" w:rsidRPr="00F951BF" w:rsidRDefault="00725217" w:rsidP="00725217">
            <w:pPr>
              <w:pStyle w:val="ECCParagraph"/>
              <w:spacing w:after="120"/>
              <w:jc w:val="left"/>
            </w:pPr>
            <w:r w:rsidRPr="00F951BF">
              <w:rPr>
                <w:noProof/>
                <w:color w:val="0000FF"/>
                <w:sz w:val="28"/>
                <w:szCs w:val="28"/>
                <w:lang w:val="da-DK" w:eastAsia="da-DK"/>
              </w:rPr>
              <w:drawing>
                <wp:inline distT="0" distB="0" distL="0" distR="0" wp14:anchorId="31FA4730" wp14:editId="6989C950">
                  <wp:extent cx="2832100" cy="2122170"/>
                  <wp:effectExtent l="0" t="0" r="0" b="0"/>
                  <wp:docPr id="346" name="Grafik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2832100" cy="2122170"/>
                          </a:xfrm>
                          <a:prstGeom prst="rect">
                            <a:avLst/>
                          </a:prstGeom>
                          <a:noFill/>
                          <a:ln>
                            <a:noFill/>
                          </a:ln>
                        </pic:spPr>
                      </pic:pic>
                    </a:graphicData>
                  </a:graphic>
                </wp:inline>
              </w:drawing>
            </w:r>
          </w:p>
        </w:tc>
      </w:tr>
    </w:tbl>
    <w:p w:rsidR="00E768A2" w:rsidRPr="00F951BF" w:rsidRDefault="00725217" w:rsidP="00850852">
      <w:pPr>
        <w:pStyle w:val="Caption"/>
        <w:rPr>
          <w:lang w:val="en-GB"/>
        </w:rPr>
      </w:pPr>
      <w:r w:rsidRPr="00F951BF">
        <w:rPr>
          <w:lang w:val="en-GB"/>
        </w:rPr>
        <w:t xml:space="preserve">Figure </w:t>
      </w:r>
      <w:r w:rsidRPr="00F951BF">
        <w:rPr>
          <w:lang w:val="en-GB"/>
        </w:rPr>
        <w:fldChar w:fldCharType="begin"/>
      </w:r>
      <w:r w:rsidRPr="00F951BF">
        <w:rPr>
          <w:lang w:val="en-GB"/>
        </w:rPr>
        <w:instrText xml:space="preserve"> SEQ Figure \* ARABIC </w:instrText>
      </w:r>
      <w:r w:rsidRPr="00F951BF">
        <w:rPr>
          <w:lang w:val="en-GB"/>
        </w:rPr>
        <w:fldChar w:fldCharType="separate"/>
      </w:r>
      <w:r w:rsidR="000600DC">
        <w:rPr>
          <w:noProof/>
          <w:lang w:val="en-GB"/>
        </w:rPr>
        <w:t>117</w:t>
      </w:r>
      <w:r w:rsidRPr="00F951BF">
        <w:rPr>
          <w:lang w:val="en-GB"/>
        </w:rPr>
        <w:fldChar w:fldCharType="end"/>
      </w:r>
      <w:r w:rsidRPr="00F951BF">
        <w:rPr>
          <w:lang w:val="en-GB"/>
        </w:rPr>
        <w:t>: Interference power and resulting I/N at FS Rx (1.75 MHz channel spacing) for DA2GC carrier frequency of 2015 MHz and aircraft altitude of 3 km</w:t>
      </w:r>
    </w:p>
    <w:p w:rsidR="00E768A2" w:rsidRPr="00F951BF" w:rsidRDefault="00E768A2" w:rsidP="0033182A">
      <w:pPr>
        <w:pStyle w:val="ECCParagraph"/>
      </w:pPr>
    </w:p>
    <w:tbl>
      <w:tblPr>
        <w:tblW w:w="9322" w:type="dxa"/>
        <w:shd w:val="clear" w:color="auto" w:fill="F2DBDB"/>
        <w:tblLayout w:type="fixed"/>
        <w:tblLook w:val="04A0" w:firstRow="1" w:lastRow="0" w:firstColumn="1" w:lastColumn="0" w:noHBand="0" w:noVBand="1"/>
      </w:tblPr>
      <w:tblGrid>
        <w:gridCol w:w="4644"/>
        <w:gridCol w:w="4678"/>
      </w:tblGrid>
      <w:tr w:rsidR="00725217" w:rsidRPr="00F951BF" w:rsidTr="00725217">
        <w:tc>
          <w:tcPr>
            <w:tcW w:w="4644" w:type="dxa"/>
            <w:shd w:val="clear" w:color="auto" w:fill="F2DBDB"/>
          </w:tcPr>
          <w:p w:rsidR="00725217" w:rsidRPr="00F951BF" w:rsidRDefault="00725217" w:rsidP="00D21B9F">
            <w:pPr>
              <w:pStyle w:val="ECCParagraph"/>
              <w:keepNext/>
              <w:spacing w:after="120"/>
              <w:jc w:val="left"/>
              <w:rPr>
                <w:color w:val="0000FF"/>
                <w:sz w:val="28"/>
                <w:szCs w:val="28"/>
              </w:rPr>
            </w:pPr>
            <w:r w:rsidRPr="00F951BF">
              <w:rPr>
                <w:noProof/>
                <w:lang w:val="da-DK" w:eastAsia="da-DK"/>
              </w:rPr>
              <w:lastRenderedPageBreak/>
              <w:drawing>
                <wp:inline distT="0" distB="0" distL="0" distR="0" wp14:anchorId="65FCE9D6" wp14:editId="32A3A689">
                  <wp:extent cx="2811145" cy="2108835"/>
                  <wp:effectExtent l="0" t="0" r="0" b="0"/>
                  <wp:docPr id="349" name="Grafik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2811145" cy="2108835"/>
                          </a:xfrm>
                          <a:prstGeom prst="rect">
                            <a:avLst/>
                          </a:prstGeom>
                          <a:noFill/>
                          <a:ln>
                            <a:noFill/>
                          </a:ln>
                        </pic:spPr>
                      </pic:pic>
                    </a:graphicData>
                  </a:graphic>
                </wp:inline>
              </w:drawing>
            </w:r>
          </w:p>
        </w:tc>
        <w:tc>
          <w:tcPr>
            <w:tcW w:w="4678" w:type="dxa"/>
            <w:shd w:val="clear" w:color="auto" w:fill="F2DBDB"/>
          </w:tcPr>
          <w:p w:rsidR="00725217" w:rsidRPr="00F951BF" w:rsidRDefault="00725217" w:rsidP="00D21B9F">
            <w:pPr>
              <w:pStyle w:val="ECCParagraph"/>
              <w:keepNext/>
              <w:spacing w:after="120"/>
              <w:jc w:val="left"/>
              <w:rPr>
                <w:color w:val="0000FF"/>
                <w:sz w:val="28"/>
                <w:szCs w:val="28"/>
              </w:rPr>
            </w:pPr>
            <w:r w:rsidRPr="00F951BF">
              <w:rPr>
                <w:noProof/>
                <w:lang w:val="da-DK" w:eastAsia="da-DK"/>
              </w:rPr>
              <w:drawing>
                <wp:inline distT="0" distB="0" distL="0" distR="0" wp14:anchorId="4B38AFE8" wp14:editId="58C144D3">
                  <wp:extent cx="2832100" cy="2122170"/>
                  <wp:effectExtent l="0" t="0" r="0" b="0"/>
                  <wp:docPr id="348" name="Grafik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2832100" cy="2122170"/>
                          </a:xfrm>
                          <a:prstGeom prst="rect">
                            <a:avLst/>
                          </a:prstGeom>
                          <a:noFill/>
                          <a:ln>
                            <a:noFill/>
                          </a:ln>
                        </pic:spPr>
                      </pic:pic>
                    </a:graphicData>
                  </a:graphic>
                </wp:inline>
              </w:drawing>
            </w:r>
          </w:p>
        </w:tc>
      </w:tr>
    </w:tbl>
    <w:p w:rsidR="00725217" w:rsidRPr="00F951BF" w:rsidRDefault="00725217" w:rsidP="00850852">
      <w:pPr>
        <w:pStyle w:val="Caption"/>
        <w:rPr>
          <w:lang w:val="en-GB"/>
        </w:rPr>
      </w:pPr>
      <w:r w:rsidRPr="00F951BF">
        <w:rPr>
          <w:lang w:val="en-GB"/>
        </w:rPr>
        <w:t xml:space="preserve">Figure </w:t>
      </w:r>
      <w:r w:rsidRPr="00F951BF">
        <w:rPr>
          <w:lang w:val="en-GB"/>
        </w:rPr>
        <w:fldChar w:fldCharType="begin"/>
      </w:r>
      <w:r w:rsidRPr="00F951BF">
        <w:rPr>
          <w:lang w:val="en-GB"/>
        </w:rPr>
        <w:instrText xml:space="preserve"> SEQ Figure \* ARABIC </w:instrText>
      </w:r>
      <w:r w:rsidRPr="00F951BF">
        <w:rPr>
          <w:lang w:val="en-GB"/>
        </w:rPr>
        <w:fldChar w:fldCharType="separate"/>
      </w:r>
      <w:r w:rsidR="000600DC">
        <w:rPr>
          <w:noProof/>
          <w:lang w:val="en-GB"/>
        </w:rPr>
        <w:t>118</w:t>
      </w:r>
      <w:r w:rsidRPr="00F951BF">
        <w:rPr>
          <w:lang w:val="en-GB"/>
        </w:rPr>
        <w:fldChar w:fldCharType="end"/>
      </w:r>
      <w:r w:rsidRPr="00F951BF">
        <w:rPr>
          <w:lang w:val="en-GB"/>
        </w:rPr>
        <w:t>: Interference power and resulting I/N at FS Rx (14 MHz channel spacing) for DA2GC carrier frequency of 2020 MHz and aircraft altitude of 3 km</w:t>
      </w:r>
    </w:p>
    <w:p w:rsidR="00725217" w:rsidRPr="00F951BF" w:rsidRDefault="00725217" w:rsidP="0033182A">
      <w:pPr>
        <w:pStyle w:val="ECCParagraph"/>
      </w:pPr>
    </w:p>
    <w:tbl>
      <w:tblPr>
        <w:tblW w:w="9322" w:type="dxa"/>
        <w:shd w:val="clear" w:color="auto" w:fill="F2DBDB"/>
        <w:tblLayout w:type="fixed"/>
        <w:tblLook w:val="04A0" w:firstRow="1" w:lastRow="0" w:firstColumn="1" w:lastColumn="0" w:noHBand="0" w:noVBand="1"/>
      </w:tblPr>
      <w:tblGrid>
        <w:gridCol w:w="4644"/>
        <w:gridCol w:w="4678"/>
      </w:tblGrid>
      <w:tr w:rsidR="00725217" w:rsidRPr="00F951BF" w:rsidTr="00725217">
        <w:tc>
          <w:tcPr>
            <w:tcW w:w="4644" w:type="dxa"/>
            <w:shd w:val="clear" w:color="auto" w:fill="F2DBDB"/>
          </w:tcPr>
          <w:p w:rsidR="00725217" w:rsidRPr="00F951BF" w:rsidRDefault="00725217" w:rsidP="00725217">
            <w:pPr>
              <w:pStyle w:val="ECCParagraph"/>
              <w:spacing w:after="120"/>
              <w:jc w:val="left"/>
              <w:rPr>
                <w:color w:val="0000FF"/>
                <w:sz w:val="28"/>
                <w:szCs w:val="28"/>
              </w:rPr>
            </w:pPr>
            <w:r w:rsidRPr="00F951BF">
              <w:rPr>
                <w:noProof/>
                <w:lang w:val="da-DK" w:eastAsia="da-DK"/>
              </w:rPr>
              <w:drawing>
                <wp:inline distT="0" distB="0" distL="0" distR="0" wp14:anchorId="097A41ED" wp14:editId="323FCA76">
                  <wp:extent cx="2814320" cy="2105660"/>
                  <wp:effectExtent l="0" t="0" r="0" b="0"/>
                  <wp:docPr id="351" name="Grafik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2814320" cy="2105660"/>
                          </a:xfrm>
                          <a:prstGeom prst="rect">
                            <a:avLst/>
                          </a:prstGeom>
                          <a:noFill/>
                          <a:ln>
                            <a:noFill/>
                          </a:ln>
                        </pic:spPr>
                      </pic:pic>
                    </a:graphicData>
                  </a:graphic>
                </wp:inline>
              </w:drawing>
            </w:r>
          </w:p>
        </w:tc>
        <w:tc>
          <w:tcPr>
            <w:tcW w:w="4678" w:type="dxa"/>
            <w:shd w:val="clear" w:color="auto" w:fill="F2DBDB"/>
          </w:tcPr>
          <w:p w:rsidR="00725217" w:rsidRPr="00F951BF" w:rsidRDefault="00725217" w:rsidP="00725217">
            <w:pPr>
              <w:pStyle w:val="ECCParagraph"/>
              <w:spacing w:after="120"/>
              <w:jc w:val="left"/>
              <w:rPr>
                <w:color w:val="0000FF"/>
                <w:sz w:val="28"/>
                <w:szCs w:val="28"/>
              </w:rPr>
            </w:pPr>
            <w:r w:rsidRPr="00F951BF">
              <w:rPr>
                <w:noProof/>
                <w:lang w:val="da-DK" w:eastAsia="da-DK"/>
              </w:rPr>
              <w:drawing>
                <wp:inline distT="0" distB="0" distL="0" distR="0" wp14:anchorId="5446CE88" wp14:editId="3B6E240E">
                  <wp:extent cx="2833370" cy="2124710"/>
                  <wp:effectExtent l="0" t="0" r="0" b="0"/>
                  <wp:docPr id="350" name="Grafik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2833370" cy="2124710"/>
                          </a:xfrm>
                          <a:prstGeom prst="rect">
                            <a:avLst/>
                          </a:prstGeom>
                          <a:noFill/>
                          <a:ln>
                            <a:noFill/>
                          </a:ln>
                        </pic:spPr>
                      </pic:pic>
                    </a:graphicData>
                  </a:graphic>
                </wp:inline>
              </w:drawing>
            </w:r>
          </w:p>
        </w:tc>
      </w:tr>
    </w:tbl>
    <w:p w:rsidR="00725217" w:rsidRPr="00F951BF" w:rsidRDefault="00725217" w:rsidP="00850852">
      <w:pPr>
        <w:pStyle w:val="Caption"/>
        <w:rPr>
          <w:lang w:val="en-GB"/>
        </w:rPr>
      </w:pPr>
      <w:bookmarkStart w:id="434" w:name="_Ref361043108"/>
      <w:r w:rsidRPr="00F951BF">
        <w:rPr>
          <w:lang w:val="en-GB"/>
        </w:rPr>
        <w:t xml:space="preserve">Figure </w:t>
      </w:r>
      <w:r w:rsidRPr="00F951BF">
        <w:rPr>
          <w:lang w:val="en-GB"/>
        </w:rPr>
        <w:fldChar w:fldCharType="begin"/>
      </w:r>
      <w:r w:rsidRPr="00F951BF">
        <w:rPr>
          <w:lang w:val="en-GB"/>
        </w:rPr>
        <w:instrText xml:space="preserve"> SEQ Figure \* ARABIC </w:instrText>
      </w:r>
      <w:r w:rsidRPr="00F951BF">
        <w:rPr>
          <w:lang w:val="en-GB"/>
        </w:rPr>
        <w:fldChar w:fldCharType="separate"/>
      </w:r>
      <w:r w:rsidR="000600DC">
        <w:rPr>
          <w:noProof/>
          <w:lang w:val="en-GB"/>
        </w:rPr>
        <w:t>119</w:t>
      </w:r>
      <w:r w:rsidRPr="00F951BF">
        <w:rPr>
          <w:lang w:val="en-GB"/>
        </w:rPr>
        <w:fldChar w:fldCharType="end"/>
      </w:r>
      <w:bookmarkEnd w:id="434"/>
      <w:r w:rsidRPr="00F951BF">
        <w:rPr>
          <w:lang w:val="en-GB"/>
        </w:rPr>
        <w:t>: Interference power and resulting I/N at FS Rx (14 MHz channel spacing) for DA2GC carrier frequency of 2015 MHz and aircraft altitude of 3 km</w:t>
      </w:r>
    </w:p>
    <w:p w:rsidR="00176E0F" w:rsidRPr="00F951BF" w:rsidRDefault="00176E0F" w:rsidP="00266981">
      <w:pPr>
        <w:rPr>
          <w:lang w:val="en-GB"/>
        </w:rPr>
      </w:pPr>
    </w:p>
    <w:p w:rsidR="00725217" w:rsidRPr="00F951BF" w:rsidRDefault="007C7136" w:rsidP="00543B5A">
      <w:pPr>
        <w:pStyle w:val="Heading4"/>
        <w:rPr>
          <w:lang w:val="en-GB"/>
        </w:rPr>
      </w:pPr>
      <w:bookmarkStart w:id="435" w:name="_Toc379295179"/>
      <w:r w:rsidRPr="00F951BF">
        <w:rPr>
          <w:lang w:val="en-GB"/>
        </w:rPr>
        <w:lastRenderedPageBreak/>
        <w:t>Impact of FS on DA2GC GS</w:t>
      </w:r>
      <w:bookmarkEnd w:id="435"/>
    </w:p>
    <w:p w:rsidR="007C7136" w:rsidRPr="00F951BF" w:rsidRDefault="007C7136" w:rsidP="00543B5A">
      <w:pPr>
        <w:pStyle w:val="Heading4"/>
        <w:rPr>
          <w:lang w:val="en-GB"/>
        </w:rPr>
      </w:pPr>
      <w:bookmarkStart w:id="436" w:name="_Toc361067033"/>
      <w:bookmarkStart w:id="437" w:name="_Toc363127349"/>
      <w:bookmarkStart w:id="438" w:name="_Toc363127700"/>
      <w:bookmarkStart w:id="439" w:name="_Toc363480430"/>
      <w:bookmarkStart w:id="440" w:name="_Toc363480631"/>
      <w:bookmarkStart w:id="441" w:name="_Toc364845039"/>
      <w:bookmarkStart w:id="442" w:name="_Toc379295180"/>
      <w:bookmarkEnd w:id="436"/>
      <w:bookmarkEnd w:id="437"/>
      <w:bookmarkEnd w:id="438"/>
      <w:bookmarkEnd w:id="439"/>
      <w:bookmarkEnd w:id="440"/>
      <w:bookmarkEnd w:id="441"/>
      <w:r w:rsidRPr="00F951BF">
        <w:rPr>
          <w:lang w:val="en-GB"/>
        </w:rPr>
        <w:t>Results</w:t>
      </w:r>
      <w:bookmarkEnd w:id="442"/>
    </w:p>
    <w:tbl>
      <w:tblPr>
        <w:tblW w:w="9322" w:type="dxa"/>
        <w:shd w:val="clear" w:color="auto" w:fill="EEECE1"/>
        <w:tblLayout w:type="fixed"/>
        <w:tblLook w:val="04A0" w:firstRow="1" w:lastRow="0" w:firstColumn="1" w:lastColumn="0" w:noHBand="0" w:noVBand="1"/>
      </w:tblPr>
      <w:tblGrid>
        <w:gridCol w:w="4644"/>
        <w:gridCol w:w="4678"/>
      </w:tblGrid>
      <w:tr w:rsidR="007C7136" w:rsidRPr="00F951BF" w:rsidTr="007D2F2C">
        <w:tc>
          <w:tcPr>
            <w:tcW w:w="4644" w:type="dxa"/>
            <w:shd w:val="clear" w:color="auto" w:fill="EEECE1"/>
          </w:tcPr>
          <w:p w:rsidR="007C7136" w:rsidRPr="00F951BF" w:rsidRDefault="004F7F9A" w:rsidP="007D2F2C">
            <w:pPr>
              <w:pStyle w:val="ECCParagraph"/>
              <w:spacing w:after="120"/>
              <w:jc w:val="left"/>
            </w:pPr>
            <w:r w:rsidRPr="00F951BF">
              <w:rPr>
                <w:noProof/>
                <w:color w:val="000000"/>
                <w:sz w:val="28"/>
                <w:szCs w:val="28"/>
                <w:lang w:val="da-DK" w:eastAsia="da-DK"/>
              </w:rPr>
              <w:drawing>
                <wp:inline distT="0" distB="0" distL="0" distR="0" wp14:anchorId="0B69EF1A" wp14:editId="7A066CE4">
                  <wp:extent cx="2811145" cy="2108835"/>
                  <wp:effectExtent l="0" t="0" r="0" b="0"/>
                  <wp:docPr id="279" name="Grafik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2811145" cy="2108835"/>
                          </a:xfrm>
                          <a:prstGeom prst="rect">
                            <a:avLst/>
                          </a:prstGeom>
                          <a:noFill/>
                          <a:ln>
                            <a:noFill/>
                          </a:ln>
                        </pic:spPr>
                      </pic:pic>
                    </a:graphicData>
                  </a:graphic>
                </wp:inline>
              </w:drawing>
            </w:r>
          </w:p>
        </w:tc>
        <w:tc>
          <w:tcPr>
            <w:tcW w:w="4678" w:type="dxa"/>
            <w:shd w:val="clear" w:color="auto" w:fill="EEECE1"/>
          </w:tcPr>
          <w:p w:rsidR="007C7136" w:rsidRPr="00F951BF" w:rsidRDefault="004F7F9A" w:rsidP="007D2F2C">
            <w:pPr>
              <w:pStyle w:val="ECCParagraph"/>
              <w:spacing w:after="120"/>
              <w:jc w:val="left"/>
            </w:pPr>
            <w:r w:rsidRPr="00F951BF">
              <w:rPr>
                <w:noProof/>
                <w:color w:val="000000"/>
                <w:sz w:val="28"/>
                <w:szCs w:val="28"/>
                <w:lang w:val="da-DK" w:eastAsia="da-DK"/>
              </w:rPr>
              <w:drawing>
                <wp:inline distT="0" distB="0" distL="0" distR="0" wp14:anchorId="638C6CB9" wp14:editId="1D33E5D4">
                  <wp:extent cx="2832100" cy="2122170"/>
                  <wp:effectExtent l="0" t="0" r="0" b="0"/>
                  <wp:docPr id="57" name="Grafik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2832100" cy="2122170"/>
                          </a:xfrm>
                          <a:prstGeom prst="rect">
                            <a:avLst/>
                          </a:prstGeom>
                          <a:noFill/>
                          <a:ln>
                            <a:noFill/>
                          </a:ln>
                        </pic:spPr>
                      </pic:pic>
                    </a:graphicData>
                  </a:graphic>
                </wp:inline>
              </w:drawing>
            </w:r>
          </w:p>
        </w:tc>
      </w:tr>
    </w:tbl>
    <w:p w:rsidR="00725217" w:rsidRPr="00F951BF" w:rsidRDefault="007C7136" w:rsidP="00850852">
      <w:pPr>
        <w:pStyle w:val="Caption"/>
        <w:rPr>
          <w:lang w:val="en-GB"/>
        </w:rPr>
      </w:pPr>
      <w:r w:rsidRPr="00F951BF">
        <w:rPr>
          <w:lang w:val="en-GB"/>
        </w:rPr>
        <w:t xml:space="preserve">Figure </w:t>
      </w:r>
      <w:r w:rsidRPr="00F951BF">
        <w:rPr>
          <w:lang w:val="en-GB"/>
        </w:rPr>
        <w:fldChar w:fldCharType="begin"/>
      </w:r>
      <w:r w:rsidRPr="00F951BF">
        <w:rPr>
          <w:lang w:val="en-GB"/>
        </w:rPr>
        <w:instrText xml:space="preserve"> SEQ Figure \* ARABIC </w:instrText>
      </w:r>
      <w:r w:rsidRPr="00F951BF">
        <w:rPr>
          <w:lang w:val="en-GB"/>
        </w:rPr>
        <w:fldChar w:fldCharType="separate"/>
      </w:r>
      <w:r w:rsidR="000600DC">
        <w:rPr>
          <w:noProof/>
          <w:lang w:val="en-GB"/>
        </w:rPr>
        <w:t>120</w:t>
      </w:r>
      <w:r w:rsidRPr="00F951BF">
        <w:rPr>
          <w:lang w:val="en-GB"/>
        </w:rPr>
        <w:fldChar w:fldCharType="end"/>
      </w:r>
      <w:r w:rsidRPr="00F951BF">
        <w:rPr>
          <w:lang w:val="en-GB"/>
        </w:rPr>
        <w:t xml:space="preserve">: Interference power and resulting I/N at DA2GC GS Rx for DA2GC AS carrier frequency of 2020 MHz from FS </w:t>
      </w:r>
      <w:proofErr w:type="gramStart"/>
      <w:r w:rsidRPr="00F951BF">
        <w:rPr>
          <w:lang w:val="en-GB"/>
        </w:rPr>
        <w:t>Tx</w:t>
      </w:r>
      <w:proofErr w:type="gramEnd"/>
      <w:r w:rsidRPr="00F951BF">
        <w:rPr>
          <w:lang w:val="en-GB"/>
        </w:rPr>
        <w:t xml:space="preserve"> (1.75 MHz channel spacing)</w:t>
      </w:r>
    </w:p>
    <w:p w:rsidR="00725217" w:rsidRPr="00F951BF" w:rsidRDefault="00725217" w:rsidP="0033182A">
      <w:pPr>
        <w:pStyle w:val="ECCParagraph"/>
      </w:pPr>
    </w:p>
    <w:tbl>
      <w:tblPr>
        <w:tblW w:w="9322" w:type="dxa"/>
        <w:tblLayout w:type="fixed"/>
        <w:tblLook w:val="04A0" w:firstRow="1" w:lastRow="0" w:firstColumn="1" w:lastColumn="0" w:noHBand="0" w:noVBand="1"/>
      </w:tblPr>
      <w:tblGrid>
        <w:gridCol w:w="4644"/>
        <w:gridCol w:w="4678"/>
      </w:tblGrid>
      <w:tr w:rsidR="007C7136" w:rsidRPr="00F951BF" w:rsidTr="007D2F2C">
        <w:tc>
          <w:tcPr>
            <w:tcW w:w="4644" w:type="dxa"/>
            <w:shd w:val="clear" w:color="auto" w:fill="EEECE1"/>
          </w:tcPr>
          <w:p w:rsidR="007C7136" w:rsidRPr="00F951BF" w:rsidRDefault="004F7F9A" w:rsidP="007D2F2C">
            <w:pPr>
              <w:pStyle w:val="ECCParagraph"/>
              <w:spacing w:after="120"/>
              <w:jc w:val="left"/>
            </w:pPr>
            <w:r w:rsidRPr="00F951BF">
              <w:rPr>
                <w:noProof/>
                <w:color w:val="FF0000"/>
                <w:sz w:val="28"/>
                <w:szCs w:val="28"/>
                <w:lang w:val="da-DK" w:eastAsia="da-DK"/>
              </w:rPr>
              <w:drawing>
                <wp:inline distT="0" distB="0" distL="0" distR="0" wp14:anchorId="6B04A9B7" wp14:editId="2CEFB80F">
                  <wp:extent cx="2811145" cy="2108835"/>
                  <wp:effectExtent l="0" t="0" r="0" b="0"/>
                  <wp:docPr id="393" name="Grafik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2811145" cy="2108835"/>
                          </a:xfrm>
                          <a:prstGeom prst="rect">
                            <a:avLst/>
                          </a:prstGeom>
                          <a:noFill/>
                          <a:ln>
                            <a:noFill/>
                          </a:ln>
                        </pic:spPr>
                      </pic:pic>
                    </a:graphicData>
                  </a:graphic>
                </wp:inline>
              </w:drawing>
            </w:r>
          </w:p>
        </w:tc>
        <w:tc>
          <w:tcPr>
            <w:tcW w:w="4678" w:type="dxa"/>
            <w:shd w:val="clear" w:color="auto" w:fill="EEECE1"/>
          </w:tcPr>
          <w:p w:rsidR="007C7136" w:rsidRPr="00F951BF" w:rsidRDefault="004F7F9A" w:rsidP="007D2F2C">
            <w:pPr>
              <w:pStyle w:val="ECCParagraph"/>
              <w:spacing w:after="120"/>
              <w:jc w:val="left"/>
            </w:pPr>
            <w:r w:rsidRPr="00F951BF">
              <w:rPr>
                <w:noProof/>
                <w:color w:val="FF0000"/>
                <w:sz w:val="28"/>
                <w:szCs w:val="28"/>
                <w:lang w:val="da-DK" w:eastAsia="da-DK"/>
              </w:rPr>
              <w:drawing>
                <wp:inline distT="0" distB="0" distL="0" distR="0" wp14:anchorId="0374E48E" wp14:editId="3670CB8A">
                  <wp:extent cx="2832100" cy="2122170"/>
                  <wp:effectExtent l="0" t="0" r="0" b="0"/>
                  <wp:docPr id="394" name="Grafik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2832100" cy="2122170"/>
                          </a:xfrm>
                          <a:prstGeom prst="rect">
                            <a:avLst/>
                          </a:prstGeom>
                          <a:noFill/>
                          <a:ln>
                            <a:noFill/>
                          </a:ln>
                        </pic:spPr>
                      </pic:pic>
                    </a:graphicData>
                  </a:graphic>
                </wp:inline>
              </w:drawing>
            </w:r>
          </w:p>
        </w:tc>
      </w:tr>
    </w:tbl>
    <w:p w:rsidR="007C7136" w:rsidRPr="00F951BF" w:rsidRDefault="007C7136" w:rsidP="00850852">
      <w:pPr>
        <w:pStyle w:val="Caption"/>
        <w:rPr>
          <w:lang w:val="en-GB"/>
        </w:rPr>
      </w:pPr>
      <w:r w:rsidRPr="00F951BF">
        <w:rPr>
          <w:lang w:val="en-GB"/>
        </w:rPr>
        <w:t xml:space="preserve">Figure </w:t>
      </w:r>
      <w:r w:rsidRPr="00F951BF">
        <w:rPr>
          <w:lang w:val="en-GB"/>
        </w:rPr>
        <w:fldChar w:fldCharType="begin"/>
      </w:r>
      <w:r w:rsidRPr="00F951BF">
        <w:rPr>
          <w:lang w:val="en-GB"/>
        </w:rPr>
        <w:instrText xml:space="preserve"> SEQ Figure \* ARABIC </w:instrText>
      </w:r>
      <w:r w:rsidRPr="00F951BF">
        <w:rPr>
          <w:lang w:val="en-GB"/>
        </w:rPr>
        <w:fldChar w:fldCharType="separate"/>
      </w:r>
      <w:r w:rsidR="000600DC">
        <w:rPr>
          <w:noProof/>
          <w:lang w:val="en-GB"/>
        </w:rPr>
        <w:t>121</w:t>
      </w:r>
      <w:r w:rsidRPr="00F951BF">
        <w:rPr>
          <w:lang w:val="en-GB"/>
        </w:rPr>
        <w:fldChar w:fldCharType="end"/>
      </w:r>
      <w:r w:rsidRPr="00F951BF">
        <w:rPr>
          <w:lang w:val="en-GB"/>
        </w:rPr>
        <w:t xml:space="preserve">: Interference power and resulting I/N at DA2GC GS Rx for DA2GC AS carrier frequency of 2015 MHz from FS </w:t>
      </w:r>
      <w:proofErr w:type="gramStart"/>
      <w:r w:rsidRPr="00F951BF">
        <w:rPr>
          <w:lang w:val="en-GB"/>
        </w:rPr>
        <w:t>Tx</w:t>
      </w:r>
      <w:proofErr w:type="gramEnd"/>
      <w:r w:rsidRPr="00F951BF">
        <w:rPr>
          <w:lang w:val="en-GB"/>
        </w:rPr>
        <w:t xml:space="preserve"> (1.75 MHz channel spacing)</w:t>
      </w:r>
    </w:p>
    <w:p w:rsidR="007C7136" w:rsidRPr="00F951BF" w:rsidRDefault="007C7136" w:rsidP="0033182A">
      <w:pPr>
        <w:pStyle w:val="ECCParagraph"/>
      </w:pPr>
    </w:p>
    <w:tbl>
      <w:tblPr>
        <w:tblW w:w="9322" w:type="dxa"/>
        <w:shd w:val="clear" w:color="auto" w:fill="F2DBDB"/>
        <w:tblLayout w:type="fixed"/>
        <w:tblLook w:val="04A0" w:firstRow="1" w:lastRow="0" w:firstColumn="1" w:lastColumn="0" w:noHBand="0" w:noVBand="1"/>
      </w:tblPr>
      <w:tblGrid>
        <w:gridCol w:w="4644"/>
        <w:gridCol w:w="4678"/>
      </w:tblGrid>
      <w:tr w:rsidR="00440F64" w:rsidRPr="00F951BF" w:rsidTr="007D2F2C">
        <w:tc>
          <w:tcPr>
            <w:tcW w:w="4644" w:type="dxa"/>
            <w:shd w:val="clear" w:color="auto" w:fill="F2DBDB"/>
          </w:tcPr>
          <w:p w:rsidR="00440F64" w:rsidRPr="00F951BF" w:rsidRDefault="004F7F9A" w:rsidP="007D2F2C">
            <w:pPr>
              <w:pStyle w:val="ECCParagraph"/>
              <w:spacing w:after="120"/>
              <w:jc w:val="left"/>
              <w:rPr>
                <w:color w:val="0000FF"/>
                <w:sz w:val="28"/>
                <w:szCs w:val="28"/>
              </w:rPr>
            </w:pPr>
            <w:r w:rsidRPr="00F951BF">
              <w:rPr>
                <w:noProof/>
                <w:color w:val="FF0000"/>
                <w:sz w:val="28"/>
                <w:szCs w:val="28"/>
                <w:lang w:val="da-DK" w:eastAsia="da-DK"/>
              </w:rPr>
              <w:lastRenderedPageBreak/>
              <w:drawing>
                <wp:inline distT="0" distB="0" distL="0" distR="0" wp14:anchorId="203D5091" wp14:editId="6B487F93">
                  <wp:extent cx="2811145" cy="2108835"/>
                  <wp:effectExtent l="0" t="0" r="0" b="0"/>
                  <wp:docPr id="395" name="Grafik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2811145" cy="2108835"/>
                          </a:xfrm>
                          <a:prstGeom prst="rect">
                            <a:avLst/>
                          </a:prstGeom>
                          <a:noFill/>
                          <a:ln>
                            <a:noFill/>
                          </a:ln>
                        </pic:spPr>
                      </pic:pic>
                    </a:graphicData>
                  </a:graphic>
                </wp:inline>
              </w:drawing>
            </w:r>
          </w:p>
        </w:tc>
        <w:tc>
          <w:tcPr>
            <w:tcW w:w="4678" w:type="dxa"/>
            <w:shd w:val="clear" w:color="auto" w:fill="F2DBDB"/>
          </w:tcPr>
          <w:p w:rsidR="00440F64" w:rsidRPr="00F951BF" w:rsidRDefault="004F7F9A" w:rsidP="007D2F2C">
            <w:pPr>
              <w:pStyle w:val="ECCParagraph"/>
              <w:spacing w:after="120"/>
              <w:jc w:val="left"/>
              <w:rPr>
                <w:color w:val="0000FF"/>
                <w:sz w:val="28"/>
                <w:szCs w:val="28"/>
              </w:rPr>
            </w:pPr>
            <w:r w:rsidRPr="00F951BF">
              <w:rPr>
                <w:noProof/>
                <w:color w:val="FF0000"/>
                <w:sz w:val="28"/>
                <w:szCs w:val="28"/>
                <w:lang w:val="da-DK" w:eastAsia="da-DK"/>
              </w:rPr>
              <w:drawing>
                <wp:inline distT="0" distB="0" distL="0" distR="0" wp14:anchorId="57530D62" wp14:editId="2835407F">
                  <wp:extent cx="2832100" cy="2122170"/>
                  <wp:effectExtent l="0" t="0" r="0" b="0"/>
                  <wp:docPr id="396" name="Grafik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2832100" cy="2122170"/>
                          </a:xfrm>
                          <a:prstGeom prst="rect">
                            <a:avLst/>
                          </a:prstGeom>
                          <a:noFill/>
                          <a:ln>
                            <a:noFill/>
                          </a:ln>
                        </pic:spPr>
                      </pic:pic>
                    </a:graphicData>
                  </a:graphic>
                </wp:inline>
              </w:drawing>
            </w:r>
          </w:p>
        </w:tc>
      </w:tr>
    </w:tbl>
    <w:p w:rsidR="007C7136" w:rsidRPr="00F951BF" w:rsidRDefault="00440F64" w:rsidP="00850852">
      <w:pPr>
        <w:pStyle w:val="Caption"/>
        <w:rPr>
          <w:lang w:val="en-GB"/>
        </w:rPr>
      </w:pPr>
      <w:r w:rsidRPr="00F951BF">
        <w:rPr>
          <w:lang w:val="en-GB"/>
        </w:rPr>
        <w:t xml:space="preserve">Figure </w:t>
      </w:r>
      <w:r w:rsidRPr="00F951BF">
        <w:rPr>
          <w:lang w:val="en-GB"/>
        </w:rPr>
        <w:fldChar w:fldCharType="begin"/>
      </w:r>
      <w:r w:rsidRPr="00F951BF">
        <w:rPr>
          <w:lang w:val="en-GB"/>
        </w:rPr>
        <w:instrText xml:space="preserve"> SEQ Figure \* ARABIC </w:instrText>
      </w:r>
      <w:r w:rsidRPr="00F951BF">
        <w:rPr>
          <w:lang w:val="en-GB"/>
        </w:rPr>
        <w:fldChar w:fldCharType="separate"/>
      </w:r>
      <w:r w:rsidR="000600DC">
        <w:rPr>
          <w:noProof/>
          <w:lang w:val="en-GB"/>
        </w:rPr>
        <w:t>122</w:t>
      </w:r>
      <w:r w:rsidRPr="00F951BF">
        <w:rPr>
          <w:lang w:val="en-GB"/>
        </w:rPr>
        <w:fldChar w:fldCharType="end"/>
      </w:r>
      <w:r w:rsidRPr="00F951BF">
        <w:rPr>
          <w:lang w:val="en-GB"/>
        </w:rPr>
        <w:t xml:space="preserve">: Interference power and resulting I/N at DA2GC GS Rx for DA2GC AS carrier frequency of 2020 MHz from FS </w:t>
      </w:r>
      <w:proofErr w:type="gramStart"/>
      <w:r w:rsidRPr="00F951BF">
        <w:rPr>
          <w:lang w:val="en-GB"/>
        </w:rPr>
        <w:t>Tx</w:t>
      </w:r>
      <w:proofErr w:type="gramEnd"/>
      <w:r w:rsidRPr="00F951BF">
        <w:rPr>
          <w:lang w:val="en-GB"/>
        </w:rPr>
        <w:t xml:space="preserve"> (14 MHz channel spacing)</w:t>
      </w:r>
    </w:p>
    <w:p w:rsidR="007C7136" w:rsidRPr="00F951BF" w:rsidRDefault="007C7136" w:rsidP="0033182A">
      <w:pPr>
        <w:pStyle w:val="ECCParagraph"/>
      </w:pPr>
    </w:p>
    <w:tbl>
      <w:tblPr>
        <w:tblW w:w="9322" w:type="dxa"/>
        <w:shd w:val="clear" w:color="auto" w:fill="F2DBDB"/>
        <w:tblLayout w:type="fixed"/>
        <w:tblLook w:val="04A0" w:firstRow="1" w:lastRow="0" w:firstColumn="1" w:lastColumn="0" w:noHBand="0" w:noVBand="1"/>
      </w:tblPr>
      <w:tblGrid>
        <w:gridCol w:w="4644"/>
        <w:gridCol w:w="4678"/>
      </w:tblGrid>
      <w:tr w:rsidR="00440F64" w:rsidRPr="00F951BF" w:rsidTr="007D2F2C">
        <w:tc>
          <w:tcPr>
            <w:tcW w:w="4644" w:type="dxa"/>
            <w:shd w:val="clear" w:color="auto" w:fill="F2DBDB"/>
          </w:tcPr>
          <w:p w:rsidR="00440F64" w:rsidRPr="00F951BF" w:rsidRDefault="004F7F9A" w:rsidP="007D2F2C">
            <w:pPr>
              <w:pStyle w:val="ECCParagraph"/>
              <w:spacing w:after="120"/>
              <w:jc w:val="left"/>
            </w:pPr>
            <w:r w:rsidRPr="00F951BF">
              <w:rPr>
                <w:noProof/>
                <w:color w:val="FF0000"/>
                <w:sz w:val="28"/>
                <w:szCs w:val="28"/>
                <w:lang w:val="da-DK" w:eastAsia="da-DK"/>
              </w:rPr>
              <w:drawing>
                <wp:inline distT="0" distB="0" distL="0" distR="0" wp14:anchorId="1DF7FE16" wp14:editId="4DDB6370">
                  <wp:extent cx="2811145" cy="2108835"/>
                  <wp:effectExtent l="0" t="0" r="0" b="0"/>
                  <wp:docPr id="397" name="Grafik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2811145" cy="2108835"/>
                          </a:xfrm>
                          <a:prstGeom prst="rect">
                            <a:avLst/>
                          </a:prstGeom>
                          <a:noFill/>
                          <a:ln>
                            <a:noFill/>
                          </a:ln>
                        </pic:spPr>
                      </pic:pic>
                    </a:graphicData>
                  </a:graphic>
                </wp:inline>
              </w:drawing>
            </w:r>
          </w:p>
        </w:tc>
        <w:tc>
          <w:tcPr>
            <w:tcW w:w="4678" w:type="dxa"/>
            <w:shd w:val="clear" w:color="auto" w:fill="F2DBDB"/>
          </w:tcPr>
          <w:p w:rsidR="00440F64" w:rsidRPr="00F951BF" w:rsidRDefault="004F7F9A" w:rsidP="007D2F2C">
            <w:pPr>
              <w:pStyle w:val="ECCParagraph"/>
              <w:spacing w:after="120"/>
              <w:jc w:val="left"/>
            </w:pPr>
            <w:r w:rsidRPr="00F951BF">
              <w:rPr>
                <w:noProof/>
                <w:color w:val="FF0000"/>
                <w:sz w:val="28"/>
                <w:szCs w:val="28"/>
                <w:lang w:val="da-DK" w:eastAsia="da-DK"/>
              </w:rPr>
              <w:drawing>
                <wp:inline distT="0" distB="0" distL="0" distR="0" wp14:anchorId="7482AA88" wp14:editId="53D5245B">
                  <wp:extent cx="2832100" cy="2122170"/>
                  <wp:effectExtent l="0" t="0" r="0" b="0"/>
                  <wp:docPr id="398" name="Grafik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2832100" cy="2122170"/>
                          </a:xfrm>
                          <a:prstGeom prst="rect">
                            <a:avLst/>
                          </a:prstGeom>
                          <a:noFill/>
                          <a:ln>
                            <a:noFill/>
                          </a:ln>
                        </pic:spPr>
                      </pic:pic>
                    </a:graphicData>
                  </a:graphic>
                </wp:inline>
              </w:drawing>
            </w:r>
          </w:p>
        </w:tc>
      </w:tr>
    </w:tbl>
    <w:p w:rsidR="00440F64" w:rsidRPr="00F951BF" w:rsidRDefault="00440F64" w:rsidP="00850852">
      <w:pPr>
        <w:pStyle w:val="Caption"/>
        <w:rPr>
          <w:lang w:val="en-GB"/>
        </w:rPr>
      </w:pPr>
      <w:r w:rsidRPr="00F951BF">
        <w:rPr>
          <w:lang w:val="en-GB"/>
        </w:rPr>
        <w:t xml:space="preserve">Figure </w:t>
      </w:r>
      <w:r w:rsidRPr="00F951BF">
        <w:rPr>
          <w:lang w:val="en-GB"/>
        </w:rPr>
        <w:fldChar w:fldCharType="begin"/>
      </w:r>
      <w:r w:rsidRPr="00F951BF">
        <w:rPr>
          <w:lang w:val="en-GB"/>
        </w:rPr>
        <w:instrText xml:space="preserve"> SEQ Figure \* ARABIC </w:instrText>
      </w:r>
      <w:r w:rsidRPr="00F951BF">
        <w:rPr>
          <w:lang w:val="en-GB"/>
        </w:rPr>
        <w:fldChar w:fldCharType="separate"/>
      </w:r>
      <w:r w:rsidR="000600DC">
        <w:rPr>
          <w:noProof/>
          <w:lang w:val="en-GB"/>
        </w:rPr>
        <w:t>123</w:t>
      </w:r>
      <w:r w:rsidRPr="00F951BF">
        <w:rPr>
          <w:lang w:val="en-GB"/>
        </w:rPr>
        <w:fldChar w:fldCharType="end"/>
      </w:r>
      <w:r w:rsidRPr="00F951BF">
        <w:rPr>
          <w:lang w:val="en-GB"/>
        </w:rPr>
        <w:t xml:space="preserve">: Interference power and resulting I/N at DA2GC GS Rx for DA2GC AS carrier frequency of 2015 MHz from FS </w:t>
      </w:r>
      <w:proofErr w:type="gramStart"/>
      <w:r w:rsidRPr="00F951BF">
        <w:rPr>
          <w:lang w:val="en-GB"/>
        </w:rPr>
        <w:t>Tx</w:t>
      </w:r>
      <w:proofErr w:type="gramEnd"/>
      <w:r w:rsidRPr="00F951BF">
        <w:rPr>
          <w:lang w:val="en-GB"/>
        </w:rPr>
        <w:t xml:space="preserve"> (14 MHz channel spacing)</w:t>
      </w:r>
    </w:p>
    <w:p w:rsidR="00440F64" w:rsidRPr="00F951BF" w:rsidRDefault="00C32CC1" w:rsidP="00543B5A">
      <w:pPr>
        <w:pStyle w:val="Heading4"/>
        <w:rPr>
          <w:lang w:val="en-GB"/>
        </w:rPr>
      </w:pPr>
      <w:bookmarkStart w:id="443" w:name="_Toc379295181"/>
      <w:r w:rsidRPr="00F951BF">
        <w:rPr>
          <w:lang w:val="en-GB"/>
        </w:rPr>
        <w:t>Conclusions</w:t>
      </w:r>
      <w:r w:rsidR="00BD1188" w:rsidRPr="00F951BF">
        <w:rPr>
          <w:lang w:val="en-GB"/>
        </w:rPr>
        <w:t xml:space="preserve"> on the compatibility between DA2GC (TR 103 054) and FS</w:t>
      </w:r>
      <w:bookmarkEnd w:id="443"/>
    </w:p>
    <w:p w:rsidR="00C32CC1" w:rsidRPr="00F951BF" w:rsidRDefault="00C32CC1" w:rsidP="00C32CC1">
      <w:pPr>
        <w:pStyle w:val="ECCParagraph"/>
      </w:pPr>
      <w:r w:rsidRPr="00F951BF">
        <w:t>Worst case link evaluations concerning the compatibility between DA2GC in the band 2010-2025 MHz and FS operation above 2025 MHz have been conducted for the implementation of a DA2GC FDD system in the unpaired 2 GHz bands. For the DA2GC RL in the band 2010-2025 MHz the following conclusion</w:t>
      </w:r>
      <w:r w:rsidR="00D21B9F" w:rsidRPr="00F951BF">
        <w:t xml:space="preserve">s can be </w:t>
      </w:r>
      <w:r w:rsidRPr="00F951BF">
        <w:t>drawn:</w:t>
      </w:r>
    </w:p>
    <w:p w:rsidR="00440F64" w:rsidRPr="00F951BF" w:rsidRDefault="00C32CC1" w:rsidP="00850852">
      <w:pPr>
        <w:pStyle w:val="Caption"/>
        <w:rPr>
          <w:lang w:val="en-GB"/>
        </w:rPr>
      </w:pPr>
      <w:r w:rsidRPr="00F951BF">
        <w:rPr>
          <w:lang w:val="en-GB"/>
        </w:rPr>
        <w:t xml:space="preserve">Table </w:t>
      </w:r>
      <w:r w:rsidRPr="00F951BF">
        <w:rPr>
          <w:lang w:val="en-GB"/>
        </w:rPr>
        <w:fldChar w:fldCharType="begin"/>
      </w:r>
      <w:r w:rsidRPr="00F951BF">
        <w:rPr>
          <w:lang w:val="en-GB"/>
        </w:rPr>
        <w:instrText xml:space="preserve"> SEQ Table \* ARABIC </w:instrText>
      </w:r>
      <w:r w:rsidRPr="00F951BF">
        <w:rPr>
          <w:lang w:val="en-GB"/>
        </w:rPr>
        <w:fldChar w:fldCharType="separate"/>
      </w:r>
      <w:r w:rsidR="000600DC">
        <w:rPr>
          <w:noProof/>
          <w:lang w:val="en-GB"/>
        </w:rPr>
        <w:t>49</w:t>
      </w:r>
      <w:r w:rsidRPr="00F951BF">
        <w:rPr>
          <w:lang w:val="en-GB"/>
        </w:rPr>
        <w:fldChar w:fldCharType="end"/>
      </w:r>
      <w:r w:rsidRPr="00F951BF">
        <w:rPr>
          <w:lang w:val="en-GB"/>
        </w:rPr>
        <w:t>: Summary of compatibility study results (FS carrier spacing of 1.75 MHz)</w:t>
      </w:r>
    </w:p>
    <w:tbl>
      <w:tblPr>
        <w:tblW w:w="4417" w:type="pct"/>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1E0" w:firstRow="1" w:lastRow="1" w:firstColumn="1" w:lastColumn="1" w:noHBand="0" w:noVBand="0"/>
      </w:tblPr>
      <w:tblGrid>
        <w:gridCol w:w="1073"/>
        <w:gridCol w:w="1201"/>
        <w:gridCol w:w="3009"/>
        <w:gridCol w:w="3423"/>
      </w:tblGrid>
      <w:tr w:rsidR="00C32CC1" w:rsidRPr="00F951BF" w:rsidTr="00850852">
        <w:trPr>
          <w:tblHeader/>
          <w:jc w:val="center"/>
        </w:trPr>
        <w:tc>
          <w:tcPr>
            <w:tcW w:w="616" w:type="pct"/>
            <w:tcBorders>
              <w:top w:val="single" w:sz="4" w:space="0" w:color="D2232A"/>
              <w:left w:val="single" w:sz="4" w:space="0" w:color="FFFFFF"/>
              <w:bottom w:val="single" w:sz="4" w:space="0" w:color="D2232A"/>
              <w:right w:val="single" w:sz="4" w:space="0" w:color="FFFFFF"/>
            </w:tcBorders>
            <w:shd w:val="clear" w:color="auto" w:fill="D2232A"/>
          </w:tcPr>
          <w:p w:rsidR="00C32CC1" w:rsidRPr="00F951BF" w:rsidRDefault="00C32CC1" w:rsidP="007D2F2C">
            <w:pPr>
              <w:keepNext/>
              <w:spacing w:line="288" w:lineRule="auto"/>
              <w:rPr>
                <w:b/>
                <w:color w:val="FFFFFF"/>
                <w:sz w:val="18"/>
                <w:szCs w:val="18"/>
                <w:lang w:val="en-GB"/>
              </w:rPr>
            </w:pPr>
            <w:r w:rsidRPr="00F951BF">
              <w:rPr>
                <w:b/>
                <w:color w:val="FFFFFF"/>
                <w:sz w:val="18"/>
                <w:szCs w:val="18"/>
                <w:lang w:val="en-GB"/>
              </w:rPr>
              <w:t>Victim</w:t>
            </w:r>
          </w:p>
        </w:tc>
        <w:tc>
          <w:tcPr>
            <w:tcW w:w="690" w:type="pct"/>
            <w:tcBorders>
              <w:top w:val="single" w:sz="4" w:space="0" w:color="D2232A"/>
              <w:left w:val="single" w:sz="4" w:space="0" w:color="FFFFFF"/>
              <w:bottom w:val="single" w:sz="4" w:space="0" w:color="D2232A"/>
              <w:right w:val="single" w:sz="4" w:space="0" w:color="FFFFFF"/>
            </w:tcBorders>
            <w:shd w:val="clear" w:color="auto" w:fill="D2232A"/>
          </w:tcPr>
          <w:p w:rsidR="00C32CC1" w:rsidRPr="00F951BF" w:rsidRDefault="00C32CC1" w:rsidP="007D2F2C">
            <w:pPr>
              <w:keepNext/>
              <w:spacing w:line="288" w:lineRule="auto"/>
              <w:rPr>
                <w:b/>
                <w:color w:val="FFFFFF"/>
                <w:sz w:val="18"/>
                <w:szCs w:val="18"/>
                <w:lang w:val="en-GB"/>
              </w:rPr>
            </w:pPr>
            <w:r w:rsidRPr="00F951BF">
              <w:rPr>
                <w:b/>
                <w:color w:val="FFFFFF"/>
                <w:sz w:val="18"/>
                <w:szCs w:val="18"/>
                <w:lang w:val="en-GB"/>
              </w:rPr>
              <w:t>Interferer</w:t>
            </w:r>
          </w:p>
        </w:tc>
        <w:tc>
          <w:tcPr>
            <w:tcW w:w="1728" w:type="pct"/>
            <w:tcBorders>
              <w:top w:val="single" w:sz="4" w:space="0" w:color="D2232A"/>
              <w:left w:val="single" w:sz="4" w:space="0" w:color="FFFFFF"/>
              <w:bottom w:val="single" w:sz="4" w:space="0" w:color="D2232A"/>
              <w:right w:val="single" w:sz="4" w:space="0" w:color="FFFFFF"/>
            </w:tcBorders>
            <w:shd w:val="clear" w:color="auto" w:fill="D2232A"/>
          </w:tcPr>
          <w:p w:rsidR="00C32CC1" w:rsidRPr="00F951BF" w:rsidRDefault="00C32CC1" w:rsidP="007D2F2C">
            <w:pPr>
              <w:keepNext/>
              <w:spacing w:line="288" w:lineRule="auto"/>
              <w:rPr>
                <w:b/>
                <w:color w:val="FFFFFF"/>
                <w:sz w:val="18"/>
                <w:szCs w:val="18"/>
                <w:lang w:val="en-GB"/>
              </w:rPr>
            </w:pPr>
            <w:r w:rsidRPr="00F951BF">
              <w:rPr>
                <w:b/>
                <w:color w:val="FFFFFF"/>
                <w:sz w:val="18"/>
                <w:szCs w:val="18"/>
                <w:lang w:val="en-GB"/>
              </w:rPr>
              <w:t>DA2GC carrier at 2015 MHz</w:t>
            </w:r>
          </w:p>
        </w:tc>
        <w:tc>
          <w:tcPr>
            <w:tcW w:w="1966" w:type="pct"/>
            <w:tcBorders>
              <w:top w:val="single" w:sz="4" w:space="0" w:color="D2232A"/>
              <w:left w:val="single" w:sz="4" w:space="0" w:color="FFFFFF"/>
              <w:bottom w:val="single" w:sz="4" w:space="0" w:color="D2232A"/>
              <w:right w:val="single" w:sz="4" w:space="0" w:color="FFFFFF"/>
            </w:tcBorders>
            <w:shd w:val="clear" w:color="auto" w:fill="D2232A"/>
          </w:tcPr>
          <w:p w:rsidR="00C32CC1" w:rsidRPr="00F951BF" w:rsidRDefault="00C32CC1" w:rsidP="007D2F2C">
            <w:pPr>
              <w:keepNext/>
              <w:spacing w:line="288" w:lineRule="auto"/>
              <w:rPr>
                <w:b/>
                <w:color w:val="FFFFFF"/>
                <w:sz w:val="18"/>
                <w:szCs w:val="18"/>
                <w:lang w:val="en-GB"/>
              </w:rPr>
            </w:pPr>
            <w:r w:rsidRPr="00F951BF">
              <w:rPr>
                <w:b/>
                <w:color w:val="FFFFFF"/>
                <w:sz w:val="18"/>
                <w:szCs w:val="18"/>
                <w:lang w:val="en-GB"/>
              </w:rPr>
              <w:t>DA2GC carrier at 2020 MHz</w:t>
            </w:r>
          </w:p>
        </w:tc>
      </w:tr>
      <w:tr w:rsidR="00C32CC1" w:rsidRPr="00F951BF" w:rsidTr="00850852">
        <w:trPr>
          <w:jc w:val="center"/>
        </w:trPr>
        <w:tc>
          <w:tcPr>
            <w:tcW w:w="616" w:type="pct"/>
            <w:tcBorders>
              <w:top w:val="single" w:sz="4" w:space="0" w:color="D2232A"/>
              <w:left w:val="single" w:sz="4" w:space="0" w:color="D2232A"/>
              <w:bottom w:val="single" w:sz="4" w:space="0" w:color="D2232A"/>
              <w:right w:val="single" w:sz="4" w:space="0" w:color="D2232A"/>
            </w:tcBorders>
          </w:tcPr>
          <w:p w:rsidR="00C32CC1" w:rsidRPr="00F951BF" w:rsidRDefault="00C32CC1" w:rsidP="007D2F2C">
            <w:pPr>
              <w:spacing w:line="288" w:lineRule="auto"/>
              <w:rPr>
                <w:sz w:val="18"/>
                <w:szCs w:val="18"/>
                <w:lang w:val="en-GB"/>
              </w:rPr>
            </w:pPr>
            <w:r w:rsidRPr="00F951BF">
              <w:rPr>
                <w:sz w:val="18"/>
                <w:szCs w:val="18"/>
                <w:lang w:val="en-GB"/>
              </w:rPr>
              <w:t>FS Rx (1.75 MHz CS)</w:t>
            </w:r>
          </w:p>
        </w:tc>
        <w:tc>
          <w:tcPr>
            <w:tcW w:w="690" w:type="pct"/>
            <w:tcBorders>
              <w:top w:val="single" w:sz="4" w:space="0" w:color="D2232A"/>
              <w:left w:val="single" w:sz="4" w:space="0" w:color="D2232A"/>
              <w:bottom w:val="single" w:sz="4" w:space="0" w:color="D2232A"/>
              <w:right w:val="single" w:sz="4" w:space="0" w:color="D2232A"/>
            </w:tcBorders>
          </w:tcPr>
          <w:p w:rsidR="00C32CC1" w:rsidRPr="00F951BF" w:rsidRDefault="00C32CC1" w:rsidP="007D2F2C">
            <w:pPr>
              <w:spacing w:line="288" w:lineRule="auto"/>
              <w:rPr>
                <w:sz w:val="18"/>
                <w:szCs w:val="18"/>
                <w:lang w:val="en-GB"/>
              </w:rPr>
            </w:pPr>
            <w:r w:rsidRPr="00F951BF">
              <w:rPr>
                <w:sz w:val="18"/>
                <w:szCs w:val="18"/>
                <w:lang w:val="en-GB"/>
              </w:rPr>
              <w:t>DA2GC AS Tx</w:t>
            </w:r>
          </w:p>
        </w:tc>
        <w:tc>
          <w:tcPr>
            <w:tcW w:w="1728" w:type="pct"/>
            <w:tcBorders>
              <w:top w:val="single" w:sz="4" w:space="0" w:color="D2232A"/>
              <w:left w:val="single" w:sz="4" w:space="0" w:color="D2232A"/>
              <w:bottom w:val="single" w:sz="4" w:space="0" w:color="D2232A"/>
              <w:right w:val="single" w:sz="4" w:space="0" w:color="D2232A"/>
            </w:tcBorders>
          </w:tcPr>
          <w:p w:rsidR="00C32CC1" w:rsidRPr="00F951BF" w:rsidRDefault="00C32CC1" w:rsidP="007D2F2C">
            <w:pPr>
              <w:spacing w:line="288" w:lineRule="auto"/>
              <w:rPr>
                <w:sz w:val="18"/>
                <w:szCs w:val="18"/>
                <w:lang w:val="en-GB"/>
              </w:rPr>
            </w:pPr>
            <w:r w:rsidRPr="00F951BF">
              <w:rPr>
                <w:sz w:val="18"/>
                <w:szCs w:val="18"/>
                <w:lang w:val="en-GB"/>
              </w:rPr>
              <w:t>For aircraft altitude of 3 km the interference threshold is kept.</w:t>
            </w:r>
          </w:p>
        </w:tc>
        <w:tc>
          <w:tcPr>
            <w:tcW w:w="1966" w:type="pct"/>
            <w:tcBorders>
              <w:top w:val="single" w:sz="4" w:space="0" w:color="D2232A"/>
              <w:left w:val="single" w:sz="4" w:space="0" w:color="D2232A"/>
              <w:bottom w:val="single" w:sz="4" w:space="0" w:color="D2232A"/>
              <w:right w:val="single" w:sz="4" w:space="0" w:color="D2232A"/>
            </w:tcBorders>
          </w:tcPr>
          <w:p w:rsidR="00C32CC1" w:rsidRPr="00F951BF" w:rsidRDefault="00C32CC1" w:rsidP="007D2F2C">
            <w:pPr>
              <w:spacing w:line="288" w:lineRule="auto"/>
              <w:rPr>
                <w:sz w:val="18"/>
                <w:szCs w:val="18"/>
                <w:lang w:val="en-GB"/>
              </w:rPr>
            </w:pPr>
            <w:r w:rsidRPr="00F951BF">
              <w:rPr>
                <w:sz w:val="18"/>
                <w:szCs w:val="18"/>
                <w:lang w:val="en-GB"/>
              </w:rPr>
              <w:t>For aircraft altitude of 3 km the interference threshold is slightly exceeded for ground distances of about 10 km to 40 km.</w:t>
            </w:r>
          </w:p>
        </w:tc>
      </w:tr>
      <w:tr w:rsidR="00C32CC1" w:rsidRPr="00F951BF" w:rsidTr="00850852">
        <w:trPr>
          <w:jc w:val="center"/>
        </w:trPr>
        <w:tc>
          <w:tcPr>
            <w:tcW w:w="616" w:type="pct"/>
            <w:tcBorders>
              <w:top w:val="single" w:sz="4" w:space="0" w:color="D2232A"/>
              <w:left w:val="single" w:sz="4" w:space="0" w:color="D2232A"/>
              <w:bottom w:val="single" w:sz="4" w:space="0" w:color="D2232A"/>
              <w:right w:val="single" w:sz="4" w:space="0" w:color="D2232A"/>
            </w:tcBorders>
          </w:tcPr>
          <w:p w:rsidR="00C32CC1" w:rsidRPr="00F951BF" w:rsidRDefault="00C32CC1" w:rsidP="007D2F2C">
            <w:pPr>
              <w:spacing w:line="288" w:lineRule="auto"/>
              <w:rPr>
                <w:sz w:val="18"/>
                <w:szCs w:val="18"/>
                <w:lang w:val="en-GB"/>
              </w:rPr>
            </w:pPr>
            <w:r w:rsidRPr="00F951BF">
              <w:rPr>
                <w:sz w:val="18"/>
                <w:szCs w:val="18"/>
                <w:lang w:val="en-GB"/>
              </w:rPr>
              <w:t>DA2GC GS Rx</w:t>
            </w:r>
          </w:p>
        </w:tc>
        <w:tc>
          <w:tcPr>
            <w:tcW w:w="690" w:type="pct"/>
            <w:tcBorders>
              <w:top w:val="single" w:sz="4" w:space="0" w:color="D2232A"/>
              <w:left w:val="single" w:sz="4" w:space="0" w:color="D2232A"/>
              <w:bottom w:val="single" w:sz="4" w:space="0" w:color="D2232A"/>
              <w:right w:val="single" w:sz="4" w:space="0" w:color="D2232A"/>
            </w:tcBorders>
          </w:tcPr>
          <w:p w:rsidR="00C32CC1" w:rsidRPr="00F951BF" w:rsidRDefault="00C32CC1" w:rsidP="007D2F2C">
            <w:pPr>
              <w:spacing w:line="288" w:lineRule="auto"/>
              <w:rPr>
                <w:sz w:val="18"/>
                <w:szCs w:val="18"/>
                <w:lang w:val="en-GB"/>
              </w:rPr>
            </w:pPr>
            <w:r w:rsidRPr="00F951BF">
              <w:rPr>
                <w:sz w:val="18"/>
                <w:szCs w:val="18"/>
                <w:lang w:val="en-GB"/>
              </w:rPr>
              <w:t>FS Tx (1.75 MHz CS)</w:t>
            </w:r>
          </w:p>
        </w:tc>
        <w:tc>
          <w:tcPr>
            <w:tcW w:w="1728" w:type="pct"/>
            <w:tcBorders>
              <w:top w:val="single" w:sz="4" w:space="0" w:color="D2232A"/>
              <w:left w:val="single" w:sz="4" w:space="0" w:color="D2232A"/>
              <w:bottom w:val="single" w:sz="4" w:space="0" w:color="D2232A"/>
              <w:right w:val="single" w:sz="4" w:space="0" w:color="D2232A"/>
            </w:tcBorders>
          </w:tcPr>
          <w:p w:rsidR="00C32CC1" w:rsidRPr="00F951BF" w:rsidRDefault="00C32CC1" w:rsidP="00266981">
            <w:pPr>
              <w:spacing w:line="288" w:lineRule="auto"/>
              <w:rPr>
                <w:sz w:val="18"/>
                <w:szCs w:val="18"/>
                <w:lang w:val="en-GB"/>
              </w:rPr>
            </w:pPr>
            <w:r w:rsidRPr="00F951BF">
              <w:rPr>
                <w:sz w:val="18"/>
                <w:szCs w:val="18"/>
                <w:lang w:val="en-GB"/>
              </w:rPr>
              <w:t xml:space="preserve">The interference threshold is exceeded up to a distance of about </w:t>
            </w:r>
            <w:r w:rsidR="00EB137E" w:rsidRPr="00F951BF">
              <w:rPr>
                <w:sz w:val="18"/>
                <w:szCs w:val="18"/>
                <w:lang w:val="en-GB"/>
              </w:rPr>
              <w:t xml:space="preserve">22 </w:t>
            </w:r>
            <w:r w:rsidRPr="00F951BF">
              <w:rPr>
                <w:sz w:val="18"/>
                <w:szCs w:val="18"/>
                <w:lang w:val="en-GB"/>
              </w:rPr>
              <w:t>km.</w:t>
            </w:r>
          </w:p>
        </w:tc>
        <w:tc>
          <w:tcPr>
            <w:tcW w:w="1966" w:type="pct"/>
            <w:tcBorders>
              <w:top w:val="single" w:sz="4" w:space="0" w:color="D2232A"/>
              <w:left w:val="single" w:sz="4" w:space="0" w:color="D2232A"/>
              <w:bottom w:val="single" w:sz="4" w:space="0" w:color="D2232A"/>
              <w:right w:val="single" w:sz="4" w:space="0" w:color="D2232A"/>
            </w:tcBorders>
          </w:tcPr>
          <w:p w:rsidR="00C32CC1" w:rsidRPr="00F951BF" w:rsidRDefault="00C32CC1" w:rsidP="00266981">
            <w:pPr>
              <w:spacing w:line="288" w:lineRule="auto"/>
              <w:rPr>
                <w:sz w:val="18"/>
                <w:szCs w:val="18"/>
                <w:lang w:val="en-GB"/>
              </w:rPr>
            </w:pPr>
            <w:r w:rsidRPr="00F951BF">
              <w:rPr>
                <w:sz w:val="18"/>
                <w:szCs w:val="18"/>
                <w:lang w:val="en-GB"/>
              </w:rPr>
              <w:t xml:space="preserve">The interference threshold is exceeded up to a distance of about </w:t>
            </w:r>
            <w:r w:rsidR="00EB137E" w:rsidRPr="00F951BF">
              <w:rPr>
                <w:sz w:val="18"/>
                <w:szCs w:val="18"/>
                <w:lang w:val="en-GB"/>
              </w:rPr>
              <w:t xml:space="preserve">25 </w:t>
            </w:r>
            <w:r w:rsidRPr="00F951BF">
              <w:rPr>
                <w:sz w:val="18"/>
                <w:szCs w:val="18"/>
                <w:lang w:val="en-GB"/>
              </w:rPr>
              <w:t>km.</w:t>
            </w:r>
          </w:p>
        </w:tc>
      </w:tr>
    </w:tbl>
    <w:p w:rsidR="00C32CC1" w:rsidRPr="00F951BF" w:rsidRDefault="00C32CC1" w:rsidP="0033182A">
      <w:pPr>
        <w:pStyle w:val="ECCParagraph"/>
      </w:pPr>
    </w:p>
    <w:p w:rsidR="00440F64" w:rsidRPr="00F951BF" w:rsidRDefault="00C32CC1" w:rsidP="00850852">
      <w:pPr>
        <w:pStyle w:val="Caption"/>
        <w:rPr>
          <w:lang w:val="en-GB"/>
        </w:rPr>
      </w:pPr>
      <w:r w:rsidRPr="00F951BF">
        <w:rPr>
          <w:lang w:val="en-GB"/>
        </w:rPr>
        <w:lastRenderedPageBreak/>
        <w:t xml:space="preserve">Table </w:t>
      </w:r>
      <w:r w:rsidRPr="00F951BF">
        <w:rPr>
          <w:lang w:val="en-GB"/>
        </w:rPr>
        <w:fldChar w:fldCharType="begin"/>
      </w:r>
      <w:r w:rsidRPr="00F951BF">
        <w:rPr>
          <w:lang w:val="en-GB"/>
        </w:rPr>
        <w:instrText xml:space="preserve"> SEQ Table \* ARABIC </w:instrText>
      </w:r>
      <w:r w:rsidRPr="00F951BF">
        <w:rPr>
          <w:lang w:val="en-GB"/>
        </w:rPr>
        <w:fldChar w:fldCharType="separate"/>
      </w:r>
      <w:r w:rsidR="000600DC">
        <w:rPr>
          <w:noProof/>
          <w:lang w:val="en-GB"/>
        </w:rPr>
        <w:t>50</w:t>
      </w:r>
      <w:r w:rsidRPr="00F951BF">
        <w:rPr>
          <w:lang w:val="en-GB"/>
        </w:rPr>
        <w:fldChar w:fldCharType="end"/>
      </w:r>
      <w:r w:rsidRPr="00F951BF">
        <w:rPr>
          <w:lang w:val="en-GB"/>
        </w:rPr>
        <w:t>: Summary of compatibility study results (FS carrier spacing of 14 MHz)</w:t>
      </w:r>
    </w:p>
    <w:tbl>
      <w:tblPr>
        <w:tblW w:w="4417" w:type="pct"/>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1E0" w:firstRow="1" w:lastRow="1" w:firstColumn="1" w:lastColumn="1" w:noHBand="0" w:noVBand="0"/>
      </w:tblPr>
      <w:tblGrid>
        <w:gridCol w:w="1073"/>
        <w:gridCol w:w="1201"/>
        <w:gridCol w:w="3009"/>
        <w:gridCol w:w="3423"/>
      </w:tblGrid>
      <w:tr w:rsidR="00C32CC1" w:rsidRPr="00F951BF" w:rsidTr="00850852">
        <w:trPr>
          <w:tblHeader/>
          <w:jc w:val="center"/>
        </w:trPr>
        <w:tc>
          <w:tcPr>
            <w:tcW w:w="616" w:type="pct"/>
            <w:tcBorders>
              <w:top w:val="single" w:sz="4" w:space="0" w:color="D2232A"/>
              <w:left w:val="single" w:sz="4" w:space="0" w:color="FFFFFF"/>
              <w:bottom w:val="single" w:sz="4" w:space="0" w:color="D2232A"/>
              <w:right w:val="single" w:sz="4" w:space="0" w:color="FFFFFF"/>
            </w:tcBorders>
            <w:shd w:val="clear" w:color="auto" w:fill="D2232A"/>
          </w:tcPr>
          <w:p w:rsidR="00C32CC1" w:rsidRPr="00F951BF" w:rsidRDefault="00C32CC1" w:rsidP="007D2F2C">
            <w:pPr>
              <w:keepNext/>
              <w:spacing w:line="288" w:lineRule="auto"/>
              <w:rPr>
                <w:b/>
                <w:color w:val="FFFFFF"/>
                <w:sz w:val="18"/>
                <w:szCs w:val="18"/>
                <w:lang w:val="en-GB"/>
              </w:rPr>
            </w:pPr>
            <w:r w:rsidRPr="00F951BF">
              <w:rPr>
                <w:b/>
                <w:color w:val="FFFFFF"/>
                <w:sz w:val="18"/>
                <w:szCs w:val="18"/>
                <w:lang w:val="en-GB"/>
              </w:rPr>
              <w:t>Victim</w:t>
            </w:r>
          </w:p>
        </w:tc>
        <w:tc>
          <w:tcPr>
            <w:tcW w:w="690" w:type="pct"/>
            <w:tcBorders>
              <w:top w:val="single" w:sz="4" w:space="0" w:color="D2232A"/>
              <w:left w:val="single" w:sz="4" w:space="0" w:color="FFFFFF"/>
              <w:bottom w:val="single" w:sz="4" w:space="0" w:color="D2232A"/>
              <w:right w:val="single" w:sz="4" w:space="0" w:color="FFFFFF"/>
            </w:tcBorders>
            <w:shd w:val="clear" w:color="auto" w:fill="D2232A"/>
          </w:tcPr>
          <w:p w:rsidR="00C32CC1" w:rsidRPr="00F951BF" w:rsidRDefault="00C32CC1" w:rsidP="007D2F2C">
            <w:pPr>
              <w:keepNext/>
              <w:spacing w:line="288" w:lineRule="auto"/>
              <w:rPr>
                <w:b/>
                <w:color w:val="FFFFFF"/>
                <w:sz w:val="18"/>
                <w:szCs w:val="18"/>
                <w:lang w:val="en-GB"/>
              </w:rPr>
            </w:pPr>
            <w:r w:rsidRPr="00F951BF">
              <w:rPr>
                <w:b/>
                <w:color w:val="FFFFFF"/>
                <w:sz w:val="18"/>
                <w:szCs w:val="18"/>
                <w:lang w:val="en-GB"/>
              </w:rPr>
              <w:t>Interferer</w:t>
            </w:r>
          </w:p>
        </w:tc>
        <w:tc>
          <w:tcPr>
            <w:tcW w:w="1728" w:type="pct"/>
            <w:tcBorders>
              <w:top w:val="single" w:sz="4" w:space="0" w:color="D2232A"/>
              <w:left w:val="single" w:sz="4" w:space="0" w:color="FFFFFF"/>
              <w:bottom w:val="single" w:sz="4" w:space="0" w:color="D2232A"/>
              <w:right w:val="single" w:sz="4" w:space="0" w:color="FFFFFF"/>
            </w:tcBorders>
            <w:shd w:val="clear" w:color="auto" w:fill="D2232A"/>
          </w:tcPr>
          <w:p w:rsidR="00C32CC1" w:rsidRPr="00F951BF" w:rsidRDefault="00C32CC1" w:rsidP="007D2F2C">
            <w:pPr>
              <w:keepNext/>
              <w:spacing w:line="288" w:lineRule="auto"/>
              <w:rPr>
                <w:b/>
                <w:color w:val="FFFFFF"/>
                <w:sz w:val="18"/>
                <w:szCs w:val="18"/>
                <w:lang w:val="en-GB"/>
              </w:rPr>
            </w:pPr>
            <w:r w:rsidRPr="00F951BF">
              <w:rPr>
                <w:b/>
                <w:color w:val="FFFFFF"/>
                <w:sz w:val="18"/>
                <w:szCs w:val="18"/>
                <w:lang w:val="en-GB"/>
              </w:rPr>
              <w:t>DA2GC carrier at 2015 MHz</w:t>
            </w:r>
          </w:p>
        </w:tc>
        <w:tc>
          <w:tcPr>
            <w:tcW w:w="1966" w:type="pct"/>
            <w:tcBorders>
              <w:top w:val="single" w:sz="4" w:space="0" w:color="D2232A"/>
              <w:left w:val="single" w:sz="4" w:space="0" w:color="FFFFFF"/>
              <w:bottom w:val="single" w:sz="4" w:space="0" w:color="D2232A"/>
              <w:right w:val="single" w:sz="4" w:space="0" w:color="FFFFFF"/>
            </w:tcBorders>
            <w:shd w:val="clear" w:color="auto" w:fill="D2232A"/>
          </w:tcPr>
          <w:p w:rsidR="00C32CC1" w:rsidRPr="00F951BF" w:rsidRDefault="00C32CC1" w:rsidP="007D2F2C">
            <w:pPr>
              <w:keepNext/>
              <w:spacing w:line="288" w:lineRule="auto"/>
              <w:rPr>
                <w:b/>
                <w:color w:val="FFFFFF"/>
                <w:sz w:val="18"/>
                <w:szCs w:val="18"/>
                <w:lang w:val="en-GB"/>
              </w:rPr>
            </w:pPr>
            <w:r w:rsidRPr="00F951BF">
              <w:rPr>
                <w:b/>
                <w:color w:val="FFFFFF"/>
                <w:sz w:val="18"/>
                <w:szCs w:val="18"/>
                <w:lang w:val="en-GB"/>
              </w:rPr>
              <w:t>DA2GC carrier at 2020 MHz</w:t>
            </w:r>
          </w:p>
        </w:tc>
      </w:tr>
      <w:tr w:rsidR="00C32CC1" w:rsidRPr="00F951BF" w:rsidTr="00850852">
        <w:trPr>
          <w:jc w:val="center"/>
        </w:trPr>
        <w:tc>
          <w:tcPr>
            <w:tcW w:w="616" w:type="pct"/>
            <w:tcBorders>
              <w:top w:val="single" w:sz="4" w:space="0" w:color="D2232A"/>
              <w:left w:val="single" w:sz="4" w:space="0" w:color="D2232A"/>
              <w:bottom w:val="single" w:sz="4" w:space="0" w:color="D2232A"/>
              <w:right w:val="single" w:sz="4" w:space="0" w:color="D2232A"/>
            </w:tcBorders>
          </w:tcPr>
          <w:p w:rsidR="00C32CC1" w:rsidRPr="00F951BF" w:rsidRDefault="00C32CC1" w:rsidP="007D2F2C">
            <w:pPr>
              <w:spacing w:line="288" w:lineRule="auto"/>
              <w:rPr>
                <w:sz w:val="18"/>
                <w:szCs w:val="18"/>
                <w:lang w:val="en-GB"/>
              </w:rPr>
            </w:pPr>
            <w:r w:rsidRPr="00F951BF">
              <w:rPr>
                <w:sz w:val="18"/>
                <w:szCs w:val="18"/>
                <w:lang w:val="en-GB"/>
              </w:rPr>
              <w:t>FS Rx (14 MHz CS)</w:t>
            </w:r>
          </w:p>
        </w:tc>
        <w:tc>
          <w:tcPr>
            <w:tcW w:w="690" w:type="pct"/>
            <w:tcBorders>
              <w:top w:val="single" w:sz="4" w:space="0" w:color="D2232A"/>
              <w:left w:val="single" w:sz="4" w:space="0" w:color="D2232A"/>
              <w:bottom w:val="single" w:sz="4" w:space="0" w:color="D2232A"/>
              <w:right w:val="single" w:sz="4" w:space="0" w:color="D2232A"/>
            </w:tcBorders>
          </w:tcPr>
          <w:p w:rsidR="00C32CC1" w:rsidRPr="00F951BF" w:rsidRDefault="00C32CC1" w:rsidP="007D2F2C">
            <w:pPr>
              <w:spacing w:line="288" w:lineRule="auto"/>
              <w:rPr>
                <w:sz w:val="18"/>
                <w:szCs w:val="18"/>
                <w:lang w:val="en-GB"/>
              </w:rPr>
            </w:pPr>
            <w:r w:rsidRPr="00F951BF">
              <w:rPr>
                <w:sz w:val="18"/>
                <w:szCs w:val="18"/>
                <w:lang w:val="en-GB"/>
              </w:rPr>
              <w:t>DA2GC AS Tx</w:t>
            </w:r>
          </w:p>
        </w:tc>
        <w:tc>
          <w:tcPr>
            <w:tcW w:w="1728" w:type="pct"/>
            <w:tcBorders>
              <w:top w:val="single" w:sz="4" w:space="0" w:color="D2232A"/>
              <w:left w:val="single" w:sz="4" w:space="0" w:color="D2232A"/>
              <w:bottom w:val="single" w:sz="4" w:space="0" w:color="D2232A"/>
              <w:right w:val="single" w:sz="4" w:space="0" w:color="D2232A"/>
            </w:tcBorders>
          </w:tcPr>
          <w:p w:rsidR="00C32CC1" w:rsidRPr="00F951BF" w:rsidRDefault="00C32CC1" w:rsidP="007D2F2C">
            <w:pPr>
              <w:spacing w:line="288" w:lineRule="auto"/>
              <w:rPr>
                <w:sz w:val="18"/>
                <w:szCs w:val="18"/>
                <w:lang w:val="en-GB"/>
              </w:rPr>
            </w:pPr>
            <w:r w:rsidRPr="00F951BF">
              <w:rPr>
                <w:sz w:val="18"/>
                <w:szCs w:val="18"/>
                <w:lang w:val="en-GB"/>
              </w:rPr>
              <w:t>For aircraft altitude of 3 km the interference threshold is kept.</w:t>
            </w:r>
          </w:p>
        </w:tc>
        <w:tc>
          <w:tcPr>
            <w:tcW w:w="1966" w:type="pct"/>
            <w:tcBorders>
              <w:top w:val="single" w:sz="4" w:space="0" w:color="D2232A"/>
              <w:left w:val="single" w:sz="4" w:space="0" w:color="D2232A"/>
              <w:bottom w:val="single" w:sz="4" w:space="0" w:color="D2232A"/>
              <w:right w:val="single" w:sz="4" w:space="0" w:color="D2232A"/>
            </w:tcBorders>
          </w:tcPr>
          <w:p w:rsidR="00C32CC1" w:rsidRPr="00F951BF" w:rsidRDefault="00C32CC1" w:rsidP="007D2F2C">
            <w:pPr>
              <w:spacing w:line="288" w:lineRule="auto"/>
              <w:rPr>
                <w:sz w:val="18"/>
                <w:szCs w:val="18"/>
                <w:lang w:val="en-GB"/>
              </w:rPr>
            </w:pPr>
            <w:r w:rsidRPr="00F951BF">
              <w:rPr>
                <w:sz w:val="18"/>
                <w:szCs w:val="18"/>
                <w:lang w:val="en-GB"/>
              </w:rPr>
              <w:t>For aircraft altitude of 3 km the interference threshold is exceeded for ground distances starting from about 3 km.</w:t>
            </w:r>
          </w:p>
        </w:tc>
      </w:tr>
      <w:tr w:rsidR="00C32CC1" w:rsidRPr="00F951BF" w:rsidTr="00850852">
        <w:trPr>
          <w:jc w:val="center"/>
        </w:trPr>
        <w:tc>
          <w:tcPr>
            <w:tcW w:w="616" w:type="pct"/>
            <w:tcBorders>
              <w:top w:val="single" w:sz="4" w:space="0" w:color="D2232A"/>
              <w:left w:val="single" w:sz="4" w:space="0" w:color="D2232A"/>
              <w:bottom w:val="single" w:sz="4" w:space="0" w:color="D2232A"/>
              <w:right w:val="single" w:sz="4" w:space="0" w:color="D2232A"/>
            </w:tcBorders>
          </w:tcPr>
          <w:p w:rsidR="00C32CC1" w:rsidRPr="00F951BF" w:rsidRDefault="00C32CC1" w:rsidP="007D2F2C">
            <w:pPr>
              <w:spacing w:line="288" w:lineRule="auto"/>
              <w:rPr>
                <w:sz w:val="18"/>
                <w:szCs w:val="18"/>
                <w:lang w:val="en-GB"/>
              </w:rPr>
            </w:pPr>
            <w:r w:rsidRPr="00F951BF">
              <w:rPr>
                <w:sz w:val="18"/>
                <w:szCs w:val="18"/>
                <w:lang w:val="en-GB"/>
              </w:rPr>
              <w:t>DA2GC GS Rx</w:t>
            </w:r>
          </w:p>
        </w:tc>
        <w:tc>
          <w:tcPr>
            <w:tcW w:w="690" w:type="pct"/>
            <w:tcBorders>
              <w:top w:val="single" w:sz="4" w:space="0" w:color="D2232A"/>
              <w:left w:val="single" w:sz="4" w:space="0" w:color="D2232A"/>
              <w:bottom w:val="single" w:sz="4" w:space="0" w:color="D2232A"/>
              <w:right w:val="single" w:sz="4" w:space="0" w:color="D2232A"/>
            </w:tcBorders>
          </w:tcPr>
          <w:p w:rsidR="00C32CC1" w:rsidRPr="00F951BF" w:rsidRDefault="00C32CC1" w:rsidP="007D2F2C">
            <w:pPr>
              <w:spacing w:line="288" w:lineRule="auto"/>
              <w:rPr>
                <w:sz w:val="18"/>
                <w:szCs w:val="18"/>
                <w:lang w:val="en-GB"/>
              </w:rPr>
            </w:pPr>
            <w:r w:rsidRPr="00F951BF">
              <w:rPr>
                <w:sz w:val="18"/>
                <w:szCs w:val="18"/>
                <w:lang w:val="en-GB"/>
              </w:rPr>
              <w:t>FS Tx (14 MHz CS)</w:t>
            </w:r>
          </w:p>
        </w:tc>
        <w:tc>
          <w:tcPr>
            <w:tcW w:w="1728" w:type="pct"/>
            <w:tcBorders>
              <w:top w:val="single" w:sz="4" w:space="0" w:color="D2232A"/>
              <w:left w:val="single" w:sz="4" w:space="0" w:color="D2232A"/>
              <w:bottom w:val="single" w:sz="4" w:space="0" w:color="D2232A"/>
              <w:right w:val="single" w:sz="4" w:space="0" w:color="D2232A"/>
            </w:tcBorders>
          </w:tcPr>
          <w:p w:rsidR="00C32CC1" w:rsidRPr="00F951BF" w:rsidRDefault="00C32CC1" w:rsidP="007D2F2C">
            <w:pPr>
              <w:spacing w:line="288" w:lineRule="auto"/>
              <w:rPr>
                <w:sz w:val="18"/>
                <w:szCs w:val="18"/>
                <w:lang w:val="en-GB"/>
              </w:rPr>
            </w:pPr>
            <w:r w:rsidRPr="00F951BF">
              <w:rPr>
                <w:sz w:val="18"/>
                <w:szCs w:val="18"/>
                <w:lang w:val="en-GB"/>
              </w:rPr>
              <w:t>The interference threshold is exceeded up to a distance of about 16 km.</w:t>
            </w:r>
          </w:p>
        </w:tc>
        <w:tc>
          <w:tcPr>
            <w:tcW w:w="1966" w:type="pct"/>
            <w:tcBorders>
              <w:top w:val="single" w:sz="4" w:space="0" w:color="D2232A"/>
              <w:left w:val="single" w:sz="4" w:space="0" w:color="D2232A"/>
              <w:bottom w:val="single" w:sz="4" w:space="0" w:color="D2232A"/>
              <w:right w:val="single" w:sz="4" w:space="0" w:color="D2232A"/>
            </w:tcBorders>
          </w:tcPr>
          <w:p w:rsidR="00C32CC1" w:rsidRPr="00F951BF" w:rsidRDefault="00C32CC1" w:rsidP="007D2F2C">
            <w:pPr>
              <w:spacing w:line="288" w:lineRule="auto"/>
              <w:rPr>
                <w:sz w:val="18"/>
                <w:szCs w:val="18"/>
                <w:lang w:val="en-GB"/>
              </w:rPr>
            </w:pPr>
            <w:r w:rsidRPr="00F951BF">
              <w:rPr>
                <w:sz w:val="18"/>
                <w:szCs w:val="18"/>
                <w:lang w:val="en-GB"/>
              </w:rPr>
              <w:t>The interference threshold is exceeded up to a distance of about 30 km.</w:t>
            </w:r>
          </w:p>
        </w:tc>
      </w:tr>
    </w:tbl>
    <w:p w:rsidR="00440F64" w:rsidRPr="00F951BF" w:rsidRDefault="00440F64" w:rsidP="0033182A">
      <w:pPr>
        <w:pStyle w:val="ECCParagraph"/>
      </w:pPr>
    </w:p>
    <w:p w:rsidR="00F3542A" w:rsidRPr="00F951BF" w:rsidRDefault="00F3542A" w:rsidP="00543B5A">
      <w:pPr>
        <w:pStyle w:val="Heading4"/>
        <w:rPr>
          <w:lang w:val="en-GB"/>
        </w:rPr>
      </w:pPr>
      <w:bookmarkStart w:id="444" w:name="_Toc379295182"/>
      <w:r w:rsidRPr="00F951BF">
        <w:rPr>
          <w:lang w:val="en-GB"/>
        </w:rPr>
        <w:t>Impact of DA2GC AS on TRR</w:t>
      </w:r>
      <w:bookmarkEnd w:id="444"/>
    </w:p>
    <w:p w:rsidR="00E93943" w:rsidRPr="00F951BF" w:rsidRDefault="00E93943" w:rsidP="00E93943">
      <w:pPr>
        <w:pStyle w:val="ECCParagraph"/>
      </w:pPr>
      <w:r w:rsidRPr="00F951BF">
        <w:t>The evaluation results described later are based on worst case single link scenarios between the interferer and the victim system to get an overview about scenarios which might perhaps require a more deep analysis based on statistical evaluations e.g. by use of the SEAMCAT Monte Carlo simulation functionality.</w:t>
      </w:r>
    </w:p>
    <w:p w:rsidR="00F3542A" w:rsidRPr="00F951BF" w:rsidRDefault="00E93943" w:rsidP="00E93943">
      <w:pPr>
        <w:pStyle w:val="ECCParagraph"/>
      </w:pPr>
      <w:r w:rsidRPr="00F951BF">
        <w:t xml:space="preserve">In order to reduce the number of calculations, only one representative carrier frequency for the DA2GC RL has been chosen. The most reasonable carrier frequencies derived from previous studies is 2015 MHz for the DA2GC RL. </w:t>
      </w:r>
    </w:p>
    <w:p w:rsidR="00F3542A" w:rsidRPr="00F951BF" w:rsidRDefault="00E93943" w:rsidP="00543B5A">
      <w:pPr>
        <w:pStyle w:val="Heading4"/>
        <w:rPr>
          <w:lang w:val="en-GB"/>
        </w:rPr>
      </w:pPr>
      <w:bookmarkStart w:id="445" w:name="_Toc379295183"/>
      <w:r w:rsidRPr="00F951BF">
        <w:rPr>
          <w:lang w:val="en-GB"/>
        </w:rPr>
        <w:t>Results</w:t>
      </w:r>
      <w:bookmarkEnd w:id="445"/>
    </w:p>
    <w:p w:rsidR="00E93943" w:rsidRPr="00F951BF" w:rsidRDefault="00E93943" w:rsidP="0033182A">
      <w:pPr>
        <w:pStyle w:val="ECCParagraph"/>
      </w:pPr>
      <w:r w:rsidRPr="00F951BF">
        <w:t xml:space="preserve">The Figures show the interference power received at the victim receiver and the </w:t>
      </w:r>
      <w:proofErr w:type="gramStart"/>
      <w:r w:rsidRPr="00F951BF">
        <w:t>resulting</w:t>
      </w:r>
      <w:proofErr w:type="gramEnd"/>
      <w:r w:rsidRPr="00F951BF">
        <w:t xml:space="preserve"> I/N. An aircraft altitude of 3000 m is assumed.</w:t>
      </w:r>
    </w:p>
    <w:tbl>
      <w:tblPr>
        <w:tblW w:w="9322" w:type="dxa"/>
        <w:shd w:val="clear" w:color="auto" w:fill="EEECE1"/>
        <w:tblLayout w:type="fixed"/>
        <w:tblLook w:val="04A0" w:firstRow="1" w:lastRow="0" w:firstColumn="1" w:lastColumn="0" w:noHBand="0" w:noVBand="1"/>
      </w:tblPr>
      <w:tblGrid>
        <w:gridCol w:w="4644"/>
        <w:gridCol w:w="4678"/>
      </w:tblGrid>
      <w:tr w:rsidR="00E532B9" w:rsidRPr="00F951BF" w:rsidTr="00434829">
        <w:tc>
          <w:tcPr>
            <w:tcW w:w="4644" w:type="dxa"/>
            <w:shd w:val="clear" w:color="auto" w:fill="EEECE1"/>
          </w:tcPr>
          <w:p w:rsidR="00E532B9" w:rsidRPr="00F951BF" w:rsidRDefault="00E532B9" w:rsidP="00434829">
            <w:pPr>
              <w:pStyle w:val="ECCParagraph"/>
              <w:spacing w:after="120"/>
              <w:jc w:val="left"/>
            </w:pPr>
            <w:r w:rsidRPr="00F951BF">
              <w:rPr>
                <w:noProof/>
                <w:lang w:val="da-DK" w:eastAsia="da-DK"/>
              </w:rPr>
              <w:drawing>
                <wp:inline distT="0" distB="0" distL="0" distR="0" wp14:anchorId="32E0A820" wp14:editId="6F9EB122">
                  <wp:extent cx="2811145" cy="2108835"/>
                  <wp:effectExtent l="0" t="0" r="0" b="0"/>
                  <wp:docPr id="56" name="Grafik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2811145" cy="2108835"/>
                          </a:xfrm>
                          <a:prstGeom prst="rect">
                            <a:avLst/>
                          </a:prstGeom>
                          <a:noFill/>
                          <a:ln>
                            <a:noFill/>
                          </a:ln>
                        </pic:spPr>
                      </pic:pic>
                    </a:graphicData>
                  </a:graphic>
                </wp:inline>
              </w:drawing>
            </w:r>
          </w:p>
        </w:tc>
        <w:tc>
          <w:tcPr>
            <w:tcW w:w="4678" w:type="dxa"/>
            <w:shd w:val="clear" w:color="auto" w:fill="EEECE1"/>
          </w:tcPr>
          <w:p w:rsidR="00E532B9" w:rsidRPr="00F951BF" w:rsidRDefault="00E532B9" w:rsidP="00434829">
            <w:pPr>
              <w:pStyle w:val="ECCParagraph"/>
              <w:spacing w:after="120"/>
              <w:jc w:val="left"/>
            </w:pPr>
            <w:r w:rsidRPr="00F951BF">
              <w:rPr>
                <w:noProof/>
                <w:lang w:val="da-DK" w:eastAsia="da-DK"/>
              </w:rPr>
              <w:drawing>
                <wp:inline distT="0" distB="0" distL="0" distR="0" wp14:anchorId="35FE5991" wp14:editId="79BEDF06">
                  <wp:extent cx="2832100" cy="2122170"/>
                  <wp:effectExtent l="0" t="0" r="0" b="0"/>
                  <wp:docPr id="38" name="Grafik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2832100" cy="2122170"/>
                          </a:xfrm>
                          <a:prstGeom prst="rect">
                            <a:avLst/>
                          </a:prstGeom>
                          <a:noFill/>
                          <a:ln>
                            <a:noFill/>
                          </a:ln>
                        </pic:spPr>
                      </pic:pic>
                    </a:graphicData>
                  </a:graphic>
                </wp:inline>
              </w:drawing>
            </w:r>
          </w:p>
        </w:tc>
      </w:tr>
    </w:tbl>
    <w:p w:rsidR="00E93943" w:rsidRPr="00F951BF" w:rsidRDefault="00E532B9" w:rsidP="00266981">
      <w:pPr>
        <w:pStyle w:val="Caption"/>
        <w:rPr>
          <w:lang w:val="en-GB"/>
        </w:rPr>
      </w:pPr>
      <w:r w:rsidRPr="00F951BF">
        <w:rPr>
          <w:lang w:val="en-GB"/>
        </w:rPr>
        <w:t xml:space="preserve">Figure </w:t>
      </w:r>
      <w:r w:rsidRPr="00F951BF">
        <w:rPr>
          <w:lang w:val="en-GB"/>
        </w:rPr>
        <w:fldChar w:fldCharType="begin"/>
      </w:r>
      <w:r w:rsidRPr="00F951BF">
        <w:rPr>
          <w:lang w:val="en-GB"/>
        </w:rPr>
        <w:instrText xml:space="preserve"> SEQ Figure \* ARABIC </w:instrText>
      </w:r>
      <w:r w:rsidRPr="00F951BF">
        <w:rPr>
          <w:lang w:val="en-GB"/>
        </w:rPr>
        <w:fldChar w:fldCharType="separate"/>
      </w:r>
      <w:r w:rsidR="000600DC">
        <w:rPr>
          <w:noProof/>
          <w:lang w:val="en-GB"/>
        </w:rPr>
        <w:t>124</w:t>
      </w:r>
      <w:r w:rsidRPr="00F951BF">
        <w:rPr>
          <w:lang w:val="en-GB"/>
        </w:rPr>
        <w:fldChar w:fldCharType="end"/>
      </w:r>
      <w:r w:rsidRPr="00F951BF">
        <w:rPr>
          <w:lang w:val="en-GB"/>
        </w:rPr>
        <w:t>: Interference power and resulting I/N at TRR Rx (1.75 MHz channel spacing) for DA2GC RL carrier frequency of 2015 MHz and aircraft altitude of 3 km</w:t>
      </w:r>
    </w:p>
    <w:p w:rsidR="00E93943" w:rsidRPr="00F951BF" w:rsidRDefault="00E93943" w:rsidP="0033182A">
      <w:pPr>
        <w:pStyle w:val="ECCParagraph"/>
      </w:pPr>
    </w:p>
    <w:tbl>
      <w:tblPr>
        <w:tblW w:w="9322" w:type="dxa"/>
        <w:shd w:val="clear" w:color="auto" w:fill="F2DBDB"/>
        <w:tblLayout w:type="fixed"/>
        <w:tblLook w:val="04A0" w:firstRow="1" w:lastRow="0" w:firstColumn="1" w:lastColumn="0" w:noHBand="0" w:noVBand="1"/>
      </w:tblPr>
      <w:tblGrid>
        <w:gridCol w:w="4644"/>
        <w:gridCol w:w="4678"/>
      </w:tblGrid>
      <w:tr w:rsidR="00E532B9" w:rsidRPr="00F951BF" w:rsidTr="00434829">
        <w:tc>
          <w:tcPr>
            <w:tcW w:w="4644" w:type="dxa"/>
            <w:shd w:val="clear" w:color="auto" w:fill="F2DBDB"/>
          </w:tcPr>
          <w:p w:rsidR="00E532B9" w:rsidRPr="00F951BF" w:rsidRDefault="00E532B9" w:rsidP="00434829">
            <w:pPr>
              <w:pStyle w:val="ECCParagraph"/>
              <w:spacing w:after="120"/>
              <w:jc w:val="left"/>
              <w:rPr>
                <w:color w:val="0000FF"/>
                <w:sz w:val="28"/>
                <w:szCs w:val="28"/>
              </w:rPr>
            </w:pPr>
            <w:r w:rsidRPr="00F951BF">
              <w:rPr>
                <w:noProof/>
                <w:color w:val="0000FF"/>
                <w:sz w:val="28"/>
                <w:szCs w:val="28"/>
                <w:lang w:val="da-DK" w:eastAsia="da-DK"/>
              </w:rPr>
              <w:lastRenderedPageBreak/>
              <w:drawing>
                <wp:inline distT="0" distB="0" distL="0" distR="0" wp14:anchorId="2A7ED0BB" wp14:editId="5E1A70D2">
                  <wp:extent cx="2811145" cy="2108835"/>
                  <wp:effectExtent l="0" t="0" r="0" b="0"/>
                  <wp:docPr id="324" name="Grafik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2811145" cy="2108835"/>
                          </a:xfrm>
                          <a:prstGeom prst="rect">
                            <a:avLst/>
                          </a:prstGeom>
                          <a:noFill/>
                          <a:ln>
                            <a:noFill/>
                          </a:ln>
                        </pic:spPr>
                      </pic:pic>
                    </a:graphicData>
                  </a:graphic>
                </wp:inline>
              </w:drawing>
            </w:r>
          </w:p>
        </w:tc>
        <w:tc>
          <w:tcPr>
            <w:tcW w:w="4678" w:type="dxa"/>
            <w:shd w:val="clear" w:color="auto" w:fill="F2DBDB"/>
          </w:tcPr>
          <w:p w:rsidR="00E532B9" w:rsidRPr="00F951BF" w:rsidRDefault="00E532B9" w:rsidP="00434829">
            <w:pPr>
              <w:pStyle w:val="ECCParagraph"/>
              <w:spacing w:after="120"/>
              <w:jc w:val="left"/>
              <w:rPr>
                <w:color w:val="0000FF"/>
                <w:sz w:val="28"/>
                <w:szCs w:val="28"/>
              </w:rPr>
            </w:pPr>
            <w:r w:rsidRPr="00F951BF">
              <w:rPr>
                <w:noProof/>
                <w:color w:val="0000FF"/>
                <w:sz w:val="28"/>
                <w:szCs w:val="28"/>
                <w:lang w:val="da-DK" w:eastAsia="da-DK"/>
              </w:rPr>
              <w:drawing>
                <wp:inline distT="0" distB="0" distL="0" distR="0" wp14:anchorId="37670ECB" wp14:editId="07AF47CF">
                  <wp:extent cx="2832100" cy="2122170"/>
                  <wp:effectExtent l="0" t="0" r="0" b="0"/>
                  <wp:docPr id="323" name="Grafik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2832100" cy="2122170"/>
                          </a:xfrm>
                          <a:prstGeom prst="rect">
                            <a:avLst/>
                          </a:prstGeom>
                          <a:noFill/>
                          <a:ln>
                            <a:noFill/>
                          </a:ln>
                        </pic:spPr>
                      </pic:pic>
                    </a:graphicData>
                  </a:graphic>
                </wp:inline>
              </w:drawing>
            </w:r>
          </w:p>
        </w:tc>
      </w:tr>
    </w:tbl>
    <w:p w:rsidR="00E532B9" w:rsidRPr="00F951BF" w:rsidRDefault="00E532B9" w:rsidP="00266981">
      <w:pPr>
        <w:pStyle w:val="Caption"/>
        <w:rPr>
          <w:lang w:val="en-GB"/>
        </w:rPr>
      </w:pPr>
      <w:r w:rsidRPr="00F951BF">
        <w:rPr>
          <w:lang w:val="en-GB"/>
        </w:rPr>
        <w:t xml:space="preserve">Figure </w:t>
      </w:r>
      <w:r w:rsidRPr="00F951BF">
        <w:rPr>
          <w:lang w:val="en-GB"/>
        </w:rPr>
        <w:fldChar w:fldCharType="begin"/>
      </w:r>
      <w:r w:rsidRPr="00F951BF">
        <w:rPr>
          <w:lang w:val="en-GB"/>
        </w:rPr>
        <w:instrText xml:space="preserve"> SEQ Figure \* ARABIC </w:instrText>
      </w:r>
      <w:r w:rsidRPr="00F951BF">
        <w:rPr>
          <w:lang w:val="en-GB"/>
        </w:rPr>
        <w:fldChar w:fldCharType="separate"/>
      </w:r>
      <w:r w:rsidR="000600DC">
        <w:rPr>
          <w:noProof/>
          <w:lang w:val="en-GB"/>
        </w:rPr>
        <w:t>125</w:t>
      </w:r>
      <w:r w:rsidRPr="00F951BF">
        <w:rPr>
          <w:lang w:val="en-GB"/>
        </w:rPr>
        <w:fldChar w:fldCharType="end"/>
      </w:r>
      <w:r w:rsidRPr="00F951BF">
        <w:rPr>
          <w:lang w:val="en-GB"/>
        </w:rPr>
        <w:t>: Interference power and resulting I/N at TRR Rx (14 MHz channel spacing) for DA2GC RL carrier frequency of 2015 MHz and aircraft altitude of 3 km</w:t>
      </w:r>
    </w:p>
    <w:p w:rsidR="00E532B9" w:rsidRPr="00F951BF" w:rsidRDefault="00E532B9" w:rsidP="00543B5A">
      <w:pPr>
        <w:pStyle w:val="Heading4"/>
        <w:rPr>
          <w:lang w:val="en-GB"/>
        </w:rPr>
      </w:pPr>
      <w:bookmarkStart w:id="446" w:name="_Toc379295184"/>
      <w:r w:rsidRPr="00F951BF">
        <w:rPr>
          <w:lang w:val="en-GB"/>
        </w:rPr>
        <w:t>Impact of TRR on DA2GC GS</w:t>
      </w:r>
      <w:bookmarkEnd w:id="446"/>
    </w:p>
    <w:tbl>
      <w:tblPr>
        <w:tblW w:w="9322" w:type="dxa"/>
        <w:tblLayout w:type="fixed"/>
        <w:tblLook w:val="04A0" w:firstRow="1" w:lastRow="0" w:firstColumn="1" w:lastColumn="0" w:noHBand="0" w:noVBand="1"/>
      </w:tblPr>
      <w:tblGrid>
        <w:gridCol w:w="4644"/>
        <w:gridCol w:w="4678"/>
      </w:tblGrid>
      <w:tr w:rsidR="00E532B9" w:rsidRPr="00F951BF" w:rsidTr="00434829">
        <w:tc>
          <w:tcPr>
            <w:tcW w:w="4644" w:type="dxa"/>
            <w:shd w:val="clear" w:color="auto" w:fill="EEECE1"/>
          </w:tcPr>
          <w:p w:rsidR="00E532B9" w:rsidRPr="00F951BF" w:rsidRDefault="00E532B9" w:rsidP="00434829">
            <w:pPr>
              <w:pStyle w:val="ECCParagraph"/>
              <w:spacing w:after="120"/>
              <w:jc w:val="left"/>
            </w:pPr>
            <w:r w:rsidRPr="00F951BF">
              <w:rPr>
                <w:noProof/>
                <w:lang w:val="da-DK" w:eastAsia="da-DK"/>
              </w:rPr>
              <w:drawing>
                <wp:inline distT="0" distB="0" distL="0" distR="0" wp14:anchorId="6A627D4E" wp14:editId="5F6E0083">
                  <wp:extent cx="2811145" cy="2108835"/>
                  <wp:effectExtent l="0" t="0" r="0" b="0"/>
                  <wp:docPr id="97" name="Grafik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2811145" cy="2108835"/>
                          </a:xfrm>
                          <a:prstGeom prst="rect">
                            <a:avLst/>
                          </a:prstGeom>
                          <a:noFill/>
                          <a:ln>
                            <a:noFill/>
                          </a:ln>
                        </pic:spPr>
                      </pic:pic>
                    </a:graphicData>
                  </a:graphic>
                </wp:inline>
              </w:drawing>
            </w:r>
          </w:p>
        </w:tc>
        <w:tc>
          <w:tcPr>
            <w:tcW w:w="4678" w:type="dxa"/>
            <w:shd w:val="clear" w:color="auto" w:fill="EEECE1"/>
          </w:tcPr>
          <w:p w:rsidR="00E532B9" w:rsidRPr="00F951BF" w:rsidRDefault="00E532B9" w:rsidP="00434829">
            <w:pPr>
              <w:pStyle w:val="ECCParagraph"/>
              <w:spacing w:after="120"/>
              <w:jc w:val="left"/>
            </w:pPr>
            <w:r w:rsidRPr="00F951BF">
              <w:rPr>
                <w:noProof/>
                <w:lang w:val="da-DK" w:eastAsia="da-DK"/>
              </w:rPr>
              <w:drawing>
                <wp:inline distT="0" distB="0" distL="0" distR="0" wp14:anchorId="1A168001" wp14:editId="6C3954BE">
                  <wp:extent cx="2832100" cy="2122170"/>
                  <wp:effectExtent l="0" t="0" r="0" b="0"/>
                  <wp:docPr id="96" name="Grafik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2832100" cy="2122170"/>
                          </a:xfrm>
                          <a:prstGeom prst="rect">
                            <a:avLst/>
                          </a:prstGeom>
                          <a:noFill/>
                          <a:ln>
                            <a:noFill/>
                          </a:ln>
                        </pic:spPr>
                      </pic:pic>
                    </a:graphicData>
                  </a:graphic>
                </wp:inline>
              </w:drawing>
            </w:r>
          </w:p>
        </w:tc>
      </w:tr>
    </w:tbl>
    <w:p w:rsidR="00E532B9" w:rsidRPr="00F951BF" w:rsidRDefault="00E532B9" w:rsidP="00266981">
      <w:pPr>
        <w:pStyle w:val="Caption"/>
        <w:rPr>
          <w:lang w:val="en-GB"/>
        </w:rPr>
      </w:pPr>
      <w:r w:rsidRPr="00F951BF">
        <w:rPr>
          <w:lang w:val="en-GB"/>
        </w:rPr>
        <w:t xml:space="preserve">Figure </w:t>
      </w:r>
      <w:r w:rsidRPr="00F951BF">
        <w:rPr>
          <w:lang w:val="en-GB"/>
        </w:rPr>
        <w:fldChar w:fldCharType="begin"/>
      </w:r>
      <w:r w:rsidRPr="00F951BF">
        <w:rPr>
          <w:lang w:val="en-GB"/>
        </w:rPr>
        <w:instrText xml:space="preserve"> SEQ Figure \* ARABIC </w:instrText>
      </w:r>
      <w:r w:rsidRPr="00F951BF">
        <w:rPr>
          <w:lang w:val="en-GB"/>
        </w:rPr>
        <w:fldChar w:fldCharType="separate"/>
      </w:r>
      <w:r w:rsidR="000600DC">
        <w:rPr>
          <w:noProof/>
          <w:lang w:val="en-GB"/>
        </w:rPr>
        <w:t>126</w:t>
      </w:r>
      <w:r w:rsidRPr="00F951BF">
        <w:rPr>
          <w:lang w:val="en-GB"/>
        </w:rPr>
        <w:fldChar w:fldCharType="end"/>
      </w:r>
      <w:r w:rsidRPr="00F951BF">
        <w:rPr>
          <w:lang w:val="en-GB"/>
        </w:rPr>
        <w:t>: Interference power and resulting I/N at DA2GC GS Rx for DA2GC RL carrier frequency of 2015 MHz caused by TRR Tx (1.75 MHz channel spacing)</w:t>
      </w:r>
    </w:p>
    <w:p w:rsidR="00E532B9" w:rsidRPr="00F951BF" w:rsidRDefault="00E532B9">
      <w:pPr>
        <w:pStyle w:val="ECCParagraph"/>
      </w:pPr>
    </w:p>
    <w:tbl>
      <w:tblPr>
        <w:tblW w:w="9322" w:type="dxa"/>
        <w:shd w:val="clear" w:color="auto" w:fill="F2DBDB"/>
        <w:tblLayout w:type="fixed"/>
        <w:tblLook w:val="04A0" w:firstRow="1" w:lastRow="0" w:firstColumn="1" w:lastColumn="0" w:noHBand="0" w:noVBand="1"/>
      </w:tblPr>
      <w:tblGrid>
        <w:gridCol w:w="4644"/>
        <w:gridCol w:w="4678"/>
      </w:tblGrid>
      <w:tr w:rsidR="00E532B9" w:rsidRPr="00F951BF" w:rsidTr="00434829">
        <w:tc>
          <w:tcPr>
            <w:tcW w:w="4644" w:type="dxa"/>
            <w:shd w:val="clear" w:color="auto" w:fill="F2DBDB"/>
          </w:tcPr>
          <w:p w:rsidR="00E532B9" w:rsidRPr="00F951BF" w:rsidRDefault="00E532B9" w:rsidP="00434829">
            <w:pPr>
              <w:pStyle w:val="ECCParagraph"/>
              <w:spacing w:after="120"/>
              <w:jc w:val="left"/>
            </w:pPr>
            <w:r w:rsidRPr="00F951BF">
              <w:rPr>
                <w:noProof/>
                <w:lang w:val="da-DK" w:eastAsia="da-DK"/>
              </w:rPr>
              <w:drawing>
                <wp:inline distT="0" distB="0" distL="0" distR="0" wp14:anchorId="6E74E792" wp14:editId="15E4B11F">
                  <wp:extent cx="2802890" cy="2106930"/>
                  <wp:effectExtent l="0" t="0" r="0" b="0"/>
                  <wp:docPr id="99" name="Grafik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2802890" cy="2106930"/>
                          </a:xfrm>
                          <a:prstGeom prst="rect">
                            <a:avLst/>
                          </a:prstGeom>
                          <a:noFill/>
                          <a:ln>
                            <a:noFill/>
                          </a:ln>
                        </pic:spPr>
                      </pic:pic>
                    </a:graphicData>
                  </a:graphic>
                </wp:inline>
              </w:drawing>
            </w:r>
          </w:p>
        </w:tc>
        <w:tc>
          <w:tcPr>
            <w:tcW w:w="4678" w:type="dxa"/>
            <w:shd w:val="clear" w:color="auto" w:fill="F2DBDB"/>
          </w:tcPr>
          <w:p w:rsidR="00E532B9" w:rsidRPr="00F951BF" w:rsidRDefault="00E532B9" w:rsidP="00434829">
            <w:pPr>
              <w:pStyle w:val="ECCParagraph"/>
              <w:spacing w:after="120"/>
              <w:jc w:val="left"/>
            </w:pPr>
            <w:r w:rsidRPr="00F951BF">
              <w:rPr>
                <w:noProof/>
                <w:lang w:val="da-DK" w:eastAsia="da-DK"/>
              </w:rPr>
              <w:drawing>
                <wp:inline distT="0" distB="0" distL="0" distR="0" wp14:anchorId="016BA717" wp14:editId="19F5D302">
                  <wp:extent cx="2822575" cy="2127250"/>
                  <wp:effectExtent l="0" t="0" r="0" b="0"/>
                  <wp:docPr id="98" name="Grafik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2822575" cy="2127250"/>
                          </a:xfrm>
                          <a:prstGeom prst="rect">
                            <a:avLst/>
                          </a:prstGeom>
                          <a:noFill/>
                          <a:ln>
                            <a:noFill/>
                          </a:ln>
                        </pic:spPr>
                      </pic:pic>
                    </a:graphicData>
                  </a:graphic>
                </wp:inline>
              </w:drawing>
            </w:r>
          </w:p>
        </w:tc>
      </w:tr>
    </w:tbl>
    <w:p w:rsidR="00E532B9" w:rsidRPr="00F951BF" w:rsidRDefault="00E532B9" w:rsidP="00266981">
      <w:pPr>
        <w:pStyle w:val="Caption"/>
        <w:rPr>
          <w:lang w:val="en-GB"/>
        </w:rPr>
      </w:pPr>
      <w:r w:rsidRPr="00F951BF">
        <w:rPr>
          <w:lang w:val="en-GB"/>
        </w:rPr>
        <w:t xml:space="preserve">Figure </w:t>
      </w:r>
      <w:r w:rsidRPr="00F951BF">
        <w:rPr>
          <w:lang w:val="en-GB"/>
        </w:rPr>
        <w:fldChar w:fldCharType="begin"/>
      </w:r>
      <w:r w:rsidRPr="00F951BF">
        <w:rPr>
          <w:lang w:val="en-GB"/>
        </w:rPr>
        <w:instrText xml:space="preserve"> SEQ Figure \* ARABIC </w:instrText>
      </w:r>
      <w:r w:rsidRPr="00F951BF">
        <w:rPr>
          <w:lang w:val="en-GB"/>
        </w:rPr>
        <w:fldChar w:fldCharType="separate"/>
      </w:r>
      <w:r w:rsidR="000600DC">
        <w:rPr>
          <w:noProof/>
          <w:lang w:val="en-GB"/>
        </w:rPr>
        <w:t>127</w:t>
      </w:r>
      <w:r w:rsidRPr="00F951BF">
        <w:rPr>
          <w:lang w:val="en-GB"/>
        </w:rPr>
        <w:fldChar w:fldCharType="end"/>
      </w:r>
      <w:r w:rsidRPr="00F951BF">
        <w:rPr>
          <w:lang w:val="en-GB"/>
        </w:rPr>
        <w:t>: Interference power and resulting I/N at DA2GC GS Rx for DA2GC RL carrier frequency of 2015 MHz caused by TRR Tx (14 MHz channel spacing)</w:t>
      </w:r>
    </w:p>
    <w:p w:rsidR="005D5113" w:rsidRPr="00F951BF" w:rsidRDefault="005D5113" w:rsidP="00543B5A">
      <w:pPr>
        <w:pStyle w:val="Heading4"/>
        <w:rPr>
          <w:lang w:val="en-GB"/>
        </w:rPr>
      </w:pPr>
      <w:bookmarkStart w:id="447" w:name="_Toc379295185"/>
      <w:r w:rsidRPr="00F951BF">
        <w:rPr>
          <w:lang w:val="en-GB"/>
        </w:rPr>
        <w:lastRenderedPageBreak/>
        <w:t>Conclusions</w:t>
      </w:r>
      <w:bookmarkEnd w:id="447"/>
    </w:p>
    <w:p w:rsidR="005D5113" w:rsidRPr="00F951BF" w:rsidRDefault="005D5113" w:rsidP="0033182A">
      <w:pPr>
        <w:pStyle w:val="ECCParagraph"/>
      </w:pPr>
      <w:r w:rsidRPr="00F951BF">
        <w:t xml:space="preserve">Worst case link evaluations concerning the compatibility between DA2GC in the band 2010-2025 MHz and TRR operation above 2025 MHz have been conducted for the implementation of a DA2GC FDD system in the unpaired 2 GHz bands. For the realization of </w:t>
      </w:r>
      <w:r w:rsidR="00500D7F" w:rsidRPr="00F951BF">
        <w:t xml:space="preserve">the DA2GC </w:t>
      </w:r>
      <w:r w:rsidRPr="00F951BF">
        <w:t xml:space="preserve">RL in the band 2010-2025 MHz </w:t>
      </w:r>
      <w:r w:rsidR="00500D7F" w:rsidRPr="00F951BF">
        <w:t>the following results have been achieved:</w:t>
      </w:r>
    </w:p>
    <w:p w:rsidR="005D5113" w:rsidRPr="00F951BF" w:rsidRDefault="00500D7F" w:rsidP="00266981">
      <w:pPr>
        <w:pStyle w:val="Caption"/>
        <w:rPr>
          <w:lang w:val="en-GB"/>
        </w:rPr>
      </w:pPr>
      <w:bookmarkStart w:id="448" w:name="_Ref361065997"/>
      <w:r w:rsidRPr="00F951BF">
        <w:rPr>
          <w:lang w:val="en-GB"/>
        </w:rPr>
        <w:t xml:space="preserve">Table </w:t>
      </w:r>
      <w:r w:rsidRPr="00F951BF">
        <w:rPr>
          <w:lang w:val="en-GB"/>
        </w:rPr>
        <w:fldChar w:fldCharType="begin"/>
      </w:r>
      <w:r w:rsidRPr="00F951BF">
        <w:rPr>
          <w:lang w:val="en-GB"/>
        </w:rPr>
        <w:instrText xml:space="preserve"> SEQ Table \* ARABIC </w:instrText>
      </w:r>
      <w:r w:rsidRPr="00F951BF">
        <w:rPr>
          <w:lang w:val="en-GB"/>
        </w:rPr>
        <w:fldChar w:fldCharType="separate"/>
      </w:r>
      <w:r w:rsidR="000600DC">
        <w:rPr>
          <w:noProof/>
          <w:lang w:val="en-GB"/>
        </w:rPr>
        <w:t>51</w:t>
      </w:r>
      <w:r w:rsidRPr="00F951BF">
        <w:rPr>
          <w:lang w:val="en-GB"/>
        </w:rPr>
        <w:fldChar w:fldCharType="end"/>
      </w:r>
      <w:bookmarkEnd w:id="448"/>
      <w:r w:rsidRPr="00F951BF">
        <w:rPr>
          <w:lang w:val="en-GB"/>
        </w:rPr>
        <w:t>: Summary of compatibility study results (TRR carrier spacing of 1.75 MHz)</w:t>
      </w:r>
    </w:p>
    <w:tbl>
      <w:tblPr>
        <w:tblW w:w="4417" w:type="pct"/>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1E0" w:firstRow="1" w:lastRow="1" w:firstColumn="1" w:lastColumn="1" w:noHBand="0" w:noVBand="0"/>
      </w:tblPr>
      <w:tblGrid>
        <w:gridCol w:w="1073"/>
        <w:gridCol w:w="1201"/>
        <w:gridCol w:w="3009"/>
        <w:gridCol w:w="3423"/>
      </w:tblGrid>
      <w:tr w:rsidR="00327DE2" w:rsidRPr="00F951BF" w:rsidTr="00FD4E6D">
        <w:trPr>
          <w:tblHeader/>
          <w:jc w:val="center"/>
        </w:trPr>
        <w:tc>
          <w:tcPr>
            <w:tcW w:w="616" w:type="pct"/>
            <w:tcBorders>
              <w:top w:val="single" w:sz="4" w:space="0" w:color="D2232A"/>
              <w:left w:val="single" w:sz="4" w:space="0" w:color="FFFFFF"/>
              <w:bottom w:val="single" w:sz="4" w:space="0" w:color="D2232A"/>
              <w:right w:val="single" w:sz="4" w:space="0" w:color="FFFFFF"/>
            </w:tcBorders>
            <w:shd w:val="clear" w:color="auto" w:fill="D2232A"/>
          </w:tcPr>
          <w:p w:rsidR="00327DE2" w:rsidRPr="00F951BF" w:rsidRDefault="00327DE2" w:rsidP="00FD4E6D">
            <w:pPr>
              <w:keepNext/>
              <w:spacing w:line="288" w:lineRule="auto"/>
              <w:rPr>
                <w:b/>
                <w:color w:val="FFFFFF"/>
                <w:sz w:val="18"/>
                <w:szCs w:val="18"/>
                <w:lang w:val="en-GB"/>
              </w:rPr>
            </w:pPr>
            <w:r w:rsidRPr="00F951BF">
              <w:rPr>
                <w:b/>
                <w:color w:val="FFFFFF"/>
                <w:sz w:val="18"/>
                <w:szCs w:val="18"/>
                <w:lang w:val="en-GB"/>
              </w:rPr>
              <w:t>Victim</w:t>
            </w:r>
          </w:p>
        </w:tc>
        <w:tc>
          <w:tcPr>
            <w:tcW w:w="690" w:type="pct"/>
            <w:tcBorders>
              <w:top w:val="single" w:sz="4" w:space="0" w:color="D2232A"/>
              <w:left w:val="single" w:sz="4" w:space="0" w:color="FFFFFF"/>
              <w:bottom w:val="single" w:sz="4" w:space="0" w:color="D2232A"/>
              <w:right w:val="single" w:sz="4" w:space="0" w:color="FFFFFF"/>
            </w:tcBorders>
            <w:shd w:val="clear" w:color="auto" w:fill="D2232A"/>
          </w:tcPr>
          <w:p w:rsidR="00327DE2" w:rsidRPr="00F951BF" w:rsidRDefault="00327DE2" w:rsidP="00FD4E6D">
            <w:pPr>
              <w:keepNext/>
              <w:spacing w:line="288" w:lineRule="auto"/>
              <w:rPr>
                <w:b/>
                <w:color w:val="FFFFFF"/>
                <w:sz w:val="18"/>
                <w:szCs w:val="18"/>
                <w:lang w:val="en-GB"/>
              </w:rPr>
            </w:pPr>
            <w:r w:rsidRPr="00F951BF">
              <w:rPr>
                <w:b/>
                <w:color w:val="FFFFFF"/>
                <w:sz w:val="18"/>
                <w:szCs w:val="18"/>
                <w:lang w:val="en-GB"/>
              </w:rPr>
              <w:t>Interferer</w:t>
            </w:r>
          </w:p>
        </w:tc>
        <w:tc>
          <w:tcPr>
            <w:tcW w:w="1728" w:type="pct"/>
            <w:tcBorders>
              <w:top w:val="single" w:sz="4" w:space="0" w:color="D2232A"/>
              <w:left w:val="single" w:sz="4" w:space="0" w:color="FFFFFF"/>
              <w:bottom w:val="single" w:sz="4" w:space="0" w:color="D2232A"/>
              <w:right w:val="single" w:sz="4" w:space="0" w:color="FFFFFF"/>
            </w:tcBorders>
            <w:shd w:val="clear" w:color="auto" w:fill="D2232A"/>
          </w:tcPr>
          <w:p w:rsidR="00327DE2" w:rsidRPr="00F951BF" w:rsidRDefault="00327DE2" w:rsidP="00FD4E6D">
            <w:pPr>
              <w:keepNext/>
              <w:spacing w:line="288" w:lineRule="auto"/>
              <w:rPr>
                <w:b/>
                <w:color w:val="FFFFFF"/>
                <w:sz w:val="18"/>
                <w:szCs w:val="18"/>
                <w:lang w:val="en-GB"/>
              </w:rPr>
            </w:pPr>
            <w:r w:rsidRPr="00F951BF">
              <w:rPr>
                <w:b/>
                <w:color w:val="FFFFFF"/>
                <w:sz w:val="18"/>
                <w:szCs w:val="18"/>
                <w:lang w:val="en-GB"/>
              </w:rPr>
              <w:t>DA2GC carrier at 2015 MHz</w:t>
            </w:r>
          </w:p>
        </w:tc>
        <w:tc>
          <w:tcPr>
            <w:tcW w:w="1966" w:type="pct"/>
            <w:tcBorders>
              <w:top w:val="single" w:sz="4" w:space="0" w:color="D2232A"/>
              <w:left w:val="single" w:sz="4" w:space="0" w:color="FFFFFF"/>
              <w:bottom w:val="single" w:sz="4" w:space="0" w:color="D2232A"/>
              <w:right w:val="single" w:sz="4" w:space="0" w:color="FFFFFF"/>
            </w:tcBorders>
            <w:shd w:val="clear" w:color="auto" w:fill="D2232A"/>
          </w:tcPr>
          <w:p w:rsidR="00327DE2" w:rsidRPr="00F951BF" w:rsidRDefault="00327DE2" w:rsidP="00FD4E6D">
            <w:pPr>
              <w:keepNext/>
              <w:spacing w:line="288" w:lineRule="auto"/>
              <w:rPr>
                <w:b/>
                <w:color w:val="FFFFFF"/>
                <w:sz w:val="18"/>
                <w:szCs w:val="18"/>
                <w:lang w:val="en-GB"/>
              </w:rPr>
            </w:pPr>
            <w:r w:rsidRPr="00F951BF">
              <w:rPr>
                <w:b/>
                <w:color w:val="FFFFFF"/>
                <w:sz w:val="18"/>
                <w:szCs w:val="18"/>
                <w:lang w:val="en-GB"/>
              </w:rPr>
              <w:t>DA2GC carrier at 2017.5 MHz</w:t>
            </w:r>
          </w:p>
        </w:tc>
      </w:tr>
      <w:tr w:rsidR="00327DE2" w:rsidRPr="00F951BF" w:rsidTr="00FD4E6D">
        <w:trPr>
          <w:jc w:val="center"/>
        </w:trPr>
        <w:tc>
          <w:tcPr>
            <w:tcW w:w="616" w:type="pct"/>
            <w:tcBorders>
              <w:top w:val="single" w:sz="4" w:space="0" w:color="D2232A"/>
              <w:left w:val="single" w:sz="4" w:space="0" w:color="D2232A"/>
              <w:bottom w:val="single" w:sz="4" w:space="0" w:color="D2232A"/>
              <w:right w:val="single" w:sz="4" w:space="0" w:color="D2232A"/>
            </w:tcBorders>
          </w:tcPr>
          <w:p w:rsidR="00327DE2" w:rsidRPr="00F951BF" w:rsidRDefault="00327DE2" w:rsidP="00FD4E6D">
            <w:pPr>
              <w:spacing w:line="288" w:lineRule="auto"/>
              <w:rPr>
                <w:sz w:val="18"/>
                <w:szCs w:val="18"/>
                <w:lang w:val="en-GB"/>
              </w:rPr>
            </w:pPr>
            <w:r w:rsidRPr="00F951BF">
              <w:rPr>
                <w:sz w:val="18"/>
                <w:szCs w:val="18"/>
                <w:lang w:val="en-GB"/>
              </w:rPr>
              <w:t>TRR Rx (1.75 MHz CS)</w:t>
            </w:r>
          </w:p>
        </w:tc>
        <w:tc>
          <w:tcPr>
            <w:tcW w:w="690" w:type="pct"/>
            <w:tcBorders>
              <w:top w:val="single" w:sz="4" w:space="0" w:color="D2232A"/>
              <w:left w:val="single" w:sz="4" w:space="0" w:color="D2232A"/>
              <w:bottom w:val="single" w:sz="4" w:space="0" w:color="D2232A"/>
              <w:right w:val="single" w:sz="4" w:space="0" w:color="D2232A"/>
            </w:tcBorders>
          </w:tcPr>
          <w:p w:rsidR="00327DE2" w:rsidRPr="00F951BF" w:rsidRDefault="00327DE2" w:rsidP="00FD4E6D">
            <w:pPr>
              <w:spacing w:line="288" w:lineRule="auto"/>
              <w:rPr>
                <w:sz w:val="18"/>
                <w:szCs w:val="18"/>
                <w:lang w:val="en-GB"/>
              </w:rPr>
            </w:pPr>
            <w:r w:rsidRPr="00F951BF">
              <w:rPr>
                <w:sz w:val="18"/>
                <w:szCs w:val="18"/>
                <w:lang w:val="en-GB"/>
              </w:rPr>
              <w:t>DA2GC AS Tx</w:t>
            </w:r>
          </w:p>
        </w:tc>
        <w:tc>
          <w:tcPr>
            <w:tcW w:w="1728" w:type="pct"/>
            <w:tcBorders>
              <w:top w:val="single" w:sz="4" w:space="0" w:color="D2232A"/>
              <w:left w:val="single" w:sz="4" w:space="0" w:color="D2232A"/>
              <w:bottom w:val="single" w:sz="4" w:space="0" w:color="D2232A"/>
              <w:right w:val="single" w:sz="4" w:space="0" w:color="D2232A"/>
            </w:tcBorders>
            <w:shd w:val="clear" w:color="auto" w:fill="auto"/>
          </w:tcPr>
          <w:p w:rsidR="00327DE2" w:rsidRPr="00F951BF" w:rsidRDefault="00327DE2" w:rsidP="00FD4E6D">
            <w:pPr>
              <w:spacing w:line="288" w:lineRule="auto"/>
              <w:rPr>
                <w:sz w:val="18"/>
                <w:szCs w:val="18"/>
                <w:lang w:val="en-GB"/>
              </w:rPr>
            </w:pPr>
            <w:r w:rsidRPr="00F951BF">
              <w:rPr>
                <w:sz w:val="18"/>
                <w:szCs w:val="18"/>
                <w:lang w:val="en-GB"/>
              </w:rPr>
              <w:t>The maximum I/N at the TRR Rx is about -7 dB, i.e. a protection threshold of -6 dB would be met.</w:t>
            </w:r>
          </w:p>
        </w:tc>
        <w:tc>
          <w:tcPr>
            <w:tcW w:w="1966" w:type="pct"/>
            <w:tcBorders>
              <w:top w:val="single" w:sz="4" w:space="0" w:color="D2232A"/>
              <w:left w:val="single" w:sz="4" w:space="0" w:color="D2232A"/>
              <w:bottom w:val="single" w:sz="4" w:space="0" w:color="D2232A"/>
              <w:right w:val="single" w:sz="4" w:space="0" w:color="D2232A"/>
            </w:tcBorders>
          </w:tcPr>
          <w:p w:rsidR="00327DE2" w:rsidRPr="00F951BF" w:rsidRDefault="00327DE2" w:rsidP="00FD4E6D">
            <w:pPr>
              <w:spacing w:line="288" w:lineRule="auto"/>
              <w:rPr>
                <w:sz w:val="18"/>
                <w:szCs w:val="18"/>
                <w:lang w:val="en-GB"/>
              </w:rPr>
            </w:pPr>
            <w:r w:rsidRPr="00F951BF">
              <w:rPr>
                <w:sz w:val="18"/>
                <w:szCs w:val="18"/>
                <w:lang w:val="en-GB"/>
              </w:rPr>
              <w:t>Not considered.</w:t>
            </w:r>
          </w:p>
        </w:tc>
      </w:tr>
      <w:tr w:rsidR="00327DE2" w:rsidRPr="00F951BF" w:rsidTr="00FD4E6D">
        <w:trPr>
          <w:jc w:val="center"/>
        </w:trPr>
        <w:tc>
          <w:tcPr>
            <w:tcW w:w="616" w:type="pct"/>
            <w:tcBorders>
              <w:top w:val="single" w:sz="4" w:space="0" w:color="D2232A"/>
              <w:left w:val="single" w:sz="4" w:space="0" w:color="D2232A"/>
              <w:bottom w:val="single" w:sz="4" w:space="0" w:color="D2232A"/>
              <w:right w:val="single" w:sz="4" w:space="0" w:color="D2232A"/>
            </w:tcBorders>
          </w:tcPr>
          <w:p w:rsidR="00327DE2" w:rsidRPr="00F951BF" w:rsidRDefault="00327DE2" w:rsidP="00FD4E6D">
            <w:pPr>
              <w:spacing w:line="288" w:lineRule="auto"/>
              <w:rPr>
                <w:sz w:val="18"/>
                <w:szCs w:val="18"/>
                <w:lang w:val="en-GB"/>
              </w:rPr>
            </w:pPr>
            <w:r w:rsidRPr="00F951BF">
              <w:rPr>
                <w:sz w:val="18"/>
                <w:szCs w:val="18"/>
                <w:lang w:val="en-GB"/>
              </w:rPr>
              <w:t>DA2GC GS Rx</w:t>
            </w:r>
          </w:p>
        </w:tc>
        <w:tc>
          <w:tcPr>
            <w:tcW w:w="690" w:type="pct"/>
            <w:tcBorders>
              <w:top w:val="single" w:sz="4" w:space="0" w:color="D2232A"/>
              <w:left w:val="single" w:sz="4" w:space="0" w:color="D2232A"/>
              <w:bottom w:val="single" w:sz="4" w:space="0" w:color="D2232A"/>
              <w:right w:val="single" w:sz="4" w:space="0" w:color="D2232A"/>
            </w:tcBorders>
          </w:tcPr>
          <w:p w:rsidR="00327DE2" w:rsidRPr="00F951BF" w:rsidRDefault="00327DE2" w:rsidP="00FD4E6D">
            <w:pPr>
              <w:spacing w:line="288" w:lineRule="auto"/>
              <w:rPr>
                <w:sz w:val="18"/>
                <w:szCs w:val="18"/>
                <w:lang w:val="en-GB"/>
              </w:rPr>
            </w:pPr>
            <w:r w:rsidRPr="00F951BF">
              <w:rPr>
                <w:sz w:val="18"/>
                <w:szCs w:val="18"/>
                <w:lang w:val="en-GB"/>
              </w:rPr>
              <w:t>TRR Tx (1.75 MHz CS)</w:t>
            </w:r>
          </w:p>
        </w:tc>
        <w:tc>
          <w:tcPr>
            <w:tcW w:w="1728" w:type="pct"/>
            <w:tcBorders>
              <w:top w:val="single" w:sz="4" w:space="0" w:color="D2232A"/>
              <w:left w:val="single" w:sz="4" w:space="0" w:color="D2232A"/>
              <w:bottom w:val="single" w:sz="4" w:space="0" w:color="D2232A"/>
              <w:right w:val="single" w:sz="4" w:space="0" w:color="D2232A"/>
            </w:tcBorders>
            <w:shd w:val="clear" w:color="auto" w:fill="auto"/>
          </w:tcPr>
          <w:p w:rsidR="00327DE2" w:rsidRPr="00F951BF" w:rsidRDefault="00327DE2" w:rsidP="00FD4E6D">
            <w:pPr>
              <w:spacing w:line="288" w:lineRule="auto"/>
              <w:rPr>
                <w:sz w:val="18"/>
                <w:szCs w:val="18"/>
                <w:lang w:val="en-GB"/>
              </w:rPr>
            </w:pPr>
            <w:r w:rsidRPr="00F951BF">
              <w:rPr>
                <w:sz w:val="18"/>
                <w:szCs w:val="18"/>
                <w:lang w:val="en-GB"/>
              </w:rPr>
              <w:t>The necessary separation distance is about 17 km, i.e. co-existence would be achievable with respective planning of TRR operations.</w:t>
            </w:r>
          </w:p>
        </w:tc>
        <w:tc>
          <w:tcPr>
            <w:tcW w:w="1966" w:type="pct"/>
            <w:tcBorders>
              <w:top w:val="single" w:sz="4" w:space="0" w:color="D2232A"/>
              <w:left w:val="single" w:sz="4" w:space="0" w:color="D2232A"/>
              <w:bottom w:val="single" w:sz="4" w:space="0" w:color="D2232A"/>
              <w:right w:val="single" w:sz="4" w:space="0" w:color="D2232A"/>
            </w:tcBorders>
          </w:tcPr>
          <w:p w:rsidR="00327DE2" w:rsidRPr="00F951BF" w:rsidRDefault="00327DE2" w:rsidP="00FD4E6D">
            <w:pPr>
              <w:spacing w:line="288" w:lineRule="auto"/>
              <w:rPr>
                <w:sz w:val="18"/>
                <w:szCs w:val="18"/>
                <w:lang w:val="en-GB"/>
              </w:rPr>
            </w:pPr>
            <w:r w:rsidRPr="00F951BF">
              <w:rPr>
                <w:sz w:val="18"/>
                <w:szCs w:val="18"/>
                <w:lang w:val="en-GB"/>
              </w:rPr>
              <w:t>Not considered.</w:t>
            </w:r>
          </w:p>
        </w:tc>
      </w:tr>
    </w:tbl>
    <w:p w:rsidR="00500D7F" w:rsidRPr="00F951BF" w:rsidRDefault="00500D7F" w:rsidP="0033182A">
      <w:pPr>
        <w:pStyle w:val="ECCParagraph"/>
      </w:pPr>
    </w:p>
    <w:p w:rsidR="00500D7F" w:rsidRPr="00F951BF" w:rsidRDefault="00500D7F" w:rsidP="00266981">
      <w:pPr>
        <w:pStyle w:val="Caption"/>
        <w:rPr>
          <w:lang w:val="en-GB"/>
        </w:rPr>
      </w:pPr>
      <w:bookmarkStart w:id="449" w:name="_Ref361066006"/>
      <w:r w:rsidRPr="00F951BF">
        <w:rPr>
          <w:lang w:val="en-GB"/>
        </w:rPr>
        <w:t xml:space="preserve">Table </w:t>
      </w:r>
      <w:r w:rsidRPr="00F951BF">
        <w:rPr>
          <w:lang w:val="en-GB"/>
        </w:rPr>
        <w:fldChar w:fldCharType="begin"/>
      </w:r>
      <w:r w:rsidRPr="00F951BF">
        <w:rPr>
          <w:lang w:val="en-GB"/>
        </w:rPr>
        <w:instrText xml:space="preserve"> SEQ Table \* ARABIC </w:instrText>
      </w:r>
      <w:r w:rsidRPr="00F951BF">
        <w:rPr>
          <w:lang w:val="en-GB"/>
        </w:rPr>
        <w:fldChar w:fldCharType="separate"/>
      </w:r>
      <w:r w:rsidR="000600DC">
        <w:rPr>
          <w:noProof/>
          <w:lang w:val="en-GB"/>
        </w:rPr>
        <w:t>52</w:t>
      </w:r>
      <w:r w:rsidRPr="00F951BF">
        <w:rPr>
          <w:lang w:val="en-GB"/>
        </w:rPr>
        <w:fldChar w:fldCharType="end"/>
      </w:r>
      <w:bookmarkEnd w:id="449"/>
      <w:r w:rsidRPr="00F951BF">
        <w:rPr>
          <w:lang w:val="en-GB"/>
        </w:rPr>
        <w:t>: Summary of compatibility study results (TRR carrier spacing of 14 MHz)</w:t>
      </w:r>
    </w:p>
    <w:tbl>
      <w:tblPr>
        <w:tblW w:w="4418" w:type="pct"/>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1E0" w:firstRow="1" w:lastRow="1" w:firstColumn="1" w:lastColumn="1" w:noHBand="0" w:noVBand="0"/>
      </w:tblPr>
      <w:tblGrid>
        <w:gridCol w:w="1074"/>
        <w:gridCol w:w="1202"/>
        <w:gridCol w:w="3008"/>
        <w:gridCol w:w="3424"/>
      </w:tblGrid>
      <w:tr w:rsidR="00327DE2" w:rsidRPr="00F951BF" w:rsidTr="00FD4E6D">
        <w:trPr>
          <w:tblHeader/>
          <w:jc w:val="center"/>
        </w:trPr>
        <w:tc>
          <w:tcPr>
            <w:tcW w:w="616" w:type="pct"/>
            <w:tcBorders>
              <w:top w:val="single" w:sz="4" w:space="0" w:color="D2232A"/>
              <w:left w:val="single" w:sz="4" w:space="0" w:color="FFFFFF"/>
              <w:bottom w:val="single" w:sz="4" w:space="0" w:color="D2232A"/>
              <w:right w:val="single" w:sz="4" w:space="0" w:color="FFFFFF"/>
            </w:tcBorders>
            <w:shd w:val="clear" w:color="auto" w:fill="D2232A"/>
          </w:tcPr>
          <w:p w:rsidR="00327DE2" w:rsidRPr="00F951BF" w:rsidRDefault="00327DE2" w:rsidP="00FD4E6D">
            <w:pPr>
              <w:keepNext/>
              <w:spacing w:line="288" w:lineRule="auto"/>
              <w:rPr>
                <w:b/>
                <w:color w:val="FFFFFF"/>
                <w:sz w:val="18"/>
                <w:szCs w:val="18"/>
                <w:lang w:val="en-GB"/>
              </w:rPr>
            </w:pPr>
            <w:r w:rsidRPr="00F951BF">
              <w:rPr>
                <w:b/>
                <w:color w:val="FFFFFF"/>
                <w:sz w:val="18"/>
                <w:szCs w:val="18"/>
                <w:lang w:val="en-GB"/>
              </w:rPr>
              <w:t>Victim</w:t>
            </w:r>
          </w:p>
        </w:tc>
        <w:tc>
          <w:tcPr>
            <w:tcW w:w="690" w:type="pct"/>
            <w:tcBorders>
              <w:top w:val="single" w:sz="4" w:space="0" w:color="D2232A"/>
              <w:left w:val="single" w:sz="4" w:space="0" w:color="FFFFFF"/>
              <w:bottom w:val="single" w:sz="4" w:space="0" w:color="D2232A"/>
              <w:right w:val="single" w:sz="4" w:space="0" w:color="FFFFFF"/>
            </w:tcBorders>
            <w:shd w:val="clear" w:color="auto" w:fill="D2232A"/>
          </w:tcPr>
          <w:p w:rsidR="00327DE2" w:rsidRPr="00F951BF" w:rsidRDefault="00327DE2" w:rsidP="00FD4E6D">
            <w:pPr>
              <w:keepNext/>
              <w:spacing w:line="288" w:lineRule="auto"/>
              <w:rPr>
                <w:b/>
                <w:color w:val="FFFFFF"/>
                <w:sz w:val="18"/>
                <w:szCs w:val="18"/>
                <w:lang w:val="en-GB"/>
              </w:rPr>
            </w:pPr>
            <w:r w:rsidRPr="00F951BF">
              <w:rPr>
                <w:b/>
                <w:color w:val="FFFFFF"/>
                <w:sz w:val="18"/>
                <w:szCs w:val="18"/>
                <w:lang w:val="en-GB"/>
              </w:rPr>
              <w:t>Interferer</w:t>
            </w:r>
          </w:p>
        </w:tc>
        <w:tc>
          <w:tcPr>
            <w:tcW w:w="1727" w:type="pct"/>
            <w:tcBorders>
              <w:top w:val="single" w:sz="4" w:space="0" w:color="D2232A"/>
              <w:left w:val="single" w:sz="4" w:space="0" w:color="FFFFFF"/>
              <w:bottom w:val="single" w:sz="4" w:space="0" w:color="D2232A"/>
              <w:right w:val="single" w:sz="4" w:space="0" w:color="FFFFFF"/>
            </w:tcBorders>
            <w:shd w:val="clear" w:color="auto" w:fill="D2232A"/>
          </w:tcPr>
          <w:p w:rsidR="00327DE2" w:rsidRPr="00F951BF" w:rsidRDefault="00327DE2" w:rsidP="00FD4E6D">
            <w:pPr>
              <w:keepNext/>
              <w:spacing w:line="288" w:lineRule="auto"/>
              <w:rPr>
                <w:b/>
                <w:color w:val="FFFFFF"/>
                <w:sz w:val="18"/>
                <w:szCs w:val="18"/>
                <w:lang w:val="en-GB"/>
              </w:rPr>
            </w:pPr>
            <w:r w:rsidRPr="00F951BF">
              <w:rPr>
                <w:b/>
                <w:color w:val="FFFFFF"/>
                <w:sz w:val="18"/>
                <w:szCs w:val="18"/>
                <w:lang w:val="en-GB"/>
              </w:rPr>
              <w:t>DA2GC carrier at 2015 MHz</w:t>
            </w:r>
          </w:p>
        </w:tc>
        <w:tc>
          <w:tcPr>
            <w:tcW w:w="1966" w:type="pct"/>
            <w:tcBorders>
              <w:top w:val="single" w:sz="4" w:space="0" w:color="D2232A"/>
              <w:left w:val="single" w:sz="4" w:space="0" w:color="FFFFFF"/>
              <w:bottom w:val="single" w:sz="4" w:space="0" w:color="D2232A"/>
              <w:right w:val="single" w:sz="4" w:space="0" w:color="FFFFFF"/>
            </w:tcBorders>
            <w:shd w:val="clear" w:color="auto" w:fill="D2232A"/>
          </w:tcPr>
          <w:p w:rsidR="00327DE2" w:rsidRPr="00F951BF" w:rsidRDefault="00327DE2" w:rsidP="00FD4E6D">
            <w:pPr>
              <w:keepNext/>
              <w:spacing w:line="288" w:lineRule="auto"/>
              <w:rPr>
                <w:b/>
                <w:color w:val="FFFFFF"/>
                <w:sz w:val="18"/>
                <w:szCs w:val="18"/>
                <w:lang w:val="en-GB"/>
              </w:rPr>
            </w:pPr>
            <w:r w:rsidRPr="00F951BF">
              <w:rPr>
                <w:b/>
                <w:color w:val="FFFFFF"/>
                <w:sz w:val="18"/>
                <w:szCs w:val="18"/>
                <w:lang w:val="en-GB"/>
              </w:rPr>
              <w:t>DA2GC carrier at 2017.5 MHz</w:t>
            </w:r>
          </w:p>
        </w:tc>
      </w:tr>
      <w:tr w:rsidR="00327DE2" w:rsidRPr="00F951BF" w:rsidTr="00FD4E6D">
        <w:trPr>
          <w:jc w:val="center"/>
        </w:trPr>
        <w:tc>
          <w:tcPr>
            <w:tcW w:w="616" w:type="pct"/>
            <w:tcBorders>
              <w:top w:val="single" w:sz="4" w:space="0" w:color="D2232A"/>
              <w:left w:val="single" w:sz="4" w:space="0" w:color="D2232A"/>
              <w:bottom w:val="single" w:sz="4" w:space="0" w:color="D2232A"/>
              <w:right w:val="single" w:sz="4" w:space="0" w:color="D2232A"/>
            </w:tcBorders>
          </w:tcPr>
          <w:p w:rsidR="00327DE2" w:rsidRPr="00F951BF" w:rsidRDefault="00327DE2" w:rsidP="008B248E">
            <w:pPr>
              <w:spacing w:before="60" w:line="288" w:lineRule="auto"/>
              <w:rPr>
                <w:sz w:val="18"/>
                <w:szCs w:val="18"/>
                <w:lang w:val="en-GB"/>
              </w:rPr>
            </w:pPr>
            <w:r w:rsidRPr="00F951BF">
              <w:rPr>
                <w:sz w:val="18"/>
                <w:szCs w:val="18"/>
                <w:lang w:val="en-GB"/>
              </w:rPr>
              <w:t>TRR Rx (14 MHz CS)</w:t>
            </w:r>
          </w:p>
        </w:tc>
        <w:tc>
          <w:tcPr>
            <w:tcW w:w="690" w:type="pct"/>
            <w:tcBorders>
              <w:top w:val="single" w:sz="4" w:space="0" w:color="D2232A"/>
              <w:left w:val="single" w:sz="4" w:space="0" w:color="D2232A"/>
              <w:bottom w:val="single" w:sz="4" w:space="0" w:color="D2232A"/>
              <w:right w:val="single" w:sz="4" w:space="0" w:color="D2232A"/>
            </w:tcBorders>
          </w:tcPr>
          <w:p w:rsidR="00327DE2" w:rsidRPr="00F951BF" w:rsidRDefault="00327DE2" w:rsidP="008B248E">
            <w:pPr>
              <w:spacing w:before="60" w:line="288" w:lineRule="auto"/>
              <w:rPr>
                <w:sz w:val="18"/>
                <w:szCs w:val="18"/>
                <w:lang w:val="en-GB"/>
              </w:rPr>
            </w:pPr>
            <w:r w:rsidRPr="00F951BF">
              <w:rPr>
                <w:sz w:val="18"/>
                <w:szCs w:val="18"/>
                <w:lang w:val="en-GB"/>
              </w:rPr>
              <w:t>DA2GC AS Tx</w:t>
            </w:r>
          </w:p>
        </w:tc>
        <w:tc>
          <w:tcPr>
            <w:tcW w:w="1727" w:type="pct"/>
            <w:tcBorders>
              <w:top w:val="single" w:sz="4" w:space="0" w:color="D2232A"/>
              <w:left w:val="single" w:sz="4" w:space="0" w:color="D2232A"/>
              <w:bottom w:val="single" w:sz="4" w:space="0" w:color="D2232A"/>
              <w:right w:val="single" w:sz="4" w:space="0" w:color="D2232A"/>
            </w:tcBorders>
            <w:shd w:val="clear" w:color="auto" w:fill="auto"/>
          </w:tcPr>
          <w:p w:rsidR="00327DE2" w:rsidRPr="00F951BF" w:rsidRDefault="00327DE2" w:rsidP="008B248E">
            <w:pPr>
              <w:spacing w:before="60" w:line="288" w:lineRule="auto"/>
              <w:rPr>
                <w:sz w:val="18"/>
                <w:szCs w:val="18"/>
                <w:lang w:val="en-GB"/>
              </w:rPr>
            </w:pPr>
            <w:r w:rsidRPr="00F951BF">
              <w:rPr>
                <w:sz w:val="18"/>
                <w:szCs w:val="18"/>
                <w:lang w:val="en-GB"/>
              </w:rPr>
              <w:t>The maximum I/N at the TRR Rx is about -17 dB, i.e. even a protection threshold of -20 dB would almost be met.</w:t>
            </w:r>
          </w:p>
        </w:tc>
        <w:tc>
          <w:tcPr>
            <w:tcW w:w="1966" w:type="pct"/>
            <w:tcBorders>
              <w:top w:val="single" w:sz="4" w:space="0" w:color="D2232A"/>
              <w:left w:val="single" w:sz="4" w:space="0" w:color="D2232A"/>
              <w:bottom w:val="single" w:sz="4" w:space="0" w:color="D2232A"/>
              <w:right w:val="single" w:sz="4" w:space="0" w:color="D2232A"/>
            </w:tcBorders>
          </w:tcPr>
          <w:p w:rsidR="00327DE2" w:rsidRPr="00F951BF" w:rsidRDefault="00327DE2" w:rsidP="008B248E">
            <w:pPr>
              <w:spacing w:before="60" w:line="288" w:lineRule="auto"/>
              <w:rPr>
                <w:sz w:val="18"/>
                <w:szCs w:val="18"/>
                <w:lang w:val="en-GB"/>
              </w:rPr>
            </w:pPr>
            <w:r w:rsidRPr="00F951BF">
              <w:rPr>
                <w:sz w:val="18"/>
                <w:szCs w:val="18"/>
                <w:lang w:val="en-GB"/>
              </w:rPr>
              <w:t>Not considered.</w:t>
            </w:r>
          </w:p>
        </w:tc>
      </w:tr>
      <w:tr w:rsidR="00327DE2" w:rsidRPr="00F951BF" w:rsidTr="00FD4E6D">
        <w:trPr>
          <w:jc w:val="center"/>
        </w:trPr>
        <w:tc>
          <w:tcPr>
            <w:tcW w:w="616" w:type="pct"/>
            <w:tcBorders>
              <w:top w:val="single" w:sz="4" w:space="0" w:color="D2232A"/>
              <w:left w:val="single" w:sz="4" w:space="0" w:color="D2232A"/>
              <w:bottom w:val="single" w:sz="4" w:space="0" w:color="D2232A"/>
              <w:right w:val="single" w:sz="4" w:space="0" w:color="D2232A"/>
            </w:tcBorders>
          </w:tcPr>
          <w:p w:rsidR="00327DE2" w:rsidRPr="00F951BF" w:rsidRDefault="00327DE2" w:rsidP="008B248E">
            <w:pPr>
              <w:spacing w:before="60" w:line="288" w:lineRule="auto"/>
              <w:rPr>
                <w:sz w:val="18"/>
                <w:szCs w:val="18"/>
                <w:lang w:val="en-GB"/>
              </w:rPr>
            </w:pPr>
            <w:r w:rsidRPr="00F951BF">
              <w:rPr>
                <w:sz w:val="18"/>
                <w:szCs w:val="18"/>
                <w:lang w:val="en-GB"/>
              </w:rPr>
              <w:t>DA2GC GS Rx</w:t>
            </w:r>
          </w:p>
        </w:tc>
        <w:tc>
          <w:tcPr>
            <w:tcW w:w="690" w:type="pct"/>
            <w:tcBorders>
              <w:top w:val="single" w:sz="4" w:space="0" w:color="D2232A"/>
              <w:left w:val="single" w:sz="4" w:space="0" w:color="D2232A"/>
              <w:bottom w:val="single" w:sz="4" w:space="0" w:color="D2232A"/>
              <w:right w:val="single" w:sz="4" w:space="0" w:color="D2232A"/>
            </w:tcBorders>
          </w:tcPr>
          <w:p w:rsidR="00327DE2" w:rsidRPr="00F951BF" w:rsidRDefault="00327DE2" w:rsidP="008B248E">
            <w:pPr>
              <w:spacing w:before="60" w:line="288" w:lineRule="auto"/>
              <w:rPr>
                <w:sz w:val="18"/>
                <w:szCs w:val="18"/>
                <w:lang w:val="en-GB"/>
              </w:rPr>
            </w:pPr>
            <w:r w:rsidRPr="00F951BF">
              <w:rPr>
                <w:sz w:val="18"/>
                <w:szCs w:val="18"/>
                <w:lang w:val="en-GB"/>
              </w:rPr>
              <w:t>TRR Tx (14 MHz CS)</w:t>
            </w:r>
          </w:p>
        </w:tc>
        <w:tc>
          <w:tcPr>
            <w:tcW w:w="1727" w:type="pct"/>
            <w:tcBorders>
              <w:top w:val="single" w:sz="4" w:space="0" w:color="D2232A"/>
              <w:left w:val="single" w:sz="4" w:space="0" w:color="D2232A"/>
              <w:bottom w:val="single" w:sz="4" w:space="0" w:color="D2232A"/>
              <w:right w:val="single" w:sz="4" w:space="0" w:color="D2232A"/>
            </w:tcBorders>
            <w:shd w:val="clear" w:color="auto" w:fill="auto"/>
          </w:tcPr>
          <w:p w:rsidR="00327DE2" w:rsidRPr="00F951BF" w:rsidRDefault="00327DE2" w:rsidP="008B248E">
            <w:pPr>
              <w:spacing w:before="60" w:line="288" w:lineRule="auto"/>
              <w:rPr>
                <w:sz w:val="18"/>
                <w:szCs w:val="18"/>
                <w:lang w:val="en-GB"/>
              </w:rPr>
            </w:pPr>
            <w:r w:rsidRPr="00F951BF">
              <w:rPr>
                <w:sz w:val="18"/>
                <w:szCs w:val="18"/>
                <w:lang w:val="en-GB"/>
              </w:rPr>
              <w:t>The necessary separation distance is about 17 km, i.e. co-existence would be achievable with respective planning of TRR operations.</w:t>
            </w:r>
          </w:p>
        </w:tc>
        <w:tc>
          <w:tcPr>
            <w:tcW w:w="1966" w:type="pct"/>
            <w:tcBorders>
              <w:top w:val="single" w:sz="4" w:space="0" w:color="D2232A"/>
              <w:left w:val="single" w:sz="4" w:space="0" w:color="D2232A"/>
              <w:bottom w:val="single" w:sz="4" w:space="0" w:color="D2232A"/>
              <w:right w:val="single" w:sz="4" w:space="0" w:color="D2232A"/>
            </w:tcBorders>
          </w:tcPr>
          <w:p w:rsidR="00327DE2" w:rsidRPr="00F951BF" w:rsidRDefault="00327DE2" w:rsidP="008B248E">
            <w:pPr>
              <w:spacing w:before="60" w:line="288" w:lineRule="auto"/>
              <w:rPr>
                <w:sz w:val="18"/>
                <w:szCs w:val="18"/>
                <w:lang w:val="en-GB"/>
              </w:rPr>
            </w:pPr>
            <w:r w:rsidRPr="00F951BF">
              <w:rPr>
                <w:sz w:val="18"/>
                <w:szCs w:val="18"/>
                <w:lang w:val="en-GB"/>
              </w:rPr>
              <w:t>Not considered.</w:t>
            </w:r>
          </w:p>
        </w:tc>
      </w:tr>
    </w:tbl>
    <w:p w:rsidR="00327DE2" w:rsidRPr="00F951BF" w:rsidRDefault="00327DE2" w:rsidP="00327DE2">
      <w:pPr>
        <w:pStyle w:val="ECCParagraph"/>
      </w:pPr>
    </w:p>
    <w:p w:rsidR="00500D7F" w:rsidRPr="00F951BF" w:rsidRDefault="002B22AD" w:rsidP="0033182A">
      <w:pPr>
        <w:pStyle w:val="ECCParagraph"/>
      </w:pPr>
      <w:r w:rsidRPr="00F951BF">
        <w:t xml:space="preserve">According to the summary of the study results given in </w:t>
      </w:r>
      <w:r w:rsidR="004C09CB" w:rsidRPr="00F951BF">
        <w:fldChar w:fldCharType="begin"/>
      </w:r>
      <w:r w:rsidR="004C09CB" w:rsidRPr="00F951BF">
        <w:instrText xml:space="preserve"> REF _Ref361065997 \h </w:instrText>
      </w:r>
      <w:r w:rsidR="004C09CB" w:rsidRPr="00F951BF">
        <w:fldChar w:fldCharType="separate"/>
      </w:r>
      <w:r w:rsidR="000600DC" w:rsidRPr="00F951BF">
        <w:t xml:space="preserve">Table </w:t>
      </w:r>
      <w:r w:rsidR="000600DC">
        <w:rPr>
          <w:noProof/>
        </w:rPr>
        <w:t>51</w:t>
      </w:r>
      <w:r w:rsidR="004C09CB" w:rsidRPr="00F951BF">
        <w:fldChar w:fldCharType="end"/>
      </w:r>
      <w:r w:rsidRPr="00F951BF">
        <w:t xml:space="preserve"> and </w:t>
      </w:r>
      <w:r w:rsidR="004C09CB" w:rsidRPr="00F951BF">
        <w:fldChar w:fldCharType="begin"/>
      </w:r>
      <w:r w:rsidR="004C09CB" w:rsidRPr="00F951BF">
        <w:instrText xml:space="preserve"> REF _Ref361066006 \h </w:instrText>
      </w:r>
      <w:r w:rsidR="004C09CB" w:rsidRPr="00F951BF">
        <w:fldChar w:fldCharType="separate"/>
      </w:r>
      <w:r w:rsidR="000600DC" w:rsidRPr="00F951BF">
        <w:t xml:space="preserve">Table </w:t>
      </w:r>
      <w:r w:rsidR="000600DC">
        <w:rPr>
          <w:noProof/>
        </w:rPr>
        <w:t>52</w:t>
      </w:r>
      <w:r w:rsidR="004C09CB" w:rsidRPr="00F951BF">
        <w:fldChar w:fldCharType="end"/>
      </w:r>
      <w:r w:rsidRPr="00F951BF">
        <w:t xml:space="preserve">, operation of the DA2GC RL would be possible without a potential of interference with I/N of -6 dB for the TRR systems, as also applicable for the FS systems. With </w:t>
      </w:r>
      <w:proofErr w:type="gramStart"/>
      <w:r w:rsidRPr="00F951BF">
        <w:t>I/N</w:t>
      </w:r>
      <w:proofErr w:type="gramEnd"/>
      <w:r w:rsidRPr="00F951BF">
        <w:t xml:space="preserve"> of -20 dB for the TRR systems, additional mitigation is necessary, in particular for TRR systems with 1.75 MHz carrier spacing. It has to be noted that in </w:t>
      </w:r>
      <w:r w:rsidR="008B248E">
        <w:fldChar w:fldCharType="begin"/>
      </w:r>
      <w:r w:rsidR="008B248E">
        <w:instrText xml:space="preserve"> REF _Ref379295234 \r \h </w:instrText>
      </w:r>
      <w:r w:rsidR="008B248E">
        <w:fldChar w:fldCharType="separate"/>
      </w:r>
      <w:r w:rsidR="000600DC">
        <w:t>[42]</w:t>
      </w:r>
      <w:r w:rsidR="008B248E">
        <w:fldChar w:fldCharType="end"/>
      </w:r>
      <w:r w:rsidR="008B248E">
        <w:t xml:space="preserve"> </w:t>
      </w:r>
      <w:r w:rsidRPr="00F951BF">
        <w:t>for TRR an “Antenna Height” of 10 m and a “Target Interference to Noise Ratio” (I/N) of 0 dB was applied for the studies in the L-band. Separation distances of about 17 km would be required between DA2GC GS and TRR stations in order to avoid interference into the DA2GC GS receiver.</w:t>
      </w:r>
    </w:p>
    <w:p w:rsidR="00506D3B" w:rsidRPr="00F951BF" w:rsidRDefault="00506D3B" w:rsidP="00795956">
      <w:pPr>
        <w:pStyle w:val="Heading3"/>
        <w:rPr>
          <w:lang w:val="en-GB"/>
        </w:rPr>
      </w:pPr>
      <w:bookmarkStart w:id="450" w:name="_Toc379295186"/>
      <w:r w:rsidRPr="00F951BF">
        <w:rPr>
          <w:lang w:val="en-GB"/>
        </w:rPr>
        <w:t>Compatibility studies on DA2GC according to ETSI TR 101 599</w:t>
      </w:r>
      <w:bookmarkEnd w:id="450"/>
    </w:p>
    <w:p w:rsidR="00506D3B" w:rsidRPr="00F951BF" w:rsidRDefault="00FB057D" w:rsidP="00543B5A">
      <w:pPr>
        <w:pStyle w:val="Heading4"/>
        <w:rPr>
          <w:lang w:val="en-GB"/>
        </w:rPr>
      </w:pPr>
      <w:bookmarkStart w:id="451" w:name="_Toc379295187"/>
      <w:r w:rsidRPr="00F951BF">
        <w:rPr>
          <w:lang w:val="en-GB"/>
        </w:rPr>
        <w:t>Impact of DA2GC AS on satellite receivers</w:t>
      </w:r>
      <w:bookmarkEnd w:id="451"/>
    </w:p>
    <w:p w:rsidR="008424D0" w:rsidRPr="00F951BF" w:rsidRDefault="008424D0" w:rsidP="00850852">
      <w:pPr>
        <w:pStyle w:val="ECCParagraph"/>
      </w:pPr>
      <w:r w:rsidRPr="00F951BF">
        <w:t xml:space="preserve">This will not be problematic as DA2GC Ground Stations (addressed in Section </w:t>
      </w:r>
      <w:r w:rsidRPr="00F951BF">
        <w:fldChar w:fldCharType="begin"/>
      </w:r>
      <w:r w:rsidRPr="00F951BF">
        <w:instrText xml:space="preserve"> REF _Ref351107915 \n \h </w:instrText>
      </w:r>
      <w:r w:rsidR="009D5E6C" w:rsidRPr="00F951BF">
        <w:instrText xml:space="preserve"> \* MERGEFORMAT </w:instrText>
      </w:r>
      <w:r w:rsidRPr="00F951BF">
        <w:fldChar w:fldCharType="separate"/>
      </w:r>
      <w:r w:rsidR="000600DC">
        <w:t>5.15.1.1</w:t>
      </w:r>
      <w:r w:rsidRPr="00F951BF">
        <w:fldChar w:fldCharType="end"/>
      </w:r>
      <w:r w:rsidRPr="00F951BF">
        <w:t>) have not been identified as an interference issue.  There will be the same number of Aircraft Stations as the number of beams associated with all the Ground Stations and therefore the situation will not be any worse than that for the Ground Stations and that is judged satisfactory in Section</w:t>
      </w:r>
      <w:r w:rsidR="009D5E6C" w:rsidRPr="00F951BF">
        <w:t xml:space="preserve"> </w:t>
      </w:r>
      <w:r w:rsidRPr="00F951BF">
        <w:fldChar w:fldCharType="begin"/>
      </w:r>
      <w:r w:rsidRPr="00F951BF">
        <w:instrText xml:space="preserve"> REF _Ref351107953 \n \h </w:instrText>
      </w:r>
      <w:r w:rsidR="009D5E6C" w:rsidRPr="00F951BF">
        <w:instrText xml:space="preserve"> \* MERGEFORMAT </w:instrText>
      </w:r>
      <w:r w:rsidRPr="00F951BF">
        <w:fldChar w:fldCharType="separate"/>
      </w:r>
      <w:r w:rsidR="000600DC">
        <w:t>5.15.1.1</w:t>
      </w:r>
      <w:r w:rsidRPr="00F951BF">
        <w:fldChar w:fldCharType="end"/>
      </w:r>
      <w:r w:rsidRPr="00F951BF">
        <w:t>. However, unlike the Ground Stations, the majority of Aircraft Stations will be shielded from a victim SS satellite by the aircraft fuselage and therefore the situation will be considerably better than that with respect to the Ground Stations.</w:t>
      </w:r>
    </w:p>
    <w:p w:rsidR="00FB057D" w:rsidRPr="00F951BF" w:rsidRDefault="008424D0" w:rsidP="00543B5A">
      <w:pPr>
        <w:pStyle w:val="Heading4"/>
        <w:rPr>
          <w:lang w:val="en-GB"/>
        </w:rPr>
      </w:pPr>
      <w:bookmarkStart w:id="452" w:name="_Toc379295188"/>
      <w:r w:rsidRPr="00F951BF">
        <w:rPr>
          <w:lang w:val="en-GB"/>
        </w:rPr>
        <w:lastRenderedPageBreak/>
        <w:t>Impact of Satellite Earth Stations on DA2GC GS</w:t>
      </w:r>
      <w:bookmarkEnd w:id="452"/>
    </w:p>
    <w:p w:rsidR="00FB057D" w:rsidRPr="00F951BF" w:rsidRDefault="008424D0" w:rsidP="00FB057D">
      <w:pPr>
        <w:pStyle w:val="ECCParagraph"/>
      </w:pPr>
      <w:r w:rsidRPr="00F951BF">
        <w:t xml:space="preserve">This section relates to the </w:t>
      </w:r>
      <w:r w:rsidR="00374E2C" w:rsidRPr="00F951BF">
        <w:t xml:space="preserve">potential </w:t>
      </w:r>
      <w:r w:rsidRPr="00F951BF">
        <w:t xml:space="preserve">impact of satellite Earth stations unwanted emissions on DA2GC Ground stations in a view to determine the necessary geographical separation between these stations. A long-term calculation has been considered using the parameters as in </w:t>
      </w:r>
      <w:r w:rsidRPr="00F951BF">
        <w:fldChar w:fldCharType="begin"/>
      </w:r>
      <w:r w:rsidRPr="00F951BF">
        <w:instrText xml:space="preserve"> REF _Ref351107771 \h </w:instrText>
      </w:r>
      <w:r w:rsidRPr="00F951BF">
        <w:fldChar w:fldCharType="separate"/>
      </w:r>
      <w:r w:rsidR="000600DC" w:rsidRPr="00F951BF">
        <w:t xml:space="preserve">Table </w:t>
      </w:r>
      <w:r w:rsidR="000600DC">
        <w:rPr>
          <w:noProof/>
        </w:rPr>
        <w:t>53</w:t>
      </w:r>
      <w:r w:rsidRPr="00F951BF">
        <w:fldChar w:fldCharType="end"/>
      </w:r>
      <w:r w:rsidRPr="00F951BF">
        <w:t xml:space="preserve"> </w:t>
      </w:r>
      <w:r w:rsidR="00D21B9F" w:rsidRPr="00F951BF">
        <w:t>below</w:t>
      </w:r>
      <w:r w:rsidRPr="00F951BF">
        <w:t>:</w:t>
      </w:r>
    </w:p>
    <w:p w:rsidR="008424D0" w:rsidRPr="00F951BF" w:rsidRDefault="008424D0" w:rsidP="00543B5A">
      <w:pPr>
        <w:pStyle w:val="Heading4"/>
        <w:rPr>
          <w:lang w:val="en-GB"/>
        </w:rPr>
      </w:pPr>
      <w:bookmarkStart w:id="453" w:name="_Toc379295189"/>
      <w:r w:rsidRPr="00F951BF">
        <w:rPr>
          <w:lang w:val="en-GB"/>
        </w:rPr>
        <w:t>Results</w:t>
      </w:r>
      <w:bookmarkEnd w:id="453"/>
    </w:p>
    <w:p w:rsidR="00FB057D" w:rsidRPr="00F951BF" w:rsidRDefault="00FB057D" w:rsidP="00FB057D">
      <w:pPr>
        <w:pStyle w:val="Caption"/>
        <w:rPr>
          <w:lang w:val="en-GB"/>
        </w:rPr>
      </w:pPr>
      <w:bookmarkStart w:id="454" w:name="_Ref351107771"/>
      <w:r w:rsidRPr="00F951BF">
        <w:rPr>
          <w:lang w:val="en-GB"/>
        </w:rPr>
        <w:t xml:space="preserve">Table </w:t>
      </w:r>
      <w:r w:rsidRPr="00F951BF">
        <w:rPr>
          <w:lang w:val="en-GB"/>
        </w:rPr>
        <w:fldChar w:fldCharType="begin"/>
      </w:r>
      <w:r w:rsidRPr="00F951BF">
        <w:rPr>
          <w:lang w:val="en-GB"/>
        </w:rPr>
        <w:instrText xml:space="preserve"> SEQ Table \* ARABIC </w:instrText>
      </w:r>
      <w:r w:rsidRPr="00F951BF">
        <w:rPr>
          <w:lang w:val="en-GB"/>
        </w:rPr>
        <w:fldChar w:fldCharType="separate"/>
      </w:r>
      <w:r w:rsidR="000600DC">
        <w:rPr>
          <w:noProof/>
          <w:lang w:val="en-GB"/>
        </w:rPr>
        <w:t>53</w:t>
      </w:r>
      <w:r w:rsidRPr="00F951BF">
        <w:rPr>
          <w:lang w:val="en-GB"/>
        </w:rPr>
        <w:fldChar w:fldCharType="end"/>
      </w:r>
      <w:bookmarkEnd w:id="454"/>
      <w:r w:rsidRPr="00F951BF">
        <w:rPr>
          <w:lang w:val="en-GB"/>
        </w:rPr>
        <w:t>: Key parameter values</w:t>
      </w:r>
    </w:p>
    <w:tbl>
      <w:tblPr>
        <w:tblW w:w="0" w:type="auto"/>
        <w:tblInd w:w="817"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3119"/>
        <w:gridCol w:w="1134"/>
        <w:gridCol w:w="1417"/>
        <w:gridCol w:w="2268"/>
      </w:tblGrid>
      <w:tr w:rsidR="00FB057D" w:rsidRPr="00F951BF" w:rsidTr="00EB0F0C">
        <w:trPr>
          <w:tblHeader/>
        </w:trPr>
        <w:tc>
          <w:tcPr>
            <w:tcW w:w="3119" w:type="dxa"/>
            <w:tcBorders>
              <w:right w:val="single" w:sz="8" w:space="0" w:color="FFFFFF"/>
            </w:tcBorders>
            <w:shd w:val="clear" w:color="auto" w:fill="D2232A"/>
            <w:vAlign w:val="center"/>
          </w:tcPr>
          <w:p w:rsidR="00FB057D" w:rsidRPr="00F951BF" w:rsidRDefault="00FB057D" w:rsidP="004C2E73">
            <w:pPr>
              <w:spacing w:line="288" w:lineRule="auto"/>
              <w:jc w:val="center"/>
              <w:rPr>
                <w:b/>
                <w:color w:val="FFFFFF"/>
                <w:lang w:val="en-GB"/>
              </w:rPr>
            </w:pPr>
            <w:r w:rsidRPr="00F951BF">
              <w:rPr>
                <w:b/>
                <w:color w:val="FFFFFF"/>
                <w:lang w:val="en-GB"/>
              </w:rPr>
              <w:t>Parameter</w:t>
            </w:r>
          </w:p>
        </w:tc>
        <w:tc>
          <w:tcPr>
            <w:tcW w:w="1134" w:type="dxa"/>
            <w:tcBorders>
              <w:left w:val="single" w:sz="8" w:space="0" w:color="FFFFFF"/>
              <w:right w:val="single" w:sz="8" w:space="0" w:color="FFFFFF"/>
            </w:tcBorders>
            <w:shd w:val="clear" w:color="auto" w:fill="D2232A"/>
            <w:vAlign w:val="center"/>
          </w:tcPr>
          <w:p w:rsidR="00FB057D" w:rsidRPr="00F951BF" w:rsidRDefault="00FB057D" w:rsidP="004C2E73">
            <w:pPr>
              <w:spacing w:line="288" w:lineRule="auto"/>
              <w:jc w:val="center"/>
              <w:rPr>
                <w:b/>
                <w:color w:val="FFFFFF"/>
                <w:lang w:val="en-GB"/>
              </w:rPr>
            </w:pPr>
            <w:r w:rsidRPr="00F951BF">
              <w:rPr>
                <w:b/>
                <w:color w:val="FFFFFF"/>
                <w:lang w:val="en-GB"/>
              </w:rPr>
              <w:t>Value</w:t>
            </w:r>
          </w:p>
        </w:tc>
        <w:tc>
          <w:tcPr>
            <w:tcW w:w="1417" w:type="dxa"/>
            <w:tcBorders>
              <w:left w:val="single" w:sz="8" w:space="0" w:color="FFFFFF"/>
              <w:right w:val="single" w:sz="8" w:space="0" w:color="FFFFFF"/>
            </w:tcBorders>
            <w:shd w:val="clear" w:color="auto" w:fill="D2232A"/>
            <w:vAlign w:val="center"/>
          </w:tcPr>
          <w:p w:rsidR="00FB057D" w:rsidRPr="00F951BF" w:rsidRDefault="00FB057D" w:rsidP="004C2E73">
            <w:pPr>
              <w:spacing w:line="288" w:lineRule="auto"/>
              <w:jc w:val="center"/>
              <w:rPr>
                <w:b/>
                <w:color w:val="FFFFFF"/>
                <w:lang w:val="en-GB"/>
              </w:rPr>
            </w:pPr>
            <w:r w:rsidRPr="00F951BF">
              <w:rPr>
                <w:b/>
                <w:color w:val="FFFFFF"/>
                <w:lang w:val="en-GB"/>
              </w:rPr>
              <w:t>Unit</w:t>
            </w:r>
          </w:p>
        </w:tc>
        <w:tc>
          <w:tcPr>
            <w:tcW w:w="2268" w:type="dxa"/>
            <w:tcBorders>
              <w:left w:val="single" w:sz="8" w:space="0" w:color="FFFFFF"/>
              <w:right w:val="single" w:sz="8" w:space="0" w:color="FFFFFF"/>
            </w:tcBorders>
            <w:shd w:val="clear" w:color="auto" w:fill="D2232A"/>
          </w:tcPr>
          <w:p w:rsidR="00FB057D" w:rsidRPr="00F951BF" w:rsidRDefault="00FB057D" w:rsidP="004C2E73">
            <w:pPr>
              <w:spacing w:line="288" w:lineRule="auto"/>
              <w:jc w:val="center"/>
              <w:rPr>
                <w:b/>
                <w:color w:val="FFFFFF"/>
                <w:lang w:val="en-GB"/>
              </w:rPr>
            </w:pPr>
            <w:r w:rsidRPr="00F951BF">
              <w:rPr>
                <w:b/>
                <w:color w:val="FFFFFF"/>
                <w:lang w:val="en-GB"/>
              </w:rPr>
              <w:t>Comment</w:t>
            </w:r>
          </w:p>
        </w:tc>
      </w:tr>
      <w:tr w:rsidR="00FB057D" w:rsidRPr="00F951BF" w:rsidTr="00EB0F0C">
        <w:tc>
          <w:tcPr>
            <w:tcW w:w="3119" w:type="dxa"/>
          </w:tcPr>
          <w:p w:rsidR="00FB057D" w:rsidRPr="00F951BF" w:rsidRDefault="00FB057D" w:rsidP="004C2E73">
            <w:pPr>
              <w:rPr>
                <w:lang w:val="en-GB"/>
              </w:rPr>
            </w:pPr>
            <w:r w:rsidRPr="00F951BF">
              <w:rPr>
                <w:lang w:val="en-GB"/>
              </w:rPr>
              <w:t>Noise (Victim)</w:t>
            </w:r>
          </w:p>
        </w:tc>
        <w:tc>
          <w:tcPr>
            <w:tcW w:w="1134" w:type="dxa"/>
          </w:tcPr>
          <w:p w:rsidR="00FB057D" w:rsidRPr="00F951BF" w:rsidRDefault="00FB057D" w:rsidP="004C2E73">
            <w:pPr>
              <w:rPr>
                <w:lang w:val="en-GB"/>
              </w:rPr>
            </w:pPr>
            <w:r w:rsidRPr="00F951BF">
              <w:rPr>
                <w:lang w:val="en-GB"/>
              </w:rPr>
              <w:t>-100</w:t>
            </w:r>
          </w:p>
        </w:tc>
        <w:tc>
          <w:tcPr>
            <w:tcW w:w="1417" w:type="dxa"/>
          </w:tcPr>
          <w:p w:rsidR="00FB057D" w:rsidRPr="00F951BF" w:rsidRDefault="00FB057D" w:rsidP="004C2E73">
            <w:pPr>
              <w:rPr>
                <w:lang w:val="en-GB"/>
              </w:rPr>
            </w:pPr>
            <w:r w:rsidRPr="00F951BF">
              <w:rPr>
                <w:lang w:val="en-GB"/>
              </w:rPr>
              <w:t>dBm</w:t>
            </w:r>
          </w:p>
        </w:tc>
        <w:tc>
          <w:tcPr>
            <w:tcW w:w="2268" w:type="dxa"/>
          </w:tcPr>
          <w:p w:rsidR="00FB057D" w:rsidRPr="00F951BF" w:rsidRDefault="00FB057D" w:rsidP="004C2E73">
            <w:pPr>
              <w:rPr>
                <w:lang w:val="en-GB"/>
              </w:rPr>
            </w:pPr>
            <w:r w:rsidRPr="00F951BF">
              <w:rPr>
                <w:lang w:val="en-GB"/>
              </w:rPr>
              <w:t>In DA2GC 10 MHz channel</w:t>
            </w:r>
          </w:p>
        </w:tc>
      </w:tr>
      <w:tr w:rsidR="00FB057D" w:rsidRPr="00F951BF" w:rsidTr="00EB0F0C">
        <w:tc>
          <w:tcPr>
            <w:tcW w:w="3119" w:type="dxa"/>
          </w:tcPr>
          <w:p w:rsidR="00FB057D" w:rsidRPr="00F951BF" w:rsidRDefault="00FB057D" w:rsidP="004C2E73">
            <w:pPr>
              <w:rPr>
                <w:lang w:val="en-GB"/>
              </w:rPr>
            </w:pPr>
            <w:r w:rsidRPr="00F951BF">
              <w:rPr>
                <w:lang w:val="en-GB"/>
              </w:rPr>
              <w:t>ACS (Victim)</w:t>
            </w:r>
          </w:p>
        </w:tc>
        <w:tc>
          <w:tcPr>
            <w:tcW w:w="1134" w:type="dxa"/>
          </w:tcPr>
          <w:p w:rsidR="00FB057D" w:rsidRPr="00F951BF" w:rsidRDefault="00FB057D" w:rsidP="004C2E73">
            <w:pPr>
              <w:rPr>
                <w:lang w:val="en-GB"/>
              </w:rPr>
            </w:pPr>
            <w:r w:rsidRPr="00F951BF">
              <w:rPr>
                <w:lang w:val="en-GB"/>
              </w:rPr>
              <w:t>39</w:t>
            </w:r>
          </w:p>
        </w:tc>
        <w:tc>
          <w:tcPr>
            <w:tcW w:w="1417" w:type="dxa"/>
          </w:tcPr>
          <w:p w:rsidR="00FB057D" w:rsidRPr="00F951BF" w:rsidRDefault="00FB057D" w:rsidP="004C2E73">
            <w:pPr>
              <w:rPr>
                <w:lang w:val="en-GB"/>
              </w:rPr>
            </w:pPr>
            <w:r w:rsidRPr="00F951BF">
              <w:rPr>
                <w:lang w:val="en-GB"/>
              </w:rPr>
              <w:t>dB</w:t>
            </w:r>
          </w:p>
        </w:tc>
        <w:tc>
          <w:tcPr>
            <w:tcW w:w="2268" w:type="dxa"/>
          </w:tcPr>
          <w:p w:rsidR="00FB057D" w:rsidRPr="00F951BF" w:rsidRDefault="00FB057D" w:rsidP="004C2E73">
            <w:pPr>
              <w:rPr>
                <w:lang w:val="en-GB"/>
              </w:rPr>
            </w:pPr>
            <w:r w:rsidRPr="00F951BF">
              <w:rPr>
                <w:lang w:val="en-GB"/>
              </w:rPr>
              <w:t>From DA2GC system design authority</w:t>
            </w:r>
          </w:p>
        </w:tc>
      </w:tr>
      <w:tr w:rsidR="00FB057D" w:rsidRPr="00F951BF" w:rsidTr="00EB0F0C">
        <w:tc>
          <w:tcPr>
            <w:tcW w:w="3119" w:type="dxa"/>
          </w:tcPr>
          <w:p w:rsidR="00FB057D" w:rsidRPr="00F951BF" w:rsidRDefault="00FB057D" w:rsidP="004C2E73">
            <w:pPr>
              <w:rPr>
                <w:lang w:val="en-GB"/>
              </w:rPr>
            </w:pPr>
            <w:r w:rsidRPr="00F951BF">
              <w:rPr>
                <w:lang w:val="en-GB"/>
              </w:rPr>
              <w:t>ACLR (Interferer)</w:t>
            </w:r>
          </w:p>
        </w:tc>
        <w:tc>
          <w:tcPr>
            <w:tcW w:w="1134" w:type="dxa"/>
          </w:tcPr>
          <w:p w:rsidR="00FB057D" w:rsidRPr="00F951BF" w:rsidRDefault="00FB057D" w:rsidP="004C2E73">
            <w:pPr>
              <w:rPr>
                <w:lang w:val="en-GB"/>
              </w:rPr>
            </w:pPr>
            <w:r w:rsidRPr="00F951BF">
              <w:rPr>
                <w:lang w:val="en-GB"/>
              </w:rPr>
              <w:t>26</w:t>
            </w:r>
          </w:p>
        </w:tc>
        <w:tc>
          <w:tcPr>
            <w:tcW w:w="1417" w:type="dxa"/>
          </w:tcPr>
          <w:p w:rsidR="00FB057D" w:rsidRPr="00F951BF" w:rsidRDefault="00FB057D" w:rsidP="004C2E73">
            <w:pPr>
              <w:rPr>
                <w:lang w:val="en-GB"/>
              </w:rPr>
            </w:pPr>
            <w:r w:rsidRPr="00F951BF">
              <w:rPr>
                <w:lang w:val="en-GB"/>
              </w:rPr>
              <w:t>dB</w:t>
            </w:r>
          </w:p>
        </w:tc>
        <w:tc>
          <w:tcPr>
            <w:tcW w:w="2268" w:type="dxa"/>
          </w:tcPr>
          <w:p w:rsidR="00FB057D" w:rsidRPr="00F951BF" w:rsidRDefault="00FB057D" w:rsidP="004C2E73">
            <w:pPr>
              <w:rPr>
                <w:lang w:val="en-GB"/>
              </w:rPr>
            </w:pPr>
            <w:r w:rsidRPr="00F951BF">
              <w:rPr>
                <w:lang w:val="en-GB"/>
              </w:rPr>
              <w:t>Derived from space services spurious level</w:t>
            </w:r>
          </w:p>
        </w:tc>
      </w:tr>
      <w:tr w:rsidR="00FB057D" w:rsidRPr="00F951BF" w:rsidTr="00EB0F0C">
        <w:tc>
          <w:tcPr>
            <w:tcW w:w="3119" w:type="dxa"/>
          </w:tcPr>
          <w:p w:rsidR="00FB057D" w:rsidRPr="00F951BF" w:rsidRDefault="00FB057D" w:rsidP="004C2E73">
            <w:pPr>
              <w:rPr>
                <w:lang w:val="en-GB"/>
              </w:rPr>
            </w:pPr>
            <w:r w:rsidRPr="00F951BF">
              <w:rPr>
                <w:lang w:val="en-GB"/>
              </w:rPr>
              <w:t>I/N Criterion (Victim)</w:t>
            </w:r>
          </w:p>
        </w:tc>
        <w:tc>
          <w:tcPr>
            <w:tcW w:w="1134" w:type="dxa"/>
          </w:tcPr>
          <w:p w:rsidR="00FB057D" w:rsidRPr="00F951BF" w:rsidRDefault="00FB057D" w:rsidP="004C2E73">
            <w:pPr>
              <w:rPr>
                <w:lang w:val="en-GB"/>
              </w:rPr>
            </w:pPr>
            <w:r w:rsidRPr="00F951BF">
              <w:rPr>
                <w:lang w:val="en-GB"/>
              </w:rPr>
              <w:t>-10</w:t>
            </w:r>
          </w:p>
        </w:tc>
        <w:tc>
          <w:tcPr>
            <w:tcW w:w="1417" w:type="dxa"/>
          </w:tcPr>
          <w:p w:rsidR="00FB057D" w:rsidRPr="00F951BF" w:rsidRDefault="00FB057D" w:rsidP="004C2E73">
            <w:pPr>
              <w:rPr>
                <w:lang w:val="en-GB"/>
              </w:rPr>
            </w:pPr>
            <w:r w:rsidRPr="00F951BF">
              <w:rPr>
                <w:lang w:val="en-GB"/>
              </w:rPr>
              <w:t>dB</w:t>
            </w:r>
          </w:p>
        </w:tc>
        <w:tc>
          <w:tcPr>
            <w:tcW w:w="2268" w:type="dxa"/>
          </w:tcPr>
          <w:p w:rsidR="00FB057D" w:rsidRPr="00F951BF" w:rsidRDefault="00FB057D" w:rsidP="00693EC9">
            <w:pPr>
              <w:rPr>
                <w:lang w:val="en-GB"/>
              </w:rPr>
            </w:pPr>
          </w:p>
        </w:tc>
      </w:tr>
      <w:tr w:rsidR="00FB057D" w:rsidRPr="00F951BF" w:rsidTr="00EB0F0C">
        <w:tc>
          <w:tcPr>
            <w:tcW w:w="3119" w:type="dxa"/>
          </w:tcPr>
          <w:p w:rsidR="00FB057D" w:rsidRPr="00F951BF" w:rsidRDefault="00FB057D" w:rsidP="004C2E73">
            <w:pPr>
              <w:rPr>
                <w:lang w:val="en-GB"/>
              </w:rPr>
            </w:pPr>
            <w:r w:rsidRPr="00F951BF">
              <w:rPr>
                <w:lang w:val="en-GB"/>
              </w:rPr>
              <w:t>Rx Gain (Victim)</w:t>
            </w:r>
          </w:p>
        </w:tc>
        <w:tc>
          <w:tcPr>
            <w:tcW w:w="1134" w:type="dxa"/>
          </w:tcPr>
          <w:p w:rsidR="00FB057D" w:rsidRPr="00F951BF" w:rsidRDefault="00FB057D" w:rsidP="004C2E73">
            <w:pPr>
              <w:rPr>
                <w:lang w:val="en-GB"/>
              </w:rPr>
            </w:pPr>
            <w:r w:rsidRPr="00F951BF">
              <w:rPr>
                <w:lang w:val="en-GB"/>
              </w:rPr>
              <w:t>-10</w:t>
            </w:r>
          </w:p>
        </w:tc>
        <w:tc>
          <w:tcPr>
            <w:tcW w:w="1417" w:type="dxa"/>
          </w:tcPr>
          <w:p w:rsidR="00FB057D" w:rsidRPr="00F951BF" w:rsidRDefault="00FB057D" w:rsidP="004C2E73">
            <w:pPr>
              <w:rPr>
                <w:lang w:val="en-GB"/>
              </w:rPr>
            </w:pPr>
            <w:r w:rsidRPr="00F951BF">
              <w:rPr>
                <w:lang w:val="en-GB"/>
              </w:rPr>
              <w:t>dBi</w:t>
            </w:r>
          </w:p>
        </w:tc>
        <w:tc>
          <w:tcPr>
            <w:tcW w:w="2268" w:type="dxa"/>
          </w:tcPr>
          <w:p w:rsidR="00FB057D" w:rsidRPr="00F951BF" w:rsidRDefault="00FB057D" w:rsidP="004C2E73">
            <w:pPr>
              <w:rPr>
                <w:lang w:val="en-GB"/>
              </w:rPr>
            </w:pPr>
            <w:r w:rsidRPr="00F951BF">
              <w:rPr>
                <w:lang w:val="en-GB"/>
              </w:rPr>
              <w:t>-10 to 0 dBi depending on where in null</w:t>
            </w:r>
          </w:p>
        </w:tc>
      </w:tr>
      <w:tr w:rsidR="00114386" w:rsidRPr="00F951BF" w:rsidTr="00EB0F0C">
        <w:tc>
          <w:tcPr>
            <w:tcW w:w="3119" w:type="dxa"/>
          </w:tcPr>
          <w:p w:rsidR="00114386" w:rsidRPr="00F951BF" w:rsidRDefault="00114386" w:rsidP="004C2E73">
            <w:pPr>
              <w:rPr>
                <w:lang w:val="en-GB"/>
              </w:rPr>
            </w:pPr>
            <w:r w:rsidRPr="00F951BF">
              <w:rPr>
                <w:lang w:val="en-GB"/>
              </w:rPr>
              <w:t>Rx height</w:t>
            </w:r>
          </w:p>
        </w:tc>
        <w:tc>
          <w:tcPr>
            <w:tcW w:w="1134" w:type="dxa"/>
          </w:tcPr>
          <w:p w:rsidR="00114386" w:rsidRPr="00F951BF" w:rsidRDefault="00114386" w:rsidP="00AF49D5">
            <w:pPr>
              <w:rPr>
                <w:lang w:val="en-GB"/>
              </w:rPr>
            </w:pPr>
            <w:r w:rsidRPr="00F951BF">
              <w:rPr>
                <w:lang w:val="en-GB"/>
              </w:rPr>
              <w:t xml:space="preserve">20 </w:t>
            </w:r>
          </w:p>
        </w:tc>
        <w:tc>
          <w:tcPr>
            <w:tcW w:w="1417" w:type="dxa"/>
          </w:tcPr>
          <w:p w:rsidR="00114386" w:rsidRPr="00F951BF" w:rsidRDefault="00114386" w:rsidP="004C2E73">
            <w:pPr>
              <w:rPr>
                <w:lang w:val="en-GB"/>
              </w:rPr>
            </w:pPr>
            <w:r w:rsidRPr="00F951BF">
              <w:rPr>
                <w:lang w:val="en-GB"/>
              </w:rPr>
              <w:t>m</w:t>
            </w:r>
          </w:p>
        </w:tc>
        <w:tc>
          <w:tcPr>
            <w:tcW w:w="2268" w:type="dxa"/>
          </w:tcPr>
          <w:p w:rsidR="00114386" w:rsidRPr="00F951BF" w:rsidRDefault="00114386" w:rsidP="004C2E73">
            <w:pPr>
              <w:rPr>
                <w:lang w:val="en-GB"/>
              </w:rPr>
            </w:pPr>
          </w:p>
        </w:tc>
      </w:tr>
      <w:tr w:rsidR="00114386" w:rsidRPr="00F951BF" w:rsidTr="00EB0F0C">
        <w:tc>
          <w:tcPr>
            <w:tcW w:w="3119" w:type="dxa"/>
          </w:tcPr>
          <w:p w:rsidR="00114386" w:rsidRPr="00F951BF" w:rsidRDefault="00114386" w:rsidP="004C2E73">
            <w:pPr>
              <w:rPr>
                <w:lang w:val="en-GB"/>
              </w:rPr>
            </w:pPr>
            <w:r w:rsidRPr="00F951BF">
              <w:rPr>
                <w:lang w:val="en-GB"/>
              </w:rPr>
              <w:t>Tx height</w:t>
            </w:r>
          </w:p>
        </w:tc>
        <w:tc>
          <w:tcPr>
            <w:tcW w:w="1134" w:type="dxa"/>
          </w:tcPr>
          <w:p w:rsidR="00114386" w:rsidRPr="00F951BF" w:rsidRDefault="00114386" w:rsidP="004C2E73">
            <w:pPr>
              <w:rPr>
                <w:lang w:val="en-GB"/>
              </w:rPr>
            </w:pPr>
            <w:r w:rsidRPr="00F951BF">
              <w:rPr>
                <w:lang w:val="en-GB"/>
              </w:rPr>
              <w:t xml:space="preserve">20 </w:t>
            </w:r>
          </w:p>
        </w:tc>
        <w:tc>
          <w:tcPr>
            <w:tcW w:w="1417" w:type="dxa"/>
          </w:tcPr>
          <w:p w:rsidR="00114386" w:rsidRPr="00F951BF" w:rsidRDefault="00114386" w:rsidP="004C2E73">
            <w:pPr>
              <w:rPr>
                <w:lang w:val="en-GB"/>
              </w:rPr>
            </w:pPr>
            <w:r w:rsidRPr="00F951BF">
              <w:rPr>
                <w:lang w:val="en-GB"/>
              </w:rPr>
              <w:t>m</w:t>
            </w:r>
          </w:p>
        </w:tc>
        <w:tc>
          <w:tcPr>
            <w:tcW w:w="2268" w:type="dxa"/>
          </w:tcPr>
          <w:p w:rsidR="00114386" w:rsidRPr="00F951BF" w:rsidRDefault="00114386" w:rsidP="004C2E73">
            <w:pPr>
              <w:rPr>
                <w:lang w:val="en-GB"/>
              </w:rPr>
            </w:pPr>
            <w:proofErr w:type="spellStart"/>
            <w:r w:rsidRPr="00F951BF">
              <w:rPr>
                <w:lang w:val="en-GB"/>
              </w:rPr>
              <w:t>Center</w:t>
            </w:r>
            <w:proofErr w:type="spellEnd"/>
            <w:r w:rsidRPr="00F951BF">
              <w:rPr>
                <w:lang w:val="en-GB"/>
              </w:rPr>
              <w:t xml:space="preserve"> of the Earth Station antenna</w:t>
            </w:r>
          </w:p>
        </w:tc>
      </w:tr>
      <w:tr w:rsidR="00114386" w:rsidRPr="00F951BF" w:rsidTr="00EB0F0C">
        <w:tc>
          <w:tcPr>
            <w:tcW w:w="3119" w:type="dxa"/>
          </w:tcPr>
          <w:p w:rsidR="00114386" w:rsidRPr="001D75D8" w:rsidRDefault="00114386" w:rsidP="00114386">
            <w:pPr>
              <w:rPr>
                <w:lang w:val="da-DK"/>
              </w:rPr>
            </w:pPr>
            <w:r w:rsidRPr="001D75D8">
              <w:rPr>
                <w:lang w:val="da-DK"/>
              </w:rPr>
              <w:t xml:space="preserve">Tx </w:t>
            </w:r>
            <w:r w:rsidR="00EB0F0C" w:rsidRPr="001D75D8">
              <w:rPr>
                <w:lang w:val="da-DK"/>
              </w:rPr>
              <w:t>e.i.r.p.</w:t>
            </w:r>
            <w:r w:rsidRPr="001D75D8">
              <w:rPr>
                <w:lang w:val="da-DK"/>
              </w:rPr>
              <w:t xml:space="preserve"> (Interferer)</w:t>
            </w:r>
          </w:p>
          <w:p w:rsidR="00114386" w:rsidRPr="00F951BF" w:rsidRDefault="00114386" w:rsidP="004C2E73">
            <w:pPr>
              <w:rPr>
                <w:lang w:val="en-GB"/>
              </w:rPr>
            </w:pPr>
            <w:r w:rsidRPr="00F951BF">
              <w:rPr>
                <w:lang w:val="en-GB"/>
              </w:rPr>
              <w:t>in the 2025-2110 MHz band</w:t>
            </w:r>
          </w:p>
        </w:tc>
        <w:tc>
          <w:tcPr>
            <w:tcW w:w="1134" w:type="dxa"/>
          </w:tcPr>
          <w:p w:rsidR="00114386" w:rsidRPr="00F951BF" w:rsidRDefault="00114386" w:rsidP="00AF49D5">
            <w:pPr>
              <w:rPr>
                <w:lang w:val="en-GB"/>
              </w:rPr>
            </w:pPr>
            <w:r w:rsidRPr="00F951BF">
              <w:rPr>
                <w:lang w:val="en-GB"/>
              </w:rPr>
              <w:t>72.6</w:t>
            </w:r>
          </w:p>
        </w:tc>
        <w:tc>
          <w:tcPr>
            <w:tcW w:w="1417" w:type="dxa"/>
          </w:tcPr>
          <w:p w:rsidR="00114386" w:rsidRPr="00F951BF" w:rsidRDefault="00114386" w:rsidP="004C2E73">
            <w:pPr>
              <w:rPr>
                <w:lang w:val="en-GB"/>
              </w:rPr>
            </w:pPr>
            <w:r w:rsidRPr="00F951BF">
              <w:rPr>
                <w:lang w:val="en-GB"/>
              </w:rPr>
              <w:t>dBm</w:t>
            </w:r>
          </w:p>
        </w:tc>
        <w:tc>
          <w:tcPr>
            <w:tcW w:w="2268" w:type="dxa"/>
          </w:tcPr>
          <w:p w:rsidR="00114386" w:rsidRPr="00F951BF" w:rsidRDefault="00114386" w:rsidP="00F90BEA">
            <w:pPr>
              <w:rPr>
                <w:lang w:val="en-GB"/>
              </w:rPr>
            </w:pPr>
            <w:r w:rsidRPr="00F951BF">
              <w:rPr>
                <w:lang w:val="en-GB"/>
              </w:rPr>
              <w:t xml:space="preserve">Max </w:t>
            </w:r>
            <w:r w:rsidR="00EB0F0C" w:rsidRPr="00F951BF">
              <w:rPr>
                <w:lang w:val="en-GB"/>
              </w:rPr>
              <w:t>e.i.r.p.</w:t>
            </w:r>
            <w:r w:rsidRPr="00F951BF">
              <w:rPr>
                <w:lang w:val="en-GB"/>
              </w:rPr>
              <w:t xml:space="preserve"> through 15 degree sidelobe </w:t>
            </w:r>
            <w:r w:rsidRPr="00F951BF">
              <w:rPr>
                <w:rStyle w:val="FootnoteReference"/>
                <w:lang w:val="en-GB"/>
              </w:rPr>
              <w:footnoteReference w:id="3"/>
            </w:r>
          </w:p>
        </w:tc>
      </w:tr>
      <w:tr w:rsidR="00114386" w:rsidRPr="00F951BF" w:rsidTr="00EB0F0C">
        <w:tc>
          <w:tcPr>
            <w:tcW w:w="3119" w:type="dxa"/>
          </w:tcPr>
          <w:p w:rsidR="00114386" w:rsidRPr="00F951BF" w:rsidRDefault="00114386" w:rsidP="004C2E73">
            <w:pPr>
              <w:rPr>
                <w:lang w:val="en-GB"/>
              </w:rPr>
            </w:pPr>
            <w:r w:rsidRPr="00F951BF">
              <w:rPr>
                <w:lang w:val="en-GB"/>
              </w:rPr>
              <w:t xml:space="preserve">Tx spurious </w:t>
            </w:r>
            <w:r w:rsidR="00EB0F0C" w:rsidRPr="00F951BF">
              <w:rPr>
                <w:lang w:val="en-GB"/>
              </w:rPr>
              <w:t>e.i.r.p.</w:t>
            </w:r>
            <w:r w:rsidRPr="00F951BF">
              <w:rPr>
                <w:lang w:val="en-GB"/>
              </w:rPr>
              <w:t xml:space="preserve"> (Interferer) in the 2010-2025 MHz band</w:t>
            </w:r>
          </w:p>
        </w:tc>
        <w:tc>
          <w:tcPr>
            <w:tcW w:w="1134" w:type="dxa"/>
          </w:tcPr>
          <w:p w:rsidR="00114386" w:rsidRPr="00F951BF" w:rsidRDefault="00114386" w:rsidP="00AF49D5">
            <w:pPr>
              <w:rPr>
                <w:lang w:val="en-GB"/>
              </w:rPr>
            </w:pPr>
            <w:r w:rsidRPr="00F951BF">
              <w:rPr>
                <w:lang w:val="en-GB"/>
              </w:rPr>
              <w:t>46.6</w:t>
            </w:r>
          </w:p>
        </w:tc>
        <w:tc>
          <w:tcPr>
            <w:tcW w:w="1417" w:type="dxa"/>
          </w:tcPr>
          <w:p w:rsidR="00114386" w:rsidRPr="00F951BF" w:rsidRDefault="00114386" w:rsidP="004C2E73">
            <w:pPr>
              <w:rPr>
                <w:lang w:val="en-GB"/>
              </w:rPr>
            </w:pPr>
            <w:r w:rsidRPr="00F951BF">
              <w:rPr>
                <w:lang w:val="en-GB"/>
              </w:rPr>
              <w:t>dBm/10 MHz</w:t>
            </w:r>
          </w:p>
        </w:tc>
        <w:tc>
          <w:tcPr>
            <w:tcW w:w="2268" w:type="dxa"/>
          </w:tcPr>
          <w:p w:rsidR="00114386" w:rsidRPr="00F951BF" w:rsidRDefault="00114386" w:rsidP="00F90BEA">
            <w:pPr>
              <w:rPr>
                <w:lang w:val="en-GB"/>
              </w:rPr>
            </w:pPr>
            <w:r w:rsidRPr="00F951BF">
              <w:rPr>
                <w:lang w:val="en-GB"/>
              </w:rPr>
              <w:t>See Note</w:t>
            </w:r>
            <w:r w:rsidRPr="00F951BF">
              <w:rPr>
                <w:rStyle w:val="FootnoteReference"/>
                <w:lang w:val="en-GB"/>
              </w:rPr>
              <w:footnoteReference w:id="4"/>
            </w:r>
          </w:p>
        </w:tc>
      </w:tr>
    </w:tbl>
    <w:p w:rsidR="00D02605" w:rsidRPr="00F951BF" w:rsidRDefault="00D02605" w:rsidP="0033182A">
      <w:pPr>
        <w:pStyle w:val="ECCParagraph"/>
      </w:pPr>
    </w:p>
    <w:p w:rsidR="00114386" w:rsidRPr="00F951BF" w:rsidRDefault="00374E2C" w:rsidP="00114386">
      <w:pPr>
        <w:pStyle w:val="ECCParagraph"/>
      </w:pPr>
      <w:r w:rsidRPr="00F951BF">
        <w:t>On this basis, when considering an satellite Earth station pointing in the direction of a DA2GC ground station, an attenuation of 146.6 dB (for 70 dBm power Earth stations) is required between the 2 stations. In such a case, the corresponding</w:t>
      </w:r>
      <w:r w:rsidR="00114386" w:rsidRPr="00F951BF">
        <w:t xml:space="preserve"> results in </w:t>
      </w:r>
      <w:r w:rsidR="00114386" w:rsidRPr="00F951BF">
        <w:fldChar w:fldCharType="begin"/>
      </w:r>
      <w:r w:rsidR="00114386" w:rsidRPr="00F951BF">
        <w:instrText xml:space="preserve"> REF _Ref347919330 \h  \* MERGEFORMAT </w:instrText>
      </w:r>
      <w:r w:rsidR="00114386" w:rsidRPr="00F951BF">
        <w:fldChar w:fldCharType="separate"/>
      </w:r>
      <w:r w:rsidR="000600DC" w:rsidRPr="00F951BF">
        <w:t xml:space="preserve">Figure </w:t>
      </w:r>
      <w:r w:rsidR="000600DC">
        <w:rPr>
          <w:noProof/>
        </w:rPr>
        <w:t>128</w:t>
      </w:r>
      <w:r w:rsidR="00114386" w:rsidRPr="00F951BF">
        <w:fldChar w:fldCharType="end"/>
      </w:r>
      <w:r w:rsidR="00114386" w:rsidRPr="00F951BF">
        <w:t xml:space="preserve"> below are based on the </w:t>
      </w:r>
      <w:r w:rsidRPr="00F951BF">
        <w:t xml:space="preserve">median </w:t>
      </w:r>
      <w:proofErr w:type="spellStart"/>
      <w:r w:rsidRPr="00F951BF">
        <w:t>pathloss</w:t>
      </w:r>
      <w:proofErr w:type="spellEnd"/>
      <w:r w:rsidRPr="00F951BF">
        <w:t xml:space="preserve"> of the </w:t>
      </w:r>
      <w:r w:rsidR="00114386" w:rsidRPr="00F951BF">
        <w:t>Extended Hata propagation model (Urban, Suburban and Rural).</w:t>
      </w:r>
    </w:p>
    <w:p w:rsidR="00FB057D" w:rsidRPr="00F951BF" w:rsidRDefault="00374E2C" w:rsidP="00FB057D">
      <w:pPr>
        <w:pStyle w:val="ECCParagraph"/>
        <w:jc w:val="center"/>
        <w:rPr>
          <w:highlight w:val="yellow"/>
        </w:rPr>
      </w:pPr>
      <w:r w:rsidRPr="00F951BF">
        <w:rPr>
          <w:noProof/>
          <w:lang w:val="da-DK" w:eastAsia="da-DK"/>
        </w:rPr>
        <w:drawing>
          <wp:inline distT="0" distB="0" distL="0" distR="0" wp14:anchorId="06ACA94E" wp14:editId="28E7CF72">
            <wp:extent cx="3283334" cy="2180289"/>
            <wp:effectExtent l="0" t="0" r="0" b="0"/>
            <wp:docPr id="285" name="Grafik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3283067" cy="2180112"/>
                    </a:xfrm>
                    <a:prstGeom prst="rect">
                      <a:avLst/>
                    </a:prstGeom>
                    <a:noFill/>
                  </pic:spPr>
                </pic:pic>
              </a:graphicData>
            </a:graphic>
          </wp:inline>
        </w:drawing>
      </w:r>
    </w:p>
    <w:p w:rsidR="00FB057D" w:rsidRPr="00F951BF" w:rsidRDefault="00FB057D" w:rsidP="00FB057D">
      <w:pPr>
        <w:pStyle w:val="Caption"/>
        <w:rPr>
          <w:lang w:val="en-GB"/>
        </w:rPr>
      </w:pPr>
      <w:bookmarkStart w:id="455" w:name="_Ref347919330"/>
      <w:r w:rsidRPr="00F951BF">
        <w:rPr>
          <w:lang w:val="en-GB"/>
        </w:rPr>
        <w:t xml:space="preserve">Figure </w:t>
      </w:r>
      <w:r w:rsidRPr="00F951BF">
        <w:rPr>
          <w:lang w:val="en-GB"/>
        </w:rPr>
        <w:fldChar w:fldCharType="begin"/>
      </w:r>
      <w:r w:rsidRPr="00F951BF">
        <w:rPr>
          <w:lang w:val="en-GB"/>
        </w:rPr>
        <w:instrText xml:space="preserve"> SEQ Figure \* ARABIC </w:instrText>
      </w:r>
      <w:r w:rsidRPr="00F951BF">
        <w:rPr>
          <w:lang w:val="en-GB"/>
        </w:rPr>
        <w:fldChar w:fldCharType="separate"/>
      </w:r>
      <w:r w:rsidR="000600DC">
        <w:rPr>
          <w:noProof/>
          <w:lang w:val="en-GB"/>
        </w:rPr>
        <w:t>128</w:t>
      </w:r>
      <w:r w:rsidRPr="00F951BF">
        <w:rPr>
          <w:lang w:val="en-GB"/>
        </w:rPr>
        <w:fldChar w:fldCharType="end"/>
      </w:r>
      <w:bookmarkEnd w:id="455"/>
      <w:r w:rsidRPr="00F951BF">
        <w:rPr>
          <w:lang w:val="en-GB"/>
        </w:rPr>
        <w:t>: Interference as a function of distance</w:t>
      </w:r>
    </w:p>
    <w:p w:rsidR="00114386" w:rsidRPr="00F951BF" w:rsidRDefault="00374E2C" w:rsidP="00114386">
      <w:pPr>
        <w:pStyle w:val="ECCParagraph"/>
      </w:pPr>
      <w:r w:rsidRPr="00F951BF">
        <w:lastRenderedPageBreak/>
        <w:t xml:space="preserve">For a 70 dBm power earth station, this figure shows </w:t>
      </w:r>
      <w:r w:rsidR="00114386" w:rsidRPr="00F951BF">
        <w:t xml:space="preserve">that a </w:t>
      </w:r>
      <w:r w:rsidRPr="00F951BF">
        <w:t xml:space="preserve">maximum </w:t>
      </w:r>
      <w:r w:rsidR="00114386" w:rsidRPr="00F951BF">
        <w:t xml:space="preserve">separation distance of </w:t>
      </w:r>
      <w:r w:rsidRPr="00F951BF">
        <w:t>49</w:t>
      </w:r>
      <w:r w:rsidR="00114386" w:rsidRPr="00F951BF">
        <w:t xml:space="preserve"> km (</w:t>
      </w:r>
      <w:r w:rsidRPr="00F951BF">
        <w:t>43</w:t>
      </w:r>
      <w:r w:rsidR="00114386" w:rsidRPr="00F951BF">
        <w:t xml:space="preserve"> km if I/N = -6 dB) might be required in rural areas. </w:t>
      </w:r>
      <w:r w:rsidRPr="00F951BF">
        <w:t xml:space="preserve">For a 50 </w:t>
      </w:r>
      <w:r w:rsidR="00FA7D68" w:rsidRPr="00F951BF">
        <w:t>dBm power earth station,</w:t>
      </w:r>
      <w:r w:rsidRPr="00F951BF">
        <w:t xml:space="preserve"> </w:t>
      </w:r>
      <w:r w:rsidR="00FA7D68" w:rsidRPr="00F951BF">
        <w:t>t</w:t>
      </w:r>
      <w:r w:rsidR="00114386" w:rsidRPr="00F951BF">
        <w:t xml:space="preserve">his distance would drop down to about </w:t>
      </w:r>
      <w:r w:rsidR="00FA7D68" w:rsidRPr="00F951BF">
        <w:t>22 km (16 km if I/N = -6 dB).</w:t>
      </w:r>
    </w:p>
    <w:p w:rsidR="00114386" w:rsidRPr="00F951BF" w:rsidRDefault="00FA7D68" w:rsidP="00114386">
      <w:pPr>
        <w:pStyle w:val="ECCParagraph"/>
      </w:pPr>
      <w:r w:rsidRPr="00F951BF">
        <w:t>I</w:t>
      </w:r>
      <w:r w:rsidR="00114386" w:rsidRPr="00F951BF">
        <w:t xml:space="preserve">t </w:t>
      </w:r>
      <w:r w:rsidRPr="00F951BF">
        <w:t xml:space="preserve">should be considered </w:t>
      </w:r>
      <w:r w:rsidR="00114386" w:rsidRPr="00F951BF">
        <w:t xml:space="preserve">that taking into account real situations and in particular Earth Station surrounding and real terrain model </w:t>
      </w:r>
      <w:r w:rsidRPr="00F951BF">
        <w:t xml:space="preserve">as well as the satellite Earth station azimuth </w:t>
      </w:r>
      <w:r w:rsidR="00114386" w:rsidRPr="00F951BF">
        <w:t xml:space="preserve">would allow </w:t>
      </w:r>
      <w:proofErr w:type="gramStart"/>
      <w:r w:rsidR="00114386" w:rsidRPr="00F951BF">
        <w:t>to limit</w:t>
      </w:r>
      <w:proofErr w:type="gramEnd"/>
      <w:r w:rsidR="00114386" w:rsidRPr="00F951BF">
        <w:t xml:space="preserve"> at minimum the necessary separation distances between those stations.</w:t>
      </w:r>
    </w:p>
    <w:p w:rsidR="00FA7D68" w:rsidRPr="00F951BF" w:rsidRDefault="00FA7D68" w:rsidP="00114386">
      <w:pPr>
        <w:pStyle w:val="ECCParagraph"/>
      </w:pPr>
      <w:r w:rsidRPr="00F951BF">
        <w:t>Taking into account the quite low number of Earth station and DA2GC ground stations it is therefore not expected difficulty in finding relevant locations for DA2GC GS receivers in the 2010-2025 MHz band.</w:t>
      </w:r>
    </w:p>
    <w:p w:rsidR="00D65B8B" w:rsidRPr="00F951BF" w:rsidRDefault="00D65B8B" w:rsidP="00543B5A">
      <w:pPr>
        <w:pStyle w:val="Heading4"/>
        <w:rPr>
          <w:lang w:val="en-GB"/>
        </w:rPr>
      </w:pPr>
      <w:bookmarkStart w:id="456" w:name="_Toc379295190"/>
      <w:r w:rsidRPr="00F951BF">
        <w:rPr>
          <w:lang w:val="en-GB"/>
        </w:rPr>
        <w:t>Conclusions on the compatibility between DA2GC (TR 101 599) and space services</w:t>
      </w:r>
      <w:bookmarkEnd w:id="456"/>
    </w:p>
    <w:p w:rsidR="00D65B8B" w:rsidRPr="00F951BF" w:rsidRDefault="00D65B8B" w:rsidP="001D1526">
      <w:pPr>
        <w:pStyle w:val="ECCNumbered-LetteredList"/>
        <w:numPr>
          <w:ilvl w:val="0"/>
          <w:numId w:val="19"/>
        </w:numPr>
        <w:rPr>
          <w:lang w:val="en-GB"/>
        </w:rPr>
      </w:pPr>
      <w:r w:rsidRPr="00F951BF">
        <w:rPr>
          <w:lang w:val="en-GB"/>
        </w:rPr>
        <w:t>Impact of DA2GC AS on satellite receivers</w:t>
      </w:r>
    </w:p>
    <w:p w:rsidR="00D65B8B" w:rsidRPr="00F951BF" w:rsidRDefault="00D65B8B" w:rsidP="00D65B8B">
      <w:pPr>
        <w:pStyle w:val="ECCParagraph"/>
      </w:pPr>
      <w:r w:rsidRPr="00F951BF">
        <w:t>The evaluations demonstrate that a deployment of the DA2GC RL in the band 2010-2025 MHz would cause no harmful interference into space station receivers of the Space Research Services operating in the adjacent band above 2025 MHz.</w:t>
      </w:r>
    </w:p>
    <w:p w:rsidR="00D65B8B" w:rsidRPr="00F951BF" w:rsidRDefault="00D65B8B" w:rsidP="00D65B8B">
      <w:pPr>
        <w:pStyle w:val="ECCNumbered-LetteredList"/>
        <w:rPr>
          <w:lang w:val="en-GB"/>
        </w:rPr>
      </w:pPr>
      <w:r w:rsidRPr="00F951BF">
        <w:rPr>
          <w:lang w:val="en-GB"/>
        </w:rPr>
        <w:t>Impact of Satellite Earth station on DA2GC GS</w:t>
      </w:r>
    </w:p>
    <w:p w:rsidR="00D65B8B" w:rsidRPr="00F951BF" w:rsidRDefault="00D65B8B" w:rsidP="00D65B8B">
      <w:pPr>
        <w:pStyle w:val="ECCParagraph"/>
      </w:pPr>
      <w:r w:rsidRPr="00F951BF">
        <w:t xml:space="preserve">Worst case link evaluations concerning the compatibility between DA2GC RL in the band 2010-2025 MHz and SRS UL operation above 2035 MHz result in maximum necessary separation distances of 49 km. It should be considered that taking into account real situations and in particular Earth Station surrounding and real terrain model as well as the satellite Earth station azimuth would allow </w:t>
      </w:r>
      <w:proofErr w:type="gramStart"/>
      <w:r w:rsidRPr="00F951BF">
        <w:t>to limit</w:t>
      </w:r>
      <w:proofErr w:type="gramEnd"/>
      <w:r w:rsidRPr="00F951BF">
        <w:t xml:space="preserve"> at minimum the necessary separation distances between those stations.</w:t>
      </w:r>
    </w:p>
    <w:p w:rsidR="00434829" w:rsidRPr="00F951BF" w:rsidRDefault="00D65B8B" w:rsidP="00D21B9F">
      <w:pPr>
        <w:pStyle w:val="ECCParagraph"/>
      </w:pPr>
      <w:r w:rsidRPr="00F951BF">
        <w:t>Taking into account the quite low number of Earth station and DA2GC ground stations it is therefore not expected difficulty in finding relevant locations for DA2GC GS receivers in the 2010-2025 MHz band.</w:t>
      </w:r>
    </w:p>
    <w:p w:rsidR="0091174D" w:rsidRPr="00F951BF" w:rsidRDefault="0091174D" w:rsidP="00D21B9F">
      <w:pPr>
        <w:pStyle w:val="Heading2"/>
        <w:ind w:left="578" w:hanging="578"/>
        <w:rPr>
          <w:szCs w:val="20"/>
          <w:lang w:val="en-GB"/>
        </w:rPr>
      </w:pPr>
      <w:bookmarkStart w:id="457" w:name="_Toc379295191"/>
      <w:r w:rsidRPr="00F951BF">
        <w:rPr>
          <w:szCs w:val="20"/>
          <w:lang w:val="en-GB"/>
        </w:rPr>
        <w:t>DA</w:t>
      </w:r>
      <w:r w:rsidR="009B095F" w:rsidRPr="00F951BF">
        <w:rPr>
          <w:szCs w:val="20"/>
          <w:lang w:val="en-GB"/>
        </w:rPr>
        <w:t>2GC Forward link in the band 20</w:t>
      </w:r>
      <w:r w:rsidRPr="00F951BF">
        <w:rPr>
          <w:szCs w:val="20"/>
          <w:lang w:val="en-GB"/>
        </w:rPr>
        <w:t>10</w:t>
      </w:r>
      <w:r w:rsidR="00D21B9F" w:rsidRPr="00F951BF">
        <w:rPr>
          <w:szCs w:val="20"/>
          <w:lang w:val="en-GB"/>
        </w:rPr>
        <w:t>-</w:t>
      </w:r>
      <w:r w:rsidRPr="00F951BF">
        <w:rPr>
          <w:szCs w:val="20"/>
          <w:lang w:val="en-GB"/>
        </w:rPr>
        <w:t>2025 MH</w:t>
      </w:r>
      <w:r w:rsidRPr="00F951BF">
        <w:rPr>
          <w:sz w:val="16"/>
          <w:szCs w:val="20"/>
          <w:lang w:val="en-GB"/>
        </w:rPr>
        <w:t>z</w:t>
      </w:r>
      <w:bookmarkEnd w:id="457"/>
    </w:p>
    <w:p w:rsidR="003E296F" w:rsidRPr="00F951BF" w:rsidRDefault="00333FFB" w:rsidP="00D21B9F">
      <w:pPr>
        <w:pStyle w:val="ECCParagraph"/>
        <w:keepNext/>
        <w:jc w:val="center"/>
      </w:pPr>
      <w:r w:rsidRPr="00F951BF">
        <w:rPr>
          <w:noProof/>
          <w:lang w:val="da-DK" w:eastAsia="da-DK"/>
        </w:rPr>
        <w:drawing>
          <wp:inline distT="0" distB="0" distL="0" distR="0" wp14:anchorId="600E09CA" wp14:editId="159A6383">
            <wp:extent cx="5218459" cy="3818268"/>
            <wp:effectExtent l="0" t="0" r="1270" b="0"/>
            <wp:docPr id="137" name="Grafik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5220490" cy="3819754"/>
                    </a:xfrm>
                    <a:prstGeom prst="rect">
                      <a:avLst/>
                    </a:prstGeom>
                    <a:noFill/>
                  </pic:spPr>
                </pic:pic>
              </a:graphicData>
            </a:graphic>
          </wp:inline>
        </w:drawing>
      </w:r>
    </w:p>
    <w:p w:rsidR="003E296F" w:rsidRPr="00F951BF" w:rsidRDefault="003E296F" w:rsidP="0017492F">
      <w:pPr>
        <w:pStyle w:val="Caption"/>
        <w:rPr>
          <w:lang w:val="en-GB"/>
        </w:rPr>
      </w:pPr>
      <w:bookmarkStart w:id="458" w:name="_Ref341952724"/>
      <w:r w:rsidRPr="00F951BF">
        <w:rPr>
          <w:lang w:val="en-GB"/>
        </w:rPr>
        <w:t xml:space="preserve">Figure </w:t>
      </w:r>
      <w:r w:rsidRPr="00F951BF">
        <w:rPr>
          <w:lang w:val="en-GB"/>
        </w:rPr>
        <w:fldChar w:fldCharType="begin"/>
      </w:r>
      <w:r w:rsidRPr="00F951BF">
        <w:rPr>
          <w:lang w:val="en-GB"/>
        </w:rPr>
        <w:instrText xml:space="preserve"> SEQ Figure \* ARABIC </w:instrText>
      </w:r>
      <w:r w:rsidRPr="00F951BF">
        <w:rPr>
          <w:lang w:val="en-GB"/>
        </w:rPr>
        <w:fldChar w:fldCharType="separate"/>
      </w:r>
      <w:r w:rsidR="000600DC">
        <w:rPr>
          <w:noProof/>
          <w:lang w:val="en-GB"/>
        </w:rPr>
        <w:t>129</w:t>
      </w:r>
      <w:r w:rsidRPr="00F951BF">
        <w:rPr>
          <w:lang w:val="en-GB"/>
        </w:rPr>
        <w:fldChar w:fldCharType="end"/>
      </w:r>
      <w:bookmarkEnd w:id="458"/>
      <w:r w:rsidRPr="00F951BF">
        <w:rPr>
          <w:lang w:val="en-GB"/>
        </w:rPr>
        <w:t xml:space="preserve">: Interference scenarios for BDA2GC </w:t>
      </w:r>
      <w:r w:rsidR="00333FFB" w:rsidRPr="00F951BF">
        <w:rPr>
          <w:lang w:val="en-GB"/>
        </w:rPr>
        <w:t xml:space="preserve">FL </w:t>
      </w:r>
      <w:r w:rsidRPr="00F951BF">
        <w:rPr>
          <w:lang w:val="en-GB"/>
        </w:rPr>
        <w:t>in the frequency band 2010 – 2025 MHz</w:t>
      </w:r>
    </w:p>
    <w:p w:rsidR="0066379C" w:rsidRPr="00F951BF" w:rsidRDefault="0066379C" w:rsidP="00795956">
      <w:pPr>
        <w:pStyle w:val="Heading3"/>
        <w:rPr>
          <w:lang w:val="en-GB"/>
        </w:rPr>
      </w:pPr>
      <w:bookmarkStart w:id="459" w:name="_Toc379295192"/>
      <w:r w:rsidRPr="00F951BF">
        <w:rPr>
          <w:lang w:val="en-GB"/>
        </w:rPr>
        <w:lastRenderedPageBreak/>
        <w:t>Compatibility studies on DA2GC according to ETSI TR 103 054</w:t>
      </w:r>
      <w:bookmarkEnd w:id="459"/>
    </w:p>
    <w:p w:rsidR="0097276B" w:rsidRPr="00F951BF" w:rsidRDefault="0097276B" w:rsidP="00543B5A">
      <w:pPr>
        <w:pStyle w:val="Heading4"/>
        <w:rPr>
          <w:lang w:val="en-GB"/>
        </w:rPr>
      </w:pPr>
      <w:bookmarkStart w:id="460" w:name="_Ref351107915"/>
      <w:bookmarkStart w:id="461" w:name="_Ref351107953"/>
      <w:bookmarkStart w:id="462" w:name="_Toc379295193"/>
      <w:r w:rsidRPr="00F951BF">
        <w:rPr>
          <w:lang w:val="en-GB"/>
        </w:rPr>
        <w:t>Impact of DA2GC GS on Satellite receivers</w:t>
      </w:r>
      <w:bookmarkEnd w:id="460"/>
      <w:bookmarkEnd w:id="461"/>
      <w:bookmarkEnd w:id="462"/>
    </w:p>
    <w:p w:rsidR="004A221E" w:rsidRPr="00F951BF" w:rsidRDefault="00E70593" w:rsidP="00543B5A">
      <w:pPr>
        <w:pStyle w:val="Heading4"/>
        <w:rPr>
          <w:lang w:val="en-GB"/>
        </w:rPr>
      </w:pPr>
      <w:bookmarkStart w:id="463" w:name="_Ref355716029"/>
      <w:bookmarkStart w:id="464" w:name="_Toc379295194"/>
      <w:r w:rsidRPr="00F951BF">
        <w:rPr>
          <w:lang w:val="en-GB"/>
        </w:rPr>
        <w:t>Methodology</w:t>
      </w:r>
      <w:bookmarkEnd w:id="463"/>
      <w:bookmarkEnd w:id="464"/>
    </w:p>
    <w:p w:rsidR="004A221E" w:rsidRPr="00F951BF" w:rsidRDefault="004A221E" w:rsidP="00D21B9F">
      <w:pPr>
        <w:pStyle w:val="ECCParagraph"/>
      </w:pPr>
      <w:r w:rsidRPr="00F951BF">
        <w:t xml:space="preserve">For the compatibility evaluations a DA2GC set-up of 377 sites across Europe, covering the main flight corridors for continental aircraft traffic, has been assumed. The exemplary site positions arranged in a regular hexagonal grid are shown in </w:t>
      </w:r>
      <w:r w:rsidRPr="00F951BF">
        <w:fldChar w:fldCharType="begin"/>
      </w:r>
      <w:r w:rsidRPr="00F951BF">
        <w:instrText xml:space="preserve"> REF _Ref342471237 \h </w:instrText>
      </w:r>
      <w:r w:rsidR="00D21B9F" w:rsidRPr="00F951BF">
        <w:instrText xml:space="preserve"> \* MERGEFORMAT </w:instrText>
      </w:r>
      <w:r w:rsidRPr="00F951BF">
        <w:fldChar w:fldCharType="separate"/>
      </w:r>
      <w:r w:rsidR="000600DC" w:rsidRPr="00F951BF">
        <w:t xml:space="preserve">Figure </w:t>
      </w:r>
      <w:r w:rsidR="000600DC">
        <w:rPr>
          <w:noProof/>
        </w:rPr>
        <w:t>130</w:t>
      </w:r>
      <w:r w:rsidRPr="00F951BF">
        <w:fldChar w:fldCharType="end"/>
      </w:r>
      <w:r w:rsidRPr="00F951BF">
        <w:t>.</w:t>
      </w:r>
    </w:p>
    <w:p w:rsidR="004A221E" w:rsidRPr="00F951BF" w:rsidRDefault="004A221E" w:rsidP="00D21B9F">
      <w:pPr>
        <w:pStyle w:val="ECCParagraph"/>
      </w:pPr>
      <w:r w:rsidRPr="00F951BF">
        <w:t xml:space="preserve">DA2GC GS sites are typically deployed with 3 sector antennas each, which are assumed here to result in a near omnidirectional coverage. In order to simplify the model and reduce the calculation time, omnidirectional antennas are applied for the DA2GC GS sites in the present evaluation, i.e. only the vertical GS antenna diagram is correctly </w:t>
      </w:r>
      <w:proofErr w:type="spellStart"/>
      <w:r w:rsidR="00AF206B" w:rsidRPr="00F951BF">
        <w:t>modeled</w:t>
      </w:r>
      <w:proofErr w:type="spellEnd"/>
      <w:r w:rsidRPr="00F951BF">
        <w:t>. This represents a worst case interference situation caused by the DA2GC system.</w:t>
      </w:r>
    </w:p>
    <w:p w:rsidR="004A221E" w:rsidRPr="00F951BF" w:rsidRDefault="004A221E" w:rsidP="0017492F">
      <w:pPr>
        <w:rPr>
          <w:lang w:val="en-GB"/>
        </w:rPr>
      </w:pPr>
    </w:p>
    <w:p w:rsidR="004A221E" w:rsidRPr="00F951BF" w:rsidRDefault="004A221E" w:rsidP="0017492F">
      <w:pPr>
        <w:pStyle w:val="Caption"/>
        <w:rPr>
          <w:lang w:val="en-GB"/>
        </w:rPr>
      </w:pPr>
      <w:r w:rsidRPr="00F951BF">
        <w:rPr>
          <w:noProof/>
          <w:lang w:val="da-DK" w:eastAsia="da-DK"/>
        </w:rPr>
        <w:drawing>
          <wp:inline distT="0" distB="0" distL="0" distR="0" wp14:anchorId="5EE861A5" wp14:editId="13F6D49B">
            <wp:extent cx="4839940" cy="3788628"/>
            <wp:effectExtent l="0" t="0" r="0" b="0"/>
            <wp:docPr id="282" name="Grafik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4840875" cy="3789360"/>
                    </a:xfrm>
                    <a:prstGeom prst="rect">
                      <a:avLst/>
                    </a:prstGeom>
                    <a:noFill/>
                    <a:ln>
                      <a:noFill/>
                    </a:ln>
                  </pic:spPr>
                </pic:pic>
              </a:graphicData>
            </a:graphic>
          </wp:inline>
        </w:drawing>
      </w:r>
    </w:p>
    <w:p w:rsidR="007B19CE" w:rsidRPr="00F951BF" w:rsidRDefault="007B19CE" w:rsidP="007B19CE">
      <w:pPr>
        <w:pStyle w:val="Caption"/>
        <w:rPr>
          <w:lang w:val="en-GB"/>
        </w:rPr>
      </w:pPr>
      <w:bookmarkStart w:id="465" w:name="_Ref342471237"/>
      <w:r w:rsidRPr="00F951BF">
        <w:rPr>
          <w:lang w:val="en-GB"/>
        </w:rPr>
        <w:t xml:space="preserve">Figure </w:t>
      </w:r>
      <w:r w:rsidRPr="00F951BF">
        <w:rPr>
          <w:lang w:val="en-GB"/>
        </w:rPr>
        <w:fldChar w:fldCharType="begin"/>
      </w:r>
      <w:r w:rsidRPr="00F951BF">
        <w:rPr>
          <w:lang w:val="en-GB"/>
        </w:rPr>
        <w:instrText xml:space="preserve"> SEQ Figure \* ARABIC </w:instrText>
      </w:r>
      <w:r w:rsidRPr="00F951BF">
        <w:rPr>
          <w:lang w:val="en-GB"/>
        </w:rPr>
        <w:fldChar w:fldCharType="separate"/>
      </w:r>
      <w:r w:rsidR="000600DC">
        <w:rPr>
          <w:noProof/>
          <w:lang w:val="en-GB"/>
        </w:rPr>
        <w:t>130</w:t>
      </w:r>
      <w:r w:rsidRPr="00F951BF">
        <w:rPr>
          <w:lang w:val="en-GB"/>
        </w:rPr>
        <w:fldChar w:fldCharType="end"/>
      </w:r>
      <w:bookmarkEnd w:id="465"/>
      <w:r w:rsidRPr="00F951BF">
        <w:rPr>
          <w:lang w:val="en-GB"/>
        </w:rPr>
        <w:t>: Regular hexagonal grid with possible site positions for a DA2GC system across Europe</w:t>
      </w:r>
    </w:p>
    <w:p w:rsidR="00AF3B79" w:rsidRPr="00F951BF" w:rsidRDefault="00E70593" w:rsidP="00543B5A">
      <w:pPr>
        <w:pStyle w:val="Heading4"/>
        <w:rPr>
          <w:lang w:val="en-GB"/>
        </w:rPr>
      </w:pPr>
      <w:bookmarkStart w:id="466" w:name="_Toc379295195"/>
      <w:r w:rsidRPr="00F951BF">
        <w:rPr>
          <w:lang w:val="en-GB"/>
        </w:rPr>
        <w:t>Results</w:t>
      </w:r>
      <w:bookmarkEnd w:id="466"/>
    </w:p>
    <w:p w:rsidR="00E70593" w:rsidRPr="00F951BF" w:rsidRDefault="00E70593" w:rsidP="0017492F">
      <w:pPr>
        <w:rPr>
          <w:lang w:val="en-GB"/>
        </w:rPr>
      </w:pPr>
    </w:p>
    <w:p w:rsidR="00E70593" w:rsidRPr="00F951BF" w:rsidRDefault="004F371C" w:rsidP="00D21B9F">
      <w:pPr>
        <w:pStyle w:val="ECCParagraph"/>
      </w:pPr>
      <w:r w:rsidRPr="00F951BF">
        <w:fldChar w:fldCharType="begin"/>
      </w:r>
      <w:r w:rsidRPr="00F951BF">
        <w:instrText xml:space="preserve"> REF _Ref365411664 \h </w:instrText>
      </w:r>
      <w:r w:rsidRPr="00F951BF">
        <w:fldChar w:fldCharType="separate"/>
      </w:r>
      <w:r w:rsidR="000600DC" w:rsidRPr="00F951BF">
        <w:t xml:space="preserve">Figure </w:t>
      </w:r>
      <w:r w:rsidR="000600DC">
        <w:rPr>
          <w:noProof/>
        </w:rPr>
        <w:t>131</w:t>
      </w:r>
      <w:r w:rsidRPr="00F951BF">
        <w:fldChar w:fldCharType="end"/>
      </w:r>
      <w:r w:rsidRPr="00F951BF">
        <w:t xml:space="preserve"> and </w:t>
      </w:r>
      <w:r w:rsidRPr="00F951BF">
        <w:fldChar w:fldCharType="begin"/>
      </w:r>
      <w:r w:rsidRPr="00F951BF">
        <w:instrText xml:space="preserve"> REF _Ref365411669 \h </w:instrText>
      </w:r>
      <w:r w:rsidRPr="00F951BF">
        <w:fldChar w:fldCharType="separate"/>
      </w:r>
      <w:r w:rsidR="000600DC" w:rsidRPr="00F951BF">
        <w:t xml:space="preserve">Figure </w:t>
      </w:r>
      <w:r w:rsidR="000600DC">
        <w:rPr>
          <w:noProof/>
        </w:rPr>
        <w:t>132</w:t>
      </w:r>
      <w:r w:rsidRPr="00F951BF">
        <w:fldChar w:fldCharType="end"/>
      </w:r>
      <w:r w:rsidR="00E70593" w:rsidRPr="00F951BF">
        <w:t xml:space="preserve"> show the interference power density level in dBm/Hz in the co-channel case between a single DA2GC GS and the satellite/space station at an altitude of 330 km versus the distance (great circle distance, i.e. distance mapped on the earth surface, as well as signal path distance). For the computation of the path loss line-of-sight propagation </w:t>
      </w:r>
      <w:r w:rsidR="00C30685" w:rsidRPr="00F951BF">
        <w:fldChar w:fldCharType="begin"/>
      </w:r>
      <w:r w:rsidR="00C30685" w:rsidRPr="00F951BF">
        <w:instrText xml:space="preserve"> REF _Ref351367441 \n \h </w:instrText>
      </w:r>
      <w:r w:rsidR="00C30685" w:rsidRPr="00F951BF">
        <w:fldChar w:fldCharType="separate"/>
      </w:r>
      <w:r w:rsidR="000600DC">
        <w:t>[20]</w:t>
      </w:r>
      <w:r w:rsidR="00C30685" w:rsidRPr="00F951BF">
        <w:fldChar w:fldCharType="end"/>
      </w:r>
      <w:r w:rsidR="00374EBF" w:rsidRPr="00F951BF">
        <w:t xml:space="preserve"> </w:t>
      </w:r>
      <w:r w:rsidR="00617A71" w:rsidRPr="00F951BF">
        <w:t>until the radio horizon</w:t>
      </w:r>
      <w:r w:rsidR="00617A71" w:rsidRPr="00F951BF">
        <w:rPr>
          <w:rStyle w:val="FootnoteReference"/>
        </w:rPr>
        <w:footnoteReference w:id="5"/>
      </w:r>
      <w:r w:rsidR="00617A71" w:rsidRPr="00F951BF">
        <w:t xml:space="preserve"> </w:t>
      </w:r>
      <w:r w:rsidR="00E70593" w:rsidRPr="00F951BF">
        <w:t xml:space="preserve">is assumed. A carrier frequency of 2 GHz has been taken into account without loss of generality as it is seen worse with respect to the upper adjacent band compared to carrier frequencies of 2015 to 2020 MHz. </w:t>
      </w:r>
    </w:p>
    <w:p w:rsidR="00E70593" w:rsidRPr="00F951BF" w:rsidRDefault="00E70593" w:rsidP="00D21B9F">
      <w:pPr>
        <w:pStyle w:val="ECCParagraph"/>
      </w:pPr>
      <w:r w:rsidRPr="00F951BF">
        <w:lastRenderedPageBreak/>
        <w:t xml:space="preserve">For the interference power density shown in </w:t>
      </w:r>
      <w:r w:rsidR="004F371C" w:rsidRPr="00F951BF">
        <w:fldChar w:fldCharType="begin"/>
      </w:r>
      <w:r w:rsidR="004F371C" w:rsidRPr="00F951BF">
        <w:instrText xml:space="preserve"> REF _Ref365411664 \h </w:instrText>
      </w:r>
      <w:r w:rsidR="00D21B9F" w:rsidRPr="00F951BF">
        <w:instrText xml:space="preserve"> \* MERGEFORMAT </w:instrText>
      </w:r>
      <w:r w:rsidR="004F371C" w:rsidRPr="00F951BF">
        <w:fldChar w:fldCharType="separate"/>
      </w:r>
      <w:r w:rsidR="000600DC" w:rsidRPr="00F951BF">
        <w:t xml:space="preserve">Figure </w:t>
      </w:r>
      <w:r w:rsidR="000600DC">
        <w:rPr>
          <w:noProof/>
        </w:rPr>
        <w:t>131</w:t>
      </w:r>
      <w:r w:rsidR="004F371C" w:rsidRPr="00F951BF">
        <w:fldChar w:fldCharType="end"/>
      </w:r>
      <w:r w:rsidRPr="00F951BF">
        <w:t xml:space="preserve"> only the GS antenna diagram is considered, i.e. the satellite Rx antenna is assumed to be omnidirectional with gain of 0 dBi. </w:t>
      </w:r>
      <w:r w:rsidR="004F371C" w:rsidRPr="00F951BF">
        <w:fldChar w:fldCharType="begin"/>
      </w:r>
      <w:r w:rsidR="004F371C" w:rsidRPr="00F951BF">
        <w:instrText xml:space="preserve"> REF _Ref365411669 \h </w:instrText>
      </w:r>
      <w:r w:rsidR="00D21B9F" w:rsidRPr="00F951BF">
        <w:instrText xml:space="preserve"> \* MERGEFORMAT </w:instrText>
      </w:r>
      <w:r w:rsidR="004F371C" w:rsidRPr="00F951BF">
        <w:fldChar w:fldCharType="separate"/>
      </w:r>
      <w:r w:rsidR="000600DC" w:rsidRPr="00F951BF">
        <w:t xml:space="preserve">Figure </w:t>
      </w:r>
      <w:r w:rsidR="000600DC">
        <w:rPr>
          <w:noProof/>
        </w:rPr>
        <w:t>132</w:t>
      </w:r>
      <w:r w:rsidR="004F371C" w:rsidRPr="00F951BF">
        <w:fldChar w:fldCharType="end"/>
      </w:r>
      <w:r w:rsidR="004F371C" w:rsidRPr="00F951BF">
        <w:t xml:space="preserve"> </w:t>
      </w:r>
      <w:r w:rsidRPr="00F951BF">
        <w:t xml:space="preserve">shows the final interference power density if the co-polar vertical satellite receive antenna pattern according to </w:t>
      </w:r>
      <w:r w:rsidR="00132245" w:rsidRPr="00F951BF">
        <w:fldChar w:fldCharType="begin"/>
      </w:r>
      <w:r w:rsidR="00132245" w:rsidRPr="00F951BF">
        <w:instrText xml:space="preserve"> REF _Ref365412336 \h </w:instrText>
      </w:r>
      <w:r w:rsidR="00132245" w:rsidRPr="00F951BF">
        <w:fldChar w:fldCharType="separate"/>
      </w:r>
      <w:r w:rsidR="000600DC" w:rsidRPr="00F951BF">
        <w:t xml:space="preserve">Figure </w:t>
      </w:r>
      <w:r w:rsidR="000600DC">
        <w:rPr>
          <w:noProof/>
        </w:rPr>
        <w:t>78</w:t>
      </w:r>
      <w:r w:rsidR="00132245" w:rsidRPr="00F951BF">
        <w:fldChar w:fldCharType="end"/>
      </w:r>
      <w:r w:rsidRPr="00F951BF">
        <w:t xml:space="preserve"> is included in the computation (gain of 3.2 dBi). No polarization discrimination has been taken into account.</w:t>
      </w:r>
    </w:p>
    <w:p w:rsidR="00D21B9F" w:rsidRPr="00F951BF" w:rsidRDefault="00D21B9F" w:rsidP="00D21B9F">
      <w:pPr>
        <w:pStyle w:val="ECCParagraph"/>
      </w:pPr>
      <w:r w:rsidRPr="00F951BF">
        <w:t xml:space="preserve">In </w:t>
      </w:r>
      <w:r w:rsidRPr="00F951BF">
        <w:fldChar w:fldCharType="begin"/>
      </w:r>
      <w:r w:rsidRPr="00F951BF">
        <w:instrText xml:space="preserve"> REF _Ref365412621 \h </w:instrText>
      </w:r>
      <w:r w:rsidRPr="00F951BF">
        <w:fldChar w:fldCharType="separate"/>
      </w:r>
      <w:r w:rsidR="000600DC" w:rsidRPr="00F951BF">
        <w:t xml:space="preserve">Figure </w:t>
      </w:r>
      <w:r w:rsidR="000600DC">
        <w:rPr>
          <w:noProof/>
        </w:rPr>
        <w:t>133</w:t>
      </w:r>
      <w:r w:rsidRPr="00F951BF">
        <w:fldChar w:fldCharType="end"/>
      </w:r>
      <w:r w:rsidRPr="00F951BF">
        <w:fldChar w:fldCharType="begin"/>
      </w:r>
      <w:r w:rsidRPr="00F951BF">
        <w:instrText xml:space="preserve"> REF _Ref342476354 \h </w:instrText>
      </w:r>
      <w:r w:rsidRPr="00F951BF">
        <w:fldChar w:fldCharType="separate"/>
      </w:r>
      <w:r w:rsidR="000600DC" w:rsidRPr="00F951BF">
        <w:rPr>
          <w:b/>
          <w:bCs/>
          <w:noProof/>
          <w:lang w:val="da-DK" w:eastAsia="da-DK"/>
        </w:rPr>
        <w:drawing>
          <wp:inline distT="0" distB="0" distL="0" distR="0" wp14:anchorId="07BC78E5" wp14:editId="647699E5">
            <wp:extent cx="3181261" cy="2385946"/>
            <wp:effectExtent l="0" t="0" r="0" b="0"/>
            <wp:docPr id="116" name="Grafik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3185317" cy="2388988"/>
                    </a:xfrm>
                    <a:prstGeom prst="rect">
                      <a:avLst/>
                    </a:prstGeom>
                    <a:noFill/>
                  </pic:spPr>
                </pic:pic>
              </a:graphicData>
            </a:graphic>
          </wp:inline>
        </w:drawing>
      </w:r>
      <w:r w:rsidRPr="00F951BF">
        <w:fldChar w:fldCharType="end"/>
      </w:r>
      <w:r w:rsidRPr="00F951BF">
        <w:t xml:space="preserve"> the interference power density above Europe is given considering GS as well as satellite antennas, the corresponding 3D view of the power density is shown in </w:t>
      </w:r>
      <w:r w:rsidRPr="00F951BF">
        <w:fldChar w:fldCharType="begin"/>
      </w:r>
      <w:r w:rsidRPr="00F951BF">
        <w:instrText xml:space="preserve"> REF _Ref365412562 \h </w:instrText>
      </w:r>
      <w:r w:rsidRPr="00F951BF">
        <w:fldChar w:fldCharType="separate"/>
      </w:r>
      <w:r w:rsidR="000600DC" w:rsidRPr="00F951BF">
        <w:t xml:space="preserve">Figure </w:t>
      </w:r>
      <w:r w:rsidR="000600DC">
        <w:rPr>
          <w:noProof/>
        </w:rPr>
        <w:t>134</w:t>
      </w:r>
      <w:r w:rsidRPr="00F951BF">
        <w:fldChar w:fldCharType="end"/>
      </w:r>
      <w:r w:rsidRPr="00F951BF">
        <w:t xml:space="preserve">. Values behind the radio horizon are not considered in the evaluation due to strongly increased signal attenuation. </w:t>
      </w:r>
      <w:r w:rsidRPr="00F951BF">
        <w:fldChar w:fldCharType="begin"/>
      </w:r>
      <w:r w:rsidRPr="00F951BF">
        <w:instrText xml:space="preserve"> REF _Ref365412766 \h </w:instrText>
      </w:r>
      <w:r w:rsidRPr="00F951BF">
        <w:fldChar w:fldCharType="separate"/>
      </w:r>
      <w:r w:rsidR="000600DC" w:rsidRPr="00F951BF">
        <w:t xml:space="preserve">Figure </w:t>
      </w:r>
      <w:r w:rsidR="000600DC">
        <w:rPr>
          <w:noProof/>
        </w:rPr>
        <w:t>135</w:t>
      </w:r>
      <w:r w:rsidRPr="00F951BF">
        <w:fldChar w:fldCharType="end"/>
      </w:r>
      <w:r w:rsidRPr="00F951BF">
        <w:t xml:space="preserve"> and </w:t>
      </w:r>
      <w:r w:rsidRPr="00F951BF">
        <w:fldChar w:fldCharType="begin"/>
      </w:r>
      <w:r w:rsidRPr="00F951BF">
        <w:instrText xml:space="preserve"> REF _Ref365412774 \h </w:instrText>
      </w:r>
      <w:r w:rsidRPr="00F951BF">
        <w:fldChar w:fldCharType="separate"/>
      </w:r>
      <w:r w:rsidR="000600DC" w:rsidRPr="00F951BF">
        <w:t xml:space="preserve">Figure </w:t>
      </w:r>
      <w:r w:rsidR="000600DC">
        <w:rPr>
          <w:noProof/>
        </w:rPr>
        <w:t>136</w:t>
      </w:r>
      <w:r w:rsidRPr="00F951BF">
        <w:fldChar w:fldCharType="end"/>
      </w:r>
      <w:r w:rsidRPr="00F951BF">
        <w:t xml:space="preserve"> show the corresponding results for the aggregated co-channel interference caused by all active DA2GC GS sites</w:t>
      </w:r>
    </w:p>
    <w:p w:rsidR="00E70593" w:rsidRPr="00F951BF" w:rsidRDefault="00E70593" w:rsidP="0017492F">
      <w:pPr>
        <w:rPr>
          <w:lang w:val="en-GB"/>
        </w:rPr>
      </w:pPr>
    </w:p>
    <w:p w:rsidR="00E70593" w:rsidRPr="00F951BF" w:rsidRDefault="00E70593" w:rsidP="0017492F">
      <w:pPr>
        <w:jc w:val="center"/>
        <w:rPr>
          <w:lang w:val="en-GB"/>
        </w:rPr>
      </w:pPr>
      <w:r w:rsidRPr="00F951BF">
        <w:rPr>
          <w:noProof/>
          <w:lang w:val="da-DK" w:eastAsia="da-DK"/>
        </w:rPr>
        <w:drawing>
          <wp:inline distT="0" distB="0" distL="0" distR="0" wp14:anchorId="2A2789D9" wp14:editId="49E021CC">
            <wp:extent cx="3240803" cy="2431415"/>
            <wp:effectExtent l="0" t="0" r="0" b="0"/>
            <wp:docPr id="283" name="Grafik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3243499" cy="2433438"/>
                    </a:xfrm>
                    <a:prstGeom prst="rect">
                      <a:avLst/>
                    </a:prstGeom>
                    <a:noFill/>
                    <a:ln>
                      <a:noFill/>
                    </a:ln>
                  </pic:spPr>
                </pic:pic>
              </a:graphicData>
            </a:graphic>
          </wp:inline>
        </w:drawing>
      </w:r>
    </w:p>
    <w:p w:rsidR="00AF206B" w:rsidRPr="00F951BF" w:rsidRDefault="00AF206B" w:rsidP="00AF206B">
      <w:pPr>
        <w:pStyle w:val="Caption"/>
        <w:rPr>
          <w:lang w:val="en-GB"/>
        </w:rPr>
      </w:pPr>
      <w:bookmarkStart w:id="467" w:name="_Ref365411664"/>
      <w:r w:rsidRPr="00F951BF">
        <w:rPr>
          <w:lang w:val="en-GB"/>
        </w:rPr>
        <w:t xml:space="preserve">Figure </w:t>
      </w:r>
      <w:r w:rsidRPr="00F951BF">
        <w:rPr>
          <w:lang w:val="en-GB"/>
        </w:rPr>
        <w:fldChar w:fldCharType="begin"/>
      </w:r>
      <w:r w:rsidRPr="00F951BF">
        <w:rPr>
          <w:lang w:val="en-GB"/>
        </w:rPr>
        <w:instrText xml:space="preserve"> SEQ Figure \* ARABIC </w:instrText>
      </w:r>
      <w:r w:rsidRPr="00F951BF">
        <w:rPr>
          <w:lang w:val="en-GB"/>
        </w:rPr>
        <w:fldChar w:fldCharType="separate"/>
      </w:r>
      <w:r w:rsidR="000600DC">
        <w:rPr>
          <w:noProof/>
          <w:lang w:val="en-GB"/>
        </w:rPr>
        <w:t>131</w:t>
      </w:r>
      <w:r w:rsidRPr="00F951BF">
        <w:rPr>
          <w:lang w:val="en-GB"/>
        </w:rPr>
        <w:fldChar w:fldCharType="end"/>
      </w:r>
      <w:bookmarkEnd w:id="467"/>
      <w:r w:rsidRPr="00F951BF">
        <w:rPr>
          <w:lang w:val="en-GB"/>
        </w:rPr>
        <w:t>: Co-channel interference power density of a single DA2GC GS at a space station with altitude of 330 km vs. distance (only main lobe of GS antenna diagram considered)</w:t>
      </w:r>
    </w:p>
    <w:p w:rsidR="00E70593" w:rsidRPr="00F951BF" w:rsidRDefault="00E70593" w:rsidP="0017492F">
      <w:pPr>
        <w:rPr>
          <w:lang w:val="en-GB"/>
        </w:rPr>
      </w:pPr>
    </w:p>
    <w:p w:rsidR="00E70593" w:rsidRPr="00F951BF" w:rsidRDefault="00E70593" w:rsidP="0017492F">
      <w:pPr>
        <w:jc w:val="center"/>
        <w:rPr>
          <w:lang w:val="en-GB"/>
        </w:rPr>
      </w:pPr>
      <w:r w:rsidRPr="00F951BF">
        <w:rPr>
          <w:noProof/>
          <w:lang w:val="da-DK" w:eastAsia="da-DK"/>
        </w:rPr>
        <w:lastRenderedPageBreak/>
        <w:drawing>
          <wp:inline distT="0" distB="0" distL="0" distR="0" wp14:anchorId="367D7264" wp14:editId="059A33A8">
            <wp:extent cx="3262069" cy="2556999"/>
            <wp:effectExtent l="0" t="0" r="0" b="0"/>
            <wp:docPr id="284" name="Grafik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3262183" cy="2557088"/>
                    </a:xfrm>
                    <a:prstGeom prst="rect">
                      <a:avLst/>
                    </a:prstGeom>
                    <a:noFill/>
                    <a:ln>
                      <a:noFill/>
                    </a:ln>
                  </pic:spPr>
                </pic:pic>
              </a:graphicData>
            </a:graphic>
          </wp:inline>
        </w:drawing>
      </w:r>
    </w:p>
    <w:p w:rsidR="00AF206B" w:rsidRPr="00F951BF" w:rsidRDefault="00AF206B" w:rsidP="00AF206B">
      <w:pPr>
        <w:pStyle w:val="Caption"/>
        <w:rPr>
          <w:lang w:val="en-GB"/>
        </w:rPr>
      </w:pPr>
      <w:bookmarkStart w:id="468" w:name="_Ref365411669"/>
      <w:r w:rsidRPr="00F951BF">
        <w:rPr>
          <w:lang w:val="en-GB"/>
        </w:rPr>
        <w:t xml:space="preserve">Figure </w:t>
      </w:r>
      <w:r w:rsidRPr="00F951BF">
        <w:rPr>
          <w:lang w:val="en-GB"/>
        </w:rPr>
        <w:fldChar w:fldCharType="begin"/>
      </w:r>
      <w:r w:rsidRPr="00F951BF">
        <w:rPr>
          <w:lang w:val="en-GB"/>
        </w:rPr>
        <w:instrText xml:space="preserve"> SEQ Figure \* ARABIC </w:instrText>
      </w:r>
      <w:r w:rsidRPr="00F951BF">
        <w:rPr>
          <w:lang w:val="en-GB"/>
        </w:rPr>
        <w:fldChar w:fldCharType="separate"/>
      </w:r>
      <w:r w:rsidR="000600DC">
        <w:rPr>
          <w:noProof/>
          <w:lang w:val="en-GB"/>
        </w:rPr>
        <w:t>132</w:t>
      </w:r>
      <w:r w:rsidRPr="00F951BF">
        <w:rPr>
          <w:lang w:val="en-GB"/>
        </w:rPr>
        <w:fldChar w:fldCharType="end"/>
      </w:r>
      <w:bookmarkEnd w:id="468"/>
      <w:r w:rsidRPr="00F951BF">
        <w:rPr>
          <w:lang w:val="en-GB"/>
        </w:rPr>
        <w:t>: Co-channel interference power density of a single DA2GC GS at a space station with altitude of 330 km vs. distance (GS as well as satellite antenna diagram considered)</w:t>
      </w:r>
    </w:p>
    <w:p w:rsidR="00E70593" w:rsidRPr="00F951BF" w:rsidRDefault="00E70593" w:rsidP="0017492F">
      <w:pPr>
        <w:rPr>
          <w:lang w:val="en-GB"/>
        </w:rPr>
      </w:pPr>
    </w:p>
    <w:p w:rsidR="00E70593" w:rsidRPr="00F951BF" w:rsidRDefault="00AF206B" w:rsidP="0017492F">
      <w:pPr>
        <w:jc w:val="center"/>
        <w:rPr>
          <w:lang w:val="en-GB"/>
        </w:rPr>
      </w:pPr>
      <w:bookmarkStart w:id="469" w:name="_Ref342476354"/>
      <w:r w:rsidRPr="00F951BF">
        <w:rPr>
          <w:b/>
          <w:bCs/>
          <w:noProof/>
          <w:lang w:val="da-DK" w:eastAsia="da-DK"/>
        </w:rPr>
        <w:drawing>
          <wp:inline distT="0" distB="0" distL="0" distR="0" wp14:anchorId="07BC78E5" wp14:editId="647699E5">
            <wp:extent cx="3181261" cy="2385946"/>
            <wp:effectExtent l="0" t="0" r="0" b="0"/>
            <wp:docPr id="37" name="Grafik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3185317" cy="2388988"/>
                    </a:xfrm>
                    <a:prstGeom prst="rect">
                      <a:avLst/>
                    </a:prstGeom>
                    <a:noFill/>
                  </pic:spPr>
                </pic:pic>
              </a:graphicData>
            </a:graphic>
          </wp:inline>
        </w:drawing>
      </w:r>
      <w:bookmarkEnd w:id="469"/>
    </w:p>
    <w:p w:rsidR="00AF206B" w:rsidRPr="00F951BF" w:rsidRDefault="00AF206B" w:rsidP="00AF206B">
      <w:pPr>
        <w:pStyle w:val="Caption"/>
        <w:rPr>
          <w:lang w:val="en-GB"/>
        </w:rPr>
      </w:pPr>
      <w:bookmarkStart w:id="470" w:name="_Ref365412621"/>
      <w:r w:rsidRPr="00F951BF">
        <w:rPr>
          <w:lang w:val="en-GB"/>
        </w:rPr>
        <w:t xml:space="preserve">Figure </w:t>
      </w:r>
      <w:r w:rsidRPr="00F951BF">
        <w:rPr>
          <w:lang w:val="en-GB"/>
        </w:rPr>
        <w:fldChar w:fldCharType="begin"/>
      </w:r>
      <w:r w:rsidRPr="00F951BF">
        <w:rPr>
          <w:lang w:val="en-GB"/>
        </w:rPr>
        <w:instrText xml:space="preserve"> SEQ Figure \* ARABIC </w:instrText>
      </w:r>
      <w:r w:rsidRPr="00F951BF">
        <w:rPr>
          <w:lang w:val="en-GB"/>
        </w:rPr>
        <w:fldChar w:fldCharType="separate"/>
      </w:r>
      <w:r w:rsidR="000600DC">
        <w:rPr>
          <w:noProof/>
          <w:lang w:val="en-GB"/>
        </w:rPr>
        <w:t>133</w:t>
      </w:r>
      <w:r w:rsidRPr="00F951BF">
        <w:rPr>
          <w:lang w:val="en-GB"/>
        </w:rPr>
        <w:fldChar w:fldCharType="end"/>
      </w:r>
      <w:bookmarkEnd w:id="470"/>
      <w:r w:rsidRPr="00F951BF">
        <w:rPr>
          <w:lang w:val="en-GB"/>
        </w:rPr>
        <w:t>: Co-channel interference power density of a single DA2GC GS at a space station with altitude of 330 km</w:t>
      </w:r>
    </w:p>
    <w:p w:rsidR="00E70593" w:rsidRPr="00F951BF" w:rsidRDefault="00832D8B" w:rsidP="0017492F">
      <w:pPr>
        <w:jc w:val="center"/>
        <w:rPr>
          <w:lang w:val="en-GB"/>
        </w:rPr>
      </w:pPr>
      <w:r w:rsidRPr="00F951BF">
        <w:rPr>
          <w:noProof/>
          <w:lang w:val="da-DK" w:eastAsia="da-DK"/>
        </w:rPr>
        <w:drawing>
          <wp:inline distT="0" distB="0" distL="0" distR="0" wp14:anchorId="34FAC294" wp14:editId="1307802F">
            <wp:extent cx="3202526" cy="2401895"/>
            <wp:effectExtent l="0" t="0" r="0" b="0"/>
            <wp:docPr id="23" name="Grafi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3206593" cy="2404946"/>
                    </a:xfrm>
                    <a:prstGeom prst="rect">
                      <a:avLst/>
                    </a:prstGeom>
                    <a:noFill/>
                  </pic:spPr>
                </pic:pic>
              </a:graphicData>
            </a:graphic>
          </wp:inline>
        </w:drawing>
      </w:r>
    </w:p>
    <w:p w:rsidR="00AF206B" w:rsidRPr="00F951BF" w:rsidRDefault="00AF206B" w:rsidP="00AF206B">
      <w:pPr>
        <w:pStyle w:val="Caption"/>
        <w:rPr>
          <w:lang w:val="en-GB"/>
        </w:rPr>
      </w:pPr>
      <w:bookmarkStart w:id="471" w:name="_Ref365412562"/>
      <w:r w:rsidRPr="00F951BF">
        <w:rPr>
          <w:lang w:val="en-GB"/>
        </w:rPr>
        <w:lastRenderedPageBreak/>
        <w:t xml:space="preserve">Figure </w:t>
      </w:r>
      <w:r w:rsidRPr="00F951BF">
        <w:rPr>
          <w:lang w:val="en-GB"/>
        </w:rPr>
        <w:fldChar w:fldCharType="begin"/>
      </w:r>
      <w:r w:rsidRPr="00F951BF">
        <w:rPr>
          <w:lang w:val="en-GB"/>
        </w:rPr>
        <w:instrText xml:space="preserve"> SEQ Figure \* ARABIC </w:instrText>
      </w:r>
      <w:r w:rsidRPr="00F951BF">
        <w:rPr>
          <w:lang w:val="en-GB"/>
        </w:rPr>
        <w:fldChar w:fldCharType="separate"/>
      </w:r>
      <w:r w:rsidR="000600DC">
        <w:rPr>
          <w:noProof/>
          <w:lang w:val="en-GB"/>
        </w:rPr>
        <w:t>134</w:t>
      </w:r>
      <w:r w:rsidRPr="00F951BF">
        <w:rPr>
          <w:lang w:val="en-GB"/>
        </w:rPr>
        <w:fldChar w:fldCharType="end"/>
      </w:r>
      <w:bookmarkEnd w:id="471"/>
      <w:r w:rsidRPr="00F951BF">
        <w:rPr>
          <w:lang w:val="en-GB"/>
        </w:rPr>
        <w:t>: 3D view of the co-channel interference power density of a single DA2GC GS at a space station with altitude of 330 km</w:t>
      </w:r>
    </w:p>
    <w:p w:rsidR="00E70593" w:rsidRPr="00F951BF" w:rsidRDefault="00832D8B" w:rsidP="0017492F">
      <w:pPr>
        <w:jc w:val="center"/>
        <w:rPr>
          <w:lang w:val="en-GB"/>
        </w:rPr>
      </w:pPr>
      <w:r w:rsidRPr="00F951BF">
        <w:rPr>
          <w:noProof/>
          <w:lang w:val="da-DK" w:eastAsia="da-DK"/>
        </w:rPr>
        <w:drawing>
          <wp:inline distT="0" distB="0" distL="0" distR="0" wp14:anchorId="21CD4B71" wp14:editId="5BD3E2A6">
            <wp:extent cx="3211032" cy="2408274"/>
            <wp:effectExtent l="0" t="0" r="0" b="0"/>
            <wp:docPr id="24" name="Grafi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3212268" cy="2409201"/>
                    </a:xfrm>
                    <a:prstGeom prst="rect">
                      <a:avLst/>
                    </a:prstGeom>
                    <a:noFill/>
                  </pic:spPr>
                </pic:pic>
              </a:graphicData>
            </a:graphic>
          </wp:inline>
        </w:drawing>
      </w:r>
    </w:p>
    <w:p w:rsidR="00AF206B" w:rsidRPr="00F951BF" w:rsidRDefault="00AF206B" w:rsidP="00AF206B">
      <w:pPr>
        <w:pStyle w:val="Caption"/>
        <w:rPr>
          <w:lang w:val="en-GB"/>
        </w:rPr>
      </w:pPr>
      <w:bookmarkStart w:id="472" w:name="_Ref365412766"/>
      <w:r w:rsidRPr="00F951BF">
        <w:rPr>
          <w:lang w:val="en-GB"/>
        </w:rPr>
        <w:t xml:space="preserve">Figure </w:t>
      </w:r>
      <w:r w:rsidRPr="00F951BF">
        <w:rPr>
          <w:lang w:val="en-GB"/>
        </w:rPr>
        <w:fldChar w:fldCharType="begin"/>
      </w:r>
      <w:r w:rsidRPr="00F951BF">
        <w:rPr>
          <w:lang w:val="en-GB"/>
        </w:rPr>
        <w:instrText xml:space="preserve"> SEQ Figure \* ARABIC </w:instrText>
      </w:r>
      <w:r w:rsidRPr="00F951BF">
        <w:rPr>
          <w:lang w:val="en-GB"/>
        </w:rPr>
        <w:fldChar w:fldCharType="separate"/>
      </w:r>
      <w:r w:rsidR="000600DC">
        <w:rPr>
          <w:noProof/>
          <w:lang w:val="en-GB"/>
        </w:rPr>
        <w:t>135</w:t>
      </w:r>
      <w:r w:rsidRPr="00F951BF">
        <w:rPr>
          <w:lang w:val="en-GB"/>
        </w:rPr>
        <w:fldChar w:fldCharType="end"/>
      </w:r>
      <w:bookmarkEnd w:id="472"/>
      <w:r w:rsidRPr="00F951BF">
        <w:rPr>
          <w:lang w:val="en-GB"/>
        </w:rPr>
        <w:t>: Aggregate co-channel interference power density of all DA2GC GS sites at a space station with altitude of 330 km</w:t>
      </w:r>
    </w:p>
    <w:p w:rsidR="00AF206B" w:rsidRPr="00F951BF" w:rsidRDefault="00AF206B" w:rsidP="0017492F">
      <w:pPr>
        <w:jc w:val="center"/>
        <w:rPr>
          <w:lang w:val="en-GB"/>
        </w:rPr>
      </w:pPr>
    </w:p>
    <w:p w:rsidR="00E70593" w:rsidRPr="00F951BF" w:rsidRDefault="00832D8B" w:rsidP="0017492F">
      <w:pPr>
        <w:jc w:val="center"/>
        <w:rPr>
          <w:lang w:val="en-GB"/>
        </w:rPr>
      </w:pPr>
      <w:r w:rsidRPr="00F951BF">
        <w:rPr>
          <w:noProof/>
          <w:lang w:val="da-DK" w:eastAsia="da-DK"/>
        </w:rPr>
        <w:drawing>
          <wp:inline distT="0" distB="0" distL="0" distR="0" wp14:anchorId="6AAAE7C6" wp14:editId="398A7F3B">
            <wp:extent cx="3254985" cy="2441236"/>
            <wp:effectExtent l="0" t="0" r="0" b="0"/>
            <wp:docPr id="25" name="Grafi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3267383" cy="2450534"/>
                    </a:xfrm>
                    <a:prstGeom prst="rect">
                      <a:avLst/>
                    </a:prstGeom>
                    <a:noFill/>
                  </pic:spPr>
                </pic:pic>
              </a:graphicData>
            </a:graphic>
          </wp:inline>
        </w:drawing>
      </w:r>
    </w:p>
    <w:p w:rsidR="00AF206B" w:rsidRPr="00F951BF" w:rsidRDefault="00AF206B" w:rsidP="00AF206B">
      <w:pPr>
        <w:pStyle w:val="Caption"/>
        <w:rPr>
          <w:lang w:val="en-GB"/>
        </w:rPr>
      </w:pPr>
      <w:bookmarkStart w:id="473" w:name="_Ref365412774"/>
      <w:r w:rsidRPr="00F951BF">
        <w:rPr>
          <w:lang w:val="en-GB"/>
        </w:rPr>
        <w:t xml:space="preserve">Figure </w:t>
      </w:r>
      <w:r w:rsidRPr="00F951BF">
        <w:rPr>
          <w:lang w:val="en-GB"/>
        </w:rPr>
        <w:fldChar w:fldCharType="begin"/>
      </w:r>
      <w:r w:rsidRPr="00F951BF">
        <w:rPr>
          <w:lang w:val="en-GB"/>
        </w:rPr>
        <w:instrText xml:space="preserve"> SEQ Figure \* ARABIC </w:instrText>
      </w:r>
      <w:r w:rsidRPr="00F951BF">
        <w:rPr>
          <w:lang w:val="en-GB"/>
        </w:rPr>
        <w:fldChar w:fldCharType="separate"/>
      </w:r>
      <w:r w:rsidR="000600DC">
        <w:rPr>
          <w:noProof/>
          <w:lang w:val="en-GB"/>
        </w:rPr>
        <w:t>136</w:t>
      </w:r>
      <w:r w:rsidRPr="00F951BF">
        <w:rPr>
          <w:lang w:val="en-GB"/>
        </w:rPr>
        <w:fldChar w:fldCharType="end"/>
      </w:r>
      <w:bookmarkEnd w:id="473"/>
      <w:r w:rsidRPr="00F951BF">
        <w:rPr>
          <w:lang w:val="en-GB"/>
        </w:rPr>
        <w:t>: 3D view of aggregate co-channel interference power density of all DA2GC GS sites at a space station with altitude of 330 km</w:t>
      </w:r>
    </w:p>
    <w:p w:rsidR="00E70593" w:rsidRPr="00F951BF" w:rsidRDefault="00E70593" w:rsidP="0017492F">
      <w:pPr>
        <w:rPr>
          <w:lang w:val="en-GB"/>
        </w:rPr>
      </w:pPr>
    </w:p>
    <w:p w:rsidR="00E70593" w:rsidRPr="00F951BF" w:rsidRDefault="00E70593" w:rsidP="00D21B9F">
      <w:pPr>
        <w:pStyle w:val="ECCParagraph"/>
      </w:pPr>
      <w:r w:rsidRPr="00F951BF">
        <w:t>Already one single DA2GC GS running with full DL data load would cause a peak interference level of -165.6 dBm/Hz (-168.5 dBm/Hz in case of an omnidirectional antenna with 0 dBi) which is 13.4 dB (11.5 dB) above the threshold of -180 dBm/Hz (equal to -180 dBW/kHz). The peak level of the total ground network (worst case) corresponds to -143.7 dBm/Hz (-146.5 dBm/Hz), i.e. the interference level has to be reduced by at least 36.3 dB (33.5 dB) to keep the threshold.</w:t>
      </w:r>
    </w:p>
    <w:p w:rsidR="00E70593" w:rsidRPr="00F951BF" w:rsidRDefault="00E70593" w:rsidP="00D21B9F">
      <w:pPr>
        <w:pStyle w:val="ECCParagraph"/>
      </w:pPr>
      <w:r w:rsidRPr="00F951BF">
        <w:t>As the DA2GC system is planned to be used in the band 2025-2110 MHz just below the band 2025-2110 MHz. Thus the interference level noted above is mainly caused by out-of-band emissions and spurious emissions, respectively, dependent on the frequency separation between the DA2GC signal and space station link signal. For the DA2GC GS the same unwanted emission limits as defined by 3GPP for LTE base stations are assumed (see</w:t>
      </w:r>
      <w:r w:rsidR="001015AD" w:rsidRPr="00F951BF">
        <w:t xml:space="preserve"> </w:t>
      </w:r>
      <w:r w:rsidR="001015AD" w:rsidRPr="00F951BF">
        <w:fldChar w:fldCharType="begin"/>
      </w:r>
      <w:r w:rsidR="001015AD" w:rsidRPr="00F951BF">
        <w:instrText xml:space="preserve"> REF _Ref339019687 \h </w:instrText>
      </w:r>
      <w:r w:rsidR="00D21B9F" w:rsidRPr="00F951BF">
        <w:instrText xml:space="preserve"> \* MERGEFORMAT </w:instrText>
      </w:r>
      <w:r w:rsidR="001015AD" w:rsidRPr="00F951BF">
        <w:fldChar w:fldCharType="separate"/>
      </w:r>
      <w:r w:rsidR="000600DC" w:rsidRPr="00F951BF">
        <w:t xml:space="preserve">Table </w:t>
      </w:r>
      <w:r w:rsidR="000600DC">
        <w:rPr>
          <w:noProof/>
        </w:rPr>
        <w:t>10</w:t>
      </w:r>
      <w:r w:rsidR="001015AD" w:rsidRPr="00F951BF">
        <w:fldChar w:fldCharType="end"/>
      </w:r>
      <w:r w:rsidRPr="00F951BF">
        <w:t>).</w:t>
      </w:r>
    </w:p>
    <w:p w:rsidR="00E70593" w:rsidRPr="00F951BF" w:rsidRDefault="00E70593" w:rsidP="00D21B9F">
      <w:pPr>
        <w:pStyle w:val="ECCParagraph"/>
      </w:pPr>
      <w:r w:rsidRPr="00F951BF">
        <w:t xml:space="preserve">The DA2GC DL signal with 10 MHz channel bandwidth could be placed within the band 2010-2025 MHz on a carrier frequency in the range between 2015 and 2020 MHz. The possible reduction of the interference </w:t>
      </w:r>
      <w:r w:rsidRPr="00F951BF">
        <w:lastRenderedPageBreak/>
        <w:t xml:space="preserve">power level based on the values given in </w:t>
      </w:r>
      <w:r w:rsidR="001015AD" w:rsidRPr="00F951BF">
        <w:fldChar w:fldCharType="begin"/>
      </w:r>
      <w:r w:rsidR="001015AD" w:rsidRPr="00F951BF">
        <w:instrText xml:space="preserve"> REF _Ref339019687 \h </w:instrText>
      </w:r>
      <w:r w:rsidR="00D21B9F" w:rsidRPr="00F951BF">
        <w:instrText xml:space="preserve"> \* MERGEFORMAT </w:instrText>
      </w:r>
      <w:r w:rsidR="001015AD" w:rsidRPr="00F951BF">
        <w:fldChar w:fldCharType="separate"/>
      </w:r>
      <w:r w:rsidR="000600DC" w:rsidRPr="00F951BF">
        <w:t xml:space="preserve">Table </w:t>
      </w:r>
      <w:r w:rsidR="000600DC">
        <w:rPr>
          <w:noProof/>
        </w:rPr>
        <w:t>10</w:t>
      </w:r>
      <w:r w:rsidR="001015AD" w:rsidRPr="00F951BF">
        <w:fldChar w:fldCharType="end"/>
      </w:r>
      <w:r w:rsidRPr="00F951BF">
        <w:t xml:space="preserve"> and the resulting peak interference level from the DA2GC network (all active GS) at a space station with an altitude of 330 km are calculated given for DA2GC signal carrier frequencies at 2015 MHz, 2017.5 MHz and 2020 MHz, i.e. the DA2GC signal is placed at the band edges as well as in the middle of the band. The corresponding results are given in </w:t>
      </w:r>
      <w:r w:rsidR="001015AD" w:rsidRPr="00F951BF">
        <w:fldChar w:fldCharType="begin"/>
      </w:r>
      <w:r w:rsidR="001015AD" w:rsidRPr="00F951BF">
        <w:instrText xml:space="preserve"> REF _Ref342477554 \h </w:instrText>
      </w:r>
      <w:r w:rsidR="00D21B9F" w:rsidRPr="00F951BF">
        <w:instrText xml:space="preserve"> \* MERGEFORMAT </w:instrText>
      </w:r>
      <w:r w:rsidR="001015AD" w:rsidRPr="00F951BF">
        <w:fldChar w:fldCharType="separate"/>
      </w:r>
      <w:r w:rsidR="000600DC" w:rsidRPr="00F951BF">
        <w:t xml:space="preserve">Table </w:t>
      </w:r>
      <w:r w:rsidR="000600DC">
        <w:rPr>
          <w:noProof/>
        </w:rPr>
        <w:t>54</w:t>
      </w:r>
      <w:r w:rsidR="001015AD" w:rsidRPr="00F951BF">
        <w:fldChar w:fldCharType="end"/>
      </w:r>
      <w:r w:rsidR="001015AD" w:rsidRPr="00F951BF">
        <w:t xml:space="preserve">, </w:t>
      </w:r>
      <w:r w:rsidR="001015AD" w:rsidRPr="00F951BF">
        <w:fldChar w:fldCharType="begin"/>
      </w:r>
      <w:r w:rsidR="001015AD" w:rsidRPr="00F951BF">
        <w:instrText xml:space="preserve"> REF _Ref342477556 \h </w:instrText>
      </w:r>
      <w:r w:rsidR="00D21B9F" w:rsidRPr="00F951BF">
        <w:instrText xml:space="preserve"> \* MERGEFORMAT </w:instrText>
      </w:r>
      <w:r w:rsidR="001015AD" w:rsidRPr="00F951BF">
        <w:fldChar w:fldCharType="separate"/>
      </w:r>
      <w:r w:rsidR="000600DC" w:rsidRPr="00F951BF">
        <w:t xml:space="preserve">Table </w:t>
      </w:r>
      <w:r w:rsidR="000600DC">
        <w:rPr>
          <w:noProof/>
        </w:rPr>
        <w:t>55</w:t>
      </w:r>
      <w:r w:rsidR="001015AD" w:rsidRPr="00F951BF">
        <w:fldChar w:fldCharType="end"/>
      </w:r>
      <w:r w:rsidR="001015AD" w:rsidRPr="00F951BF">
        <w:t xml:space="preserve"> and </w:t>
      </w:r>
      <w:r w:rsidR="001015AD" w:rsidRPr="00F951BF">
        <w:fldChar w:fldCharType="begin"/>
      </w:r>
      <w:r w:rsidR="001015AD" w:rsidRPr="00F951BF">
        <w:instrText xml:space="preserve"> REF _Ref342477558 \h </w:instrText>
      </w:r>
      <w:r w:rsidR="00D21B9F" w:rsidRPr="00F951BF">
        <w:instrText xml:space="preserve"> \* MERGEFORMAT </w:instrText>
      </w:r>
      <w:r w:rsidR="001015AD" w:rsidRPr="00F951BF">
        <w:fldChar w:fldCharType="separate"/>
      </w:r>
      <w:r w:rsidR="000600DC" w:rsidRPr="00F951BF">
        <w:t xml:space="preserve">Table </w:t>
      </w:r>
      <w:r w:rsidR="000600DC">
        <w:rPr>
          <w:noProof/>
        </w:rPr>
        <w:t>56</w:t>
      </w:r>
      <w:r w:rsidR="001015AD" w:rsidRPr="00F951BF">
        <w:fldChar w:fldCharType="end"/>
      </w:r>
      <w:r w:rsidRPr="00F951BF">
        <w:t xml:space="preserve">, respectively. The values in parentheses in the last column are valid if the omnidirectional satellite Rx antenna is applied. </w:t>
      </w:r>
      <w:r w:rsidR="00F40A98" w:rsidRPr="00F951BF">
        <w:fldChar w:fldCharType="begin"/>
      </w:r>
      <w:r w:rsidR="00F40A98" w:rsidRPr="00F951BF">
        <w:instrText xml:space="preserve"> REF _Ref367215867 \h </w:instrText>
      </w:r>
      <w:r w:rsidR="00F40A98" w:rsidRPr="00F951BF">
        <w:fldChar w:fldCharType="separate"/>
      </w:r>
      <w:r w:rsidR="000600DC" w:rsidRPr="00F951BF">
        <w:t xml:space="preserve">Figure </w:t>
      </w:r>
      <w:r w:rsidR="000600DC">
        <w:rPr>
          <w:noProof/>
        </w:rPr>
        <w:t>137</w:t>
      </w:r>
      <w:r w:rsidR="00F40A98" w:rsidRPr="00F951BF">
        <w:fldChar w:fldCharType="end"/>
      </w:r>
      <w:r w:rsidR="00F40A98" w:rsidRPr="00F951BF">
        <w:t xml:space="preserve"> </w:t>
      </w:r>
      <w:r w:rsidRPr="00F951BF">
        <w:t>includes a graphical presentation of the results.</w:t>
      </w:r>
    </w:p>
    <w:p w:rsidR="00E70593" w:rsidRPr="00F951BF" w:rsidRDefault="00E70593" w:rsidP="0017492F">
      <w:pPr>
        <w:pStyle w:val="Caption"/>
        <w:rPr>
          <w:lang w:val="en-GB"/>
        </w:rPr>
      </w:pPr>
      <w:bookmarkStart w:id="474" w:name="_Ref342477554"/>
      <w:r w:rsidRPr="00F951BF">
        <w:rPr>
          <w:lang w:val="en-GB"/>
        </w:rPr>
        <w:t xml:space="preserve">Table </w:t>
      </w:r>
      <w:r w:rsidRPr="00F951BF">
        <w:rPr>
          <w:lang w:val="en-GB"/>
        </w:rPr>
        <w:fldChar w:fldCharType="begin"/>
      </w:r>
      <w:r w:rsidRPr="00F951BF">
        <w:rPr>
          <w:lang w:val="en-GB"/>
        </w:rPr>
        <w:instrText xml:space="preserve"> SEQ Table \* ARABIC </w:instrText>
      </w:r>
      <w:r w:rsidRPr="00F951BF">
        <w:rPr>
          <w:lang w:val="en-GB"/>
        </w:rPr>
        <w:fldChar w:fldCharType="separate"/>
      </w:r>
      <w:r w:rsidR="000600DC">
        <w:rPr>
          <w:noProof/>
          <w:lang w:val="en-GB"/>
        </w:rPr>
        <w:t>54</w:t>
      </w:r>
      <w:r w:rsidRPr="00F951BF">
        <w:rPr>
          <w:lang w:val="en-GB"/>
        </w:rPr>
        <w:fldChar w:fldCharType="end"/>
      </w:r>
      <w:bookmarkEnd w:id="474"/>
      <w:r w:rsidR="00374EBF" w:rsidRPr="00F951BF">
        <w:rPr>
          <w:lang w:val="en-GB"/>
        </w:rPr>
        <w:t>: Resulting adjacent peak interference power density level of all DA2GC GS sites with carrier frequency of 2015 MHz at a space station with altitude of 330 km</w:t>
      </w:r>
    </w:p>
    <w:tbl>
      <w:tblPr>
        <w:tblW w:w="9408"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1E0" w:firstRow="1" w:lastRow="1" w:firstColumn="1" w:lastColumn="1" w:noHBand="0" w:noVBand="0"/>
      </w:tblPr>
      <w:tblGrid>
        <w:gridCol w:w="2108"/>
        <w:gridCol w:w="2433"/>
        <w:gridCol w:w="2433"/>
        <w:gridCol w:w="2434"/>
      </w:tblGrid>
      <w:tr w:rsidR="00E70593" w:rsidRPr="00F951BF" w:rsidTr="00E70593">
        <w:trPr>
          <w:tblHeader/>
        </w:trPr>
        <w:tc>
          <w:tcPr>
            <w:tcW w:w="2108" w:type="dxa"/>
            <w:tcBorders>
              <w:top w:val="single" w:sz="4" w:space="0" w:color="FF0000"/>
              <w:left w:val="single" w:sz="4" w:space="0" w:color="FF0000"/>
              <w:bottom w:val="single" w:sz="4" w:space="0" w:color="FF0000"/>
              <w:right w:val="single" w:sz="4" w:space="0" w:color="FFFFFF"/>
            </w:tcBorders>
            <w:shd w:val="clear" w:color="auto" w:fill="D2232A"/>
          </w:tcPr>
          <w:p w:rsidR="00E70593" w:rsidRPr="00F951BF" w:rsidRDefault="00E70593" w:rsidP="00E70593">
            <w:pPr>
              <w:pStyle w:val="TAH"/>
              <w:rPr>
                <w:rFonts w:cs="v5.0.0"/>
                <w:color w:val="FFFFFF"/>
                <w:sz w:val="20"/>
              </w:rPr>
            </w:pPr>
            <w:r w:rsidRPr="00F951BF">
              <w:rPr>
                <w:rFonts w:cs="v5.0.0"/>
                <w:color w:val="FFFFFF"/>
                <w:sz w:val="20"/>
              </w:rPr>
              <w:t>Frequency range in MHz</w:t>
            </w:r>
          </w:p>
        </w:tc>
        <w:tc>
          <w:tcPr>
            <w:tcW w:w="2433" w:type="dxa"/>
            <w:tcBorders>
              <w:left w:val="single" w:sz="4" w:space="0" w:color="FFFFFF"/>
              <w:right w:val="single" w:sz="4" w:space="0" w:color="FFFFFF"/>
            </w:tcBorders>
            <w:shd w:val="clear" w:color="auto" w:fill="D2232A"/>
          </w:tcPr>
          <w:p w:rsidR="00E70593" w:rsidRPr="00F951BF" w:rsidRDefault="00E70593" w:rsidP="00E70593">
            <w:pPr>
              <w:pStyle w:val="TAH"/>
              <w:rPr>
                <w:rFonts w:cs="v5.0.0"/>
                <w:color w:val="FFFFFF"/>
                <w:sz w:val="20"/>
              </w:rPr>
            </w:pPr>
            <w:r w:rsidRPr="00F951BF">
              <w:rPr>
                <w:rFonts w:cs="v5.0.0"/>
                <w:color w:val="FFFFFF"/>
                <w:sz w:val="20"/>
              </w:rPr>
              <w:t>Max. power density level in dBm/Hz</w:t>
            </w:r>
          </w:p>
        </w:tc>
        <w:tc>
          <w:tcPr>
            <w:tcW w:w="2433" w:type="dxa"/>
            <w:tcBorders>
              <w:left w:val="single" w:sz="4" w:space="0" w:color="FFFFFF"/>
              <w:right w:val="single" w:sz="4" w:space="0" w:color="FFFFFF"/>
            </w:tcBorders>
            <w:shd w:val="clear" w:color="auto" w:fill="D2232A"/>
          </w:tcPr>
          <w:p w:rsidR="00E70593" w:rsidRPr="00F951BF" w:rsidRDefault="00E70593" w:rsidP="00E70593">
            <w:pPr>
              <w:pStyle w:val="TAH"/>
              <w:rPr>
                <w:rFonts w:cs="v5.0.0"/>
                <w:color w:val="FFFFFF"/>
                <w:sz w:val="20"/>
              </w:rPr>
            </w:pPr>
            <w:r w:rsidRPr="00F951BF">
              <w:rPr>
                <w:rFonts w:cs="v5.0.0"/>
                <w:color w:val="FFFFFF"/>
                <w:sz w:val="20"/>
              </w:rPr>
              <w:t xml:space="preserve">Attenuation vs. </w:t>
            </w:r>
            <w:r w:rsidRPr="00F951BF">
              <w:rPr>
                <w:rFonts w:cs="v5.0.0"/>
                <w:color w:val="FFFFFF"/>
                <w:sz w:val="20"/>
              </w:rPr>
              <w:br/>
              <w:t>Tx power level in dB</w:t>
            </w:r>
          </w:p>
        </w:tc>
        <w:tc>
          <w:tcPr>
            <w:tcW w:w="2434" w:type="dxa"/>
            <w:tcBorders>
              <w:left w:val="single" w:sz="4" w:space="0" w:color="FFFFFF"/>
              <w:bottom w:val="single" w:sz="4" w:space="0" w:color="D2232A"/>
              <w:right w:val="single" w:sz="4" w:space="0" w:color="D2232A"/>
            </w:tcBorders>
            <w:shd w:val="clear" w:color="auto" w:fill="D2232A"/>
          </w:tcPr>
          <w:p w:rsidR="00E70593" w:rsidRPr="00F951BF" w:rsidRDefault="00E70593" w:rsidP="00E70593">
            <w:pPr>
              <w:pStyle w:val="TAH"/>
              <w:rPr>
                <w:rFonts w:cs="v5.0.0"/>
                <w:color w:val="FFFFFF"/>
                <w:sz w:val="20"/>
              </w:rPr>
            </w:pPr>
            <w:r w:rsidRPr="00F951BF">
              <w:rPr>
                <w:rFonts w:cs="v5.0.0"/>
                <w:color w:val="FFFFFF"/>
                <w:sz w:val="20"/>
              </w:rPr>
              <w:t>Peak interference level in dBm/Hz</w:t>
            </w:r>
          </w:p>
        </w:tc>
      </w:tr>
      <w:tr w:rsidR="00E70593" w:rsidRPr="00F951BF" w:rsidTr="00E70593">
        <w:tc>
          <w:tcPr>
            <w:tcW w:w="2108" w:type="dxa"/>
            <w:tcBorders>
              <w:top w:val="single" w:sz="4" w:space="0" w:color="FF0000"/>
            </w:tcBorders>
            <w:vAlign w:val="center"/>
          </w:tcPr>
          <w:p w:rsidR="00E70593" w:rsidRPr="00F951BF" w:rsidRDefault="00E70593" w:rsidP="00E70593">
            <w:pPr>
              <w:pStyle w:val="TAC"/>
              <w:rPr>
                <w:rFonts w:cs="v5.0.0"/>
                <w:sz w:val="20"/>
              </w:rPr>
            </w:pPr>
            <w:r w:rsidRPr="00F951BF">
              <w:rPr>
                <w:rFonts w:cs="v5.0.0"/>
                <w:sz w:val="20"/>
              </w:rPr>
              <w:t>2025</w:t>
            </w:r>
            <w:r w:rsidRPr="00F951BF">
              <w:rPr>
                <w:sz w:val="20"/>
              </w:rPr>
              <w:t xml:space="preserve"> </w:t>
            </w:r>
            <w:r w:rsidRPr="00F951BF">
              <w:rPr>
                <w:rFonts w:cs="v5.0.0"/>
                <w:sz w:val="20"/>
              </w:rPr>
              <w:sym w:font="Symbol" w:char="F0A3"/>
            </w:r>
            <w:r w:rsidRPr="00F951BF">
              <w:rPr>
                <w:rFonts w:cs="v5.0.0"/>
                <w:sz w:val="20"/>
              </w:rPr>
              <w:t xml:space="preserve"> f &lt; 2030</w:t>
            </w:r>
          </w:p>
        </w:tc>
        <w:tc>
          <w:tcPr>
            <w:tcW w:w="2433" w:type="dxa"/>
            <w:vAlign w:val="center"/>
          </w:tcPr>
          <w:p w:rsidR="00E70593" w:rsidRPr="00F951BF" w:rsidRDefault="00E70593" w:rsidP="00D21B9F">
            <w:pPr>
              <w:pStyle w:val="TAC"/>
              <w:jc w:val="left"/>
              <w:rPr>
                <w:sz w:val="20"/>
              </w:rPr>
            </w:pPr>
            <w:r w:rsidRPr="00F951BF">
              <w:rPr>
                <w:sz w:val="20"/>
              </w:rPr>
              <w:t>-64</w:t>
            </w:r>
          </w:p>
        </w:tc>
        <w:tc>
          <w:tcPr>
            <w:tcW w:w="2433" w:type="dxa"/>
            <w:vAlign w:val="center"/>
          </w:tcPr>
          <w:p w:rsidR="00E70593" w:rsidRPr="00F951BF" w:rsidRDefault="00E70593" w:rsidP="00D21B9F">
            <w:pPr>
              <w:pStyle w:val="TAC"/>
              <w:jc w:val="left"/>
              <w:rPr>
                <w:sz w:val="20"/>
              </w:rPr>
            </w:pPr>
            <w:r w:rsidRPr="00F951BF">
              <w:rPr>
                <w:sz w:val="20"/>
              </w:rPr>
              <w:t>40.5</w:t>
            </w:r>
          </w:p>
        </w:tc>
        <w:tc>
          <w:tcPr>
            <w:tcW w:w="2434" w:type="dxa"/>
            <w:tcBorders>
              <w:top w:val="single" w:sz="4" w:space="0" w:color="D2232A"/>
            </w:tcBorders>
            <w:vAlign w:val="center"/>
          </w:tcPr>
          <w:p w:rsidR="00E70593" w:rsidRPr="00F951BF" w:rsidRDefault="00E70593" w:rsidP="00D21B9F">
            <w:pPr>
              <w:pStyle w:val="TAC"/>
              <w:jc w:val="left"/>
              <w:rPr>
                <w:sz w:val="20"/>
              </w:rPr>
            </w:pPr>
            <w:r w:rsidRPr="00F951BF">
              <w:rPr>
                <w:sz w:val="20"/>
              </w:rPr>
              <w:t>-184.2 (-187)</w:t>
            </w:r>
          </w:p>
        </w:tc>
      </w:tr>
      <w:tr w:rsidR="00E70593" w:rsidRPr="00F951BF" w:rsidTr="00E70593">
        <w:tc>
          <w:tcPr>
            <w:tcW w:w="2108" w:type="dxa"/>
            <w:vAlign w:val="center"/>
          </w:tcPr>
          <w:p w:rsidR="00E70593" w:rsidRPr="00F951BF" w:rsidRDefault="00E70593" w:rsidP="00E70593">
            <w:pPr>
              <w:pStyle w:val="TAC"/>
              <w:rPr>
                <w:rFonts w:cs="v5.0.0"/>
                <w:sz w:val="20"/>
              </w:rPr>
            </w:pPr>
            <w:r w:rsidRPr="00F951BF">
              <w:rPr>
                <w:rFonts w:cs="v5.0.0"/>
                <w:sz w:val="20"/>
              </w:rPr>
              <w:t>2030</w:t>
            </w:r>
            <w:r w:rsidRPr="00F951BF">
              <w:rPr>
                <w:sz w:val="20"/>
              </w:rPr>
              <w:t xml:space="preserve"> </w:t>
            </w:r>
            <w:r w:rsidRPr="00F951BF">
              <w:rPr>
                <w:rFonts w:cs="v5.0.0"/>
                <w:sz w:val="20"/>
              </w:rPr>
              <w:sym w:font="Symbol" w:char="F0A3"/>
            </w:r>
            <w:r w:rsidRPr="00F951BF">
              <w:rPr>
                <w:rFonts w:cs="v5.0.0"/>
                <w:sz w:val="20"/>
              </w:rPr>
              <w:t xml:space="preserve"> f &lt; 2045</w:t>
            </w:r>
          </w:p>
        </w:tc>
        <w:tc>
          <w:tcPr>
            <w:tcW w:w="2433" w:type="dxa"/>
            <w:vAlign w:val="center"/>
          </w:tcPr>
          <w:p w:rsidR="00E70593" w:rsidRPr="00F951BF" w:rsidRDefault="00E70593" w:rsidP="00D21B9F">
            <w:pPr>
              <w:pStyle w:val="TAC"/>
              <w:jc w:val="left"/>
              <w:rPr>
                <w:sz w:val="20"/>
              </w:rPr>
            </w:pPr>
            <w:r w:rsidRPr="00F951BF">
              <w:rPr>
                <w:sz w:val="20"/>
              </w:rPr>
              <w:t>-75</w:t>
            </w:r>
          </w:p>
        </w:tc>
        <w:tc>
          <w:tcPr>
            <w:tcW w:w="2433" w:type="dxa"/>
            <w:vAlign w:val="center"/>
          </w:tcPr>
          <w:p w:rsidR="00E70593" w:rsidRPr="00F951BF" w:rsidRDefault="00E70593" w:rsidP="00D21B9F">
            <w:pPr>
              <w:pStyle w:val="TAC"/>
              <w:jc w:val="left"/>
              <w:rPr>
                <w:sz w:val="20"/>
              </w:rPr>
            </w:pPr>
            <w:r w:rsidRPr="00F951BF">
              <w:rPr>
                <w:sz w:val="20"/>
              </w:rPr>
              <w:t>51.5</w:t>
            </w:r>
          </w:p>
        </w:tc>
        <w:tc>
          <w:tcPr>
            <w:tcW w:w="2434" w:type="dxa"/>
            <w:vAlign w:val="center"/>
          </w:tcPr>
          <w:p w:rsidR="00E70593" w:rsidRPr="00F951BF" w:rsidRDefault="00E70593" w:rsidP="00D21B9F">
            <w:pPr>
              <w:pStyle w:val="TAC"/>
              <w:jc w:val="left"/>
              <w:rPr>
                <w:sz w:val="20"/>
              </w:rPr>
            </w:pPr>
            <w:r w:rsidRPr="00F951BF">
              <w:rPr>
                <w:sz w:val="20"/>
              </w:rPr>
              <w:t>-195.2 (-198)</w:t>
            </w:r>
          </w:p>
        </w:tc>
      </w:tr>
      <w:tr w:rsidR="00E70593" w:rsidRPr="00F951BF" w:rsidTr="00E70593">
        <w:tc>
          <w:tcPr>
            <w:tcW w:w="2108" w:type="dxa"/>
            <w:vAlign w:val="center"/>
          </w:tcPr>
          <w:p w:rsidR="00E70593" w:rsidRPr="00F951BF" w:rsidRDefault="00E70593" w:rsidP="00E70593">
            <w:pPr>
              <w:pStyle w:val="TAC"/>
              <w:rPr>
                <w:rFonts w:cs="v5.0.0"/>
                <w:sz w:val="20"/>
              </w:rPr>
            </w:pPr>
            <w:r w:rsidRPr="00F951BF">
              <w:rPr>
                <w:rFonts w:cs="v5.0.0"/>
                <w:sz w:val="20"/>
              </w:rPr>
              <w:t xml:space="preserve">2045 </w:t>
            </w:r>
            <w:r w:rsidRPr="00F951BF">
              <w:rPr>
                <w:rFonts w:cs="v5.0.0"/>
                <w:sz w:val="20"/>
              </w:rPr>
              <w:sym w:font="Symbol" w:char="F0A3"/>
            </w:r>
            <w:r w:rsidRPr="00F951BF">
              <w:rPr>
                <w:rFonts w:cs="v5.0.0"/>
                <w:sz w:val="20"/>
              </w:rPr>
              <w:t xml:space="preserve"> f </w:t>
            </w:r>
            <w:r w:rsidRPr="00F951BF">
              <w:rPr>
                <w:sz w:val="20"/>
              </w:rPr>
              <w:sym w:font="Symbol" w:char="F0A3"/>
            </w:r>
            <w:r w:rsidRPr="00F951BF">
              <w:rPr>
                <w:sz w:val="20"/>
              </w:rPr>
              <w:t xml:space="preserve"> 2110</w:t>
            </w:r>
          </w:p>
        </w:tc>
        <w:tc>
          <w:tcPr>
            <w:tcW w:w="2433" w:type="dxa"/>
            <w:vAlign w:val="center"/>
          </w:tcPr>
          <w:p w:rsidR="00E70593" w:rsidRPr="00F951BF" w:rsidRDefault="00E70593" w:rsidP="00D21B9F">
            <w:pPr>
              <w:pStyle w:val="TAC"/>
              <w:jc w:val="left"/>
              <w:rPr>
                <w:sz w:val="20"/>
              </w:rPr>
            </w:pPr>
            <w:r w:rsidRPr="00F951BF">
              <w:rPr>
                <w:sz w:val="20"/>
              </w:rPr>
              <w:t>-90</w:t>
            </w:r>
          </w:p>
        </w:tc>
        <w:tc>
          <w:tcPr>
            <w:tcW w:w="2433" w:type="dxa"/>
            <w:vAlign w:val="center"/>
          </w:tcPr>
          <w:p w:rsidR="00E70593" w:rsidRPr="00F951BF" w:rsidRDefault="00E70593" w:rsidP="00D21B9F">
            <w:pPr>
              <w:pStyle w:val="TAC"/>
              <w:jc w:val="left"/>
              <w:rPr>
                <w:sz w:val="20"/>
              </w:rPr>
            </w:pPr>
            <w:r w:rsidRPr="00F951BF">
              <w:rPr>
                <w:sz w:val="20"/>
              </w:rPr>
              <w:t>66.5</w:t>
            </w:r>
          </w:p>
        </w:tc>
        <w:tc>
          <w:tcPr>
            <w:tcW w:w="2434" w:type="dxa"/>
            <w:vAlign w:val="center"/>
          </w:tcPr>
          <w:p w:rsidR="00E70593" w:rsidRPr="00F951BF" w:rsidRDefault="00E70593" w:rsidP="00D21B9F">
            <w:pPr>
              <w:pStyle w:val="TAC"/>
              <w:jc w:val="left"/>
              <w:rPr>
                <w:sz w:val="20"/>
              </w:rPr>
            </w:pPr>
            <w:r w:rsidRPr="00F951BF">
              <w:rPr>
                <w:sz w:val="20"/>
              </w:rPr>
              <w:t>-210.2 (-213)</w:t>
            </w:r>
          </w:p>
        </w:tc>
      </w:tr>
    </w:tbl>
    <w:p w:rsidR="00E70593" w:rsidRPr="00F951BF" w:rsidRDefault="00E70593" w:rsidP="0017492F">
      <w:pPr>
        <w:rPr>
          <w:lang w:val="en-GB"/>
        </w:rPr>
      </w:pPr>
    </w:p>
    <w:p w:rsidR="00E70593" w:rsidRPr="00F951BF" w:rsidRDefault="00E70593" w:rsidP="0017492F">
      <w:pPr>
        <w:pStyle w:val="Caption"/>
        <w:rPr>
          <w:lang w:val="en-GB"/>
        </w:rPr>
      </w:pPr>
      <w:bookmarkStart w:id="475" w:name="_Ref342477556"/>
      <w:r w:rsidRPr="00F951BF">
        <w:rPr>
          <w:lang w:val="en-GB"/>
        </w:rPr>
        <w:t xml:space="preserve">Table </w:t>
      </w:r>
      <w:r w:rsidRPr="00F951BF">
        <w:rPr>
          <w:lang w:val="en-GB"/>
        </w:rPr>
        <w:fldChar w:fldCharType="begin"/>
      </w:r>
      <w:r w:rsidRPr="00F951BF">
        <w:rPr>
          <w:lang w:val="en-GB"/>
        </w:rPr>
        <w:instrText xml:space="preserve"> SEQ Table \* ARABIC </w:instrText>
      </w:r>
      <w:r w:rsidRPr="00F951BF">
        <w:rPr>
          <w:lang w:val="en-GB"/>
        </w:rPr>
        <w:fldChar w:fldCharType="separate"/>
      </w:r>
      <w:r w:rsidR="000600DC">
        <w:rPr>
          <w:noProof/>
          <w:lang w:val="en-GB"/>
        </w:rPr>
        <w:t>55</w:t>
      </w:r>
      <w:r w:rsidRPr="00F951BF">
        <w:rPr>
          <w:lang w:val="en-GB"/>
        </w:rPr>
        <w:fldChar w:fldCharType="end"/>
      </w:r>
      <w:bookmarkEnd w:id="475"/>
      <w:r w:rsidR="00374EBF" w:rsidRPr="00F951BF">
        <w:rPr>
          <w:lang w:val="en-GB"/>
        </w:rPr>
        <w:t>: Resulting adjacent peak interference power density level of all DA2GC GS sites with carrier frequency of 2017.5 MHz at a space station with altitude of 330 km</w:t>
      </w:r>
    </w:p>
    <w:tbl>
      <w:tblPr>
        <w:tblW w:w="9408"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1E0" w:firstRow="1" w:lastRow="1" w:firstColumn="1" w:lastColumn="1" w:noHBand="0" w:noVBand="0"/>
      </w:tblPr>
      <w:tblGrid>
        <w:gridCol w:w="2108"/>
        <w:gridCol w:w="2433"/>
        <w:gridCol w:w="2433"/>
        <w:gridCol w:w="2434"/>
      </w:tblGrid>
      <w:tr w:rsidR="00E70593" w:rsidRPr="00F951BF" w:rsidTr="00E70593">
        <w:trPr>
          <w:tblHeader/>
        </w:trPr>
        <w:tc>
          <w:tcPr>
            <w:tcW w:w="2108" w:type="dxa"/>
            <w:tcBorders>
              <w:right w:val="single" w:sz="4" w:space="0" w:color="FFFFFF"/>
            </w:tcBorders>
            <w:shd w:val="clear" w:color="auto" w:fill="D2232A"/>
          </w:tcPr>
          <w:p w:rsidR="00E70593" w:rsidRPr="00F951BF" w:rsidRDefault="00E70593" w:rsidP="00E70593">
            <w:pPr>
              <w:pStyle w:val="TAH"/>
              <w:rPr>
                <w:rFonts w:cs="v5.0.0"/>
                <w:color w:val="FFFFFF"/>
                <w:sz w:val="20"/>
              </w:rPr>
            </w:pPr>
            <w:r w:rsidRPr="00F951BF">
              <w:rPr>
                <w:rFonts w:cs="v5.0.0"/>
                <w:color w:val="FFFFFF"/>
                <w:sz w:val="20"/>
              </w:rPr>
              <w:t>Frequency range in MHz</w:t>
            </w:r>
          </w:p>
        </w:tc>
        <w:tc>
          <w:tcPr>
            <w:tcW w:w="2433" w:type="dxa"/>
            <w:tcBorders>
              <w:left w:val="single" w:sz="4" w:space="0" w:color="FFFFFF"/>
              <w:right w:val="single" w:sz="4" w:space="0" w:color="FFFFFF"/>
            </w:tcBorders>
            <w:shd w:val="clear" w:color="auto" w:fill="D2232A"/>
          </w:tcPr>
          <w:p w:rsidR="00E70593" w:rsidRPr="00F951BF" w:rsidRDefault="00E70593" w:rsidP="00E70593">
            <w:pPr>
              <w:pStyle w:val="TAH"/>
              <w:rPr>
                <w:rFonts w:cs="v5.0.0"/>
                <w:color w:val="FFFFFF"/>
                <w:sz w:val="20"/>
              </w:rPr>
            </w:pPr>
            <w:r w:rsidRPr="00F951BF">
              <w:rPr>
                <w:rFonts w:cs="v5.0.0"/>
                <w:color w:val="FFFFFF"/>
                <w:sz w:val="20"/>
              </w:rPr>
              <w:t>Max. power density level in dBm/Hz</w:t>
            </w:r>
          </w:p>
        </w:tc>
        <w:tc>
          <w:tcPr>
            <w:tcW w:w="2433" w:type="dxa"/>
            <w:tcBorders>
              <w:left w:val="single" w:sz="4" w:space="0" w:color="FFFFFF"/>
              <w:right w:val="single" w:sz="4" w:space="0" w:color="FFFFFF"/>
            </w:tcBorders>
            <w:shd w:val="clear" w:color="auto" w:fill="D2232A"/>
          </w:tcPr>
          <w:p w:rsidR="00E70593" w:rsidRPr="00F951BF" w:rsidRDefault="00E70593" w:rsidP="00E70593">
            <w:pPr>
              <w:pStyle w:val="TAH"/>
              <w:rPr>
                <w:rFonts w:cs="v5.0.0"/>
                <w:color w:val="FFFFFF"/>
                <w:sz w:val="20"/>
              </w:rPr>
            </w:pPr>
            <w:r w:rsidRPr="00F951BF">
              <w:rPr>
                <w:rFonts w:cs="v5.0.0"/>
                <w:color w:val="FFFFFF"/>
                <w:sz w:val="20"/>
              </w:rPr>
              <w:t xml:space="preserve">Attenuation vs. </w:t>
            </w:r>
            <w:r w:rsidRPr="00F951BF">
              <w:rPr>
                <w:rFonts w:cs="v5.0.0"/>
                <w:color w:val="FFFFFF"/>
                <w:sz w:val="20"/>
              </w:rPr>
              <w:br/>
              <w:t>Tx power level in dB</w:t>
            </w:r>
          </w:p>
        </w:tc>
        <w:tc>
          <w:tcPr>
            <w:tcW w:w="2434" w:type="dxa"/>
            <w:tcBorders>
              <w:left w:val="single" w:sz="4" w:space="0" w:color="FFFFFF"/>
              <w:bottom w:val="single" w:sz="4" w:space="0" w:color="D2232A"/>
              <w:right w:val="single" w:sz="4" w:space="0" w:color="FF0000"/>
            </w:tcBorders>
            <w:shd w:val="clear" w:color="auto" w:fill="D2232A"/>
          </w:tcPr>
          <w:p w:rsidR="00E70593" w:rsidRPr="00F951BF" w:rsidRDefault="00E70593" w:rsidP="00E70593">
            <w:pPr>
              <w:pStyle w:val="TAH"/>
              <w:rPr>
                <w:rFonts w:cs="v5.0.0"/>
                <w:color w:val="FFFFFF"/>
                <w:sz w:val="20"/>
              </w:rPr>
            </w:pPr>
            <w:r w:rsidRPr="00F951BF">
              <w:rPr>
                <w:rFonts w:cs="v5.0.0"/>
                <w:color w:val="FFFFFF"/>
                <w:sz w:val="20"/>
              </w:rPr>
              <w:t>Peak interference level in dBm/Hz</w:t>
            </w:r>
          </w:p>
        </w:tc>
      </w:tr>
      <w:tr w:rsidR="00E70593" w:rsidRPr="00F951BF" w:rsidTr="00E70593">
        <w:tc>
          <w:tcPr>
            <w:tcW w:w="2108" w:type="dxa"/>
            <w:vAlign w:val="center"/>
          </w:tcPr>
          <w:p w:rsidR="00E70593" w:rsidRPr="00F951BF" w:rsidRDefault="00E70593" w:rsidP="00D21B9F">
            <w:pPr>
              <w:pStyle w:val="TAC"/>
              <w:jc w:val="left"/>
              <w:rPr>
                <w:rFonts w:cs="v5.0.0"/>
                <w:sz w:val="20"/>
              </w:rPr>
            </w:pPr>
            <w:r w:rsidRPr="00F951BF">
              <w:rPr>
                <w:rFonts w:cs="v5.0.0"/>
                <w:sz w:val="20"/>
              </w:rPr>
              <w:t>2025</w:t>
            </w:r>
            <w:r w:rsidRPr="00F951BF">
              <w:rPr>
                <w:sz w:val="20"/>
              </w:rPr>
              <w:t xml:space="preserve"> </w:t>
            </w:r>
            <w:r w:rsidRPr="00F951BF">
              <w:rPr>
                <w:rFonts w:cs="v5.0.0"/>
                <w:sz w:val="20"/>
              </w:rPr>
              <w:sym w:font="Symbol" w:char="F0A3"/>
            </w:r>
            <w:r w:rsidRPr="00F951BF">
              <w:rPr>
                <w:rFonts w:cs="v5.0.0"/>
                <w:sz w:val="20"/>
              </w:rPr>
              <w:t xml:space="preserve"> f &lt; 2027.5</w:t>
            </w:r>
          </w:p>
        </w:tc>
        <w:tc>
          <w:tcPr>
            <w:tcW w:w="2433" w:type="dxa"/>
            <w:vAlign w:val="center"/>
          </w:tcPr>
          <w:p w:rsidR="00E70593" w:rsidRPr="00F951BF" w:rsidRDefault="00E70593" w:rsidP="00D21B9F">
            <w:pPr>
              <w:pStyle w:val="TAC"/>
              <w:jc w:val="left"/>
              <w:rPr>
                <w:sz w:val="20"/>
                <w:highlight w:val="yellow"/>
              </w:rPr>
            </w:pPr>
            <w:r w:rsidRPr="00F951BF">
              <w:rPr>
                <w:position w:val="-22"/>
                <w:sz w:val="20"/>
              </w:rPr>
              <w:object w:dxaOrig="1880" w:dyaOrig="560">
                <v:shape id="_x0000_i1029" type="#_x0000_t75" style="width:89pt;height:26.7pt" o:ole="">
                  <v:imagedata r:id="rId176" o:title=""/>
                </v:shape>
                <o:OLEObject Type="Embed" ProgID="Equation.3" ShapeID="_x0000_i1029" DrawAspect="Content" ObjectID="_1606565393" r:id="rId177"/>
              </w:object>
            </w:r>
          </w:p>
        </w:tc>
        <w:tc>
          <w:tcPr>
            <w:tcW w:w="2433" w:type="dxa"/>
            <w:vAlign w:val="center"/>
          </w:tcPr>
          <w:p w:rsidR="00E70593" w:rsidRPr="00F951BF" w:rsidRDefault="00E70593" w:rsidP="00D21B9F">
            <w:pPr>
              <w:pStyle w:val="TAC"/>
              <w:jc w:val="left"/>
              <w:rPr>
                <w:sz w:val="20"/>
                <w:highlight w:val="yellow"/>
              </w:rPr>
            </w:pPr>
            <w:r w:rsidRPr="00F951BF">
              <w:rPr>
                <w:position w:val="-22"/>
                <w:sz w:val="20"/>
              </w:rPr>
              <w:object w:dxaOrig="1560" w:dyaOrig="560">
                <v:shape id="_x0000_i1030" type="#_x0000_t75" style="width:1in;height:26.7pt" o:ole="">
                  <v:imagedata r:id="rId178" o:title=""/>
                </v:shape>
                <o:OLEObject Type="Embed" ProgID="Equation.3" ShapeID="_x0000_i1030" DrawAspect="Content" ObjectID="_1606565394" r:id="rId179"/>
              </w:object>
            </w:r>
          </w:p>
        </w:tc>
        <w:tc>
          <w:tcPr>
            <w:tcW w:w="2434" w:type="dxa"/>
            <w:tcBorders>
              <w:top w:val="single" w:sz="4" w:space="0" w:color="D2232A"/>
            </w:tcBorders>
            <w:vAlign w:val="center"/>
          </w:tcPr>
          <w:p w:rsidR="00E70593" w:rsidRPr="00F951BF" w:rsidRDefault="00E70593" w:rsidP="00D21B9F">
            <w:pPr>
              <w:pStyle w:val="TAC"/>
              <w:jc w:val="left"/>
              <w:rPr>
                <w:sz w:val="20"/>
              </w:rPr>
            </w:pPr>
            <w:r w:rsidRPr="00F951BF">
              <w:rPr>
                <w:position w:val="-22"/>
                <w:sz w:val="20"/>
              </w:rPr>
              <w:object w:dxaOrig="2020" w:dyaOrig="560">
                <v:shape id="_x0000_i1031" type="#_x0000_t75" style="width:96.25pt;height:26.7pt" o:ole="">
                  <v:imagedata r:id="rId180" o:title=""/>
                </v:shape>
                <o:OLEObject Type="Embed" ProgID="Equation.3" ShapeID="_x0000_i1031" DrawAspect="Content" ObjectID="_1606565395" r:id="rId181"/>
              </w:object>
            </w:r>
          </w:p>
          <w:p w:rsidR="00E70593" w:rsidRPr="00F951BF" w:rsidRDefault="00E70593" w:rsidP="00D21B9F">
            <w:pPr>
              <w:pStyle w:val="TAC"/>
              <w:jc w:val="left"/>
              <w:rPr>
                <w:sz w:val="20"/>
                <w:highlight w:val="yellow"/>
              </w:rPr>
            </w:pPr>
            <w:r w:rsidRPr="00F951BF">
              <w:rPr>
                <w:sz w:val="20"/>
              </w:rPr>
              <w:t>(</w:t>
            </w:r>
            <w:r w:rsidRPr="00F951BF">
              <w:rPr>
                <w:position w:val="-22"/>
                <w:sz w:val="20"/>
              </w:rPr>
              <w:object w:dxaOrig="1980" w:dyaOrig="560">
                <v:shape id="_x0000_i1032" type="#_x0000_t75" style="width:93.05pt;height:26.7pt" o:ole="">
                  <v:imagedata r:id="rId182" o:title=""/>
                </v:shape>
                <o:OLEObject Type="Embed" ProgID="Equation.3" ShapeID="_x0000_i1032" DrawAspect="Content" ObjectID="_1606565396" r:id="rId183"/>
              </w:object>
            </w:r>
            <w:r w:rsidRPr="00F951BF">
              <w:rPr>
                <w:sz w:val="20"/>
              </w:rPr>
              <w:t>)</w:t>
            </w:r>
          </w:p>
        </w:tc>
      </w:tr>
      <w:tr w:rsidR="00E70593" w:rsidRPr="00F951BF" w:rsidTr="00E70593">
        <w:tc>
          <w:tcPr>
            <w:tcW w:w="2108" w:type="dxa"/>
            <w:vAlign w:val="center"/>
          </w:tcPr>
          <w:p w:rsidR="00E70593" w:rsidRPr="00F951BF" w:rsidRDefault="00E70593" w:rsidP="00D21B9F">
            <w:pPr>
              <w:pStyle w:val="TAC"/>
              <w:jc w:val="left"/>
              <w:rPr>
                <w:rFonts w:cs="v5.0.0"/>
                <w:sz w:val="20"/>
              </w:rPr>
            </w:pPr>
            <w:r w:rsidRPr="00F951BF">
              <w:rPr>
                <w:rFonts w:cs="v5.0.0"/>
                <w:sz w:val="20"/>
              </w:rPr>
              <w:t xml:space="preserve">2027.5 </w:t>
            </w:r>
            <w:r w:rsidRPr="00F951BF">
              <w:rPr>
                <w:rFonts w:cs="v5.0.0"/>
                <w:sz w:val="20"/>
              </w:rPr>
              <w:sym w:font="Symbol" w:char="F0A3"/>
            </w:r>
            <w:r w:rsidRPr="00F951BF">
              <w:rPr>
                <w:rFonts w:cs="v5.0.0"/>
                <w:sz w:val="20"/>
              </w:rPr>
              <w:t xml:space="preserve"> f &lt; 2032.5</w:t>
            </w:r>
          </w:p>
        </w:tc>
        <w:tc>
          <w:tcPr>
            <w:tcW w:w="2433" w:type="dxa"/>
            <w:vAlign w:val="center"/>
          </w:tcPr>
          <w:p w:rsidR="00E70593" w:rsidRPr="00F951BF" w:rsidRDefault="00E70593" w:rsidP="00D21B9F">
            <w:pPr>
              <w:pStyle w:val="TAC"/>
              <w:jc w:val="left"/>
              <w:rPr>
                <w:sz w:val="20"/>
              </w:rPr>
            </w:pPr>
            <w:r w:rsidRPr="00F951BF">
              <w:rPr>
                <w:sz w:val="20"/>
              </w:rPr>
              <w:t>-64</w:t>
            </w:r>
          </w:p>
        </w:tc>
        <w:tc>
          <w:tcPr>
            <w:tcW w:w="2433" w:type="dxa"/>
            <w:vAlign w:val="center"/>
          </w:tcPr>
          <w:p w:rsidR="00E70593" w:rsidRPr="00F951BF" w:rsidRDefault="00E70593" w:rsidP="00D21B9F">
            <w:pPr>
              <w:pStyle w:val="TAC"/>
              <w:jc w:val="left"/>
              <w:rPr>
                <w:sz w:val="20"/>
              </w:rPr>
            </w:pPr>
            <w:r w:rsidRPr="00F951BF">
              <w:rPr>
                <w:sz w:val="20"/>
              </w:rPr>
              <w:t>40.5</w:t>
            </w:r>
          </w:p>
        </w:tc>
        <w:tc>
          <w:tcPr>
            <w:tcW w:w="2434" w:type="dxa"/>
            <w:vAlign w:val="center"/>
          </w:tcPr>
          <w:p w:rsidR="00E70593" w:rsidRPr="00F951BF" w:rsidRDefault="00E70593" w:rsidP="00D21B9F">
            <w:pPr>
              <w:pStyle w:val="TAC"/>
              <w:jc w:val="left"/>
              <w:rPr>
                <w:sz w:val="20"/>
              </w:rPr>
            </w:pPr>
            <w:r w:rsidRPr="00F951BF">
              <w:rPr>
                <w:sz w:val="20"/>
              </w:rPr>
              <w:t>-184.2 (-187)</w:t>
            </w:r>
          </w:p>
        </w:tc>
      </w:tr>
      <w:tr w:rsidR="00E70593" w:rsidRPr="00F951BF" w:rsidTr="00E70593">
        <w:tc>
          <w:tcPr>
            <w:tcW w:w="2108" w:type="dxa"/>
            <w:vAlign w:val="center"/>
          </w:tcPr>
          <w:p w:rsidR="00E70593" w:rsidRPr="00F951BF" w:rsidRDefault="00E70593" w:rsidP="00D21B9F">
            <w:pPr>
              <w:pStyle w:val="TAC"/>
              <w:jc w:val="left"/>
              <w:rPr>
                <w:rFonts w:cs="v5.0.0"/>
                <w:sz w:val="20"/>
              </w:rPr>
            </w:pPr>
            <w:r w:rsidRPr="00F951BF">
              <w:rPr>
                <w:rFonts w:cs="v5.0.0"/>
                <w:sz w:val="20"/>
              </w:rPr>
              <w:t>2032.5</w:t>
            </w:r>
            <w:r w:rsidRPr="00F951BF">
              <w:rPr>
                <w:sz w:val="20"/>
              </w:rPr>
              <w:t xml:space="preserve"> </w:t>
            </w:r>
            <w:r w:rsidRPr="00F951BF">
              <w:rPr>
                <w:rFonts w:cs="v5.0.0"/>
                <w:sz w:val="20"/>
              </w:rPr>
              <w:sym w:font="Symbol" w:char="F0A3"/>
            </w:r>
            <w:r w:rsidRPr="00F951BF">
              <w:rPr>
                <w:rFonts w:cs="v5.0.0"/>
                <w:sz w:val="20"/>
              </w:rPr>
              <w:t xml:space="preserve"> f &lt; 2047.5</w:t>
            </w:r>
          </w:p>
        </w:tc>
        <w:tc>
          <w:tcPr>
            <w:tcW w:w="2433" w:type="dxa"/>
            <w:vAlign w:val="center"/>
          </w:tcPr>
          <w:p w:rsidR="00E70593" w:rsidRPr="00F951BF" w:rsidRDefault="00E70593" w:rsidP="00D21B9F">
            <w:pPr>
              <w:pStyle w:val="TAC"/>
              <w:jc w:val="left"/>
              <w:rPr>
                <w:sz w:val="20"/>
              </w:rPr>
            </w:pPr>
            <w:r w:rsidRPr="00F951BF">
              <w:rPr>
                <w:sz w:val="20"/>
              </w:rPr>
              <w:t>-75</w:t>
            </w:r>
          </w:p>
        </w:tc>
        <w:tc>
          <w:tcPr>
            <w:tcW w:w="2433" w:type="dxa"/>
            <w:vAlign w:val="center"/>
          </w:tcPr>
          <w:p w:rsidR="00E70593" w:rsidRPr="00F951BF" w:rsidRDefault="00E70593" w:rsidP="00D21B9F">
            <w:pPr>
              <w:pStyle w:val="TAC"/>
              <w:jc w:val="left"/>
              <w:rPr>
                <w:sz w:val="20"/>
              </w:rPr>
            </w:pPr>
            <w:r w:rsidRPr="00F951BF">
              <w:rPr>
                <w:sz w:val="20"/>
              </w:rPr>
              <w:t>51.5</w:t>
            </w:r>
          </w:p>
        </w:tc>
        <w:tc>
          <w:tcPr>
            <w:tcW w:w="2434" w:type="dxa"/>
            <w:vAlign w:val="center"/>
          </w:tcPr>
          <w:p w:rsidR="00E70593" w:rsidRPr="00F951BF" w:rsidRDefault="00E70593" w:rsidP="00D21B9F">
            <w:pPr>
              <w:pStyle w:val="TAC"/>
              <w:jc w:val="left"/>
              <w:rPr>
                <w:sz w:val="20"/>
              </w:rPr>
            </w:pPr>
            <w:r w:rsidRPr="00F951BF">
              <w:rPr>
                <w:sz w:val="20"/>
              </w:rPr>
              <w:t>-195.2 (-198)</w:t>
            </w:r>
          </w:p>
        </w:tc>
      </w:tr>
      <w:tr w:rsidR="00E70593" w:rsidRPr="00F951BF" w:rsidTr="00E70593">
        <w:tc>
          <w:tcPr>
            <w:tcW w:w="2108" w:type="dxa"/>
            <w:vAlign w:val="center"/>
          </w:tcPr>
          <w:p w:rsidR="00E70593" w:rsidRPr="00F951BF" w:rsidRDefault="00E70593" w:rsidP="00D21B9F">
            <w:pPr>
              <w:pStyle w:val="TAC"/>
              <w:jc w:val="left"/>
              <w:rPr>
                <w:rFonts w:cs="v5.0.0"/>
                <w:sz w:val="20"/>
              </w:rPr>
            </w:pPr>
            <w:r w:rsidRPr="00F951BF">
              <w:rPr>
                <w:rFonts w:cs="v5.0.0"/>
                <w:sz w:val="20"/>
              </w:rPr>
              <w:t xml:space="preserve">2047.5 </w:t>
            </w:r>
            <w:r w:rsidRPr="00F951BF">
              <w:rPr>
                <w:rFonts w:cs="v5.0.0"/>
                <w:sz w:val="20"/>
              </w:rPr>
              <w:sym w:font="Symbol" w:char="F0A3"/>
            </w:r>
            <w:r w:rsidRPr="00F951BF">
              <w:rPr>
                <w:rFonts w:cs="v5.0.0"/>
                <w:sz w:val="20"/>
              </w:rPr>
              <w:t xml:space="preserve"> f </w:t>
            </w:r>
            <w:r w:rsidRPr="00F951BF">
              <w:rPr>
                <w:sz w:val="20"/>
              </w:rPr>
              <w:sym w:font="Symbol" w:char="F0A3"/>
            </w:r>
            <w:r w:rsidRPr="00F951BF">
              <w:rPr>
                <w:sz w:val="20"/>
              </w:rPr>
              <w:t xml:space="preserve"> 2110</w:t>
            </w:r>
          </w:p>
        </w:tc>
        <w:tc>
          <w:tcPr>
            <w:tcW w:w="2433" w:type="dxa"/>
            <w:vAlign w:val="center"/>
          </w:tcPr>
          <w:p w:rsidR="00E70593" w:rsidRPr="00F951BF" w:rsidRDefault="00E70593" w:rsidP="00D21B9F">
            <w:pPr>
              <w:pStyle w:val="TAC"/>
              <w:jc w:val="left"/>
              <w:rPr>
                <w:sz w:val="20"/>
              </w:rPr>
            </w:pPr>
            <w:r w:rsidRPr="00F951BF">
              <w:rPr>
                <w:sz w:val="20"/>
              </w:rPr>
              <w:t>-90</w:t>
            </w:r>
          </w:p>
        </w:tc>
        <w:tc>
          <w:tcPr>
            <w:tcW w:w="2433" w:type="dxa"/>
            <w:vAlign w:val="center"/>
          </w:tcPr>
          <w:p w:rsidR="00E70593" w:rsidRPr="00F951BF" w:rsidRDefault="00E70593" w:rsidP="00D21B9F">
            <w:pPr>
              <w:pStyle w:val="TAC"/>
              <w:jc w:val="left"/>
              <w:rPr>
                <w:sz w:val="20"/>
              </w:rPr>
            </w:pPr>
            <w:r w:rsidRPr="00F951BF">
              <w:rPr>
                <w:sz w:val="20"/>
              </w:rPr>
              <w:t>66.5</w:t>
            </w:r>
          </w:p>
        </w:tc>
        <w:tc>
          <w:tcPr>
            <w:tcW w:w="2434" w:type="dxa"/>
            <w:vAlign w:val="center"/>
          </w:tcPr>
          <w:p w:rsidR="00E70593" w:rsidRPr="00F951BF" w:rsidRDefault="00E70593" w:rsidP="00D21B9F">
            <w:pPr>
              <w:pStyle w:val="TAC"/>
              <w:jc w:val="left"/>
              <w:rPr>
                <w:sz w:val="20"/>
              </w:rPr>
            </w:pPr>
            <w:r w:rsidRPr="00F951BF">
              <w:rPr>
                <w:sz w:val="20"/>
              </w:rPr>
              <w:t>-210.2 (-213)</w:t>
            </w:r>
          </w:p>
        </w:tc>
      </w:tr>
    </w:tbl>
    <w:p w:rsidR="00E70593" w:rsidRPr="00F951BF" w:rsidRDefault="00E70593" w:rsidP="0017492F">
      <w:pPr>
        <w:rPr>
          <w:lang w:val="en-GB"/>
        </w:rPr>
      </w:pPr>
    </w:p>
    <w:p w:rsidR="00E70593" w:rsidRPr="00F951BF" w:rsidRDefault="00E70593" w:rsidP="0017492F">
      <w:pPr>
        <w:pStyle w:val="Caption"/>
        <w:rPr>
          <w:lang w:val="en-GB"/>
        </w:rPr>
      </w:pPr>
      <w:bookmarkStart w:id="476" w:name="_Ref342477558"/>
      <w:r w:rsidRPr="00F951BF">
        <w:rPr>
          <w:lang w:val="en-GB"/>
        </w:rPr>
        <w:t xml:space="preserve">Table </w:t>
      </w:r>
      <w:r w:rsidRPr="00F951BF">
        <w:rPr>
          <w:lang w:val="en-GB"/>
        </w:rPr>
        <w:fldChar w:fldCharType="begin"/>
      </w:r>
      <w:r w:rsidRPr="00F951BF">
        <w:rPr>
          <w:lang w:val="en-GB"/>
        </w:rPr>
        <w:instrText xml:space="preserve"> SEQ Table \* ARABIC </w:instrText>
      </w:r>
      <w:r w:rsidRPr="00F951BF">
        <w:rPr>
          <w:lang w:val="en-GB"/>
        </w:rPr>
        <w:fldChar w:fldCharType="separate"/>
      </w:r>
      <w:r w:rsidR="000600DC">
        <w:rPr>
          <w:noProof/>
          <w:lang w:val="en-GB"/>
        </w:rPr>
        <w:t>56</w:t>
      </w:r>
      <w:r w:rsidRPr="00F951BF">
        <w:rPr>
          <w:lang w:val="en-GB"/>
        </w:rPr>
        <w:fldChar w:fldCharType="end"/>
      </w:r>
      <w:bookmarkEnd w:id="476"/>
      <w:r w:rsidR="00374EBF" w:rsidRPr="00F951BF">
        <w:rPr>
          <w:lang w:val="en-GB"/>
        </w:rPr>
        <w:t>: Resulting adjacent peak interference power density level of all DA2GC GS sites with carrier frequency of 2020 MHz at a space station with altitude of 330 km</w:t>
      </w:r>
    </w:p>
    <w:tbl>
      <w:tblPr>
        <w:tblW w:w="9408"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1E0" w:firstRow="1" w:lastRow="1" w:firstColumn="1" w:lastColumn="1" w:noHBand="0" w:noVBand="0"/>
      </w:tblPr>
      <w:tblGrid>
        <w:gridCol w:w="2108"/>
        <w:gridCol w:w="2433"/>
        <w:gridCol w:w="2433"/>
        <w:gridCol w:w="2434"/>
      </w:tblGrid>
      <w:tr w:rsidR="00E70593" w:rsidRPr="00F951BF" w:rsidTr="00E70593">
        <w:trPr>
          <w:tblHeader/>
        </w:trPr>
        <w:tc>
          <w:tcPr>
            <w:tcW w:w="2108" w:type="dxa"/>
            <w:tcBorders>
              <w:right w:val="single" w:sz="4" w:space="0" w:color="FFFFFF"/>
            </w:tcBorders>
            <w:shd w:val="clear" w:color="auto" w:fill="D2232A"/>
          </w:tcPr>
          <w:p w:rsidR="00E70593" w:rsidRPr="00F951BF" w:rsidRDefault="00E70593" w:rsidP="00E70593">
            <w:pPr>
              <w:pStyle w:val="TAH"/>
              <w:rPr>
                <w:rFonts w:cs="v5.0.0"/>
                <w:color w:val="FFFFFF"/>
                <w:sz w:val="20"/>
              </w:rPr>
            </w:pPr>
            <w:r w:rsidRPr="00F951BF">
              <w:rPr>
                <w:rFonts w:cs="v5.0.0"/>
                <w:color w:val="FFFFFF"/>
                <w:sz w:val="20"/>
              </w:rPr>
              <w:t>Frequency range in MHz</w:t>
            </w:r>
          </w:p>
        </w:tc>
        <w:tc>
          <w:tcPr>
            <w:tcW w:w="2433" w:type="dxa"/>
            <w:tcBorders>
              <w:left w:val="single" w:sz="4" w:space="0" w:color="FFFFFF"/>
              <w:right w:val="single" w:sz="4" w:space="0" w:color="FFFFFF"/>
            </w:tcBorders>
            <w:shd w:val="clear" w:color="auto" w:fill="D2232A"/>
          </w:tcPr>
          <w:p w:rsidR="00E70593" w:rsidRPr="00F951BF" w:rsidRDefault="00E70593" w:rsidP="00E70593">
            <w:pPr>
              <w:pStyle w:val="TAH"/>
              <w:rPr>
                <w:rFonts w:cs="v5.0.0"/>
                <w:color w:val="FFFFFF"/>
                <w:sz w:val="20"/>
              </w:rPr>
            </w:pPr>
            <w:r w:rsidRPr="00F951BF">
              <w:rPr>
                <w:rFonts w:cs="v5.0.0"/>
                <w:color w:val="FFFFFF"/>
                <w:sz w:val="20"/>
              </w:rPr>
              <w:t>Max. power density level in dBm/Hz</w:t>
            </w:r>
          </w:p>
        </w:tc>
        <w:tc>
          <w:tcPr>
            <w:tcW w:w="2433" w:type="dxa"/>
            <w:tcBorders>
              <w:left w:val="single" w:sz="4" w:space="0" w:color="FFFFFF"/>
              <w:right w:val="single" w:sz="4" w:space="0" w:color="FFFFFF"/>
            </w:tcBorders>
            <w:shd w:val="clear" w:color="auto" w:fill="D2232A"/>
          </w:tcPr>
          <w:p w:rsidR="00E70593" w:rsidRPr="00F951BF" w:rsidRDefault="00E70593" w:rsidP="00E70593">
            <w:pPr>
              <w:pStyle w:val="TAH"/>
              <w:rPr>
                <w:rFonts w:cs="v5.0.0"/>
                <w:color w:val="FFFFFF"/>
                <w:sz w:val="20"/>
              </w:rPr>
            </w:pPr>
            <w:r w:rsidRPr="00F951BF">
              <w:rPr>
                <w:rFonts w:cs="v5.0.0"/>
                <w:color w:val="FFFFFF"/>
                <w:sz w:val="20"/>
              </w:rPr>
              <w:t xml:space="preserve">Attenuation vs. </w:t>
            </w:r>
            <w:r w:rsidRPr="00F951BF">
              <w:rPr>
                <w:rFonts w:cs="v5.0.0"/>
                <w:color w:val="FFFFFF"/>
                <w:sz w:val="20"/>
              </w:rPr>
              <w:br/>
              <w:t>Tx power level in dB</w:t>
            </w:r>
          </w:p>
        </w:tc>
        <w:tc>
          <w:tcPr>
            <w:tcW w:w="2434" w:type="dxa"/>
            <w:tcBorders>
              <w:left w:val="single" w:sz="4" w:space="0" w:color="FFFFFF"/>
              <w:bottom w:val="single" w:sz="4" w:space="0" w:color="D2232A"/>
              <w:right w:val="single" w:sz="4" w:space="0" w:color="FF0000"/>
            </w:tcBorders>
            <w:shd w:val="clear" w:color="auto" w:fill="D2232A"/>
          </w:tcPr>
          <w:p w:rsidR="00E70593" w:rsidRPr="00F951BF" w:rsidRDefault="00E70593" w:rsidP="00E70593">
            <w:pPr>
              <w:pStyle w:val="TAH"/>
              <w:rPr>
                <w:rFonts w:cs="v5.0.0"/>
                <w:color w:val="FFFFFF"/>
                <w:sz w:val="20"/>
              </w:rPr>
            </w:pPr>
            <w:r w:rsidRPr="00F951BF">
              <w:rPr>
                <w:rFonts w:cs="v5.0.0"/>
                <w:color w:val="FFFFFF"/>
                <w:sz w:val="20"/>
              </w:rPr>
              <w:t>Peak interference level in dBm/Hz</w:t>
            </w:r>
          </w:p>
        </w:tc>
      </w:tr>
      <w:tr w:rsidR="00E70593" w:rsidRPr="00F951BF" w:rsidTr="00E70593">
        <w:tc>
          <w:tcPr>
            <w:tcW w:w="2108" w:type="dxa"/>
            <w:vAlign w:val="center"/>
          </w:tcPr>
          <w:p w:rsidR="00E70593" w:rsidRPr="00F951BF" w:rsidRDefault="00E70593" w:rsidP="00D21B9F">
            <w:pPr>
              <w:pStyle w:val="TAC"/>
              <w:jc w:val="left"/>
              <w:rPr>
                <w:rFonts w:cs="v5.0.0"/>
                <w:sz w:val="20"/>
              </w:rPr>
            </w:pPr>
            <w:r w:rsidRPr="00F951BF">
              <w:rPr>
                <w:rFonts w:cs="v5.0.0"/>
                <w:sz w:val="20"/>
              </w:rPr>
              <w:t>2025</w:t>
            </w:r>
            <w:r w:rsidRPr="00F951BF">
              <w:rPr>
                <w:sz w:val="20"/>
              </w:rPr>
              <w:t xml:space="preserve"> </w:t>
            </w:r>
            <w:r w:rsidRPr="00F951BF">
              <w:rPr>
                <w:rFonts w:cs="v5.0.0"/>
                <w:sz w:val="20"/>
              </w:rPr>
              <w:sym w:font="Symbol" w:char="F0A3"/>
            </w:r>
            <w:r w:rsidRPr="00F951BF">
              <w:rPr>
                <w:rFonts w:cs="v5.0.0"/>
                <w:sz w:val="20"/>
              </w:rPr>
              <w:t xml:space="preserve"> f &lt; 2030</w:t>
            </w:r>
          </w:p>
        </w:tc>
        <w:tc>
          <w:tcPr>
            <w:tcW w:w="2433" w:type="dxa"/>
            <w:vAlign w:val="center"/>
          </w:tcPr>
          <w:p w:rsidR="00E70593" w:rsidRPr="00F951BF" w:rsidRDefault="00E70593" w:rsidP="00D21B9F">
            <w:pPr>
              <w:pStyle w:val="TAC"/>
              <w:jc w:val="left"/>
              <w:rPr>
                <w:sz w:val="20"/>
                <w:highlight w:val="yellow"/>
              </w:rPr>
            </w:pPr>
            <w:r w:rsidRPr="00F951BF">
              <w:rPr>
                <w:position w:val="-22"/>
                <w:sz w:val="20"/>
              </w:rPr>
              <w:object w:dxaOrig="1700" w:dyaOrig="560">
                <v:shape id="_x0000_i1033" type="#_x0000_t75" style="width:80.1pt;height:26.7pt" o:ole="">
                  <v:imagedata r:id="rId184" o:title=""/>
                </v:shape>
                <o:OLEObject Type="Embed" ProgID="Equation.3" ShapeID="_x0000_i1033" DrawAspect="Content" ObjectID="_1606565397" r:id="rId185"/>
              </w:object>
            </w:r>
          </w:p>
        </w:tc>
        <w:tc>
          <w:tcPr>
            <w:tcW w:w="2433" w:type="dxa"/>
            <w:vAlign w:val="center"/>
          </w:tcPr>
          <w:p w:rsidR="00E70593" w:rsidRPr="00F951BF" w:rsidRDefault="00E70593" w:rsidP="00D21B9F">
            <w:pPr>
              <w:pStyle w:val="TAC"/>
              <w:jc w:val="left"/>
              <w:rPr>
                <w:sz w:val="20"/>
                <w:highlight w:val="yellow"/>
              </w:rPr>
            </w:pPr>
            <w:r w:rsidRPr="00F951BF">
              <w:rPr>
                <w:position w:val="-22"/>
                <w:sz w:val="20"/>
              </w:rPr>
              <w:object w:dxaOrig="1719" w:dyaOrig="560">
                <v:shape id="_x0000_i1034" type="#_x0000_t75" style="width:80.1pt;height:26.7pt" o:ole="">
                  <v:imagedata r:id="rId186" o:title=""/>
                </v:shape>
                <o:OLEObject Type="Embed" ProgID="Equation.3" ShapeID="_x0000_i1034" DrawAspect="Content" ObjectID="_1606565398" r:id="rId187"/>
              </w:object>
            </w:r>
          </w:p>
        </w:tc>
        <w:tc>
          <w:tcPr>
            <w:tcW w:w="2434" w:type="dxa"/>
            <w:tcBorders>
              <w:top w:val="single" w:sz="4" w:space="0" w:color="D2232A"/>
            </w:tcBorders>
            <w:vAlign w:val="center"/>
          </w:tcPr>
          <w:p w:rsidR="00E70593" w:rsidRPr="00F951BF" w:rsidRDefault="00E70593" w:rsidP="00D21B9F">
            <w:pPr>
              <w:pStyle w:val="TAC"/>
              <w:jc w:val="left"/>
              <w:rPr>
                <w:sz w:val="20"/>
              </w:rPr>
            </w:pPr>
            <w:r w:rsidRPr="00F951BF">
              <w:rPr>
                <w:position w:val="-22"/>
                <w:sz w:val="20"/>
              </w:rPr>
              <w:object w:dxaOrig="2020" w:dyaOrig="560">
                <v:shape id="_x0000_i1035" type="#_x0000_t75" style="width:96.25pt;height:26.7pt" o:ole="">
                  <v:imagedata r:id="rId188" o:title=""/>
                </v:shape>
                <o:OLEObject Type="Embed" ProgID="Equation.3" ShapeID="_x0000_i1035" DrawAspect="Content" ObjectID="_1606565399" r:id="rId189"/>
              </w:object>
            </w:r>
          </w:p>
          <w:p w:rsidR="00E70593" w:rsidRPr="00F951BF" w:rsidRDefault="00E70593" w:rsidP="00D21B9F">
            <w:pPr>
              <w:pStyle w:val="TAC"/>
              <w:jc w:val="left"/>
              <w:rPr>
                <w:sz w:val="20"/>
                <w:highlight w:val="yellow"/>
              </w:rPr>
            </w:pPr>
            <w:r w:rsidRPr="00F951BF">
              <w:rPr>
                <w:sz w:val="20"/>
              </w:rPr>
              <w:t>(</w:t>
            </w:r>
            <w:r w:rsidRPr="00F951BF">
              <w:rPr>
                <w:position w:val="-22"/>
                <w:sz w:val="20"/>
              </w:rPr>
              <w:object w:dxaOrig="1860" w:dyaOrig="560">
                <v:shape id="_x0000_i1036" type="#_x0000_t75" style="width:86.55pt;height:26.7pt" o:ole="">
                  <v:imagedata r:id="rId190" o:title=""/>
                </v:shape>
                <o:OLEObject Type="Embed" ProgID="Equation.3" ShapeID="_x0000_i1036" DrawAspect="Content" ObjectID="_1606565400" r:id="rId191"/>
              </w:object>
            </w:r>
            <w:r w:rsidRPr="00F951BF">
              <w:rPr>
                <w:sz w:val="20"/>
              </w:rPr>
              <w:t>)</w:t>
            </w:r>
          </w:p>
        </w:tc>
      </w:tr>
      <w:tr w:rsidR="00E70593" w:rsidRPr="00F951BF" w:rsidTr="00E70593">
        <w:tc>
          <w:tcPr>
            <w:tcW w:w="2108" w:type="dxa"/>
            <w:vAlign w:val="center"/>
          </w:tcPr>
          <w:p w:rsidR="00E70593" w:rsidRPr="00F951BF" w:rsidRDefault="00E70593" w:rsidP="00D21B9F">
            <w:pPr>
              <w:pStyle w:val="TAC"/>
              <w:jc w:val="left"/>
              <w:rPr>
                <w:rFonts w:cs="v5.0.0"/>
                <w:sz w:val="20"/>
              </w:rPr>
            </w:pPr>
            <w:r w:rsidRPr="00F951BF">
              <w:rPr>
                <w:rFonts w:cs="v5.0.0"/>
                <w:sz w:val="20"/>
              </w:rPr>
              <w:t>2030</w:t>
            </w:r>
            <w:r w:rsidRPr="00F951BF">
              <w:rPr>
                <w:sz w:val="20"/>
              </w:rPr>
              <w:t xml:space="preserve"> </w:t>
            </w:r>
            <w:r w:rsidRPr="00F951BF">
              <w:rPr>
                <w:rFonts w:cs="v5.0.0"/>
                <w:sz w:val="20"/>
              </w:rPr>
              <w:sym w:font="Symbol" w:char="F0A3"/>
            </w:r>
            <w:r w:rsidRPr="00F951BF">
              <w:rPr>
                <w:rFonts w:cs="v5.0.0"/>
                <w:sz w:val="20"/>
              </w:rPr>
              <w:t xml:space="preserve"> f &lt; 2035</w:t>
            </w:r>
          </w:p>
        </w:tc>
        <w:tc>
          <w:tcPr>
            <w:tcW w:w="2433" w:type="dxa"/>
            <w:vAlign w:val="center"/>
          </w:tcPr>
          <w:p w:rsidR="00E70593" w:rsidRPr="00F951BF" w:rsidRDefault="00E70593" w:rsidP="00D21B9F">
            <w:pPr>
              <w:pStyle w:val="TAC"/>
              <w:jc w:val="left"/>
              <w:rPr>
                <w:sz w:val="20"/>
              </w:rPr>
            </w:pPr>
            <w:r w:rsidRPr="00F951BF">
              <w:rPr>
                <w:sz w:val="20"/>
              </w:rPr>
              <w:t>-64</w:t>
            </w:r>
          </w:p>
        </w:tc>
        <w:tc>
          <w:tcPr>
            <w:tcW w:w="2433" w:type="dxa"/>
            <w:vAlign w:val="center"/>
          </w:tcPr>
          <w:p w:rsidR="00E70593" w:rsidRPr="00F951BF" w:rsidRDefault="00E70593" w:rsidP="00D21B9F">
            <w:pPr>
              <w:pStyle w:val="TAC"/>
              <w:jc w:val="left"/>
              <w:rPr>
                <w:sz w:val="20"/>
              </w:rPr>
            </w:pPr>
            <w:r w:rsidRPr="00F951BF">
              <w:rPr>
                <w:sz w:val="20"/>
              </w:rPr>
              <w:t>40.5</w:t>
            </w:r>
          </w:p>
        </w:tc>
        <w:tc>
          <w:tcPr>
            <w:tcW w:w="2434" w:type="dxa"/>
            <w:vAlign w:val="center"/>
          </w:tcPr>
          <w:p w:rsidR="00E70593" w:rsidRPr="00F951BF" w:rsidRDefault="00E70593" w:rsidP="00D21B9F">
            <w:pPr>
              <w:pStyle w:val="TAC"/>
              <w:jc w:val="left"/>
              <w:rPr>
                <w:sz w:val="20"/>
              </w:rPr>
            </w:pPr>
            <w:r w:rsidRPr="00F951BF">
              <w:rPr>
                <w:sz w:val="20"/>
              </w:rPr>
              <w:t>-184.2 (-187)</w:t>
            </w:r>
          </w:p>
        </w:tc>
      </w:tr>
      <w:tr w:rsidR="00E70593" w:rsidRPr="00F951BF" w:rsidTr="00E70593">
        <w:tc>
          <w:tcPr>
            <w:tcW w:w="2108" w:type="dxa"/>
            <w:vAlign w:val="center"/>
          </w:tcPr>
          <w:p w:rsidR="00E70593" w:rsidRPr="00F951BF" w:rsidRDefault="00E70593" w:rsidP="00D21B9F">
            <w:pPr>
              <w:pStyle w:val="TAC"/>
              <w:jc w:val="left"/>
              <w:rPr>
                <w:rFonts w:cs="v5.0.0"/>
                <w:sz w:val="20"/>
              </w:rPr>
            </w:pPr>
            <w:r w:rsidRPr="00F951BF">
              <w:rPr>
                <w:rFonts w:cs="v5.0.0"/>
                <w:sz w:val="20"/>
              </w:rPr>
              <w:t>2035</w:t>
            </w:r>
            <w:r w:rsidRPr="00F951BF">
              <w:rPr>
                <w:sz w:val="20"/>
              </w:rPr>
              <w:t xml:space="preserve"> </w:t>
            </w:r>
            <w:r w:rsidRPr="00F951BF">
              <w:rPr>
                <w:rFonts w:cs="v5.0.0"/>
                <w:sz w:val="20"/>
              </w:rPr>
              <w:sym w:font="Symbol" w:char="F0A3"/>
            </w:r>
            <w:r w:rsidRPr="00F951BF">
              <w:rPr>
                <w:rFonts w:cs="v5.0.0"/>
                <w:sz w:val="20"/>
              </w:rPr>
              <w:t xml:space="preserve"> f &lt; 2050</w:t>
            </w:r>
          </w:p>
        </w:tc>
        <w:tc>
          <w:tcPr>
            <w:tcW w:w="2433" w:type="dxa"/>
            <w:vAlign w:val="center"/>
          </w:tcPr>
          <w:p w:rsidR="00E70593" w:rsidRPr="00F951BF" w:rsidRDefault="00E70593" w:rsidP="00D21B9F">
            <w:pPr>
              <w:pStyle w:val="TAC"/>
              <w:jc w:val="left"/>
              <w:rPr>
                <w:sz w:val="20"/>
              </w:rPr>
            </w:pPr>
            <w:r w:rsidRPr="00F951BF">
              <w:rPr>
                <w:sz w:val="20"/>
              </w:rPr>
              <w:t>-75</w:t>
            </w:r>
          </w:p>
        </w:tc>
        <w:tc>
          <w:tcPr>
            <w:tcW w:w="2433" w:type="dxa"/>
            <w:vAlign w:val="center"/>
          </w:tcPr>
          <w:p w:rsidR="00E70593" w:rsidRPr="00F951BF" w:rsidRDefault="00E70593" w:rsidP="00D21B9F">
            <w:pPr>
              <w:pStyle w:val="TAC"/>
              <w:jc w:val="left"/>
              <w:rPr>
                <w:sz w:val="20"/>
              </w:rPr>
            </w:pPr>
            <w:r w:rsidRPr="00F951BF">
              <w:rPr>
                <w:sz w:val="20"/>
              </w:rPr>
              <w:t>51.5</w:t>
            </w:r>
          </w:p>
        </w:tc>
        <w:tc>
          <w:tcPr>
            <w:tcW w:w="2434" w:type="dxa"/>
            <w:vAlign w:val="center"/>
          </w:tcPr>
          <w:p w:rsidR="00E70593" w:rsidRPr="00F951BF" w:rsidRDefault="00E70593" w:rsidP="00D21B9F">
            <w:pPr>
              <w:pStyle w:val="TAC"/>
              <w:jc w:val="left"/>
              <w:rPr>
                <w:sz w:val="20"/>
              </w:rPr>
            </w:pPr>
            <w:r w:rsidRPr="00F951BF">
              <w:rPr>
                <w:sz w:val="20"/>
              </w:rPr>
              <w:t>-195.2 (-198)</w:t>
            </w:r>
          </w:p>
        </w:tc>
      </w:tr>
      <w:tr w:rsidR="00E70593" w:rsidRPr="00F951BF" w:rsidTr="00E70593">
        <w:tc>
          <w:tcPr>
            <w:tcW w:w="2108" w:type="dxa"/>
            <w:vAlign w:val="center"/>
          </w:tcPr>
          <w:p w:rsidR="00E70593" w:rsidRPr="00F951BF" w:rsidRDefault="00E70593" w:rsidP="00D21B9F">
            <w:pPr>
              <w:pStyle w:val="TAC"/>
              <w:jc w:val="left"/>
              <w:rPr>
                <w:rFonts w:cs="v5.0.0"/>
                <w:sz w:val="20"/>
              </w:rPr>
            </w:pPr>
            <w:r w:rsidRPr="00F951BF">
              <w:rPr>
                <w:rFonts w:cs="v5.0.0"/>
                <w:sz w:val="20"/>
              </w:rPr>
              <w:t xml:space="preserve">2050 </w:t>
            </w:r>
            <w:r w:rsidRPr="00F951BF">
              <w:rPr>
                <w:rFonts w:cs="v5.0.0"/>
                <w:sz w:val="20"/>
              </w:rPr>
              <w:sym w:font="Symbol" w:char="F0A3"/>
            </w:r>
            <w:r w:rsidRPr="00F951BF">
              <w:rPr>
                <w:rFonts w:cs="v5.0.0"/>
                <w:sz w:val="20"/>
              </w:rPr>
              <w:t xml:space="preserve"> f </w:t>
            </w:r>
            <w:r w:rsidRPr="00F951BF">
              <w:rPr>
                <w:sz w:val="20"/>
              </w:rPr>
              <w:sym w:font="Symbol" w:char="F0A3"/>
            </w:r>
            <w:r w:rsidRPr="00F951BF">
              <w:rPr>
                <w:sz w:val="20"/>
              </w:rPr>
              <w:t xml:space="preserve"> 2110</w:t>
            </w:r>
          </w:p>
        </w:tc>
        <w:tc>
          <w:tcPr>
            <w:tcW w:w="2433" w:type="dxa"/>
            <w:vAlign w:val="center"/>
          </w:tcPr>
          <w:p w:rsidR="00E70593" w:rsidRPr="00F951BF" w:rsidRDefault="00E70593" w:rsidP="00D21B9F">
            <w:pPr>
              <w:pStyle w:val="TAC"/>
              <w:jc w:val="left"/>
              <w:rPr>
                <w:sz w:val="20"/>
              </w:rPr>
            </w:pPr>
            <w:r w:rsidRPr="00F951BF">
              <w:rPr>
                <w:sz w:val="20"/>
              </w:rPr>
              <w:t>-90</w:t>
            </w:r>
          </w:p>
        </w:tc>
        <w:tc>
          <w:tcPr>
            <w:tcW w:w="2433" w:type="dxa"/>
            <w:vAlign w:val="center"/>
          </w:tcPr>
          <w:p w:rsidR="00E70593" w:rsidRPr="00F951BF" w:rsidRDefault="00E70593" w:rsidP="00D21B9F">
            <w:pPr>
              <w:pStyle w:val="TAC"/>
              <w:jc w:val="left"/>
              <w:rPr>
                <w:sz w:val="20"/>
              </w:rPr>
            </w:pPr>
            <w:r w:rsidRPr="00F951BF">
              <w:rPr>
                <w:sz w:val="20"/>
              </w:rPr>
              <w:t>66.5</w:t>
            </w:r>
          </w:p>
        </w:tc>
        <w:tc>
          <w:tcPr>
            <w:tcW w:w="2434" w:type="dxa"/>
            <w:vAlign w:val="center"/>
          </w:tcPr>
          <w:p w:rsidR="00E70593" w:rsidRPr="00F951BF" w:rsidRDefault="00E70593" w:rsidP="00D21B9F">
            <w:pPr>
              <w:pStyle w:val="TAC"/>
              <w:jc w:val="left"/>
              <w:rPr>
                <w:sz w:val="20"/>
              </w:rPr>
            </w:pPr>
            <w:r w:rsidRPr="00F951BF">
              <w:rPr>
                <w:sz w:val="20"/>
              </w:rPr>
              <w:t>-210.2 (-213)</w:t>
            </w:r>
          </w:p>
        </w:tc>
      </w:tr>
    </w:tbl>
    <w:p w:rsidR="001015AD" w:rsidRPr="00F951BF" w:rsidRDefault="001015AD" w:rsidP="00E70593">
      <w:pPr>
        <w:rPr>
          <w:lang w:val="en-GB"/>
        </w:rPr>
      </w:pPr>
    </w:p>
    <w:p w:rsidR="00AD617F" w:rsidRPr="00F951BF" w:rsidRDefault="00AD617F" w:rsidP="00E70593">
      <w:pPr>
        <w:rPr>
          <w:lang w:val="en-GB"/>
        </w:rPr>
      </w:pPr>
    </w:p>
    <w:p w:rsidR="00E70593" w:rsidRPr="00F951BF" w:rsidRDefault="00E70593" w:rsidP="00266981">
      <w:pPr>
        <w:jc w:val="center"/>
        <w:rPr>
          <w:lang w:val="en-GB"/>
        </w:rPr>
      </w:pPr>
      <w:r w:rsidRPr="00F951BF">
        <w:rPr>
          <w:rFonts w:cs="Arial"/>
          <w:noProof/>
          <w:szCs w:val="20"/>
          <w:lang w:val="da-DK" w:eastAsia="da-DK"/>
        </w:rPr>
        <w:lastRenderedPageBreak/>
        <w:drawing>
          <wp:inline distT="0" distB="0" distL="0" distR="0" wp14:anchorId="113FCE48" wp14:editId="57D95D72">
            <wp:extent cx="3257815" cy="2444178"/>
            <wp:effectExtent l="0" t="0" r="0" b="0"/>
            <wp:docPr id="321" name="Grafik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3259436" cy="2445394"/>
                    </a:xfrm>
                    <a:prstGeom prst="rect">
                      <a:avLst/>
                    </a:prstGeom>
                    <a:noFill/>
                    <a:ln>
                      <a:noFill/>
                    </a:ln>
                  </pic:spPr>
                </pic:pic>
              </a:graphicData>
            </a:graphic>
          </wp:inline>
        </w:drawing>
      </w:r>
    </w:p>
    <w:p w:rsidR="00482745" w:rsidRPr="00F951BF" w:rsidRDefault="00482745" w:rsidP="00482745">
      <w:pPr>
        <w:pStyle w:val="Caption"/>
        <w:rPr>
          <w:lang w:val="en-GB"/>
        </w:rPr>
      </w:pPr>
      <w:bookmarkStart w:id="477" w:name="_Ref367215867"/>
      <w:r w:rsidRPr="00F951BF">
        <w:rPr>
          <w:lang w:val="en-GB"/>
        </w:rPr>
        <w:t xml:space="preserve">Figure </w:t>
      </w:r>
      <w:r w:rsidRPr="00F951BF">
        <w:rPr>
          <w:lang w:val="en-GB"/>
        </w:rPr>
        <w:fldChar w:fldCharType="begin"/>
      </w:r>
      <w:r w:rsidRPr="00F951BF">
        <w:rPr>
          <w:lang w:val="en-GB"/>
        </w:rPr>
        <w:instrText xml:space="preserve"> SEQ Figure \* ARABIC </w:instrText>
      </w:r>
      <w:r w:rsidRPr="00F951BF">
        <w:rPr>
          <w:lang w:val="en-GB"/>
        </w:rPr>
        <w:fldChar w:fldCharType="separate"/>
      </w:r>
      <w:r w:rsidR="000600DC">
        <w:rPr>
          <w:noProof/>
          <w:lang w:val="en-GB"/>
        </w:rPr>
        <w:t>137</w:t>
      </w:r>
      <w:r w:rsidRPr="00F951BF">
        <w:rPr>
          <w:lang w:val="en-GB"/>
        </w:rPr>
        <w:fldChar w:fldCharType="end"/>
      </w:r>
      <w:bookmarkEnd w:id="477"/>
      <w:r w:rsidRPr="00F951BF">
        <w:rPr>
          <w:lang w:val="en-GB"/>
        </w:rPr>
        <w:t>: Resulting adjacent peak interference power density level of all DA2GC GS sites for different carrier frequencies at a space station with altitude of 330 km</w:t>
      </w:r>
    </w:p>
    <w:p w:rsidR="00966D90" w:rsidRPr="00F951BF" w:rsidRDefault="00966D90" w:rsidP="00543B5A">
      <w:pPr>
        <w:pStyle w:val="Heading4"/>
        <w:rPr>
          <w:lang w:val="en-GB"/>
        </w:rPr>
      </w:pPr>
      <w:bookmarkStart w:id="478" w:name="_Toc379295196"/>
      <w:r w:rsidRPr="00F951BF">
        <w:rPr>
          <w:lang w:val="en-GB"/>
        </w:rPr>
        <w:t>Conclusions on Impact of DA2GC GS on Satellite receivers</w:t>
      </w:r>
      <w:bookmarkEnd w:id="478"/>
    </w:p>
    <w:p w:rsidR="00A15477" w:rsidRPr="00F951BF" w:rsidRDefault="00A15477" w:rsidP="00D21B9F">
      <w:pPr>
        <w:pStyle w:val="ECCParagraph"/>
      </w:pPr>
      <w:r w:rsidRPr="00F951BF">
        <w:t>With the DA2GC GS carrier frequency at 2015 MHz, the peak interference level in the band part directly above 2025 GHz band is at least about 4 dB below the threshold. For the parts of the band above 2030 MHz the safety margin is higher than 15 dB. Also by shifting the DA2GC GS carrier frequency to 2017.5 MHz, the protection criterion for the SRS UL is still met with present assumptions for the OOB emissions. Only if a DA2GC GS carrier frequency of 2020 MHz is chosen the SRS UL protection threshold is exceeded within a range of about 2 MHz.</w:t>
      </w:r>
    </w:p>
    <w:p w:rsidR="00A15477" w:rsidRPr="00F951BF" w:rsidRDefault="00A15477" w:rsidP="00D21B9F">
      <w:pPr>
        <w:pStyle w:val="ECCParagraph"/>
      </w:pPr>
      <w:r w:rsidRPr="00F951BF">
        <w:t>Thus it can be concluded that a DA2GC forward link implementation with 10 MHz signal bandwidth within the band 2010-2025 MHz would not cause harmful interference to SRS UL operations in the band 2025-2110 MHz, if DA2GC GS carrier frequencies between 2015 MHz and 2018 MHz are chosen.</w:t>
      </w:r>
    </w:p>
    <w:p w:rsidR="00E70593" w:rsidRPr="00F951BF" w:rsidRDefault="00A15477" w:rsidP="00D21B9F">
      <w:pPr>
        <w:pStyle w:val="ECCParagraph"/>
      </w:pPr>
      <w:r w:rsidRPr="00F951BF">
        <w:t>Further mitigation, if necessary, could be achieved by adaptation of the DA2GC GS TX spectrum mask, e.g. enhanced TX filtering leading to lower adjacent channel leakage ratio. Moreover, the actual degree of possible interference from DA2GC into SRS depends on the signal bandwidth of the SRS transmission, e.g. the impact on a broadband signal at the band edge would be less than on a narrowband signal.</w:t>
      </w:r>
    </w:p>
    <w:p w:rsidR="00BA691B" w:rsidRPr="00F951BF" w:rsidRDefault="00BA691B" w:rsidP="00543B5A">
      <w:pPr>
        <w:pStyle w:val="Heading4"/>
        <w:rPr>
          <w:lang w:val="en-GB"/>
        </w:rPr>
      </w:pPr>
      <w:bookmarkStart w:id="479" w:name="_Ref347922080"/>
      <w:bookmarkStart w:id="480" w:name="_Toc379295197"/>
      <w:r w:rsidRPr="00F951BF">
        <w:rPr>
          <w:lang w:val="en-GB"/>
        </w:rPr>
        <w:t>Impact of Satellite Earth Stations on DA2GC Aircraft Stations</w:t>
      </w:r>
      <w:bookmarkEnd w:id="479"/>
      <w:bookmarkEnd w:id="480"/>
    </w:p>
    <w:p w:rsidR="00EC579E" w:rsidRPr="00F951BF" w:rsidRDefault="00EC579E" w:rsidP="00D21B9F">
      <w:pPr>
        <w:pStyle w:val="ECCParagraph"/>
      </w:pPr>
      <w:r w:rsidRPr="00F951BF">
        <w:t>By nature, EESS, SO and SRS Earth Stations in the 2025-2110 MHz band operates at very high e.i.r.p. levels up to 85/90 dBW (and even 99 to 105 in the case of the NASA station in Robledo (Spain)).</w:t>
      </w:r>
    </w:p>
    <w:p w:rsidR="00EC579E" w:rsidRPr="00F951BF" w:rsidRDefault="00EC579E" w:rsidP="00EC579E">
      <w:pPr>
        <w:rPr>
          <w:lang w:val="en-GB"/>
        </w:rPr>
      </w:pPr>
      <w:r w:rsidRPr="00F951BF">
        <w:rPr>
          <w:lang w:val="en-GB"/>
        </w:rPr>
        <w:t>At present, no situation exists where possible receivers of others services in closely adjacent bands are able to operate within the Earth Stations main beam.</w:t>
      </w:r>
    </w:p>
    <w:p w:rsidR="00BA691B" w:rsidRPr="00F951BF" w:rsidRDefault="00BA691B" w:rsidP="00543B5A">
      <w:pPr>
        <w:pStyle w:val="Heading4"/>
        <w:rPr>
          <w:lang w:val="en-GB"/>
        </w:rPr>
      </w:pPr>
      <w:bookmarkStart w:id="481" w:name="_Toc379295198"/>
      <w:r w:rsidRPr="00F951BF">
        <w:rPr>
          <w:lang w:val="en-GB"/>
        </w:rPr>
        <w:t>Methodology</w:t>
      </w:r>
      <w:bookmarkEnd w:id="481"/>
    </w:p>
    <w:p w:rsidR="00EC579E" w:rsidRPr="00F951BF" w:rsidRDefault="00EC579E" w:rsidP="00EC579E">
      <w:pPr>
        <w:rPr>
          <w:lang w:val="en-GB"/>
        </w:rPr>
      </w:pPr>
      <w:r w:rsidRPr="00F951BF">
        <w:rPr>
          <w:lang w:val="en-GB"/>
        </w:rPr>
        <w:t>2 scenarios are considered:</w:t>
      </w:r>
    </w:p>
    <w:p w:rsidR="00665CCE" w:rsidRPr="00F951BF" w:rsidRDefault="00665CCE" w:rsidP="001D1526">
      <w:pPr>
        <w:pStyle w:val="ListParagraph"/>
        <w:numPr>
          <w:ilvl w:val="0"/>
          <w:numId w:val="41"/>
        </w:numPr>
        <w:tabs>
          <w:tab w:val="left" w:pos="-1134"/>
          <w:tab w:val="left" w:pos="-720"/>
          <w:tab w:val="left" w:pos="0"/>
          <w:tab w:val="left" w:pos="963"/>
          <w:tab w:val="left" w:pos="1138"/>
          <w:tab w:val="left" w:pos="1417"/>
          <w:tab w:val="left" w:pos="1701"/>
          <w:tab w:val="left" w:pos="1728"/>
          <w:tab w:val="left" w:pos="2125"/>
          <w:tab w:val="left" w:pos="2268"/>
          <w:tab w:val="left" w:pos="2835"/>
          <w:tab w:val="left" w:pos="3117"/>
          <w:tab w:val="left" w:pos="3402"/>
          <w:tab w:val="left" w:pos="3627"/>
          <w:tab w:val="left" w:pos="3969"/>
          <w:tab w:val="left" w:pos="4248"/>
          <w:tab w:val="left" w:pos="4531"/>
          <w:tab w:val="left" w:pos="4814"/>
          <w:tab w:val="left" w:pos="5097"/>
          <w:tab w:val="left" w:pos="5380"/>
          <w:tab w:val="left" w:pos="5663"/>
          <w:tab w:val="left" w:pos="5946"/>
          <w:tab w:val="left" w:pos="6229"/>
          <w:tab w:val="left" w:pos="6512"/>
          <w:tab w:val="left" w:pos="6795"/>
          <w:tab w:val="left" w:pos="7078"/>
          <w:tab w:val="left" w:pos="7361"/>
          <w:tab w:val="left" w:pos="7644"/>
          <w:tab w:val="left" w:pos="7927"/>
          <w:tab w:val="left" w:pos="8210"/>
          <w:tab w:val="left" w:pos="8493"/>
          <w:tab w:val="left" w:pos="8776"/>
          <w:tab w:val="left" w:pos="9059"/>
        </w:tabs>
        <w:spacing w:before="120"/>
        <w:jc w:val="both"/>
        <w:rPr>
          <w:rFonts w:ascii="Arial" w:hAnsi="Arial" w:cs="Arial"/>
        </w:rPr>
      </w:pPr>
      <w:r w:rsidRPr="00F951BF">
        <w:rPr>
          <w:rFonts w:ascii="Arial" w:hAnsi="Arial" w:cs="Arial"/>
          <w:b/>
        </w:rPr>
        <w:t>SCENARIO-1</w:t>
      </w:r>
      <w:r w:rsidRPr="00F951BF">
        <w:rPr>
          <w:rFonts w:ascii="Arial" w:hAnsi="Arial" w:cs="Arial"/>
        </w:rPr>
        <w:t xml:space="preserve">: In-band emissions of Space service Earth Station in the sensitivity filter of the DA2GC receiver, that could lead DA2GC receivers LNA into blocking/saturation </w:t>
      </w:r>
    </w:p>
    <w:p w:rsidR="00665CCE" w:rsidRPr="00F951BF" w:rsidRDefault="00665CCE" w:rsidP="001D1526">
      <w:pPr>
        <w:pStyle w:val="ListParagraph"/>
        <w:numPr>
          <w:ilvl w:val="0"/>
          <w:numId w:val="41"/>
        </w:numPr>
        <w:tabs>
          <w:tab w:val="left" w:pos="-1134"/>
          <w:tab w:val="left" w:pos="-720"/>
          <w:tab w:val="left" w:pos="0"/>
          <w:tab w:val="left" w:pos="963"/>
          <w:tab w:val="left" w:pos="1138"/>
          <w:tab w:val="left" w:pos="1417"/>
          <w:tab w:val="left" w:pos="1701"/>
          <w:tab w:val="left" w:pos="1728"/>
          <w:tab w:val="left" w:pos="2125"/>
          <w:tab w:val="left" w:pos="2268"/>
          <w:tab w:val="left" w:pos="2835"/>
          <w:tab w:val="left" w:pos="3117"/>
          <w:tab w:val="left" w:pos="3402"/>
          <w:tab w:val="left" w:pos="3627"/>
          <w:tab w:val="left" w:pos="3969"/>
          <w:tab w:val="left" w:pos="4248"/>
          <w:tab w:val="left" w:pos="4531"/>
          <w:tab w:val="left" w:pos="4814"/>
          <w:tab w:val="left" w:pos="5097"/>
          <w:tab w:val="left" w:pos="5380"/>
          <w:tab w:val="left" w:pos="5663"/>
          <w:tab w:val="left" w:pos="5946"/>
          <w:tab w:val="left" w:pos="6229"/>
          <w:tab w:val="left" w:pos="6512"/>
          <w:tab w:val="left" w:pos="6795"/>
          <w:tab w:val="left" w:pos="7078"/>
          <w:tab w:val="left" w:pos="7361"/>
          <w:tab w:val="left" w:pos="7644"/>
          <w:tab w:val="left" w:pos="7927"/>
          <w:tab w:val="left" w:pos="8210"/>
          <w:tab w:val="left" w:pos="8493"/>
          <w:tab w:val="left" w:pos="8776"/>
          <w:tab w:val="left" w:pos="9059"/>
        </w:tabs>
        <w:spacing w:before="120"/>
        <w:jc w:val="both"/>
        <w:rPr>
          <w:rFonts w:cs="Arial"/>
        </w:rPr>
      </w:pPr>
      <w:r w:rsidRPr="00F951BF">
        <w:rPr>
          <w:rFonts w:ascii="Arial" w:hAnsi="Arial" w:cs="Arial"/>
          <w:b/>
        </w:rPr>
        <w:t>SCENARIO-</w:t>
      </w:r>
      <w:proofErr w:type="gramStart"/>
      <w:r w:rsidRPr="00F951BF">
        <w:rPr>
          <w:rFonts w:ascii="Arial" w:hAnsi="Arial" w:cs="Arial"/>
          <w:b/>
        </w:rPr>
        <w:t>2</w:t>
      </w:r>
      <w:r w:rsidRPr="00F951BF">
        <w:rPr>
          <w:rFonts w:ascii="Arial" w:hAnsi="Arial" w:cs="Arial"/>
        </w:rPr>
        <w:t xml:space="preserve"> :</w:t>
      </w:r>
      <w:proofErr w:type="gramEnd"/>
      <w:r w:rsidRPr="00F951BF">
        <w:rPr>
          <w:rFonts w:ascii="Arial" w:hAnsi="Arial" w:cs="Arial"/>
        </w:rPr>
        <w:t xml:space="preserve"> Unwanted emissions of the Space service Earth Station in the band of the DA2GC receiver</w:t>
      </w:r>
      <w:r w:rsidRPr="00F951BF">
        <w:rPr>
          <w:rFonts w:cs="Arial"/>
        </w:rPr>
        <w:t>.</w:t>
      </w:r>
    </w:p>
    <w:p w:rsidR="00BA691B" w:rsidRPr="00F951BF" w:rsidRDefault="00BA691B" w:rsidP="0017492F">
      <w:pPr>
        <w:ind w:left="1440" w:hanging="720"/>
        <w:rPr>
          <w:rFonts w:cs="Arial"/>
          <w:lang w:val="en-GB"/>
        </w:rPr>
      </w:pPr>
    </w:p>
    <w:p w:rsidR="00EC579E" w:rsidRPr="00F951BF" w:rsidRDefault="00EC579E" w:rsidP="00AD617F">
      <w:pPr>
        <w:pStyle w:val="ECCParagraph"/>
      </w:pPr>
      <w:r w:rsidRPr="00F951BF">
        <w:t xml:space="preserve">The Earth station parameters are given in Section </w:t>
      </w:r>
      <w:r w:rsidR="001F6BD5" w:rsidRPr="00F951BF">
        <w:rPr>
          <w:highlight w:val="yellow"/>
        </w:rPr>
        <w:fldChar w:fldCharType="begin"/>
      </w:r>
      <w:r w:rsidR="001F6BD5" w:rsidRPr="00F951BF">
        <w:instrText xml:space="preserve"> REF _Ref351119866 \n \h </w:instrText>
      </w:r>
      <w:r w:rsidR="001F6BD5" w:rsidRPr="00F951BF">
        <w:rPr>
          <w:highlight w:val="yellow"/>
        </w:rPr>
      </w:r>
      <w:r w:rsidR="001F6BD5" w:rsidRPr="00F951BF">
        <w:rPr>
          <w:highlight w:val="yellow"/>
        </w:rPr>
        <w:fldChar w:fldCharType="separate"/>
      </w:r>
      <w:r w:rsidR="000600DC">
        <w:t>5.9</w:t>
      </w:r>
      <w:r w:rsidR="001F6BD5" w:rsidRPr="00F951BF">
        <w:rPr>
          <w:highlight w:val="yellow"/>
        </w:rPr>
        <w:fldChar w:fldCharType="end"/>
      </w:r>
      <w:r w:rsidRPr="00F951BF">
        <w:t xml:space="preserve">. The Space service unwanted emission levels can be found in </w:t>
      </w:r>
      <w:r w:rsidRPr="00F951BF">
        <w:fldChar w:fldCharType="begin"/>
      </w:r>
      <w:r w:rsidRPr="00F951BF">
        <w:instrText xml:space="preserve"> REF _Ref351110583 \h </w:instrText>
      </w:r>
      <w:r w:rsidRPr="00F951BF">
        <w:fldChar w:fldCharType="separate"/>
      </w:r>
      <w:r w:rsidR="000600DC" w:rsidRPr="00F951BF">
        <w:t xml:space="preserve">Table </w:t>
      </w:r>
      <w:r w:rsidR="000600DC">
        <w:rPr>
          <w:noProof/>
        </w:rPr>
        <w:t>29</w:t>
      </w:r>
      <w:r w:rsidRPr="00F951BF">
        <w:fldChar w:fldCharType="end"/>
      </w:r>
      <w:r w:rsidRPr="00F951BF">
        <w:t>.</w:t>
      </w:r>
    </w:p>
    <w:p w:rsidR="00EC579E" w:rsidRPr="00F951BF" w:rsidRDefault="00EC579E" w:rsidP="0017492F">
      <w:pPr>
        <w:rPr>
          <w:lang w:val="en-GB"/>
        </w:rPr>
      </w:pPr>
      <w:r w:rsidRPr="00F951BF">
        <w:rPr>
          <w:lang w:val="en-GB"/>
        </w:rPr>
        <w:t>For the evaluations the following DA2GC receiver parameters were assumed:</w:t>
      </w:r>
    </w:p>
    <w:p w:rsidR="00EC579E" w:rsidRPr="00F951BF" w:rsidRDefault="00EC579E" w:rsidP="0017492F">
      <w:pPr>
        <w:rPr>
          <w:lang w:val="en-GB"/>
        </w:rPr>
      </w:pPr>
    </w:p>
    <w:p w:rsidR="00EC579E" w:rsidRPr="00F951BF" w:rsidRDefault="00EC579E" w:rsidP="001D1526">
      <w:pPr>
        <w:pStyle w:val="ListParagraph"/>
        <w:numPr>
          <w:ilvl w:val="0"/>
          <w:numId w:val="42"/>
        </w:numPr>
        <w:rPr>
          <w:rFonts w:ascii="Arial" w:hAnsi="Arial" w:cs="Arial"/>
        </w:rPr>
      </w:pPr>
      <w:r w:rsidRPr="00F951BF">
        <w:rPr>
          <w:rFonts w:ascii="Arial" w:hAnsi="Arial" w:cs="Arial"/>
        </w:rPr>
        <w:t>Go, Antenna gain: 0 dBi (omnidirectional is assumed)</w:t>
      </w:r>
    </w:p>
    <w:p w:rsidR="00EC579E" w:rsidRPr="00F951BF" w:rsidRDefault="00EC579E" w:rsidP="001D1526">
      <w:pPr>
        <w:pStyle w:val="ListParagraph"/>
        <w:numPr>
          <w:ilvl w:val="0"/>
          <w:numId w:val="42"/>
        </w:numPr>
        <w:rPr>
          <w:rFonts w:ascii="Arial" w:hAnsi="Arial" w:cs="Arial"/>
        </w:rPr>
      </w:pPr>
      <w:r w:rsidRPr="00F951BF">
        <w:rPr>
          <w:rFonts w:ascii="Arial" w:hAnsi="Arial" w:cs="Arial"/>
        </w:rPr>
        <w:t>Bo, Bandwidth = 10 MHz</w:t>
      </w:r>
    </w:p>
    <w:p w:rsidR="00EC579E" w:rsidRPr="00F951BF" w:rsidRDefault="00EC579E" w:rsidP="001D1526">
      <w:pPr>
        <w:pStyle w:val="ListParagraph"/>
        <w:numPr>
          <w:ilvl w:val="0"/>
          <w:numId w:val="42"/>
        </w:numPr>
        <w:rPr>
          <w:rFonts w:ascii="Arial" w:hAnsi="Arial" w:cs="Arial"/>
        </w:rPr>
      </w:pPr>
      <w:r w:rsidRPr="00F951BF">
        <w:rPr>
          <w:rFonts w:ascii="Arial" w:hAnsi="Arial" w:cs="Arial"/>
        </w:rPr>
        <w:t>Operation altitude : from 3000 to 10000 m</w:t>
      </w:r>
    </w:p>
    <w:p w:rsidR="00EC579E" w:rsidRPr="00F951BF" w:rsidRDefault="00EC579E" w:rsidP="001D1526">
      <w:pPr>
        <w:pStyle w:val="ListParagraph"/>
        <w:numPr>
          <w:ilvl w:val="0"/>
          <w:numId w:val="42"/>
        </w:numPr>
        <w:rPr>
          <w:rFonts w:ascii="Arial" w:hAnsi="Arial" w:cs="Arial"/>
        </w:rPr>
      </w:pPr>
      <w:r w:rsidRPr="00F951BF">
        <w:rPr>
          <w:rFonts w:ascii="Arial" w:hAnsi="Arial" w:cs="Arial"/>
        </w:rPr>
        <w:t>Speed : 900 km/h</w:t>
      </w:r>
    </w:p>
    <w:p w:rsidR="00EC579E" w:rsidRPr="00F951BF" w:rsidRDefault="00EC579E" w:rsidP="001D1526">
      <w:pPr>
        <w:pStyle w:val="ListParagraph"/>
        <w:numPr>
          <w:ilvl w:val="0"/>
          <w:numId w:val="42"/>
        </w:numPr>
        <w:rPr>
          <w:rFonts w:ascii="Arial" w:hAnsi="Arial" w:cs="Arial"/>
        </w:rPr>
      </w:pPr>
      <w:r w:rsidRPr="00F951BF">
        <w:rPr>
          <w:rFonts w:ascii="Arial" w:hAnsi="Arial" w:cs="Arial"/>
        </w:rPr>
        <w:t>Protection criteria : -105 dBm/10MHz</w:t>
      </w:r>
    </w:p>
    <w:p w:rsidR="00EC579E" w:rsidRPr="00F951BF" w:rsidRDefault="00EC579E" w:rsidP="001D1526">
      <w:pPr>
        <w:pStyle w:val="ListParagraph"/>
        <w:numPr>
          <w:ilvl w:val="0"/>
          <w:numId w:val="42"/>
        </w:numPr>
        <w:rPr>
          <w:rFonts w:ascii="Arial" w:hAnsi="Arial" w:cs="Arial"/>
        </w:rPr>
      </w:pPr>
      <w:r w:rsidRPr="00F951BF">
        <w:rPr>
          <w:rFonts w:ascii="Arial" w:hAnsi="Arial" w:cs="Arial"/>
        </w:rPr>
        <w:t>Saturation/blocking level : -43 dBm</w:t>
      </w:r>
    </w:p>
    <w:p w:rsidR="00BA691B" w:rsidRPr="00F951BF" w:rsidRDefault="00665CCE" w:rsidP="00543B5A">
      <w:pPr>
        <w:pStyle w:val="Heading4"/>
        <w:rPr>
          <w:lang w:val="en-GB"/>
        </w:rPr>
      </w:pPr>
      <w:bookmarkStart w:id="482" w:name="_Toc351118579"/>
      <w:bookmarkStart w:id="483" w:name="_Toc379295199"/>
      <w:bookmarkEnd w:id="482"/>
      <w:r w:rsidRPr="00F951BF">
        <w:rPr>
          <w:lang w:val="en-GB"/>
        </w:rPr>
        <w:t>Results</w:t>
      </w:r>
      <w:bookmarkEnd w:id="483"/>
    </w:p>
    <w:p w:rsidR="00665CCE" w:rsidRPr="00F951BF" w:rsidRDefault="00665CCE" w:rsidP="0017492F">
      <w:pPr>
        <w:rPr>
          <w:lang w:val="en-GB"/>
        </w:rPr>
      </w:pPr>
    </w:p>
    <w:p w:rsidR="00C34744" w:rsidRPr="00F951BF" w:rsidRDefault="00764AE8" w:rsidP="0017492F">
      <w:pPr>
        <w:rPr>
          <w:b/>
          <w:u w:val="single"/>
          <w:lang w:val="en-GB"/>
        </w:rPr>
      </w:pPr>
      <w:r w:rsidRPr="00F951BF">
        <w:rPr>
          <w:b/>
          <w:u w:val="single"/>
          <w:lang w:val="en-GB"/>
        </w:rPr>
        <w:t>Main beam coupling</w:t>
      </w:r>
    </w:p>
    <w:p w:rsidR="00764AE8" w:rsidRPr="00F951BF" w:rsidRDefault="00764AE8" w:rsidP="0017492F">
      <w:pPr>
        <w:pStyle w:val="ECCNumbered-LetteredList"/>
        <w:numPr>
          <w:ilvl w:val="0"/>
          <w:numId w:val="0"/>
        </w:numPr>
        <w:ind w:left="340" w:hanging="340"/>
        <w:rPr>
          <w:lang w:val="en-GB"/>
        </w:rPr>
      </w:pPr>
    </w:p>
    <w:p w:rsidR="002E6056" w:rsidRPr="00F951BF" w:rsidRDefault="002E6056" w:rsidP="0017492F">
      <w:pPr>
        <w:rPr>
          <w:lang w:val="en-GB"/>
        </w:rPr>
      </w:pPr>
      <w:r w:rsidRPr="00F951BF">
        <w:rPr>
          <w:rFonts w:cs="Arial"/>
          <w:lang w:val="en-GB"/>
        </w:rPr>
        <w:t xml:space="preserve">Based on parameters above, and considering an Earth station pointing at 90°, the following </w:t>
      </w:r>
      <w:r w:rsidR="003A07AD" w:rsidRPr="00F951BF">
        <w:rPr>
          <w:rFonts w:cs="Arial"/>
          <w:lang w:val="en-GB"/>
        </w:rPr>
        <w:fldChar w:fldCharType="begin"/>
      </w:r>
      <w:r w:rsidR="003A07AD" w:rsidRPr="00F951BF">
        <w:rPr>
          <w:rFonts w:cs="Arial"/>
          <w:lang w:val="en-GB"/>
        </w:rPr>
        <w:instrText xml:space="preserve"> REF _Ref342564136 \h </w:instrText>
      </w:r>
      <w:r w:rsidR="003A07AD" w:rsidRPr="00F951BF">
        <w:rPr>
          <w:rFonts w:cs="Arial"/>
          <w:lang w:val="en-GB"/>
        </w:rPr>
      </w:r>
      <w:r w:rsidR="003A07AD" w:rsidRPr="00F951BF">
        <w:rPr>
          <w:rFonts w:cs="Arial"/>
          <w:lang w:val="en-GB"/>
        </w:rPr>
        <w:fldChar w:fldCharType="separate"/>
      </w:r>
      <w:r w:rsidR="000600DC" w:rsidRPr="00F951BF">
        <w:rPr>
          <w:lang w:val="en-GB"/>
        </w:rPr>
        <w:t xml:space="preserve">Table </w:t>
      </w:r>
      <w:r w:rsidR="000600DC">
        <w:rPr>
          <w:noProof/>
          <w:lang w:val="en-GB"/>
        </w:rPr>
        <w:t>57</w:t>
      </w:r>
      <w:r w:rsidR="003A07AD" w:rsidRPr="00F951BF">
        <w:rPr>
          <w:rFonts w:cs="Arial"/>
          <w:lang w:val="en-GB"/>
        </w:rPr>
        <w:fldChar w:fldCharType="end"/>
      </w:r>
      <w:r w:rsidRPr="00F951BF">
        <w:rPr>
          <w:rFonts w:cs="Arial"/>
          <w:lang w:val="en-GB"/>
        </w:rPr>
        <w:t xml:space="preserve"> provides relevant levels of potential interference for SCENARIO-1. In all cases, the assumed “blocking level</w:t>
      </w:r>
      <w:proofErr w:type="gramStart"/>
      <w:r w:rsidRPr="00F951BF">
        <w:rPr>
          <w:rFonts w:cs="Arial"/>
          <w:lang w:val="en-GB"/>
        </w:rPr>
        <w:t>“ of</w:t>
      </w:r>
      <w:proofErr w:type="gramEnd"/>
      <w:r w:rsidRPr="00F951BF">
        <w:rPr>
          <w:rFonts w:cs="Arial"/>
          <w:lang w:val="en-GB"/>
        </w:rPr>
        <w:t xml:space="preserve"> -43 dBm is exceeded, in a range 8 to 53 dB.</w:t>
      </w:r>
    </w:p>
    <w:p w:rsidR="002E6056" w:rsidRPr="00F951BF" w:rsidRDefault="002E6056" w:rsidP="0017492F">
      <w:pPr>
        <w:rPr>
          <w:lang w:val="en-GB"/>
        </w:rPr>
      </w:pPr>
    </w:p>
    <w:p w:rsidR="002E6056" w:rsidRPr="00F951BF" w:rsidRDefault="003A07AD" w:rsidP="0017492F">
      <w:pPr>
        <w:pStyle w:val="Caption"/>
        <w:rPr>
          <w:lang w:val="en-GB"/>
        </w:rPr>
      </w:pPr>
      <w:bookmarkStart w:id="484" w:name="_Ref342564136"/>
      <w:r w:rsidRPr="00F951BF">
        <w:rPr>
          <w:lang w:val="en-GB"/>
        </w:rPr>
        <w:t xml:space="preserve">Table </w:t>
      </w:r>
      <w:r w:rsidRPr="00F951BF">
        <w:rPr>
          <w:lang w:val="en-GB"/>
        </w:rPr>
        <w:fldChar w:fldCharType="begin"/>
      </w:r>
      <w:r w:rsidRPr="00F951BF">
        <w:rPr>
          <w:lang w:val="en-GB"/>
        </w:rPr>
        <w:instrText xml:space="preserve"> SEQ Table \* ARABIC </w:instrText>
      </w:r>
      <w:r w:rsidRPr="00F951BF">
        <w:rPr>
          <w:lang w:val="en-GB"/>
        </w:rPr>
        <w:fldChar w:fldCharType="separate"/>
      </w:r>
      <w:r w:rsidR="000600DC">
        <w:rPr>
          <w:noProof/>
          <w:lang w:val="en-GB"/>
        </w:rPr>
        <w:t>57</w:t>
      </w:r>
      <w:r w:rsidRPr="00F951BF">
        <w:rPr>
          <w:lang w:val="en-GB"/>
        </w:rPr>
        <w:fldChar w:fldCharType="end"/>
      </w:r>
      <w:bookmarkEnd w:id="484"/>
      <w:r w:rsidRPr="00F951BF">
        <w:rPr>
          <w:lang w:val="en-GB"/>
        </w:rPr>
        <w:t>: Scenario 1</w:t>
      </w:r>
    </w:p>
    <w:tbl>
      <w:tblPr>
        <w:tblW w:w="0" w:type="auto"/>
        <w:tblInd w:w="959"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984"/>
        <w:gridCol w:w="2268"/>
        <w:gridCol w:w="1985"/>
        <w:gridCol w:w="2126"/>
      </w:tblGrid>
      <w:tr w:rsidR="002E6056" w:rsidRPr="00F951BF" w:rsidTr="0017492F">
        <w:trPr>
          <w:tblHeader/>
        </w:trPr>
        <w:tc>
          <w:tcPr>
            <w:tcW w:w="1984" w:type="dxa"/>
            <w:tcBorders>
              <w:top w:val="single" w:sz="4" w:space="0" w:color="D2232A"/>
              <w:left w:val="single" w:sz="4" w:space="0" w:color="D2232A"/>
              <w:bottom w:val="single" w:sz="4" w:space="0" w:color="D2232A"/>
              <w:right w:val="single" w:sz="4" w:space="0" w:color="FFFFFF"/>
            </w:tcBorders>
            <w:shd w:val="clear" w:color="auto" w:fill="D2232A"/>
            <w:vAlign w:val="center"/>
          </w:tcPr>
          <w:p w:rsidR="002E6056" w:rsidRPr="00F951BF" w:rsidRDefault="002E6056" w:rsidP="00014BF6">
            <w:pPr>
              <w:spacing w:line="288" w:lineRule="auto"/>
              <w:jc w:val="center"/>
              <w:rPr>
                <w:b/>
                <w:color w:val="FFFFFF"/>
                <w:lang w:val="en-GB"/>
              </w:rPr>
            </w:pPr>
            <w:r w:rsidRPr="00F951BF">
              <w:rPr>
                <w:b/>
                <w:color w:val="FFFFFF"/>
                <w:lang w:val="en-GB"/>
              </w:rPr>
              <w:t>P (dBm)</w:t>
            </w:r>
          </w:p>
        </w:tc>
        <w:tc>
          <w:tcPr>
            <w:tcW w:w="2268" w:type="dxa"/>
            <w:tcBorders>
              <w:top w:val="single" w:sz="4" w:space="0" w:color="D2232A"/>
              <w:left w:val="single" w:sz="4" w:space="0" w:color="FFFFFF"/>
              <w:bottom w:val="single" w:sz="4" w:space="0" w:color="D2232A"/>
              <w:right w:val="single" w:sz="4" w:space="0" w:color="FFFFFF"/>
            </w:tcBorders>
            <w:shd w:val="clear" w:color="auto" w:fill="D2232A"/>
          </w:tcPr>
          <w:p w:rsidR="002E6056" w:rsidRPr="00F951BF" w:rsidRDefault="002E6056" w:rsidP="00014BF6">
            <w:pPr>
              <w:spacing w:line="288" w:lineRule="auto"/>
              <w:jc w:val="center"/>
              <w:rPr>
                <w:b/>
                <w:color w:val="FFFFFF"/>
                <w:lang w:val="en-GB"/>
              </w:rPr>
            </w:pPr>
            <w:r w:rsidRPr="00F951BF">
              <w:rPr>
                <w:b/>
                <w:color w:val="FFFFFF"/>
                <w:lang w:val="en-GB"/>
              </w:rPr>
              <w:t>G (dBi)</w:t>
            </w:r>
          </w:p>
        </w:tc>
        <w:tc>
          <w:tcPr>
            <w:tcW w:w="1985" w:type="dxa"/>
            <w:tcBorders>
              <w:top w:val="single" w:sz="4" w:space="0" w:color="D2232A"/>
              <w:left w:val="single" w:sz="4" w:space="0" w:color="FFFFFF"/>
              <w:bottom w:val="single" w:sz="4" w:space="0" w:color="D2232A"/>
              <w:right w:val="single" w:sz="4" w:space="0" w:color="FFFFFF"/>
            </w:tcBorders>
            <w:shd w:val="clear" w:color="auto" w:fill="D2232A"/>
            <w:vAlign w:val="center"/>
          </w:tcPr>
          <w:p w:rsidR="002E6056" w:rsidRPr="00F951BF" w:rsidRDefault="002E6056" w:rsidP="00014BF6">
            <w:pPr>
              <w:spacing w:line="288" w:lineRule="auto"/>
              <w:jc w:val="center"/>
              <w:rPr>
                <w:b/>
                <w:color w:val="FFFFFF"/>
                <w:lang w:val="en-GB"/>
              </w:rPr>
            </w:pPr>
            <w:r w:rsidRPr="00F951BF">
              <w:rPr>
                <w:b/>
                <w:color w:val="FFFFFF"/>
                <w:lang w:val="en-GB"/>
              </w:rPr>
              <w:t>3000 m altitude</w:t>
            </w:r>
          </w:p>
        </w:tc>
        <w:tc>
          <w:tcPr>
            <w:tcW w:w="2126" w:type="dxa"/>
            <w:tcBorders>
              <w:top w:val="single" w:sz="4" w:space="0" w:color="D2232A"/>
              <w:left w:val="single" w:sz="4" w:space="0" w:color="FFFFFF"/>
              <w:bottom w:val="single" w:sz="4" w:space="0" w:color="D2232A"/>
              <w:right w:val="single" w:sz="4" w:space="0" w:color="FFFFFF"/>
            </w:tcBorders>
            <w:shd w:val="clear" w:color="auto" w:fill="D2232A"/>
          </w:tcPr>
          <w:p w:rsidR="002E6056" w:rsidRPr="00F951BF" w:rsidRDefault="002E6056" w:rsidP="00014BF6">
            <w:pPr>
              <w:spacing w:line="288" w:lineRule="auto"/>
              <w:jc w:val="center"/>
              <w:rPr>
                <w:b/>
                <w:color w:val="FFFFFF"/>
                <w:lang w:val="en-GB"/>
              </w:rPr>
            </w:pPr>
            <w:r w:rsidRPr="00F951BF">
              <w:rPr>
                <w:b/>
                <w:color w:val="FFFFFF"/>
                <w:lang w:val="en-GB"/>
              </w:rPr>
              <w:t>10000 m altitude</w:t>
            </w:r>
          </w:p>
        </w:tc>
      </w:tr>
      <w:tr w:rsidR="003A07AD" w:rsidRPr="00F951BF" w:rsidTr="0017492F">
        <w:tc>
          <w:tcPr>
            <w:tcW w:w="1984" w:type="dxa"/>
            <w:tcBorders>
              <w:top w:val="single" w:sz="4" w:space="0" w:color="D2232A"/>
              <w:left w:val="single" w:sz="4" w:space="0" w:color="D2232A"/>
              <w:bottom w:val="single" w:sz="4" w:space="0" w:color="D2232A"/>
              <w:right w:val="single" w:sz="4" w:space="0" w:color="D2232A"/>
            </w:tcBorders>
          </w:tcPr>
          <w:p w:rsidR="003A07AD" w:rsidRPr="00F951BF" w:rsidRDefault="003A07AD" w:rsidP="00AD617F">
            <w:pPr>
              <w:rPr>
                <w:szCs w:val="20"/>
                <w:lang w:val="en-GB"/>
              </w:rPr>
            </w:pPr>
            <w:r w:rsidRPr="00F951BF">
              <w:rPr>
                <w:szCs w:val="20"/>
                <w:lang w:val="en-GB"/>
              </w:rPr>
              <w:t>50</w:t>
            </w:r>
          </w:p>
        </w:tc>
        <w:tc>
          <w:tcPr>
            <w:tcW w:w="2268" w:type="dxa"/>
            <w:tcBorders>
              <w:top w:val="single" w:sz="4" w:space="0" w:color="D2232A"/>
              <w:left w:val="single" w:sz="4" w:space="0" w:color="D2232A"/>
              <w:bottom w:val="single" w:sz="4" w:space="0" w:color="D2232A"/>
              <w:right w:val="single" w:sz="4" w:space="0" w:color="D2232A"/>
            </w:tcBorders>
          </w:tcPr>
          <w:p w:rsidR="003A07AD" w:rsidRPr="00F951BF" w:rsidRDefault="003A07AD" w:rsidP="00AD617F">
            <w:pPr>
              <w:rPr>
                <w:szCs w:val="20"/>
                <w:lang w:val="en-GB"/>
              </w:rPr>
            </w:pPr>
            <w:r w:rsidRPr="00F951BF">
              <w:rPr>
                <w:szCs w:val="20"/>
                <w:lang w:val="en-GB"/>
              </w:rPr>
              <w:t>34</w:t>
            </w:r>
          </w:p>
        </w:tc>
        <w:tc>
          <w:tcPr>
            <w:tcW w:w="1985" w:type="dxa"/>
            <w:tcBorders>
              <w:top w:val="single" w:sz="4" w:space="0" w:color="D2232A"/>
              <w:left w:val="single" w:sz="4" w:space="0" w:color="D2232A"/>
              <w:bottom w:val="single" w:sz="4" w:space="0" w:color="D2232A"/>
              <w:right w:val="single" w:sz="4" w:space="0" w:color="D2232A"/>
            </w:tcBorders>
          </w:tcPr>
          <w:p w:rsidR="003A07AD" w:rsidRPr="00F951BF" w:rsidRDefault="003A07AD" w:rsidP="00AD617F">
            <w:pPr>
              <w:rPr>
                <w:szCs w:val="20"/>
                <w:lang w:val="en-GB"/>
              </w:rPr>
            </w:pPr>
            <w:r w:rsidRPr="00F951BF">
              <w:rPr>
                <w:szCs w:val="20"/>
                <w:lang w:val="en-GB"/>
              </w:rPr>
              <w:t>-24.0</w:t>
            </w:r>
            <w:r w:rsidR="000056A0" w:rsidRPr="00F951BF">
              <w:rPr>
                <w:szCs w:val="20"/>
                <w:lang w:val="en-GB"/>
              </w:rPr>
              <w:t xml:space="preserve"> dBm</w:t>
            </w:r>
          </w:p>
        </w:tc>
        <w:tc>
          <w:tcPr>
            <w:tcW w:w="2126" w:type="dxa"/>
            <w:tcBorders>
              <w:top w:val="single" w:sz="4" w:space="0" w:color="D2232A"/>
              <w:left w:val="single" w:sz="4" w:space="0" w:color="D2232A"/>
              <w:bottom w:val="single" w:sz="4" w:space="0" w:color="D2232A"/>
              <w:right w:val="single" w:sz="4" w:space="0" w:color="D2232A"/>
            </w:tcBorders>
          </w:tcPr>
          <w:p w:rsidR="003A07AD" w:rsidRPr="00F951BF" w:rsidRDefault="003A07AD" w:rsidP="00AD617F">
            <w:pPr>
              <w:rPr>
                <w:szCs w:val="20"/>
                <w:lang w:val="en-GB"/>
              </w:rPr>
            </w:pPr>
            <w:r w:rsidRPr="00F951BF">
              <w:rPr>
                <w:szCs w:val="20"/>
                <w:lang w:val="en-GB"/>
              </w:rPr>
              <w:t>-34.5</w:t>
            </w:r>
            <w:r w:rsidR="000056A0" w:rsidRPr="00F951BF">
              <w:rPr>
                <w:szCs w:val="20"/>
                <w:lang w:val="en-GB"/>
              </w:rPr>
              <w:t xml:space="preserve"> dBm</w:t>
            </w:r>
          </w:p>
        </w:tc>
      </w:tr>
      <w:tr w:rsidR="003A07AD" w:rsidRPr="00F951BF" w:rsidTr="0017492F">
        <w:tc>
          <w:tcPr>
            <w:tcW w:w="1984" w:type="dxa"/>
            <w:tcBorders>
              <w:top w:val="single" w:sz="4" w:space="0" w:color="D2232A"/>
              <w:left w:val="single" w:sz="4" w:space="0" w:color="D2232A"/>
              <w:bottom w:val="single" w:sz="4" w:space="0" w:color="D2232A"/>
              <w:right w:val="single" w:sz="4" w:space="0" w:color="D2232A"/>
            </w:tcBorders>
          </w:tcPr>
          <w:p w:rsidR="003A07AD" w:rsidRPr="00F951BF" w:rsidRDefault="003A07AD" w:rsidP="00AD617F">
            <w:pPr>
              <w:rPr>
                <w:szCs w:val="20"/>
                <w:lang w:val="en-GB"/>
              </w:rPr>
            </w:pPr>
            <w:r w:rsidRPr="00F951BF">
              <w:rPr>
                <w:szCs w:val="20"/>
                <w:lang w:val="en-GB"/>
              </w:rPr>
              <w:t>50</w:t>
            </w:r>
          </w:p>
        </w:tc>
        <w:tc>
          <w:tcPr>
            <w:tcW w:w="2268" w:type="dxa"/>
            <w:tcBorders>
              <w:top w:val="single" w:sz="4" w:space="0" w:color="D2232A"/>
              <w:left w:val="single" w:sz="4" w:space="0" w:color="D2232A"/>
              <w:bottom w:val="single" w:sz="4" w:space="0" w:color="D2232A"/>
              <w:right w:val="single" w:sz="4" w:space="0" w:color="D2232A"/>
            </w:tcBorders>
          </w:tcPr>
          <w:p w:rsidR="003A07AD" w:rsidRPr="00F951BF" w:rsidRDefault="003A07AD" w:rsidP="00AD617F">
            <w:pPr>
              <w:rPr>
                <w:szCs w:val="20"/>
                <w:lang w:val="en-GB"/>
              </w:rPr>
            </w:pPr>
            <w:r w:rsidRPr="00F951BF">
              <w:rPr>
                <w:szCs w:val="20"/>
                <w:lang w:val="en-GB"/>
              </w:rPr>
              <w:t>48</w:t>
            </w:r>
          </w:p>
        </w:tc>
        <w:tc>
          <w:tcPr>
            <w:tcW w:w="1985" w:type="dxa"/>
            <w:tcBorders>
              <w:top w:val="single" w:sz="4" w:space="0" w:color="D2232A"/>
              <w:left w:val="single" w:sz="4" w:space="0" w:color="D2232A"/>
              <w:bottom w:val="single" w:sz="4" w:space="0" w:color="D2232A"/>
              <w:right w:val="single" w:sz="4" w:space="0" w:color="D2232A"/>
            </w:tcBorders>
          </w:tcPr>
          <w:p w:rsidR="003A07AD" w:rsidRPr="00F951BF" w:rsidRDefault="003A07AD" w:rsidP="00AD617F">
            <w:pPr>
              <w:rPr>
                <w:szCs w:val="20"/>
                <w:lang w:val="en-GB"/>
              </w:rPr>
            </w:pPr>
            <w:r w:rsidRPr="00F951BF">
              <w:rPr>
                <w:szCs w:val="20"/>
                <w:lang w:val="en-GB"/>
              </w:rPr>
              <w:t>-10.0</w:t>
            </w:r>
            <w:r w:rsidR="000056A0" w:rsidRPr="00F951BF">
              <w:rPr>
                <w:szCs w:val="20"/>
                <w:lang w:val="en-GB"/>
              </w:rPr>
              <w:t xml:space="preserve"> dBm</w:t>
            </w:r>
          </w:p>
        </w:tc>
        <w:tc>
          <w:tcPr>
            <w:tcW w:w="2126" w:type="dxa"/>
            <w:tcBorders>
              <w:top w:val="single" w:sz="4" w:space="0" w:color="D2232A"/>
              <w:left w:val="single" w:sz="4" w:space="0" w:color="D2232A"/>
              <w:bottom w:val="single" w:sz="4" w:space="0" w:color="D2232A"/>
              <w:right w:val="single" w:sz="4" w:space="0" w:color="D2232A"/>
            </w:tcBorders>
          </w:tcPr>
          <w:p w:rsidR="003A07AD" w:rsidRPr="00F951BF" w:rsidRDefault="003A07AD" w:rsidP="00AD617F">
            <w:pPr>
              <w:rPr>
                <w:szCs w:val="20"/>
                <w:lang w:val="en-GB"/>
              </w:rPr>
            </w:pPr>
            <w:r w:rsidRPr="00F951BF">
              <w:rPr>
                <w:szCs w:val="20"/>
                <w:lang w:val="en-GB"/>
              </w:rPr>
              <w:t>-20.5</w:t>
            </w:r>
            <w:r w:rsidR="000056A0" w:rsidRPr="00F951BF">
              <w:rPr>
                <w:szCs w:val="20"/>
                <w:lang w:val="en-GB"/>
              </w:rPr>
              <w:t xml:space="preserve"> dBm</w:t>
            </w:r>
          </w:p>
        </w:tc>
      </w:tr>
      <w:tr w:rsidR="00EC579E" w:rsidRPr="00F951BF" w:rsidTr="0017492F">
        <w:tc>
          <w:tcPr>
            <w:tcW w:w="1984" w:type="dxa"/>
            <w:tcBorders>
              <w:top w:val="single" w:sz="4" w:space="0" w:color="D2232A"/>
              <w:left w:val="single" w:sz="4" w:space="0" w:color="D2232A"/>
              <w:bottom w:val="single" w:sz="4" w:space="0" w:color="D2232A"/>
              <w:right w:val="single" w:sz="4" w:space="0" w:color="D2232A"/>
            </w:tcBorders>
          </w:tcPr>
          <w:p w:rsidR="00EC579E" w:rsidRPr="00F951BF" w:rsidRDefault="00EC579E" w:rsidP="00AD617F">
            <w:pPr>
              <w:rPr>
                <w:szCs w:val="20"/>
                <w:lang w:val="en-GB"/>
              </w:rPr>
            </w:pPr>
            <w:r w:rsidRPr="00F951BF">
              <w:rPr>
                <w:szCs w:val="20"/>
                <w:lang w:val="en-GB"/>
              </w:rPr>
              <w:t>56</w:t>
            </w:r>
          </w:p>
        </w:tc>
        <w:tc>
          <w:tcPr>
            <w:tcW w:w="2268" w:type="dxa"/>
            <w:tcBorders>
              <w:top w:val="single" w:sz="4" w:space="0" w:color="D2232A"/>
              <w:left w:val="single" w:sz="4" w:space="0" w:color="D2232A"/>
              <w:bottom w:val="single" w:sz="4" w:space="0" w:color="D2232A"/>
              <w:right w:val="single" w:sz="4" w:space="0" w:color="D2232A"/>
            </w:tcBorders>
          </w:tcPr>
          <w:p w:rsidR="00EC579E" w:rsidRPr="00F951BF" w:rsidRDefault="000056A0" w:rsidP="00AD617F">
            <w:pPr>
              <w:rPr>
                <w:szCs w:val="20"/>
                <w:lang w:val="en-GB"/>
              </w:rPr>
            </w:pPr>
            <w:r w:rsidRPr="00F951BF">
              <w:rPr>
                <w:szCs w:val="20"/>
                <w:lang w:val="en-GB"/>
              </w:rPr>
              <w:t>48</w:t>
            </w:r>
          </w:p>
        </w:tc>
        <w:tc>
          <w:tcPr>
            <w:tcW w:w="1985" w:type="dxa"/>
            <w:tcBorders>
              <w:top w:val="single" w:sz="4" w:space="0" w:color="D2232A"/>
              <w:left w:val="single" w:sz="4" w:space="0" w:color="D2232A"/>
              <w:bottom w:val="single" w:sz="4" w:space="0" w:color="D2232A"/>
              <w:right w:val="single" w:sz="4" w:space="0" w:color="D2232A"/>
            </w:tcBorders>
          </w:tcPr>
          <w:p w:rsidR="00EC579E" w:rsidRPr="00F951BF" w:rsidRDefault="000056A0" w:rsidP="00AD617F">
            <w:pPr>
              <w:rPr>
                <w:szCs w:val="20"/>
                <w:lang w:val="en-GB"/>
              </w:rPr>
            </w:pPr>
            <w:r w:rsidRPr="00F951BF">
              <w:rPr>
                <w:szCs w:val="20"/>
                <w:lang w:val="en-GB"/>
              </w:rPr>
              <w:t>-4.0 dBm</w:t>
            </w:r>
          </w:p>
        </w:tc>
        <w:tc>
          <w:tcPr>
            <w:tcW w:w="2126" w:type="dxa"/>
            <w:tcBorders>
              <w:top w:val="single" w:sz="4" w:space="0" w:color="D2232A"/>
              <w:left w:val="single" w:sz="4" w:space="0" w:color="D2232A"/>
              <w:bottom w:val="single" w:sz="4" w:space="0" w:color="D2232A"/>
              <w:right w:val="single" w:sz="4" w:space="0" w:color="D2232A"/>
            </w:tcBorders>
          </w:tcPr>
          <w:p w:rsidR="00EC579E" w:rsidRPr="00F951BF" w:rsidRDefault="000056A0" w:rsidP="00AD617F">
            <w:pPr>
              <w:rPr>
                <w:szCs w:val="20"/>
                <w:lang w:val="en-GB"/>
              </w:rPr>
            </w:pPr>
            <w:r w:rsidRPr="00F951BF">
              <w:rPr>
                <w:szCs w:val="20"/>
                <w:lang w:val="en-GB"/>
              </w:rPr>
              <w:t>-14.5 dBm</w:t>
            </w:r>
          </w:p>
        </w:tc>
      </w:tr>
      <w:tr w:rsidR="003A07AD" w:rsidRPr="00F951BF" w:rsidTr="0017492F">
        <w:tc>
          <w:tcPr>
            <w:tcW w:w="1984" w:type="dxa"/>
            <w:tcBorders>
              <w:top w:val="single" w:sz="4" w:space="0" w:color="D2232A"/>
              <w:left w:val="single" w:sz="4" w:space="0" w:color="D2232A"/>
              <w:bottom w:val="single" w:sz="4" w:space="0" w:color="D2232A"/>
              <w:right w:val="single" w:sz="4" w:space="0" w:color="D2232A"/>
            </w:tcBorders>
          </w:tcPr>
          <w:p w:rsidR="003A07AD" w:rsidRPr="00F951BF" w:rsidRDefault="003A07AD" w:rsidP="00AD617F">
            <w:pPr>
              <w:rPr>
                <w:szCs w:val="20"/>
                <w:lang w:val="en-GB"/>
              </w:rPr>
            </w:pPr>
            <w:r w:rsidRPr="00F951BF">
              <w:rPr>
                <w:szCs w:val="20"/>
                <w:lang w:val="en-GB"/>
              </w:rPr>
              <w:t>70</w:t>
            </w:r>
          </w:p>
        </w:tc>
        <w:tc>
          <w:tcPr>
            <w:tcW w:w="2268" w:type="dxa"/>
            <w:tcBorders>
              <w:top w:val="single" w:sz="4" w:space="0" w:color="D2232A"/>
              <w:left w:val="single" w:sz="4" w:space="0" w:color="D2232A"/>
              <w:bottom w:val="single" w:sz="4" w:space="0" w:color="D2232A"/>
              <w:right w:val="single" w:sz="4" w:space="0" w:color="D2232A"/>
            </w:tcBorders>
          </w:tcPr>
          <w:p w:rsidR="003A07AD" w:rsidRPr="00F951BF" w:rsidRDefault="003A07AD" w:rsidP="00AD617F">
            <w:pPr>
              <w:rPr>
                <w:szCs w:val="20"/>
                <w:lang w:val="en-GB"/>
              </w:rPr>
            </w:pPr>
            <w:r w:rsidRPr="00F951BF">
              <w:rPr>
                <w:szCs w:val="20"/>
                <w:lang w:val="en-GB"/>
              </w:rPr>
              <w:t>34</w:t>
            </w:r>
          </w:p>
        </w:tc>
        <w:tc>
          <w:tcPr>
            <w:tcW w:w="1985" w:type="dxa"/>
            <w:tcBorders>
              <w:top w:val="single" w:sz="4" w:space="0" w:color="D2232A"/>
              <w:left w:val="single" w:sz="4" w:space="0" w:color="D2232A"/>
              <w:bottom w:val="single" w:sz="4" w:space="0" w:color="D2232A"/>
              <w:right w:val="single" w:sz="4" w:space="0" w:color="D2232A"/>
            </w:tcBorders>
          </w:tcPr>
          <w:p w:rsidR="003A07AD" w:rsidRPr="00F951BF" w:rsidRDefault="003A07AD" w:rsidP="00AD617F">
            <w:pPr>
              <w:rPr>
                <w:szCs w:val="20"/>
                <w:lang w:val="en-GB"/>
              </w:rPr>
            </w:pPr>
            <w:r w:rsidRPr="00F951BF">
              <w:rPr>
                <w:szCs w:val="20"/>
                <w:lang w:val="en-GB"/>
              </w:rPr>
              <w:t>-4.0</w:t>
            </w:r>
            <w:r w:rsidR="000056A0" w:rsidRPr="00F951BF">
              <w:rPr>
                <w:szCs w:val="20"/>
                <w:lang w:val="en-GB"/>
              </w:rPr>
              <w:t xml:space="preserve"> dBm</w:t>
            </w:r>
          </w:p>
        </w:tc>
        <w:tc>
          <w:tcPr>
            <w:tcW w:w="2126" w:type="dxa"/>
            <w:tcBorders>
              <w:top w:val="single" w:sz="4" w:space="0" w:color="D2232A"/>
              <w:left w:val="single" w:sz="4" w:space="0" w:color="D2232A"/>
              <w:bottom w:val="single" w:sz="4" w:space="0" w:color="D2232A"/>
              <w:right w:val="single" w:sz="4" w:space="0" w:color="D2232A"/>
            </w:tcBorders>
          </w:tcPr>
          <w:p w:rsidR="003A07AD" w:rsidRPr="00F951BF" w:rsidRDefault="003A07AD" w:rsidP="00AD617F">
            <w:pPr>
              <w:rPr>
                <w:szCs w:val="20"/>
                <w:lang w:val="en-GB"/>
              </w:rPr>
            </w:pPr>
            <w:r w:rsidRPr="00F951BF">
              <w:rPr>
                <w:szCs w:val="20"/>
                <w:lang w:val="en-GB"/>
              </w:rPr>
              <w:t>-14.5</w:t>
            </w:r>
            <w:r w:rsidR="000056A0" w:rsidRPr="00F951BF">
              <w:rPr>
                <w:szCs w:val="20"/>
                <w:lang w:val="en-GB"/>
              </w:rPr>
              <w:t xml:space="preserve"> dBm</w:t>
            </w:r>
          </w:p>
        </w:tc>
      </w:tr>
      <w:tr w:rsidR="003A07AD" w:rsidRPr="00F951BF" w:rsidTr="0017492F">
        <w:tc>
          <w:tcPr>
            <w:tcW w:w="1984" w:type="dxa"/>
            <w:tcBorders>
              <w:top w:val="single" w:sz="4" w:space="0" w:color="D2232A"/>
              <w:left w:val="single" w:sz="4" w:space="0" w:color="D2232A"/>
              <w:bottom w:val="single" w:sz="4" w:space="0" w:color="D2232A"/>
              <w:right w:val="single" w:sz="4" w:space="0" w:color="D2232A"/>
            </w:tcBorders>
          </w:tcPr>
          <w:p w:rsidR="003A07AD" w:rsidRPr="00F951BF" w:rsidRDefault="003A07AD" w:rsidP="00AD617F">
            <w:pPr>
              <w:rPr>
                <w:szCs w:val="20"/>
                <w:lang w:val="en-GB"/>
              </w:rPr>
            </w:pPr>
            <w:r w:rsidRPr="00F951BF">
              <w:rPr>
                <w:szCs w:val="20"/>
                <w:lang w:val="en-GB"/>
              </w:rPr>
              <w:t>70</w:t>
            </w:r>
          </w:p>
        </w:tc>
        <w:tc>
          <w:tcPr>
            <w:tcW w:w="2268" w:type="dxa"/>
            <w:tcBorders>
              <w:top w:val="single" w:sz="4" w:space="0" w:color="D2232A"/>
              <w:left w:val="single" w:sz="4" w:space="0" w:color="D2232A"/>
              <w:bottom w:val="single" w:sz="4" w:space="0" w:color="D2232A"/>
              <w:right w:val="single" w:sz="4" w:space="0" w:color="D2232A"/>
            </w:tcBorders>
          </w:tcPr>
          <w:p w:rsidR="003A07AD" w:rsidRPr="00F951BF" w:rsidRDefault="003A07AD" w:rsidP="00AD617F">
            <w:pPr>
              <w:rPr>
                <w:szCs w:val="20"/>
                <w:lang w:val="en-GB"/>
              </w:rPr>
            </w:pPr>
            <w:r w:rsidRPr="00F951BF">
              <w:rPr>
                <w:szCs w:val="20"/>
                <w:lang w:val="en-GB"/>
              </w:rPr>
              <w:t>48</w:t>
            </w:r>
          </w:p>
        </w:tc>
        <w:tc>
          <w:tcPr>
            <w:tcW w:w="1985" w:type="dxa"/>
            <w:tcBorders>
              <w:top w:val="single" w:sz="4" w:space="0" w:color="D2232A"/>
              <w:left w:val="single" w:sz="4" w:space="0" w:color="D2232A"/>
              <w:bottom w:val="single" w:sz="4" w:space="0" w:color="D2232A"/>
              <w:right w:val="single" w:sz="4" w:space="0" w:color="D2232A"/>
            </w:tcBorders>
          </w:tcPr>
          <w:p w:rsidR="003A07AD" w:rsidRPr="00F951BF" w:rsidRDefault="003A07AD" w:rsidP="00AD617F">
            <w:pPr>
              <w:rPr>
                <w:szCs w:val="20"/>
                <w:lang w:val="en-GB"/>
              </w:rPr>
            </w:pPr>
            <w:r w:rsidRPr="00F951BF">
              <w:rPr>
                <w:szCs w:val="20"/>
                <w:lang w:val="en-GB"/>
              </w:rPr>
              <w:t>10.0</w:t>
            </w:r>
            <w:r w:rsidR="000056A0" w:rsidRPr="00F951BF">
              <w:rPr>
                <w:szCs w:val="20"/>
                <w:lang w:val="en-GB"/>
              </w:rPr>
              <w:t xml:space="preserve"> dBm</w:t>
            </w:r>
          </w:p>
        </w:tc>
        <w:tc>
          <w:tcPr>
            <w:tcW w:w="2126" w:type="dxa"/>
            <w:tcBorders>
              <w:top w:val="single" w:sz="4" w:space="0" w:color="D2232A"/>
              <w:left w:val="single" w:sz="4" w:space="0" w:color="D2232A"/>
              <w:bottom w:val="single" w:sz="4" w:space="0" w:color="D2232A"/>
              <w:right w:val="single" w:sz="4" w:space="0" w:color="D2232A"/>
            </w:tcBorders>
          </w:tcPr>
          <w:p w:rsidR="003A07AD" w:rsidRPr="00F951BF" w:rsidRDefault="003A07AD" w:rsidP="00AD617F">
            <w:pPr>
              <w:rPr>
                <w:szCs w:val="20"/>
                <w:lang w:val="en-GB"/>
              </w:rPr>
            </w:pPr>
            <w:r w:rsidRPr="00F951BF">
              <w:rPr>
                <w:szCs w:val="20"/>
                <w:lang w:val="en-GB"/>
              </w:rPr>
              <w:t>-0.5</w:t>
            </w:r>
            <w:r w:rsidR="000056A0" w:rsidRPr="00F951BF">
              <w:rPr>
                <w:szCs w:val="20"/>
                <w:lang w:val="en-GB"/>
              </w:rPr>
              <w:t xml:space="preserve"> dBm</w:t>
            </w:r>
          </w:p>
        </w:tc>
      </w:tr>
    </w:tbl>
    <w:p w:rsidR="002E6056" w:rsidRPr="00F951BF" w:rsidRDefault="002E6056" w:rsidP="002E6056">
      <w:pPr>
        <w:rPr>
          <w:lang w:val="en-GB"/>
        </w:rPr>
      </w:pPr>
    </w:p>
    <w:p w:rsidR="00764AE8" w:rsidRPr="00F951BF" w:rsidRDefault="00764AE8" w:rsidP="0017492F">
      <w:pPr>
        <w:pStyle w:val="ECCNumbered-LetteredList"/>
        <w:numPr>
          <w:ilvl w:val="0"/>
          <w:numId w:val="0"/>
        </w:numPr>
        <w:ind w:left="340" w:hanging="340"/>
        <w:rPr>
          <w:lang w:val="en-GB"/>
        </w:rPr>
      </w:pPr>
    </w:p>
    <w:p w:rsidR="00C34744" w:rsidRPr="00F951BF" w:rsidRDefault="002E6056" w:rsidP="00AD617F">
      <w:pPr>
        <w:pStyle w:val="ECCParagraph"/>
      </w:pPr>
      <w:r w:rsidRPr="00F951BF">
        <w:t xml:space="preserve">Similarly, the following </w:t>
      </w:r>
      <w:r w:rsidR="003A07AD" w:rsidRPr="00F951BF">
        <w:fldChar w:fldCharType="begin"/>
      </w:r>
      <w:r w:rsidR="003A07AD" w:rsidRPr="00F951BF">
        <w:instrText xml:space="preserve"> REF _Ref342564152 \h </w:instrText>
      </w:r>
      <w:r w:rsidR="003A07AD" w:rsidRPr="00F951BF">
        <w:fldChar w:fldCharType="separate"/>
      </w:r>
      <w:r w:rsidR="000600DC" w:rsidRPr="00F951BF">
        <w:t xml:space="preserve">Table </w:t>
      </w:r>
      <w:r w:rsidR="000600DC">
        <w:rPr>
          <w:noProof/>
        </w:rPr>
        <w:t>58</w:t>
      </w:r>
      <w:r w:rsidR="003A07AD" w:rsidRPr="00F951BF">
        <w:fldChar w:fldCharType="end"/>
      </w:r>
      <w:r w:rsidRPr="00F951BF">
        <w:t xml:space="preserve"> provides relevant levels of potential interference for SCENARIO-2. Here also, in all cases, the protection criteria (-105 dBm/10 MHz) is exceeded, in a range </w:t>
      </w:r>
      <w:r w:rsidR="000056A0" w:rsidRPr="00F951BF">
        <w:t xml:space="preserve">44 </w:t>
      </w:r>
      <w:r w:rsidRPr="00F951BF">
        <w:t xml:space="preserve">to </w:t>
      </w:r>
      <w:r w:rsidR="000056A0" w:rsidRPr="00F951BF">
        <w:t xml:space="preserve">89 </w:t>
      </w:r>
      <w:r w:rsidRPr="00F951BF">
        <w:t>dB.</w:t>
      </w:r>
    </w:p>
    <w:p w:rsidR="00C34744" w:rsidRPr="00F951BF" w:rsidRDefault="003A07AD" w:rsidP="00AD617F">
      <w:pPr>
        <w:pStyle w:val="Caption"/>
        <w:keepNext/>
        <w:rPr>
          <w:lang w:val="en-GB"/>
        </w:rPr>
      </w:pPr>
      <w:bookmarkStart w:id="485" w:name="_Ref342564152"/>
      <w:r w:rsidRPr="00F951BF">
        <w:rPr>
          <w:lang w:val="en-GB"/>
        </w:rPr>
        <w:t xml:space="preserve">Table </w:t>
      </w:r>
      <w:r w:rsidRPr="00F951BF">
        <w:rPr>
          <w:lang w:val="en-GB"/>
        </w:rPr>
        <w:fldChar w:fldCharType="begin"/>
      </w:r>
      <w:r w:rsidRPr="00F951BF">
        <w:rPr>
          <w:lang w:val="en-GB"/>
        </w:rPr>
        <w:instrText xml:space="preserve"> SEQ Table \* ARABIC </w:instrText>
      </w:r>
      <w:r w:rsidRPr="00F951BF">
        <w:rPr>
          <w:lang w:val="en-GB"/>
        </w:rPr>
        <w:fldChar w:fldCharType="separate"/>
      </w:r>
      <w:r w:rsidR="000600DC">
        <w:rPr>
          <w:noProof/>
          <w:lang w:val="en-GB"/>
        </w:rPr>
        <w:t>58</w:t>
      </w:r>
      <w:r w:rsidRPr="00F951BF">
        <w:rPr>
          <w:lang w:val="en-GB"/>
        </w:rPr>
        <w:fldChar w:fldCharType="end"/>
      </w:r>
      <w:bookmarkEnd w:id="485"/>
      <w:r w:rsidRPr="00F951BF">
        <w:rPr>
          <w:lang w:val="en-GB"/>
        </w:rPr>
        <w:t>: Scenario 2</w:t>
      </w:r>
    </w:p>
    <w:tbl>
      <w:tblPr>
        <w:tblW w:w="0" w:type="auto"/>
        <w:tblInd w:w="959"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984"/>
        <w:gridCol w:w="2268"/>
        <w:gridCol w:w="1985"/>
        <w:gridCol w:w="2126"/>
      </w:tblGrid>
      <w:tr w:rsidR="000056A0" w:rsidRPr="00F951BF" w:rsidTr="00783587">
        <w:trPr>
          <w:tblHeader/>
        </w:trPr>
        <w:tc>
          <w:tcPr>
            <w:tcW w:w="1984" w:type="dxa"/>
            <w:tcBorders>
              <w:top w:val="single" w:sz="4" w:space="0" w:color="D2232A"/>
              <w:left w:val="single" w:sz="4" w:space="0" w:color="D2232A"/>
              <w:bottom w:val="single" w:sz="4" w:space="0" w:color="D2232A"/>
              <w:right w:val="single" w:sz="4" w:space="0" w:color="FFFFFF"/>
            </w:tcBorders>
            <w:shd w:val="clear" w:color="auto" w:fill="D2232A"/>
            <w:vAlign w:val="center"/>
          </w:tcPr>
          <w:p w:rsidR="000056A0" w:rsidRPr="00F951BF" w:rsidRDefault="000056A0" w:rsidP="00783587">
            <w:pPr>
              <w:spacing w:line="288" w:lineRule="auto"/>
              <w:jc w:val="center"/>
              <w:rPr>
                <w:b/>
                <w:color w:val="FFFFFF"/>
                <w:lang w:val="en-GB"/>
              </w:rPr>
            </w:pPr>
            <w:r w:rsidRPr="00F951BF">
              <w:rPr>
                <w:b/>
                <w:color w:val="FFFFFF"/>
                <w:lang w:val="en-GB"/>
              </w:rPr>
              <w:t>P (dBm)</w:t>
            </w:r>
          </w:p>
        </w:tc>
        <w:tc>
          <w:tcPr>
            <w:tcW w:w="2268" w:type="dxa"/>
            <w:tcBorders>
              <w:top w:val="single" w:sz="4" w:space="0" w:color="D2232A"/>
              <w:left w:val="single" w:sz="4" w:space="0" w:color="FFFFFF"/>
              <w:bottom w:val="single" w:sz="4" w:space="0" w:color="D2232A"/>
              <w:right w:val="single" w:sz="4" w:space="0" w:color="FFFFFF"/>
            </w:tcBorders>
            <w:shd w:val="clear" w:color="auto" w:fill="D2232A"/>
          </w:tcPr>
          <w:p w:rsidR="000056A0" w:rsidRPr="00F951BF" w:rsidRDefault="000056A0" w:rsidP="00783587">
            <w:pPr>
              <w:spacing w:line="288" w:lineRule="auto"/>
              <w:jc w:val="center"/>
              <w:rPr>
                <w:b/>
                <w:color w:val="FFFFFF"/>
                <w:lang w:val="en-GB"/>
              </w:rPr>
            </w:pPr>
            <w:r w:rsidRPr="00F951BF">
              <w:rPr>
                <w:b/>
                <w:color w:val="FFFFFF"/>
                <w:lang w:val="en-GB"/>
              </w:rPr>
              <w:t>G (dBi)</w:t>
            </w:r>
          </w:p>
        </w:tc>
        <w:tc>
          <w:tcPr>
            <w:tcW w:w="1985" w:type="dxa"/>
            <w:tcBorders>
              <w:top w:val="single" w:sz="4" w:space="0" w:color="D2232A"/>
              <w:left w:val="single" w:sz="4" w:space="0" w:color="FFFFFF"/>
              <w:bottom w:val="single" w:sz="4" w:space="0" w:color="D2232A"/>
              <w:right w:val="single" w:sz="4" w:space="0" w:color="FFFFFF"/>
            </w:tcBorders>
            <w:shd w:val="clear" w:color="auto" w:fill="D2232A"/>
            <w:vAlign w:val="center"/>
          </w:tcPr>
          <w:p w:rsidR="000056A0" w:rsidRPr="00F951BF" w:rsidRDefault="000056A0" w:rsidP="00783587">
            <w:pPr>
              <w:spacing w:line="288" w:lineRule="auto"/>
              <w:jc w:val="center"/>
              <w:rPr>
                <w:b/>
                <w:color w:val="FFFFFF"/>
                <w:lang w:val="en-GB"/>
              </w:rPr>
            </w:pPr>
            <w:r w:rsidRPr="00F951BF">
              <w:rPr>
                <w:b/>
                <w:color w:val="FFFFFF"/>
                <w:lang w:val="en-GB"/>
              </w:rPr>
              <w:t>3000 m altitude</w:t>
            </w:r>
          </w:p>
        </w:tc>
        <w:tc>
          <w:tcPr>
            <w:tcW w:w="2126" w:type="dxa"/>
            <w:tcBorders>
              <w:top w:val="single" w:sz="4" w:space="0" w:color="D2232A"/>
              <w:left w:val="single" w:sz="4" w:space="0" w:color="FFFFFF"/>
              <w:bottom w:val="single" w:sz="4" w:space="0" w:color="D2232A"/>
              <w:right w:val="single" w:sz="4" w:space="0" w:color="FFFFFF"/>
            </w:tcBorders>
            <w:shd w:val="clear" w:color="auto" w:fill="D2232A"/>
          </w:tcPr>
          <w:p w:rsidR="000056A0" w:rsidRPr="00F951BF" w:rsidRDefault="000056A0" w:rsidP="00783587">
            <w:pPr>
              <w:spacing w:line="288" w:lineRule="auto"/>
              <w:jc w:val="center"/>
              <w:rPr>
                <w:b/>
                <w:color w:val="FFFFFF"/>
                <w:lang w:val="en-GB"/>
              </w:rPr>
            </w:pPr>
            <w:r w:rsidRPr="00F951BF">
              <w:rPr>
                <w:b/>
                <w:color w:val="FFFFFF"/>
                <w:lang w:val="en-GB"/>
              </w:rPr>
              <w:t>10000 m altitude</w:t>
            </w:r>
          </w:p>
        </w:tc>
      </w:tr>
      <w:tr w:rsidR="000056A0" w:rsidRPr="00F951BF" w:rsidTr="00783587">
        <w:tc>
          <w:tcPr>
            <w:tcW w:w="1984" w:type="dxa"/>
            <w:tcBorders>
              <w:top w:val="single" w:sz="4" w:space="0" w:color="D2232A"/>
              <w:left w:val="single" w:sz="4" w:space="0" w:color="D2232A"/>
              <w:bottom w:val="single" w:sz="4" w:space="0" w:color="D2232A"/>
              <w:right w:val="single" w:sz="4" w:space="0" w:color="D2232A"/>
            </w:tcBorders>
          </w:tcPr>
          <w:p w:rsidR="000056A0" w:rsidRPr="00F951BF" w:rsidRDefault="000056A0" w:rsidP="000056A0">
            <w:pPr>
              <w:ind w:left="720"/>
              <w:rPr>
                <w:szCs w:val="20"/>
                <w:lang w:val="en-GB"/>
              </w:rPr>
            </w:pPr>
            <w:r w:rsidRPr="00F951BF">
              <w:rPr>
                <w:szCs w:val="20"/>
                <w:lang w:val="en-GB"/>
              </w:rPr>
              <w:t>50</w:t>
            </w:r>
          </w:p>
        </w:tc>
        <w:tc>
          <w:tcPr>
            <w:tcW w:w="2268" w:type="dxa"/>
            <w:tcBorders>
              <w:top w:val="single" w:sz="4" w:space="0" w:color="D2232A"/>
              <w:left w:val="single" w:sz="4" w:space="0" w:color="D2232A"/>
              <w:bottom w:val="single" w:sz="4" w:space="0" w:color="D2232A"/>
              <w:right w:val="single" w:sz="4" w:space="0" w:color="D2232A"/>
            </w:tcBorders>
          </w:tcPr>
          <w:p w:rsidR="000056A0" w:rsidRPr="00F951BF" w:rsidRDefault="000056A0" w:rsidP="000056A0">
            <w:pPr>
              <w:ind w:left="720"/>
              <w:jc w:val="center"/>
              <w:rPr>
                <w:szCs w:val="20"/>
                <w:lang w:val="en-GB"/>
              </w:rPr>
            </w:pPr>
            <w:r w:rsidRPr="00F951BF">
              <w:rPr>
                <w:szCs w:val="20"/>
                <w:lang w:val="en-GB"/>
              </w:rPr>
              <w:t>34</w:t>
            </w:r>
          </w:p>
        </w:tc>
        <w:tc>
          <w:tcPr>
            <w:tcW w:w="1985" w:type="dxa"/>
            <w:tcBorders>
              <w:top w:val="single" w:sz="4" w:space="0" w:color="D2232A"/>
              <w:left w:val="single" w:sz="4" w:space="0" w:color="D2232A"/>
              <w:bottom w:val="single" w:sz="4" w:space="0" w:color="D2232A"/>
              <w:right w:val="single" w:sz="4" w:space="0" w:color="D2232A"/>
            </w:tcBorders>
          </w:tcPr>
          <w:p w:rsidR="000056A0" w:rsidRPr="00F951BF" w:rsidRDefault="000056A0" w:rsidP="00783587">
            <w:pPr>
              <w:ind w:left="720"/>
              <w:jc w:val="center"/>
              <w:rPr>
                <w:szCs w:val="20"/>
                <w:lang w:val="en-GB"/>
              </w:rPr>
            </w:pPr>
            <w:r w:rsidRPr="00F951BF">
              <w:rPr>
                <w:szCs w:val="20"/>
                <w:lang w:val="en-GB"/>
              </w:rPr>
              <w:t>-50</w:t>
            </w:r>
          </w:p>
        </w:tc>
        <w:tc>
          <w:tcPr>
            <w:tcW w:w="2126" w:type="dxa"/>
            <w:tcBorders>
              <w:top w:val="single" w:sz="4" w:space="0" w:color="D2232A"/>
              <w:left w:val="single" w:sz="4" w:space="0" w:color="D2232A"/>
              <w:bottom w:val="single" w:sz="4" w:space="0" w:color="D2232A"/>
              <w:right w:val="single" w:sz="4" w:space="0" w:color="D2232A"/>
            </w:tcBorders>
          </w:tcPr>
          <w:p w:rsidR="000056A0" w:rsidRPr="00F951BF" w:rsidRDefault="000056A0" w:rsidP="00783587">
            <w:pPr>
              <w:ind w:left="720"/>
              <w:jc w:val="center"/>
              <w:rPr>
                <w:szCs w:val="20"/>
                <w:lang w:val="en-GB"/>
              </w:rPr>
            </w:pPr>
            <w:r w:rsidRPr="00F951BF">
              <w:rPr>
                <w:szCs w:val="20"/>
                <w:lang w:val="en-GB"/>
              </w:rPr>
              <w:t>-60.5</w:t>
            </w:r>
          </w:p>
        </w:tc>
      </w:tr>
      <w:tr w:rsidR="000056A0" w:rsidRPr="00F951BF" w:rsidTr="00783587">
        <w:tc>
          <w:tcPr>
            <w:tcW w:w="1984" w:type="dxa"/>
            <w:tcBorders>
              <w:top w:val="single" w:sz="4" w:space="0" w:color="D2232A"/>
              <w:left w:val="single" w:sz="4" w:space="0" w:color="D2232A"/>
              <w:bottom w:val="single" w:sz="4" w:space="0" w:color="D2232A"/>
              <w:right w:val="single" w:sz="4" w:space="0" w:color="D2232A"/>
            </w:tcBorders>
          </w:tcPr>
          <w:p w:rsidR="000056A0" w:rsidRPr="00F951BF" w:rsidRDefault="000056A0" w:rsidP="00850852">
            <w:pPr>
              <w:ind w:left="720"/>
              <w:rPr>
                <w:szCs w:val="20"/>
                <w:lang w:val="en-GB"/>
              </w:rPr>
            </w:pPr>
            <w:r w:rsidRPr="00F951BF">
              <w:rPr>
                <w:szCs w:val="20"/>
                <w:lang w:val="en-GB"/>
              </w:rPr>
              <w:t>50</w:t>
            </w:r>
          </w:p>
        </w:tc>
        <w:tc>
          <w:tcPr>
            <w:tcW w:w="2268" w:type="dxa"/>
            <w:tcBorders>
              <w:top w:val="single" w:sz="4" w:space="0" w:color="D2232A"/>
              <w:left w:val="single" w:sz="4" w:space="0" w:color="D2232A"/>
              <w:bottom w:val="single" w:sz="4" w:space="0" w:color="D2232A"/>
              <w:right w:val="single" w:sz="4" w:space="0" w:color="D2232A"/>
            </w:tcBorders>
          </w:tcPr>
          <w:p w:rsidR="000056A0" w:rsidRPr="00F951BF" w:rsidRDefault="000056A0">
            <w:pPr>
              <w:ind w:left="720"/>
              <w:jc w:val="center"/>
              <w:rPr>
                <w:szCs w:val="20"/>
                <w:lang w:val="en-GB"/>
              </w:rPr>
            </w:pPr>
            <w:r w:rsidRPr="00F951BF">
              <w:rPr>
                <w:szCs w:val="20"/>
                <w:lang w:val="en-GB"/>
              </w:rPr>
              <w:t>48</w:t>
            </w:r>
          </w:p>
        </w:tc>
        <w:tc>
          <w:tcPr>
            <w:tcW w:w="1985" w:type="dxa"/>
            <w:tcBorders>
              <w:top w:val="single" w:sz="4" w:space="0" w:color="D2232A"/>
              <w:left w:val="single" w:sz="4" w:space="0" w:color="D2232A"/>
              <w:bottom w:val="single" w:sz="4" w:space="0" w:color="D2232A"/>
              <w:right w:val="single" w:sz="4" w:space="0" w:color="D2232A"/>
            </w:tcBorders>
          </w:tcPr>
          <w:p w:rsidR="000056A0" w:rsidRPr="00F951BF" w:rsidRDefault="000056A0" w:rsidP="00783587">
            <w:pPr>
              <w:ind w:left="720"/>
              <w:jc w:val="center"/>
              <w:rPr>
                <w:szCs w:val="20"/>
                <w:lang w:val="en-GB"/>
              </w:rPr>
            </w:pPr>
            <w:r w:rsidRPr="00F951BF">
              <w:rPr>
                <w:szCs w:val="20"/>
                <w:lang w:val="en-GB"/>
              </w:rPr>
              <w:t>-36</w:t>
            </w:r>
          </w:p>
        </w:tc>
        <w:tc>
          <w:tcPr>
            <w:tcW w:w="2126" w:type="dxa"/>
            <w:tcBorders>
              <w:top w:val="single" w:sz="4" w:space="0" w:color="D2232A"/>
              <w:left w:val="single" w:sz="4" w:space="0" w:color="D2232A"/>
              <w:bottom w:val="single" w:sz="4" w:space="0" w:color="D2232A"/>
              <w:right w:val="single" w:sz="4" w:space="0" w:color="D2232A"/>
            </w:tcBorders>
          </w:tcPr>
          <w:p w:rsidR="000056A0" w:rsidRPr="00F951BF" w:rsidRDefault="000056A0" w:rsidP="00783587">
            <w:pPr>
              <w:ind w:left="720"/>
              <w:jc w:val="center"/>
              <w:rPr>
                <w:szCs w:val="20"/>
                <w:lang w:val="en-GB"/>
              </w:rPr>
            </w:pPr>
            <w:r w:rsidRPr="00F951BF">
              <w:rPr>
                <w:szCs w:val="20"/>
                <w:lang w:val="en-GB"/>
              </w:rPr>
              <w:t>-46.5</w:t>
            </w:r>
          </w:p>
        </w:tc>
      </w:tr>
      <w:tr w:rsidR="000056A0" w:rsidRPr="00F951BF" w:rsidTr="00783587">
        <w:tc>
          <w:tcPr>
            <w:tcW w:w="1984" w:type="dxa"/>
            <w:tcBorders>
              <w:top w:val="single" w:sz="4" w:space="0" w:color="D2232A"/>
              <w:left w:val="single" w:sz="4" w:space="0" w:color="D2232A"/>
              <w:bottom w:val="single" w:sz="4" w:space="0" w:color="D2232A"/>
              <w:right w:val="single" w:sz="4" w:space="0" w:color="D2232A"/>
            </w:tcBorders>
          </w:tcPr>
          <w:p w:rsidR="000056A0" w:rsidRPr="00F951BF" w:rsidRDefault="000056A0" w:rsidP="00850852">
            <w:pPr>
              <w:ind w:left="720"/>
              <w:rPr>
                <w:szCs w:val="20"/>
                <w:lang w:val="en-GB"/>
              </w:rPr>
            </w:pPr>
            <w:r w:rsidRPr="00F951BF">
              <w:rPr>
                <w:szCs w:val="20"/>
                <w:lang w:val="en-GB"/>
              </w:rPr>
              <w:t>56</w:t>
            </w:r>
          </w:p>
        </w:tc>
        <w:tc>
          <w:tcPr>
            <w:tcW w:w="2268" w:type="dxa"/>
            <w:tcBorders>
              <w:top w:val="single" w:sz="4" w:space="0" w:color="D2232A"/>
              <w:left w:val="single" w:sz="4" w:space="0" w:color="D2232A"/>
              <w:bottom w:val="single" w:sz="4" w:space="0" w:color="D2232A"/>
              <w:right w:val="single" w:sz="4" w:space="0" w:color="D2232A"/>
            </w:tcBorders>
          </w:tcPr>
          <w:p w:rsidR="000056A0" w:rsidRPr="00F951BF" w:rsidRDefault="000056A0">
            <w:pPr>
              <w:ind w:left="720"/>
              <w:jc w:val="center"/>
              <w:rPr>
                <w:szCs w:val="20"/>
                <w:lang w:val="en-GB"/>
              </w:rPr>
            </w:pPr>
            <w:r w:rsidRPr="00F951BF">
              <w:rPr>
                <w:szCs w:val="20"/>
                <w:lang w:val="en-GB"/>
              </w:rPr>
              <w:t>48</w:t>
            </w:r>
          </w:p>
        </w:tc>
        <w:tc>
          <w:tcPr>
            <w:tcW w:w="1985" w:type="dxa"/>
            <w:tcBorders>
              <w:top w:val="single" w:sz="4" w:space="0" w:color="D2232A"/>
              <w:left w:val="single" w:sz="4" w:space="0" w:color="D2232A"/>
              <w:bottom w:val="single" w:sz="4" w:space="0" w:color="D2232A"/>
              <w:right w:val="single" w:sz="4" w:space="0" w:color="D2232A"/>
            </w:tcBorders>
          </w:tcPr>
          <w:p w:rsidR="000056A0" w:rsidRPr="00F951BF" w:rsidRDefault="000056A0" w:rsidP="00783587">
            <w:pPr>
              <w:ind w:left="720"/>
              <w:jc w:val="center"/>
              <w:rPr>
                <w:szCs w:val="20"/>
                <w:lang w:val="en-GB"/>
              </w:rPr>
            </w:pPr>
            <w:r w:rsidRPr="00F951BF">
              <w:rPr>
                <w:szCs w:val="20"/>
                <w:lang w:val="en-GB"/>
              </w:rPr>
              <w:t>-30</w:t>
            </w:r>
          </w:p>
        </w:tc>
        <w:tc>
          <w:tcPr>
            <w:tcW w:w="2126" w:type="dxa"/>
            <w:tcBorders>
              <w:top w:val="single" w:sz="4" w:space="0" w:color="D2232A"/>
              <w:left w:val="single" w:sz="4" w:space="0" w:color="D2232A"/>
              <w:bottom w:val="single" w:sz="4" w:space="0" w:color="D2232A"/>
              <w:right w:val="single" w:sz="4" w:space="0" w:color="D2232A"/>
            </w:tcBorders>
          </w:tcPr>
          <w:p w:rsidR="000056A0" w:rsidRPr="00F951BF" w:rsidRDefault="000056A0" w:rsidP="00783587">
            <w:pPr>
              <w:ind w:left="720"/>
              <w:jc w:val="center"/>
              <w:rPr>
                <w:szCs w:val="20"/>
                <w:lang w:val="en-GB"/>
              </w:rPr>
            </w:pPr>
            <w:r w:rsidRPr="00F951BF">
              <w:rPr>
                <w:szCs w:val="20"/>
                <w:lang w:val="en-GB"/>
              </w:rPr>
              <w:t>-40.5</w:t>
            </w:r>
          </w:p>
        </w:tc>
      </w:tr>
      <w:tr w:rsidR="000056A0" w:rsidRPr="00F951BF" w:rsidTr="00783587">
        <w:tc>
          <w:tcPr>
            <w:tcW w:w="1984" w:type="dxa"/>
            <w:tcBorders>
              <w:top w:val="single" w:sz="4" w:space="0" w:color="D2232A"/>
              <w:left w:val="single" w:sz="4" w:space="0" w:color="D2232A"/>
              <w:bottom w:val="single" w:sz="4" w:space="0" w:color="D2232A"/>
              <w:right w:val="single" w:sz="4" w:space="0" w:color="D2232A"/>
            </w:tcBorders>
          </w:tcPr>
          <w:p w:rsidR="000056A0" w:rsidRPr="00F951BF" w:rsidRDefault="000056A0" w:rsidP="00850852">
            <w:pPr>
              <w:ind w:left="720"/>
              <w:rPr>
                <w:szCs w:val="20"/>
                <w:lang w:val="en-GB"/>
              </w:rPr>
            </w:pPr>
            <w:r w:rsidRPr="00F951BF">
              <w:rPr>
                <w:szCs w:val="20"/>
                <w:lang w:val="en-GB"/>
              </w:rPr>
              <w:t>70</w:t>
            </w:r>
          </w:p>
        </w:tc>
        <w:tc>
          <w:tcPr>
            <w:tcW w:w="2268" w:type="dxa"/>
            <w:tcBorders>
              <w:top w:val="single" w:sz="4" w:space="0" w:color="D2232A"/>
              <w:left w:val="single" w:sz="4" w:space="0" w:color="D2232A"/>
              <w:bottom w:val="single" w:sz="4" w:space="0" w:color="D2232A"/>
              <w:right w:val="single" w:sz="4" w:space="0" w:color="D2232A"/>
            </w:tcBorders>
          </w:tcPr>
          <w:p w:rsidR="000056A0" w:rsidRPr="00F951BF" w:rsidRDefault="000056A0">
            <w:pPr>
              <w:ind w:left="720"/>
              <w:jc w:val="center"/>
              <w:rPr>
                <w:szCs w:val="20"/>
                <w:lang w:val="en-GB"/>
              </w:rPr>
            </w:pPr>
            <w:r w:rsidRPr="00F951BF">
              <w:rPr>
                <w:szCs w:val="20"/>
                <w:lang w:val="en-GB"/>
              </w:rPr>
              <w:t>34</w:t>
            </w:r>
          </w:p>
        </w:tc>
        <w:tc>
          <w:tcPr>
            <w:tcW w:w="1985" w:type="dxa"/>
            <w:tcBorders>
              <w:top w:val="single" w:sz="4" w:space="0" w:color="D2232A"/>
              <w:left w:val="single" w:sz="4" w:space="0" w:color="D2232A"/>
              <w:bottom w:val="single" w:sz="4" w:space="0" w:color="D2232A"/>
              <w:right w:val="single" w:sz="4" w:space="0" w:color="D2232A"/>
            </w:tcBorders>
          </w:tcPr>
          <w:p w:rsidR="000056A0" w:rsidRPr="00F951BF" w:rsidRDefault="000056A0" w:rsidP="00783587">
            <w:pPr>
              <w:ind w:left="720"/>
              <w:jc w:val="center"/>
              <w:rPr>
                <w:szCs w:val="20"/>
                <w:lang w:val="en-GB"/>
              </w:rPr>
            </w:pPr>
            <w:r w:rsidRPr="00F951BF">
              <w:rPr>
                <w:szCs w:val="20"/>
                <w:lang w:val="en-GB"/>
              </w:rPr>
              <w:t>-30</w:t>
            </w:r>
          </w:p>
        </w:tc>
        <w:tc>
          <w:tcPr>
            <w:tcW w:w="2126" w:type="dxa"/>
            <w:tcBorders>
              <w:top w:val="single" w:sz="4" w:space="0" w:color="D2232A"/>
              <w:left w:val="single" w:sz="4" w:space="0" w:color="D2232A"/>
              <w:bottom w:val="single" w:sz="4" w:space="0" w:color="D2232A"/>
              <w:right w:val="single" w:sz="4" w:space="0" w:color="D2232A"/>
            </w:tcBorders>
          </w:tcPr>
          <w:p w:rsidR="000056A0" w:rsidRPr="00F951BF" w:rsidRDefault="000056A0" w:rsidP="00783587">
            <w:pPr>
              <w:ind w:left="720"/>
              <w:jc w:val="center"/>
              <w:rPr>
                <w:szCs w:val="20"/>
                <w:lang w:val="en-GB"/>
              </w:rPr>
            </w:pPr>
            <w:r w:rsidRPr="00F951BF">
              <w:rPr>
                <w:szCs w:val="20"/>
                <w:lang w:val="en-GB"/>
              </w:rPr>
              <w:t>-40.5</w:t>
            </w:r>
          </w:p>
        </w:tc>
      </w:tr>
      <w:tr w:rsidR="000056A0" w:rsidRPr="00F951BF" w:rsidTr="00783587">
        <w:tc>
          <w:tcPr>
            <w:tcW w:w="1984" w:type="dxa"/>
            <w:tcBorders>
              <w:top w:val="single" w:sz="4" w:space="0" w:color="D2232A"/>
              <w:left w:val="single" w:sz="4" w:space="0" w:color="D2232A"/>
              <w:bottom w:val="single" w:sz="4" w:space="0" w:color="D2232A"/>
              <w:right w:val="single" w:sz="4" w:space="0" w:color="D2232A"/>
            </w:tcBorders>
          </w:tcPr>
          <w:p w:rsidR="000056A0" w:rsidRPr="00F951BF" w:rsidRDefault="000056A0" w:rsidP="00850852">
            <w:pPr>
              <w:ind w:left="720"/>
              <w:rPr>
                <w:szCs w:val="20"/>
                <w:lang w:val="en-GB"/>
              </w:rPr>
            </w:pPr>
            <w:r w:rsidRPr="00F951BF">
              <w:rPr>
                <w:szCs w:val="20"/>
                <w:lang w:val="en-GB"/>
              </w:rPr>
              <w:t>70</w:t>
            </w:r>
          </w:p>
        </w:tc>
        <w:tc>
          <w:tcPr>
            <w:tcW w:w="2268" w:type="dxa"/>
            <w:tcBorders>
              <w:top w:val="single" w:sz="4" w:space="0" w:color="D2232A"/>
              <w:left w:val="single" w:sz="4" w:space="0" w:color="D2232A"/>
              <w:bottom w:val="single" w:sz="4" w:space="0" w:color="D2232A"/>
              <w:right w:val="single" w:sz="4" w:space="0" w:color="D2232A"/>
            </w:tcBorders>
          </w:tcPr>
          <w:p w:rsidR="000056A0" w:rsidRPr="00F951BF" w:rsidRDefault="000056A0">
            <w:pPr>
              <w:ind w:left="720"/>
              <w:jc w:val="center"/>
              <w:rPr>
                <w:szCs w:val="20"/>
                <w:lang w:val="en-GB"/>
              </w:rPr>
            </w:pPr>
            <w:r w:rsidRPr="00F951BF">
              <w:rPr>
                <w:szCs w:val="20"/>
                <w:lang w:val="en-GB"/>
              </w:rPr>
              <w:t>48</w:t>
            </w:r>
          </w:p>
        </w:tc>
        <w:tc>
          <w:tcPr>
            <w:tcW w:w="1985" w:type="dxa"/>
            <w:tcBorders>
              <w:top w:val="single" w:sz="4" w:space="0" w:color="D2232A"/>
              <w:left w:val="single" w:sz="4" w:space="0" w:color="D2232A"/>
              <w:bottom w:val="single" w:sz="4" w:space="0" w:color="D2232A"/>
              <w:right w:val="single" w:sz="4" w:space="0" w:color="D2232A"/>
            </w:tcBorders>
          </w:tcPr>
          <w:p w:rsidR="000056A0" w:rsidRPr="00F951BF" w:rsidRDefault="000056A0" w:rsidP="00783587">
            <w:pPr>
              <w:ind w:left="720"/>
              <w:jc w:val="center"/>
              <w:rPr>
                <w:szCs w:val="20"/>
                <w:lang w:val="en-GB"/>
              </w:rPr>
            </w:pPr>
            <w:r w:rsidRPr="00F951BF">
              <w:rPr>
                <w:szCs w:val="20"/>
                <w:lang w:val="en-GB"/>
              </w:rPr>
              <w:t>-16</w:t>
            </w:r>
          </w:p>
        </w:tc>
        <w:tc>
          <w:tcPr>
            <w:tcW w:w="2126" w:type="dxa"/>
            <w:tcBorders>
              <w:top w:val="single" w:sz="4" w:space="0" w:color="D2232A"/>
              <w:left w:val="single" w:sz="4" w:space="0" w:color="D2232A"/>
              <w:bottom w:val="single" w:sz="4" w:space="0" w:color="D2232A"/>
              <w:right w:val="single" w:sz="4" w:space="0" w:color="D2232A"/>
            </w:tcBorders>
          </w:tcPr>
          <w:p w:rsidR="000056A0" w:rsidRPr="00F951BF" w:rsidRDefault="000056A0" w:rsidP="00783587">
            <w:pPr>
              <w:ind w:left="720"/>
              <w:jc w:val="center"/>
              <w:rPr>
                <w:szCs w:val="20"/>
                <w:lang w:val="en-GB"/>
              </w:rPr>
            </w:pPr>
            <w:r w:rsidRPr="00F951BF">
              <w:rPr>
                <w:szCs w:val="20"/>
                <w:lang w:val="en-GB"/>
              </w:rPr>
              <w:t>-26.5</w:t>
            </w:r>
          </w:p>
        </w:tc>
      </w:tr>
    </w:tbl>
    <w:p w:rsidR="002E6056" w:rsidRPr="00F951BF" w:rsidRDefault="003A07AD" w:rsidP="00426BEB">
      <w:pPr>
        <w:pStyle w:val="ECCTablenote"/>
      </w:pPr>
      <w:proofErr w:type="gramStart"/>
      <w:r w:rsidRPr="00F951BF">
        <w:t>Note :</w:t>
      </w:r>
      <w:proofErr w:type="gramEnd"/>
      <w:r w:rsidRPr="00F951BF">
        <w:t xml:space="preserve"> interference levels in dBm/10 MHz</w:t>
      </w:r>
    </w:p>
    <w:p w:rsidR="00C34744" w:rsidRPr="00F951BF" w:rsidRDefault="00C34744" w:rsidP="0017492F">
      <w:pPr>
        <w:rPr>
          <w:lang w:val="en-GB"/>
        </w:rPr>
      </w:pPr>
    </w:p>
    <w:p w:rsidR="00B60AC5" w:rsidRPr="00F951BF" w:rsidRDefault="00B60AC5" w:rsidP="00AD617F">
      <w:pPr>
        <w:pStyle w:val="ECCParagraph"/>
      </w:pPr>
      <w:r w:rsidRPr="00F951BF">
        <w:t>These calculations are indeed worst case and only representative of the situation of a plane passing right in the Earth Station main beam. This would more than likely relate to low probability of occurrence but, some of these levels are very high and could be quite disruptive to DA2GC receiver or even, under SCENARIO-1, destructive (levels of 10 dBm).</w:t>
      </w:r>
    </w:p>
    <w:p w:rsidR="00B60AC5" w:rsidRPr="00F951BF" w:rsidRDefault="00B60AC5" w:rsidP="0017492F">
      <w:pPr>
        <w:rPr>
          <w:lang w:val="en-GB"/>
        </w:rPr>
      </w:pPr>
    </w:p>
    <w:p w:rsidR="00B60AC5" w:rsidRPr="00F951BF" w:rsidRDefault="00B60AC5" w:rsidP="0017492F">
      <w:pPr>
        <w:rPr>
          <w:b/>
          <w:u w:val="single"/>
          <w:lang w:val="en-GB"/>
        </w:rPr>
      </w:pPr>
      <w:r w:rsidRPr="00F951BF">
        <w:rPr>
          <w:b/>
          <w:u w:val="single"/>
          <w:lang w:val="en-GB"/>
        </w:rPr>
        <w:t>Exclusion and duration of disruption</w:t>
      </w:r>
    </w:p>
    <w:p w:rsidR="00B60AC5" w:rsidRPr="00F951BF" w:rsidRDefault="00B60AC5" w:rsidP="0017492F">
      <w:pPr>
        <w:rPr>
          <w:lang w:val="en-GB"/>
        </w:rPr>
      </w:pPr>
    </w:p>
    <w:p w:rsidR="00B60AC5" w:rsidRPr="00F951BF" w:rsidRDefault="00B60AC5" w:rsidP="00AD617F">
      <w:pPr>
        <w:pStyle w:val="ECCParagraph"/>
      </w:pPr>
      <w:r w:rsidRPr="00F951BF">
        <w:t>Taking into account the Earth stations antenna pattern (F.1245) and the above calculation allow to determine a potential “exclusion volume” around each Earth Stations in which the DA2GC will still be interfered or blocked.</w:t>
      </w:r>
    </w:p>
    <w:p w:rsidR="00B60AC5" w:rsidRPr="00F951BF" w:rsidRDefault="00B60AC5" w:rsidP="0017492F">
      <w:pPr>
        <w:rPr>
          <w:lang w:val="en-GB"/>
        </w:rPr>
      </w:pPr>
      <w:r w:rsidRPr="00F951BF">
        <w:rPr>
          <w:rFonts w:cs="Arial"/>
          <w:lang w:val="en-GB"/>
        </w:rPr>
        <w:t>The situation of an Earth Station pointing at 90° has been considered at this stage (see</w:t>
      </w:r>
      <w:r w:rsidR="002E04B3" w:rsidRPr="00F951BF">
        <w:rPr>
          <w:rFonts w:cs="Arial"/>
          <w:lang w:val="en-GB"/>
        </w:rPr>
        <w:t xml:space="preserve"> </w:t>
      </w:r>
      <w:r w:rsidR="002E04B3" w:rsidRPr="00F951BF">
        <w:rPr>
          <w:rFonts w:cs="Arial"/>
          <w:lang w:val="en-GB"/>
        </w:rPr>
        <w:fldChar w:fldCharType="begin"/>
      </w:r>
      <w:r w:rsidR="002E04B3" w:rsidRPr="00F951BF">
        <w:rPr>
          <w:rFonts w:cs="Arial"/>
          <w:lang w:val="en-GB"/>
        </w:rPr>
        <w:instrText xml:space="preserve"> REF _Ref351118606 \h </w:instrText>
      </w:r>
      <w:r w:rsidR="002E04B3" w:rsidRPr="00F951BF">
        <w:rPr>
          <w:rFonts w:cs="Arial"/>
          <w:lang w:val="en-GB"/>
        </w:rPr>
      </w:r>
      <w:r w:rsidR="002E04B3" w:rsidRPr="00F951BF">
        <w:rPr>
          <w:rFonts w:cs="Arial"/>
          <w:lang w:val="en-GB"/>
        </w:rPr>
        <w:fldChar w:fldCharType="separate"/>
      </w:r>
      <w:r w:rsidR="000600DC" w:rsidRPr="00F951BF">
        <w:rPr>
          <w:lang w:val="en-GB"/>
        </w:rPr>
        <w:t xml:space="preserve">Figure </w:t>
      </w:r>
      <w:r w:rsidR="000600DC">
        <w:rPr>
          <w:noProof/>
          <w:lang w:val="en-GB"/>
        </w:rPr>
        <w:t>138</w:t>
      </w:r>
      <w:r w:rsidR="002E04B3" w:rsidRPr="00F951BF">
        <w:rPr>
          <w:rFonts w:cs="Arial"/>
          <w:lang w:val="en-GB"/>
        </w:rPr>
        <w:fldChar w:fldCharType="end"/>
      </w:r>
      <w:r w:rsidR="002E04B3" w:rsidRPr="00F951BF">
        <w:rPr>
          <w:rFonts w:cs="Arial"/>
          <w:lang w:val="en-GB"/>
        </w:rPr>
        <w:t xml:space="preserve"> </w:t>
      </w:r>
      <w:r w:rsidRPr="00F951BF">
        <w:rPr>
          <w:rFonts w:cs="Arial"/>
          <w:lang w:val="en-GB"/>
        </w:rPr>
        <w:t>below).</w:t>
      </w:r>
    </w:p>
    <w:p w:rsidR="00B60AC5" w:rsidRPr="00F951BF" w:rsidRDefault="00B60AC5" w:rsidP="0017492F">
      <w:pPr>
        <w:rPr>
          <w:lang w:val="en-GB"/>
        </w:rPr>
      </w:pPr>
    </w:p>
    <w:p w:rsidR="00B60AC5" w:rsidRPr="00F951BF" w:rsidRDefault="00482745" w:rsidP="0017492F">
      <w:pPr>
        <w:jc w:val="center"/>
        <w:rPr>
          <w:lang w:val="en-GB"/>
        </w:rPr>
      </w:pPr>
      <w:r w:rsidRPr="00F951BF">
        <w:rPr>
          <w:sz w:val="24"/>
          <w:lang w:val="en-GB" w:eastAsia="fr-FR"/>
        </w:rPr>
        <w:object w:dxaOrig="6968" w:dyaOrig="4842">
          <v:shape id="_x0000_i1037" type="#_x0000_t75" style="width:347.85pt;height:241.9pt" o:ole="">
            <v:imagedata r:id="rId193" o:title=""/>
          </v:shape>
          <o:OLEObject Type="Embed" ProgID="Word.Document.12" ShapeID="_x0000_i1037" DrawAspect="Content" ObjectID="_1606565401" r:id="rId194">
            <o:FieldCodes>\s</o:FieldCodes>
          </o:OLEObject>
        </w:object>
      </w:r>
    </w:p>
    <w:p w:rsidR="000056A0" w:rsidRPr="00F951BF" w:rsidRDefault="000056A0" w:rsidP="000056A0">
      <w:pPr>
        <w:pStyle w:val="Caption"/>
        <w:rPr>
          <w:b w:val="0"/>
          <w:lang w:val="en-GB"/>
        </w:rPr>
      </w:pPr>
      <w:bookmarkStart w:id="486" w:name="_Ref351118606"/>
      <w:r w:rsidRPr="00F951BF">
        <w:rPr>
          <w:lang w:val="en-GB"/>
        </w:rPr>
        <w:t xml:space="preserve">Figure </w:t>
      </w:r>
      <w:r w:rsidRPr="00F951BF">
        <w:rPr>
          <w:lang w:val="en-GB"/>
        </w:rPr>
        <w:fldChar w:fldCharType="begin"/>
      </w:r>
      <w:r w:rsidRPr="00F951BF">
        <w:rPr>
          <w:lang w:val="en-GB"/>
        </w:rPr>
        <w:instrText xml:space="preserve"> SEQ Figure \* ARABIC </w:instrText>
      </w:r>
      <w:r w:rsidRPr="00F951BF">
        <w:rPr>
          <w:lang w:val="en-GB"/>
        </w:rPr>
        <w:fldChar w:fldCharType="separate"/>
      </w:r>
      <w:r w:rsidR="000600DC">
        <w:rPr>
          <w:noProof/>
          <w:lang w:val="en-GB"/>
        </w:rPr>
        <w:t>138</w:t>
      </w:r>
      <w:r w:rsidRPr="00F951BF">
        <w:rPr>
          <w:lang w:val="en-GB"/>
        </w:rPr>
        <w:fldChar w:fldCharType="end"/>
      </w:r>
      <w:bookmarkEnd w:id="486"/>
      <w:r w:rsidRPr="00F951BF">
        <w:rPr>
          <w:lang w:val="en-GB"/>
        </w:rPr>
        <w:t xml:space="preserve">: </w:t>
      </w:r>
      <w:r w:rsidR="00783587" w:rsidRPr="00F951BF">
        <w:rPr>
          <w:lang w:val="en-GB"/>
        </w:rPr>
        <w:t>Scenario</w:t>
      </w:r>
    </w:p>
    <w:p w:rsidR="00B60AC5" w:rsidRPr="00F951BF" w:rsidRDefault="00B60AC5" w:rsidP="0017492F">
      <w:pPr>
        <w:rPr>
          <w:lang w:val="en-GB"/>
        </w:rPr>
      </w:pPr>
    </w:p>
    <w:p w:rsidR="00B60AC5" w:rsidRPr="00F951BF" w:rsidRDefault="00B60AC5" w:rsidP="00AD617F">
      <w:pPr>
        <w:pStyle w:val="ECCParagraph"/>
      </w:pPr>
      <w:r w:rsidRPr="00F951BF">
        <w:t>On this basis, the following figures provide, at 3000m and 10000 altitude, the angles of discrimination from the main beam within which the interference will remain above the relevant criteria (for various combination of parameters).</w:t>
      </w:r>
    </w:p>
    <w:p w:rsidR="00B60AC5" w:rsidRPr="00F951BF" w:rsidRDefault="00B60AC5" w:rsidP="0017492F">
      <w:pPr>
        <w:rPr>
          <w:lang w:val="en-GB"/>
        </w:rPr>
      </w:pPr>
    </w:p>
    <w:p w:rsidR="001F6BD5" w:rsidRPr="00F951BF" w:rsidRDefault="001F6BD5" w:rsidP="00AD617F">
      <w:pPr>
        <w:keepNext/>
        <w:rPr>
          <w:b/>
          <w:lang w:val="en-GB"/>
        </w:rPr>
      </w:pPr>
      <w:r w:rsidRPr="00F951BF">
        <w:rPr>
          <w:b/>
          <w:lang w:val="en-GB"/>
        </w:rPr>
        <w:t>For SCENARIO 1</w:t>
      </w:r>
    </w:p>
    <w:p w:rsidR="00B60AC5" w:rsidRPr="00F951BF" w:rsidRDefault="00B60AC5" w:rsidP="00AD617F">
      <w:pPr>
        <w:keepNext/>
        <w:rPr>
          <w:lang w:val="en-GB"/>
        </w:rPr>
      </w:pPr>
    </w:p>
    <w:p w:rsidR="00B60AC5" w:rsidRPr="00F951BF" w:rsidRDefault="00F27267" w:rsidP="0017492F">
      <w:pPr>
        <w:jc w:val="center"/>
        <w:rPr>
          <w:lang w:val="en-GB"/>
        </w:rPr>
      </w:pPr>
      <w:r w:rsidRPr="00F951BF">
        <w:rPr>
          <w:noProof/>
          <w:lang w:val="da-DK" w:eastAsia="da-DK"/>
        </w:rPr>
        <w:drawing>
          <wp:inline distT="0" distB="0" distL="0" distR="0" wp14:anchorId="48E2CE95" wp14:editId="401C00BF">
            <wp:extent cx="3934046" cy="2363699"/>
            <wp:effectExtent l="0" t="0" r="0" b="0"/>
            <wp:docPr id="45" name="Imag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5" cstate="print">
                      <a:extLst>
                        <a:ext uri="{28A0092B-C50C-407E-A947-70E740481C1C}">
                          <a14:useLocalDpi xmlns:a14="http://schemas.microsoft.com/office/drawing/2010/main" val="0"/>
                        </a:ext>
                      </a:extLst>
                    </a:blip>
                    <a:srcRect/>
                    <a:stretch>
                      <a:fillRect/>
                    </a:stretch>
                  </pic:blipFill>
                  <pic:spPr bwMode="auto">
                    <a:xfrm>
                      <a:off x="0" y="0"/>
                      <a:ext cx="3938155" cy="2366168"/>
                    </a:xfrm>
                    <a:prstGeom prst="rect">
                      <a:avLst/>
                    </a:prstGeom>
                    <a:noFill/>
                    <a:ln>
                      <a:noFill/>
                    </a:ln>
                  </pic:spPr>
                </pic:pic>
              </a:graphicData>
            </a:graphic>
          </wp:inline>
        </w:drawing>
      </w:r>
    </w:p>
    <w:p w:rsidR="000056A0" w:rsidRPr="00F951BF" w:rsidRDefault="000056A0" w:rsidP="000056A0">
      <w:pPr>
        <w:pStyle w:val="Caption"/>
        <w:rPr>
          <w:lang w:val="en-GB"/>
        </w:rPr>
      </w:pPr>
      <w:bookmarkStart w:id="487" w:name="_Ref351118853"/>
      <w:r w:rsidRPr="00F951BF">
        <w:rPr>
          <w:lang w:val="en-GB"/>
        </w:rPr>
        <w:t xml:space="preserve">Figure </w:t>
      </w:r>
      <w:r w:rsidRPr="00F951BF">
        <w:rPr>
          <w:lang w:val="en-GB"/>
        </w:rPr>
        <w:fldChar w:fldCharType="begin"/>
      </w:r>
      <w:r w:rsidRPr="00F951BF">
        <w:rPr>
          <w:lang w:val="en-GB"/>
        </w:rPr>
        <w:instrText xml:space="preserve"> SEQ Figure \* ARABIC </w:instrText>
      </w:r>
      <w:r w:rsidRPr="00F951BF">
        <w:rPr>
          <w:lang w:val="en-GB"/>
        </w:rPr>
        <w:fldChar w:fldCharType="separate"/>
      </w:r>
      <w:r w:rsidR="000600DC">
        <w:rPr>
          <w:noProof/>
          <w:lang w:val="en-GB"/>
        </w:rPr>
        <w:t>139</w:t>
      </w:r>
      <w:r w:rsidRPr="00F951BF">
        <w:rPr>
          <w:lang w:val="en-GB"/>
        </w:rPr>
        <w:fldChar w:fldCharType="end"/>
      </w:r>
      <w:bookmarkEnd w:id="487"/>
      <w:r w:rsidR="00783587" w:rsidRPr="00F951BF">
        <w:rPr>
          <w:lang w:val="en-GB"/>
        </w:rPr>
        <w:t>: Blocking level Earth Station 1</w:t>
      </w:r>
    </w:p>
    <w:p w:rsidR="00B60AC5" w:rsidRPr="00F951BF" w:rsidRDefault="00B60AC5" w:rsidP="0017492F">
      <w:pPr>
        <w:rPr>
          <w:lang w:val="en-GB"/>
        </w:rPr>
      </w:pPr>
    </w:p>
    <w:p w:rsidR="00B60AC5" w:rsidRPr="00F951BF" w:rsidRDefault="00B60AC5" w:rsidP="0017492F">
      <w:pPr>
        <w:rPr>
          <w:lang w:val="en-GB"/>
        </w:rPr>
      </w:pPr>
    </w:p>
    <w:p w:rsidR="00B60AC5" w:rsidRPr="00F951BF" w:rsidRDefault="00F27267" w:rsidP="0017492F">
      <w:pPr>
        <w:jc w:val="center"/>
        <w:rPr>
          <w:lang w:val="en-GB"/>
        </w:rPr>
      </w:pPr>
      <w:r w:rsidRPr="00F951BF">
        <w:rPr>
          <w:noProof/>
          <w:lang w:val="da-DK" w:eastAsia="da-DK"/>
        </w:rPr>
        <w:lastRenderedPageBreak/>
        <w:drawing>
          <wp:inline distT="0" distB="0" distL="0" distR="0" wp14:anchorId="0D557854" wp14:editId="22F5F94C">
            <wp:extent cx="3951058" cy="2372609"/>
            <wp:effectExtent l="0" t="0" r="0" b="8890"/>
            <wp:docPr id="46" name="Image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6" cstate="print">
                      <a:extLst>
                        <a:ext uri="{28A0092B-C50C-407E-A947-70E740481C1C}">
                          <a14:useLocalDpi xmlns:a14="http://schemas.microsoft.com/office/drawing/2010/main" val="0"/>
                        </a:ext>
                      </a:extLst>
                    </a:blip>
                    <a:srcRect/>
                    <a:stretch>
                      <a:fillRect/>
                    </a:stretch>
                  </pic:blipFill>
                  <pic:spPr bwMode="auto">
                    <a:xfrm>
                      <a:off x="0" y="0"/>
                      <a:ext cx="3965100" cy="2381041"/>
                    </a:xfrm>
                    <a:prstGeom prst="rect">
                      <a:avLst/>
                    </a:prstGeom>
                    <a:noFill/>
                    <a:ln>
                      <a:noFill/>
                    </a:ln>
                  </pic:spPr>
                </pic:pic>
              </a:graphicData>
            </a:graphic>
          </wp:inline>
        </w:drawing>
      </w:r>
    </w:p>
    <w:p w:rsidR="000056A0" w:rsidRPr="00F951BF" w:rsidRDefault="000056A0" w:rsidP="000056A0">
      <w:pPr>
        <w:pStyle w:val="Caption"/>
        <w:rPr>
          <w:lang w:val="en-GB"/>
        </w:rPr>
      </w:pPr>
      <w:bookmarkStart w:id="488" w:name="_Ref351118862"/>
      <w:r w:rsidRPr="00F951BF">
        <w:rPr>
          <w:lang w:val="en-GB"/>
        </w:rPr>
        <w:t xml:space="preserve">Figure </w:t>
      </w:r>
      <w:r w:rsidRPr="00F951BF">
        <w:rPr>
          <w:lang w:val="en-GB"/>
        </w:rPr>
        <w:fldChar w:fldCharType="begin"/>
      </w:r>
      <w:r w:rsidRPr="00F951BF">
        <w:rPr>
          <w:lang w:val="en-GB"/>
        </w:rPr>
        <w:instrText xml:space="preserve"> SEQ Figure \* ARABIC </w:instrText>
      </w:r>
      <w:r w:rsidRPr="00F951BF">
        <w:rPr>
          <w:lang w:val="en-GB"/>
        </w:rPr>
        <w:fldChar w:fldCharType="separate"/>
      </w:r>
      <w:r w:rsidR="000600DC">
        <w:rPr>
          <w:noProof/>
          <w:lang w:val="en-GB"/>
        </w:rPr>
        <w:t>140</w:t>
      </w:r>
      <w:r w:rsidRPr="00F951BF">
        <w:rPr>
          <w:lang w:val="en-GB"/>
        </w:rPr>
        <w:fldChar w:fldCharType="end"/>
      </w:r>
      <w:bookmarkEnd w:id="488"/>
      <w:r w:rsidR="00783587" w:rsidRPr="00F951BF">
        <w:rPr>
          <w:lang w:val="en-GB"/>
        </w:rPr>
        <w:t>: Blocking level Earth Station 2</w:t>
      </w:r>
    </w:p>
    <w:p w:rsidR="00B60AC5" w:rsidRPr="00F951BF" w:rsidRDefault="00B60AC5" w:rsidP="0017492F">
      <w:pPr>
        <w:rPr>
          <w:lang w:val="en-GB"/>
        </w:rPr>
      </w:pPr>
    </w:p>
    <w:p w:rsidR="00F27267" w:rsidRPr="00F951BF" w:rsidRDefault="00F27267" w:rsidP="0017492F">
      <w:pPr>
        <w:rPr>
          <w:lang w:val="en-GB"/>
        </w:rPr>
      </w:pPr>
    </w:p>
    <w:p w:rsidR="00F27267" w:rsidRPr="00F951BF" w:rsidRDefault="00F27267" w:rsidP="00F27267">
      <w:pPr>
        <w:jc w:val="center"/>
        <w:rPr>
          <w:lang w:val="en-GB"/>
        </w:rPr>
      </w:pPr>
      <w:r w:rsidRPr="00F951BF">
        <w:rPr>
          <w:noProof/>
          <w:lang w:val="da-DK" w:eastAsia="da-DK"/>
        </w:rPr>
        <w:drawing>
          <wp:inline distT="0" distB="0" distL="0" distR="0" wp14:anchorId="516996B9" wp14:editId="5AC8274C">
            <wp:extent cx="3955311" cy="2376476"/>
            <wp:effectExtent l="0" t="0" r="7620" b="5080"/>
            <wp:docPr id="47"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7" cstate="print">
                      <a:extLst>
                        <a:ext uri="{28A0092B-C50C-407E-A947-70E740481C1C}">
                          <a14:useLocalDpi xmlns:a14="http://schemas.microsoft.com/office/drawing/2010/main" val="0"/>
                        </a:ext>
                      </a:extLst>
                    </a:blip>
                    <a:srcRect/>
                    <a:stretch>
                      <a:fillRect/>
                    </a:stretch>
                  </pic:blipFill>
                  <pic:spPr bwMode="auto">
                    <a:xfrm>
                      <a:off x="0" y="0"/>
                      <a:ext cx="3969973" cy="2385285"/>
                    </a:xfrm>
                    <a:prstGeom prst="rect">
                      <a:avLst/>
                    </a:prstGeom>
                    <a:noFill/>
                    <a:ln>
                      <a:noFill/>
                    </a:ln>
                  </pic:spPr>
                </pic:pic>
              </a:graphicData>
            </a:graphic>
          </wp:inline>
        </w:drawing>
      </w:r>
    </w:p>
    <w:p w:rsidR="00F27267" w:rsidRPr="00F951BF" w:rsidRDefault="00F27267" w:rsidP="00F27267">
      <w:pPr>
        <w:pStyle w:val="Caption"/>
        <w:rPr>
          <w:lang w:val="en-GB"/>
        </w:rPr>
      </w:pPr>
      <w:bookmarkStart w:id="489" w:name="_Ref351119260"/>
      <w:r w:rsidRPr="00F951BF">
        <w:rPr>
          <w:lang w:val="en-GB"/>
        </w:rPr>
        <w:t xml:space="preserve">Figure </w:t>
      </w:r>
      <w:r w:rsidRPr="00F951BF">
        <w:rPr>
          <w:lang w:val="en-GB"/>
        </w:rPr>
        <w:fldChar w:fldCharType="begin"/>
      </w:r>
      <w:r w:rsidRPr="00F951BF">
        <w:rPr>
          <w:lang w:val="en-GB"/>
        </w:rPr>
        <w:instrText xml:space="preserve"> SEQ Figure \* ARABIC </w:instrText>
      </w:r>
      <w:r w:rsidRPr="00F951BF">
        <w:rPr>
          <w:lang w:val="en-GB"/>
        </w:rPr>
        <w:fldChar w:fldCharType="separate"/>
      </w:r>
      <w:r w:rsidR="000600DC">
        <w:rPr>
          <w:noProof/>
          <w:lang w:val="en-GB"/>
        </w:rPr>
        <w:t>141</w:t>
      </w:r>
      <w:r w:rsidRPr="00F951BF">
        <w:rPr>
          <w:lang w:val="en-GB"/>
        </w:rPr>
        <w:fldChar w:fldCharType="end"/>
      </w:r>
      <w:bookmarkEnd w:id="489"/>
      <w:r w:rsidR="001F6BD5" w:rsidRPr="00F951BF">
        <w:rPr>
          <w:lang w:val="en-GB"/>
        </w:rPr>
        <w:t>: Blocking level Earth Station 3</w:t>
      </w:r>
    </w:p>
    <w:p w:rsidR="00F27267" w:rsidRPr="00F951BF" w:rsidRDefault="00F27267" w:rsidP="0017492F">
      <w:pPr>
        <w:rPr>
          <w:lang w:val="en-GB"/>
        </w:rPr>
      </w:pPr>
      <w:r w:rsidRPr="00F951BF">
        <w:rPr>
          <w:lang w:val="en-GB"/>
        </w:rPr>
        <w:t xml:space="preserve">For SCENARIO-1, results from </w:t>
      </w:r>
      <w:r w:rsidRPr="00F951BF">
        <w:rPr>
          <w:lang w:val="en-GB"/>
        </w:rPr>
        <w:fldChar w:fldCharType="begin"/>
      </w:r>
      <w:r w:rsidRPr="00F951BF">
        <w:rPr>
          <w:lang w:val="en-GB"/>
        </w:rPr>
        <w:instrText xml:space="preserve"> REF _Ref351118853 \h </w:instrText>
      </w:r>
      <w:r w:rsidRPr="00F951BF">
        <w:rPr>
          <w:lang w:val="en-GB"/>
        </w:rPr>
      </w:r>
      <w:r w:rsidRPr="00F951BF">
        <w:rPr>
          <w:lang w:val="en-GB"/>
        </w:rPr>
        <w:fldChar w:fldCharType="separate"/>
      </w:r>
      <w:r w:rsidR="000600DC" w:rsidRPr="00F951BF">
        <w:rPr>
          <w:lang w:val="en-GB"/>
        </w:rPr>
        <w:t xml:space="preserve">Figure </w:t>
      </w:r>
      <w:r w:rsidR="000600DC">
        <w:rPr>
          <w:noProof/>
          <w:lang w:val="en-GB"/>
        </w:rPr>
        <w:t>139</w:t>
      </w:r>
      <w:r w:rsidRPr="00F951BF">
        <w:rPr>
          <w:lang w:val="en-GB"/>
        </w:rPr>
        <w:fldChar w:fldCharType="end"/>
      </w:r>
      <w:r w:rsidRPr="00F951BF">
        <w:rPr>
          <w:lang w:val="en-GB"/>
        </w:rPr>
        <w:t xml:space="preserve">, </w:t>
      </w:r>
      <w:r w:rsidRPr="00F951BF">
        <w:rPr>
          <w:lang w:val="en-GB"/>
        </w:rPr>
        <w:fldChar w:fldCharType="begin"/>
      </w:r>
      <w:r w:rsidRPr="00F951BF">
        <w:rPr>
          <w:lang w:val="en-GB"/>
        </w:rPr>
        <w:instrText xml:space="preserve"> REF _Ref351118862 \h </w:instrText>
      </w:r>
      <w:r w:rsidRPr="00F951BF">
        <w:rPr>
          <w:lang w:val="en-GB"/>
        </w:rPr>
      </w:r>
      <w:r w:rsidRPr="00F951BF">
        <w:rPr>
          <w:lang w:val="en-GB"/>
        </w:rPr>
        <w:fldChar w:fldCharType="separate"/>
      </w:r>
      <w:r w:rsidR="000600DC" w:rsidRPr="00F951BF">
        <w:rPr>
          <w:lang w:val="en-GB"/>
        </w:rPr>
        <w:t xml:space="preserve">Figure </w:t>
      </w:r>
      <w:r w:rsidR="000600DC">
        <w:rPr>
          <w:noProof/>
          <w:lang w:val="en-GB"/>
        </w:rPr>
        <w:t>140</w:t>
      </w:r>
      <w:r w:rsidRPr="00F951BF">
        <w:rPr>
          <w:lang w:val="en-GB"/>
        </w:rPr>
        <w:fldChar w:fldCharType="end"/>
      </w:r>
      <w:r w:rsidRPr="00F951BF">
        <w:rPr>
          <w:lang w:val="en-GB"/>
        </w:rPr>
        <w:t xml:space="preserve"> and </w:t>
      </w:r>
      <w:r w:rsidRPr="00F951BF">
        <w:rPr>
          <w:lang w:val="en-GB"/>
        </w:rPr>
        <w:fldChar w:fldCharType="begin"/>
      </w:r>
      <w:r w:rsidRPr="00F951BF">
        <w:rPr>
          <w:lang w:val="en-GB"/>
        </w:rPr>
        <w:instrText xml:space="preserve"> REF _Ref351119260 \h </w:instrText>
      </w:r>
      <w:r w:rsidRPr="00F951BF">
        <w:rPr>
          <w:lang w:val="en-GB"/>
        </w:rPr>
      </w:r>
      <w:r w:rsidRPr="00F951BF">
        <w:rPr>
          <w:lang w:val="en-GB"/>
        </w:rPr>
        <w:fldChar w:fldCharType="separate"/>
      </w:r>
      <w:r w:rsidR="000600DC" w:rsidRPr="00F951BF">
        <w:rPr>
          <w:lang w:val="en-GB"/>
        </w:rPr>
        <w:t xml:space="preserve">Figure </w:t>
      </w:r>
      <w:r w:rsidR="000600DC">
        <w:rPr>
          <w:noProof/>
          <w:lang w:val="en-GB"/>
        </w:rPr>
        <w:t>141</w:t>
      </w:r>
      <w:r w:rsidRPr="00F951BF">
        <w:rPr>
          <w:lang w:val="en-GB"/>
        </w:rPr>
        <w:fldChar w:fldCharType="end"/>
      </w:r>
      <w:r w:rsidRPr="00F951BF">
        <w:rPr>
          <w:lang w:val="en-GB"/>
        </w:rPr>
        <w:t xml:space="preserve"> can be summarized and interpreted as in </w:t>
      </w:r>
      <w:r w:rsidR="00B03DAC" w:rsidRPr="00F951BF">
        <w:rPr>
          <w:lang w:val="en-GB"/>
        </w:rPr>
        <w:fldChar w:fldCharType="begin"/>
      </w:r>
      <w:r w:rsidR="00B03DAC" w:rsidRPr="00F951BF">
        <w:rPr>
          <w:lang w:val="en-GB"/>
        </w:rPr>
        <w:instrText xml:space="preserve"> REF _Ref367216000 \h </w:instrText>
      </w:r>
      <w:r w:rsidR="00B03DAC" w:rsidRPr="00F951BF">
        <w:rPr>
          <w:lang w:val="en-GB"/>
        </w:rPr>
      </w:r>
      <w:r w:rsidR="00B03DAC" w:rsidRPr="00F951BF">
        <w:rPr>
          <w:lang w:val="en-GB"/>
        </w:rPr>
        <w:fldChar w:fldCharType="separate"/>
      </w:r>
      <w:r w:rsidR="000600DC" w:rsidRPr="00F951BF">
        <w:rPr>
          <w:lang w:val="en-GB"/>
        </w:rPr>
        <w:t xml:space="preserve">Table </w:t>
      </w:r>
      <w:r w:rsidR="000600DC">
        <w:rPr>
          <w:noProof/>
          <w:lang w:val="en-GB"/>
        </w:rPr>
        <w:t>59</w:t>
      </w:r>
      <w:r w:rsidR="00B03DAC" w:rsidRPr="00F951BF">
        <w:rPr>
          <w:lang w:val="en-GB"/>
        </w:rPr>
        <w:fldChar w:fldCharType="end"/>
      </w:r>
      <w:r w:rsidR="00B03DAC" w:rsidRPr="00F951BF">
        <w:rPr>
          <w:lang w:val="en-GB"/>
        </w:rPr>
        <w:t xml:space="preserve"> </w:t>
      </w:r>
      <w:r w:rsidRPr="00F951BF">
        <w:rPr>
          <w:lang w:val="en-GB"/>
        </w:rPr>
        <w:t>below, showing that the potential blocking situation of DA2GC receivers can last over 2 to 12 s for one single earth Station (assuming a plane speed of 900 km/h).</w:t>
      </w:r>
    </w:p>
    <w:p w:rsidR="00014BF6" w:rsidRPr="00F951BF" w:rsidRDefault="00734FC8" w:rsidP="00687839">
      <w:pPr>
        <w:pStyle w:val="Caption"/>
        <w:rPr>
          <w:lang w:val="en-GB"/>
        </w:rPr>
      </w:pPr>
      <w:bookmarkStart w:id="490" w:name="_Ref367216000"/>
      <w:r w:rsidRPr="00F951BF">
        <w:rPr>
          <w:lang w:val="en-GB"/>
        </w:rPr>
        <w:t xml:space="preserve">Table </w:t>
      </w:r>
      <w:r w:rsidRPr="00F951BF">
        <w:rPr>
          <w:lang w:val="en-GB"/>
        </w:rPr>
        <w:fldChar w:fldCharType="begin"/>
      </w:r>
      <w:r w:rsidRPr="00F951BF">
        <w:rPr>
          <w:lang w:val="en-GB"/>
        </w:rPr>
        <w:instrText xml:space="preserve"> SEQ Table \* ARABIC </w:instrText>
      </w:r>
      <w:r w:rsidRPr="00F951BF">
        <w:rPr>
          <w:lang w:val="en-GB"/>
        </w:rPr>
        <w:fldChar w:fldCharType="separate"/>
      </w:r>
      <w:r w:rsidR="000600DC">
        <w:rPr>
          <w:noProof/>
          <w:lang w:val="en-GB"/>
        </w:rPr>
        <w:t>59</w:t>
      </w:r>
      <w:r w:rsidRPr="00F951BF">
        <w:rPr>
          <w:lang w:val="en-GB"/>
        </w:rPr>
        <w:fldChar w:fldCharType="end"/>
      </w:r>
      <w:bookmarkEnd w:id="490"/>
      <w:r w:rsidRPr="00F951BF">
        <w:rPr>
          <w:lang w:val="en-GB"/>
        </w:rPr>
        <w:t>: Summary of the results for scenario 1</w:t>
      </w:r>
    </w:p>
    <w:tbl>
      <w:tblPr>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363"/>
        <w:gridCol w:w="851"/>
        <w:gridCol w:w="3664"/>
        <w:gridCol w:w="1985"/>
        <w:gridCol w:w="1950"/>
      </w:tblGrid>
      <w:tr w:rsidR="00F27267" w:rsidRPr="00F951BF" w:rsidTr="00266981">
        <w:trPr>
          <w:tblHeader/>
          <w:jc w:val="center"/>
        </w:trPr>
        <w:tc>
          <w:tcPr>
            <w:tcW w:w="1363" w:type="dxa"/>
            <w:tcBorders>
              <w:top w:val="single" w:sz="4" w:space="0" w:color="D2232A"/>
              <w:left w:val="single" w:sz="4" w:space="0" w:color="D2232A"/>
              <w:bottom w:val="single" w:sz="4" w:space="0" w:color="D2232A"/>
              <w:right w:val="single" w:sz="4" w:space="0" w:color="FFFFFF"/>
            </w:tcBorders>
            <w:shd w:val="clear" w:color="auto" w:fill="D2232A"/>
            <w:vAlign w:val="center"/>
          </w:tcPr>
          <w:p w:rsidR="00F27267" w:rsidRPr="00F951BF" w:rsidRDefault="00F27267" w:rsidP="00AD617F">
            <w:pPr>
              <w:spacing w:line="288" w:lineRule="auto"/>
              <w:jc w:val="center"/>
              <w:rPr>
                <w:b/>
                <w:color w:val="FFFFFF"/>
                <w:lang w:val="en-GB"/>
              </w:rPr>
            </w:pPr>
            <w:r w:rsidRPr="00F951BF">
              <w:rPr>
                <w:b/>
                <w:color w:val="FFFFFF"/>
                <w:lang w:val="en-GB"/>
              </w:rPr>
              <w:t>P (dBm)</w:t>
            </w:r>
          </w:p>
        </w:tc>
        <w:tc>
          <w:tcPr>
            <w:tcW w:w="851" w:type="dxa"/>
            <w:tcBorders>
              <w:top w:val="single" w:sz="4" w:space="0" w:color="D2232A"/>
              <w:left w:val="single" w:sz="4" w:space="0" w:color="FFFFFF"/>
              <w:bottom w:val="single" w:sz="4" w:space="0" w:color="D2232A"/>
              <w:right w:val="single" w:sz="4" w:space="0" w:color="FFFFFF"/>
            </w:tcBorders>
            <w:shd w:val="clear" w:color="auto" w:fill="D2232A"/>
          </w:tcPr>
          <w:p w:rsidR="00F27267" w:rsidRPr="00F951BF" w:rsidRDefault="00F27267" w:rsidP="00AD617F">
            <w:pPr>
              <w:spacing w:line="288" w:lineRule="auto"/>
              <w:jc w:val="center"/>
              <w:rPr>
                <w:b/>
                <w:color w:val="FFFFFF"/>
                <w:lang w:val="en-GB"/>
              </w:rPr>
            </w:pPr>
            <w:r w:rsidRPr="00F951BF">
              <w:rPr>
                <w:b/>
                <w:color w:val="FFFFFF"/>
                <w:lang w:val="en-GB"/>
              </w:rPr>
              <w:t>G (dBi)</w:t>
            </w:r>
          </w:p>
        </w:tc>
        <w:tc>
          <w:tcPr>
            <w:tcW w:w="3664" w:type="dxa"/>
            <w:tcBorders>
              <w:top w:val="single" w:sz="4" w:space="0" w:color="D2232A"/>
              <w:left w:val="single" w:sz="4" w:space="0" w:color="FFFFFF"/>
              <w:bottom w:val="single" w:sz="4" w:space="0" w:color="D2232A"/>
              <w:right w:val="single" w:sz="4" w:space="0" w:color="FFFFFF"/>
            </w:tcBorders>
            <w:shd w:val="clear" w:color="auto" w:fill="D2232A"/>
            <w:vAlign w:val="center"/>
          </w:tcPr>
          <w:p w:rsidR="00F27267" w:rsidRPr="00F951BF" w:rsidRDefault="00F27267" w:rsidP="00AD617F">
            <w:pPr>
              <w:spacing w:line="288" w:lineRule="auto"/>
              <w:jc w:val="center"/>
              <w:rPr>
                <w:b/>
                <w:color w:val="FFFFFF"/>
                <w:lang w:val="en-GB"/>
              </w:rPr>
            </w:pPr>
          </w:p>
        </w:tc>
        <w:tc>
          <w:tcPr>
            <w:tcW w:w="1985" w:type="dxa"/>
            <w:tcBorders>
              <w:top w:val="single" w:sz="4" w:space="0" w:color="D2232A"/>
              <w:left w:val="single" w:sz="4" w:space="0" w:color="FFFFFF"/>
              <w:bottom w:val="single" w:sz="4" w:space="0" w:color="D2232A"/>
              <w:right w:val="single" w:sz="4" w:space="0" w:color="FFFFFF"/>
            </w:tcBorders>
            <w:shd w:val="clear" w:color="auto" w:fill="D2232A"/>
          </w:tcPr>
          <w:p w:rsidR="00F27267" w:rsidRPr="00F951BF" w:rsidRDefault="00F27267" w:rsidP="00AD617F">
            <w:pPr>
              <w:spacing w:before="120" w:line="288" w:lineRule="auto"/>
              <w:jc w:val="center"/>
              <w:rPr>
                <w:b/>
                <w:color w:val="FFFFFF"/>
                <w:lang w:val="en-GB"/>
              </w:rPr>
            </w:pPr>
            <w:r w:rsidRPr="00F951BF">
              <w:rPr>
                <w:b/>
                <w:color w:val="FFFFFF"/>
                <w:lang w:val="en-GB"/>
              </w:rPr>
              <w:t>3000 m altitude</w:t>
            </w:r>
          </w:p>
        </w:tc>
        <w:tc>
          <w:tcPr>
            <w:tcW w:w="1950" w:type="dxa"/>
            <w:tcBorders>
              <w:top w:val="single" w:sz="4" w:space="0" w:color="D2232A"/>
              <w:left w:val="single" w:sz="4" w:space="0" w:color="FFFFFF"/>
              <w:bottom w:val="single" w:sz="4" w:space="0" w:color="D2232A"/>
              <w:right w:val="single" w:sz="4" w:space="0" w:color="FFFFFF"/>
            </w:tcBorders>
            <w:shd w:val="clear" w:color="auto" w:fill="D2232A"/>
          </w:tcPr>
          <w:p w:rsidR="00F27267" w:rsidRPr="00F951BF" w:rsidRDefault="00F27267" w:rsidP="00AD617F">
            <w:pPr>
              <w:spacing w:before="120" w:line="288" w:lineRule="auto"/>
              <w:jc w:val="center"/>
              <w:rPr>
                <w:b/>
                <w:color w:val="FFFFFF"/>
                <w:lang w:val="en-GB"/>
              </w:rPr>
            </w:pPr>
            <w:r w:rsidRPr="00F951BF">
              <w:rPr>
                <w:b/>
                <w:color w:val="FFFFFF"/>
                <w:lang w:val="en-GB"/>
              </w:rPr>
              <w:t>10000 m altitude</w:t>
            </w:r>
          </w:p>
        </w:tc>
      </w:tr>
      <w:tr w:rsidR="00F27267" w:rsidRPr="00F951BF" w:rsidTr="00266981">
        <w:trPr>
          <w:jc w:val="center"/>
        </w:trPr>
        <w:tc>
          <w:tcPr>
            <w:tcW w:w="1363" w:type="dxa"/>
            <w:vMerge w:val="restart"/>
            <w:tcBorders>
              <w:top w:val="single" w:sz="4" w:space="0" w:color="D2232A"/>
              <w:left w:val="single" w:sz="4" w:space="0" w:color="D2232A"/>
              <w:right w:val="single" w:sz="4" w:space="0" w:color="D2232A"/>
            </w:tcBorders>
          </w:tcPr>
          <w:p w:rsidR="00F27267" w:rsidRPr="00F951BF" w:rsidRDefault="00F27267" w:rsidP="00266981">
            <w:pPr>
              <w:rPr>
                <w:szCs w:val="20"/>
                <w:lang w:val="en-GB"/>
              </w:rPr>
            </w:pPr>
            <w:r w:rsidRPr="00F951BF">
              <w:rPr>
                <w:szCs w:val="20"/>
                <w:lang w:val="en-GB"/>
              </w:rPr>
              <w:t>50</w:t>
            </w:r>
          </w:p>
          <w:p w:rsidR="00F27267" w:rsidRPr="00F951BF" w:rsidRDefault="00F27267" w:rsidP="00266981">
            <w:pPr>
              <w:rPr>
                <w:szCs w:val="20"/>
                <w:lang w:val="en-GB"/>
              </w:rPr>
            </w:pPr>
            <w:r w:rsidRPr="00F951BF">
              <w:rPr>
                <w:szCs w:val="20"/>
                <w:lang w:val="en-GB"/>
              </w:rPr>
              <w:fldChar w:fldCharType="begin"/>
            </w:r>
            <w:r w:rsidRPr="00F951BF">
              <w:rPr>
                <w:szCs w:val="20"/>
                <w:lang w:val="en-GB"/>
              </w:rPr>
              <w:instrText xml:space="preserve"> REF _Ref351118853 \h </w:instrText>
            </w:r>
            <w:r w:rsidR="00482745" w:rsidRPr="00F951BF">
              <w:rPr>
                <w:szCs w:val="20"/>
                <w:lang w:val="en-GB"/>
              </w:rPr>
              <w:instrText xml:space="preserve"> \* MERGEFORMAT </w:instrText>
            </w:r>
            <w:r w:rsidRPr="00F951BF">
              <w:rPr>
                <w:szCs w:val="20"/>
                <w:lang w:val="en-GB"/>
              </w:rPr>
            </w:r>
            <w:r w:rsidRPr="00F951BF">
              <w:rPr>
                <w:szCs w:val="20"/>
                <w:lang w:val="en-GB"/>
              </w:rPr>
              <w:fldChar w:fldCharType="separate"/>
            </w:r>
            <w:r w:rsidR="000600DC" w:rsidRPr="00F951BF">
              <w:rPr>
                <w:lang w:val="en-GB"/>
              </w:rPr>
              <w:t xml:space="preserve">Figure </w:t>
            </w:r>
            <w:r w:rsidR="000600DC">
              <w:rPr>
                <w:noProof/>
                <w:lang w:val="en-GB"/>
              </w:rPr>
              <w:t>139</w:t>
            </w:r>
            <w:r w:rsidRPr="00F951BF">
              <w:rPr>
                <w:szCs w:val="20"/>
                <w:lang w:val="en-GB"/>
              </w:rPr>
              <w:fldChar w:fldCharType="end"/>
            </w:r>
          </w:p>
        </w:tc>
        <w:tc>
          <w:tcPr>
            <w:tcW w:w="851" w:type="dxa"/>
            <w:vMerge w:val="restart"/>
            <w:tcBorders>
              <w:top w:val="single" w:sz="4" w:space="0" w:color="D2232A"/>
              <w:left w:val="single" w:sz="4" w:space="0" w:color="D2232A"/>
              <w:right w:val="single" w:sz="4" w:space="0" w:color="D2232A"/>
            </w:tcBorders>
          </w:tcPr>
          <w:p w:rsidR="00F27267" w:rsidRPr="00F951BF" w:rsidRDefault="00F27267" w:rsidP="00266981">
            <w:pPr>
              <w:rPr>
                <w:szCs w:val="20"/>
                <w:lang w:val="en-GB"/>
              </w:rPr>
            </w:pPr>
            <w:r w:rsidRPr="00F951BF">
              <w:rPr>
                <w:szCs w:val="20"/>
                <w:lang w:val="en-GB"/>
              </w:rPr>
              <w:t>34</w:t>
            </w:r>
          </w:p>
        </w:tc>
        <w:tc>
          <w:tcPr>
            <w:tcW w:w="3664" w:type="dxa"/>
            <w:tcBorders>
              <w:top w:val="single" w:sz="4" w:space="0" w:color="D2232A"/>
              <w:left w:val="single" w:sz="4" w:space="0" w:color="D2232A"/>
              <w:bottom w:val="single" w:sz="4" w:space="0" w:color="D2232A"/>
              <w:right w:val="single" w:sz="4" w:space="0" w:color="D2232A"/>
            </w:tcBorders>
            <w:vAlign w:val="bottom"/>
          </w:tcPr>
          <w:p w:rsidR="00F27267" w:rsidRPr="00F951BF" w:rsidRDefault="00F27267" w:rsidP="00266981">
            <w:pPr>
              <w:rPr>
                <w:szCs w:val="20"/>
                <w:lang w:val="en-GB"/>
              </w:rPr>
            </w:pPr>
            <w:r w:rsidRPr="00F951BF">
              <w:rPr>
                <w:szCs w:val="20"/>
                <w:lang w:val="en-GB"/>
              </w:rPr>
              <w:t>Discrimination (°)</w:t>
            </w:r>
          </w:p>
        </w:tc>
        <w:tc>
          <w:tcPr>
            <w:tcW w:w="1985" w:type="dxa"/>
            <w:tcBorders>
              <w:top w:val="single" w:sz="4" w:space="0" w:color="D2232A"/>
              <w:left w:val="single" w:sz="4" w:space="0" w:color="D2232A"/>
              <w:bottom w:val="single" w:sz="4" w:space="0" w:color="D2232A"/>
              <w:right w:val="single" w:sz="4" w:space="0" w:color="D2232A"/>
            </w:tcBorders>
            <w:vAlign w:val="bottom"/>
          </w:tcPr>
          <w:p w:rsidR="00F27267" w:rsidRPr="00F951BF" w:rsidRDefault="00F27267" w:rsidP="00266981">
            <w:pPr>
              <w:rPr>
                <w:rFonts w:cs="Arial"/>
                <w:color w:val="000000"/>
                <w:szCs w:val="22"/>
                <w:lang w:val="en-GB" w:eastAsia="fr-FR"/>
              </w:rPr>
            </w:pPr>
            <w:r w:rsidRPr="00F951BF">
              <w:rPr>
                <w:rFonts w:cs="Arial"/>
                <w:color w:val="000000"/>
                <w:szCs w:val="22"/>
                <w:lang w:val="en-GB" w:eastAsia="fr-FR"/>
              </w:rPr>
              <w:t>4.5</w:t>
            </w:r>
          </w:p>
        </w:tc>
        <w:tc>
          <w:tcPr>
            <w:tcW w:w="1950" w:type="dxa"/>
            <w:tcBorders>
              <w:top w:val="single" w:sz="4" w:space="0" w:color="D2232A"/>
              <w:left w:val="single" w:sz="4" w:space="0" w:color="D2232A"/>
              <w:bottom w:val="single" w:sz="4" w:space="0" w:color="D2232A"/>
              <w:right w:val="single" w:sz="4" w:space="0" w:color="D2232A"/>
            </w:tcBorders>
            <w:vAlign w:val="bottom"/>
          </w:tcPr>
          <w:p w:rsidR="00F27267" w:rsidRPr="00F951BF" w:rsidRDefault="00F27267" w:rsidP="00266981">
            <w:pPr>
              <w:rPr>
                <w:rFonts w:cs="Arial"/>
                <w:color w:val="000000"/>
                <w:szCs w:val="22"/>
                <w:lang w:val="en-GB" w:eastAsia="fr-FR"/>
              </w:rPr>
            </w:pPr>
            <w:r w:rsidRPr="00F951BF">
              <w:rPr>
                <w:rFonts w:cs="Arial"/>
                <w:color w:val="000000"/>
                <w:szCs w:val="22"/>
                <w:lang w:val="en-GB" w:eastAsia="fr-FR"/>
              </w:rPr>
              <w:t>2.5</w:t>
            </w:r>
          </w:p>
        </w:tc>
      </w:tr>
      <w:tr w:rsidR="00F27267" w:rsidRPr="00F951BF" w:rsidTr="00266981">
        <w:trPr>
          <w:jc w:val="center"/>
        </w:trPr>
        <w:tc>
          <w:tcPr>
            <w:tcW w:w="1363" w:type="dxa"/>
            <w:vMerge/>
            <w:tcBorders>
              <w:left w:val="single" w:sz="4" w:space="0" w:color="D2232A"/>
              <w:right w:val="single" w:sz="4" w:space="0" w:color="D2232A"/>
            </w:tcBorders>
          </w:tcPr>
          <w:p w:rsidR="00F27267" w:rsidRPr="00F951BF" w:rsidRDefault="00F27267" w:rsidP="00266981">
            <w:pPr>
              <w:rPr>
                <w:szCs w:val="20"/>
                <w:lang w:val="en-GB"/>
              </w:rPr>
            </w:pPr>
          </w:p>
        </w:tc>
        <w:tc>
          <w:tcPr>
            <w:tcW w:w="851" w:type="dxa"/>
            <w:vMerge/>
            <w:tcBorders>
              <w:left w:val="single" w:sz="4" w:space="0" w:color="D2232A"/>
              <w:right w:val="single" w:sz="4" w:space="0" w:color="D2232A"/>
            </w:tcBorders>
          </w:tcPr>
          <w:p w:rsidR="00F27267" w:rsidRPr="00F951BF" w:rsidRDefault="00F27267" w:rsidP="00266981">
            <w:pPr>
              <w:rPr>
                <w:szCs w:val="20"/>
                <w:lang w:val="en-GB"/>
              </w:rPr>
            </w:pPr>
          </w:p>
        </w:tc>
        <w:tc>
          <w:tcPr>
            <w:tcW w:w="3664" w:type="dxa"/>
            <w:tcBorders>
              <w:top w:val="single" w:sz="4" w:space="0" w:color="D2232A"/>
              <w:left w:val="single" w:sz="4" w:space="0" w:color="D2232A"/>
              <w:bottom w:val="single" w:sz="4" w:space="0" w:color="D2232A"/>
              <w:right w:val="single" w:sz="4" w:space="0" w:color="D2232A"/>
            </w:tcBorders>
            <w:vAlign w:val="bottom"/>
          </w:tcPr>
          <w:p w:rsidR="00F27267" w:rsidRPr="00F951BF" w:rsidRDefault="00F27267" w:rsidP="00266981">
            <w:pPr>
              <w:rPr>
                <w:szCs w:val="20"/>
                <w:lang w:val="en-GB"/>
              </w:rPr>
            </w:pPr>
            <w:r w:rsidRPr="00F951BF">
              <w:rPr>
                <w:szCs w:val="20"/>
                <w:lang w:val="en-GB"/>
              </w:rPr>
              <w:t>exclusion radius (m)</w:t>
            </w:r>
          </w:p>
        </w:tc>
        <w:tc>
          <w:tcPr>
            <w:tcW w:w="1985" w:type="dxa"/>
            <w:tcBorders>
              <w:top w:val="single" w:sz="4" w:space="0" w:color="D2232A"/>
              <w:left w:val="single" w:sz="4" w:space="0" w:color="D2232A"/>
              <w:bottom w:val="single" w:sz="4" w:space="0" w:color="D2232A"/>
              <w:right w:val="single" w:sz="4" w:space="0" w:color="D2232A"/>
            </w:tcBorders>
            <w:vAlign w:val="bottom"/>
          </w:tcPr>
          <w:p w:rsidR="00F27267" w:rsidRPr="00F951BF" w:rsidRDefault="00F27267" w:rsidP="00266981">
            <w:pPr>
              <w:rPr>
                <w:rFonts w:cs="Arial"/>
                <w:color w:val="000000"/>
                <w:szCs w:val="22"/>
                <w:lang w:val="en-GB" w:eastAsia="fr-FR"/>
              </w:rPr>
            </w:pPr>
            <w:r w:rsidRPr="00F951BF">
              <w:rPr>
                <w:rFonts w:cs="Arial"/>
                <w:color w:val="000000"/>
                <w:szCs w:val="22"/>
                <w:lang w:val="en-GB" w:eastAsia="fr-FR"/>
              </w:rPr>
              <w:t>235</w:t>
            </w:r>
          </w:p>
        </w:tc>
        <w:tc>
          <w:tcPr>
            <w:tcW w:w="1950" w:type="dxa"/>
            <w:tcBorders>
              <w:top w:val="single" w:sz="4" w:space="0" w:color="D2232A"/>
              <w:left w:val="single" w:sz="4" w:space="0" w:color="D2232A"/>
              <w:bottom w:val="single" w:sz="4" w:space="0" w:color="D2232A"/>
              <w:right w:val="single" w:sz="4" w:space="0" w:color="D2232A"/>
            </w:tcBorders>
            <w:vAlign w:val="bottom"/>
          </w:tcPr>
          <w:p w:rsidR="00F27267" w:rsidRPr="00F951BF" w:rsidRDefault="00F27267" w:rsidP="00266981">
            <w:pPr>
              <w:rPr>
                <w:rFonts w:cs="Arial"/>
                <w:color w:val="000000"/>
                <w:szCs w:val="22"/>
                <w:lang w:val="en-GB" w:eastAsia="fr-FR"/>
              </w:rPr>
            </w:pPr>
            <w:r w:rsidRPr="00F951BF">
              <w:rPr>
                <w:rFonts w:cs="Arial"/>
                <w:color w:val="000000"/>
                <w:szCs w:val="22"/>
                <w:lang w:val="en-GB" w:eastAsia="fr-FR"/>
              </w:rPr>
              <w:t>435</w:t>
            </w:r>
          </w:p>
        </w:tc>
      </w:tr>
      <w:tr w:rsidR="00F27267" w:rsidRPr="00F951BF" w:rsidTr="00266981">
        <w:trPr>
          <w:jc w:val="center"/>
        </w:trPr>
        <w:tc>
          <w:tcPr>
            <w:tcW w:w="1363" w:type="dxa"/>
            <w:vMerge/>
            <w:tcBorders>
              <w:left w:val="single" w:sz="4" w:space="0" w:color="D2232A"/>
              <w:right w:val="single" w:sz="4" w:space="0" w:color="D2232A"/>
            </w:tcBorders>
          </w:tcPr>
          <w:p w:rsidR="00F27267" w:rsidRPr="00F951BF" w:rsidRDefault="00F27267" w:rsidP="00266981">
            <w:pPr>
              <w:rPr>
                <w:szCs w:val="20"/>
                <w:lang w:val="en-GB"/>
              </w:rPr>
            </w:pPr>
          </w:p>
        </w:tc>
        <w:tc>
          <w:tcPr>
            <w:tcW w:w="851" w:type="dxa"/>
            <w:vMerge/>
            <w:tcBorders>
              <w:left w:val="single" w:sz="4" w:space="0" w:color="D2232A"/>
              <w:right w:val="single" w:sz="4" w:space="0" w:color="D2232A"/>
            </w:tcBorders>
          </w:tcPr>
          <w:p w:rsidR="00F27267" w:rsidRPr="00F951BF" w:rsidRDefault="00F27267" w:rsidP="00266981">
            <w:pPr>
              <w:rPr>
                <w:szCs w:val="20"/>
                <w:lang w:val="en-GB"/>
              </w:rPr>
            </w:pPr>
          </w:p>
        </w:tc>
        <w:tc>
          <w:tcPr>
            <w:tcW w:w="3664" w:type="dxa"/>
            <w:tcBorders>
              <w:top w:val="single" w:sz="4" w:space="0" w:color="D2232A"/>
              <w:left w:val="single" w:sz="4" w:space="0" w:color="D2232A"/>
              <w:bottom w:val="single" w:sz="4" w:space="0" w:color="D2232A"/>
              <w:right w:val="single" w:sz="4" w:space="0" w:color="D2232A"/>
            </w:tcBorders>
            <w:vAlign w:val="bottom"/>
          </w:tcPr>
          <w:p w:rsidR="00F27267" w:rsidRPr="00F951BF" w:rsidRDefault="00F27267" w:rsidP="00266981">
            <w:pPr>
              <w:rPr>
                <w:szCs w:val="20"/>
                <w:lang w:val="en-GB"/>
              </w:rPr>
            </w:pPr>
            <w:r w:rsidRPr="00F951BF">
              <w:rPr>
                <w:szCs w:val="20"/>
                <w:lang w:val="en-GB"/>
              </w:rPr>
              <w:t>duration at 900 km/h</w:t>
            </w:r>
            <w:r w:rsidR="00432B9F" w:rsidRPr="00F951BF">
              <w:rPr>
                <w:szCs w:val="20"/>
                <w:lang w:val="en-GB"/>
              </w:rPr>
              <w:t xml:space="preserve"> (s)</w:t>
            </w:r>
          </w:p>
        </w:tc>
        <w:tc>
          <w:tcPr>
            <w:tcW w:w="1985" w:type="dxa"/>
            <w:tcBorders>
              <w:top w:val="single" w:sz="4" w:space="0" w:color="D2232A"/>
              <w:left w:val="single" w:sz="4" w:space="0" w:color="D2232A"/>
              <w:bottom w:val="single" w:sz="4" w:space="0" w:color="D2232A"/>
              <w:right w:val="single" w:sz="4" w:space="0" w:color="D2232A"/>
            </w:tcBorders>
            <w:vAlign w:val="bottom"/>
          </w:tcPr>
          <w:p w:rsidR="00F27267" w:rsidRPr="00F951BF" w:rsidRDefault="00F27267" w:rsidP="00266981">
            <w:pPr>
              <w:rPr>
                <w:rFonts w:cs="Arial"/>
                <w:color w:val="000000"/>
                <w:szCs w:val="22"/>
                <w:lang w:val="en-GB" w:eastAsia="fr-FR"/>
              </w:rPr>
            </w:pPr>
            <w:r w:rsidRPr="00F951BF">
              <w:rPr>
                <w:rFonts w:cs="Arial"/>
                <w:color w:val="000000"/>
                <w:szCs w:val="22"/>
                <w:lang w:val="en-GB" w:eastAsia="fr-FR"/>
              </w:rPr>
              <w:t>2</w:t>
            </w:r>
          </w:p>
        </w:tc>
        <w:tc>
          <w:tcPr>
            <w:tcW w:w="1950" w:type="dxa"/>
            <w:tcBorders>
              <w:top w:val="single" w:sz="4" w:space="0" w:color="D2232A"/>
              <w:left w:val="single" w:sz="4" w:space="0" w:color="D2232A"/>
              <w:bottom w:val="single" w:sz="4" w:space="0" w:color="D2232A"/>
              <w:right w:val="single" w:sz="4" w:space="0" w:color="D2232A"/>
            </w:tcBorders>
            <w:vAlign w:val="bottom"/>
          </w:tcPr>
          <w:p w:rsidR="00F27267" w:rsidRPr="00F951BF" w:rsidRDefault="00F27267" w:rsidP="00266981">
            <w:pPr>
              <w:rPr>
                <w:rFonts w:cs="Arial"/>
                <w:color w:val="000000"/>
                <w:szCs w:val="22"/>
                <w:lang w:val="en-GB" w:eastAsia="fr-FR"/>
              </w:rPr>
            </w:pPr>
            <w:r w:rsidRPr="00F951BF">
              <w:rPr>
                <w:rFonts w:cs="Arial"/>
                <w:color w:val="000000"/>
                <w:szCs w:val="22"/>
                <w:lang w:val="en-GB" w:eastAsia="fr-FR"/>
              </w:rPr>
              <w:t>4</w:t>
            </w:r>
          </w:p>
        </w:tc>
      </w:tr>
      <w:tr w:rsidR="00F27267" w:rsidRPr="00F951BF" w:rsidTr="00266981">
        <w:trPr>
          <w:jc w:val="center"/>
        </w:trPr>
        <w:tc>
          <w:tcPr>
            <w:tcW w:w="1363" w:type="dxa"/>
            <w:vMerge w:val="restart"/>
            <w:tcBorders>
              <w:top w:val="single" w:sz="4" w:space="0" w:color="D2232A"/>
              <w:left w:val="single" w:sz="4" w:space="0" w:color="D2232A"/>
              <w:right w:val="single" w:sz="4" w:space="0" w:color="D2232A"/>
            </w:tcBorders>
          </w:tcPr>
          <w:p w:rsidR="00F27267" w:rsidRPr="00F951BF" w:rsidRDefault="00F27267" w:rsidP="00266981">
            <w:pPr>
              <w:jc w:val="both"/>
              <w:rPr>
                <w:szCs w:val="20"/>
                <w:lang w:val="en-GB"/>
              </w:rPr>
            </w:pPr>
            <w:r w:rsidRPr="00F951BF">
              <w:rPr>
                <w:szCs w:val="20"/>
                <w:lang w:val="en-GB"/>
              </w:rPr>
              <w:t>56</w:t>
            </w:r>
          </w:p>
          <w:p w:rsidR="00F27267" w:rsidRPr="00F951BF" w:rsidRDefault="00F27267" w:rsidP="00266981">
            <w:pPr>
              <w:jc w:val="both"/>
              <w:rPr>
                <w:szCs w:val="20"/>
                <w:lang w:val="en-GB"/>
              </w:rPr>
            </w:pPr>
            <w:r w:rsidRPr="00F951BF">
              <w:rPr>
                <w:szCs w:val="20"/>
                <w:lang w:val="en-GB"/>
              </w:rPr>
              <w:fldChar w:fldCharType="begin"/>
            </w:r>
            <w:r w:rsidRPr="00F951BF">
              <w:rPr>
                <w:szCs w:val="20"/>
                <w:lang w:val="en-GB"/>
              </w:rPr>
              <w:instrText xml:space="preserve"> REF _Ref351118862 \h </w:instrText>
            </w:r>
            <w:r w:rsidR="00482745" w:rsidRPr="00F951BF">
              <w:rPr>
                <w:szCs w:val="20"/>
                <w:lang w:val="en-GB"/>
              </w:rPr>
              <w:instrText xml:space="preserve"> \* MERGEFORMAT </w:instrText>
            </w:r>
            <w:r w:rsidRPr="00F951BF">
              <w:rPr>
                <w:szCs w:val="20"/>
                <w:lang w:val="en-GB"/>
              </w:rPr>
            </w:r>
            <w:r w:rsidRPr="00F951BF">
              <w:rPr>
                <w:szCs w:val="20"/>
                <w:lang w:val="en-GB"/>
              </w:rPr>
              <w:fldChar w:fldCharType="separate"/>
            </w:r>
            <w:r w:rsidR="000600DC" w:rsidRPr="00F951BF">
              <w:rPr>
                <w:lang w:val="en-GB"/>
              </w:rPr>
              <w:t xml:space="preserve">Figure </w:t>
            </w:r>
            <w:r w:rsidR="000600DC">
              <w:rPr>
                <w:noProof/>
                <w:lang w:val="en-GB"/>
              </w:rPr>
              <w:t>140</w:t>
            </w:r>
            <w:r w:rsidRPr="00F951BF">
              <w:rPr>
                <w:szCs w:val="20"/>
                <w:lang w:val="en-GB"/>
              </w:rPr>
              <w:fldChar w:fldCharType="end"/>
            </w:r>
          </w:p>
        </w:tc>
        <w:tc>
          <w:tcPr>
            <w:tcW w:w="851" w:type="dxa"/>
            <w:vMerge w:val="restart"/>
            <w:tcBorders>
              <w:top w:val="single" w:sz="4" w:space="0" w:color="D2232A"/>
              <w:left w:val="single" w:sz="4" w:space="0" w:color="D2232A"/>
              <w:right w:val="single" w:sz="4" w:space="0" w:color="D2232A"/>
            </w:tcBorders>
          </w:tcPr>
          <w:p w:rsidR="00F27267" w:rsidRPr="00F951BF" w:rsidRDefault="00F27267" w:rsidP="00266981">
            <w:pPr>
              <w:jc w:val="both"/>
              <w:rPr>
                <w:szCs w:val="20"/>
                <w:lang w:val="en-GB"/>
              </w:rPr>
            </w:pPr>
            <w:r w:rsidRPr="00F951BF">
              <w:rPr>
                <w:szCs w:val="20"/>
                <w:lang w:val="en-GB"/>
              </w:rPr>
              <w:t>48</w:t>
            </w:r>
          </w:p>
        </w:tc>
        <w:tc>
          <w:tcPr>
            <w:tcW w:w="3664" w:type="dxa"/>
            <w:tcBorders>
              <w:top w:val="single" w:sz="4" w:space="0" w:color="D2232A"/>
              <w:left w:val="single" w:sz="4" w:space="0" w:color="D2232A"/>
              <w:bottom w:val="single" w:sz="4" w:space="0" w:color="D2232A"/>
              <w:right w:val="single" w:sz="4" w:space="0" w:color="D2232A"/>
            </w:tcBorders>
            <w:vAlign w:val="bottom"/>
          </w:tcPr>
          <w:p w:rsidR="00F27267" w:rsidRPr="00F951BF" w:rsidRDefault="00F27267" w:rsidP="00266981">
            <w:pPr>
              <w:jc w:val="both"/>
              <w:rPr>
                <w:szCs w:val="20"/>
                <w:lang w:val="en-GB"/>
              </w:rPr>
            </w:pPr>
            <w:r w:rsidRPr="00F951BF">
              <w:rPr>
                <w:szCs w:val="20"/>
                <w:lang w:val="en-GB"/>
              </w:rPr>
              <w:t>Discrimination (°)</w:t>
            </w:r>
          </w:p>
        </w:tc>
        <w:tc>
          <w:tcPr>
            <w:tcW w:w="1985" w:type="dxa"/>
            <w:tcBorders>
              <w:top w:val="single" w:sz="4" w:space="0" w:color="D2232A"/>
              <w:left w:val="single" w:sz="4" w:space="0" w:color="D2232A"/>
              <w:bottom w:val="single" w:sz="4" w:space="0" w:color="D2232A"/>
              <w:right w:val="single" w:sz="4" w:space="0" w:color="D2232A"/>
            </w:tcBorders>
            <w:vAlign w:val="bottom"/>
          </w:tcPr>
          <w:p w:rsidR="00F27267" w:rsidRPr="00F951BF" w:rsidRDefault="00F27267" w:rsidP="00266981">
            <w:pPr>
              <w:jc w:val="both"/>
              <w:rPr>
                <w:rFonts w:cs="Arial"/>
                <w:color w:val="000000"/>
                <w:szCs w:val="22"/>
                <w:lang w:val="en-GB" w:eastAsia="fr-FR"/>
              </w:rPr>
            </w:pPr>
            <w:r w:rsidRPr="00F951BF">
              <w:rPr>
                <w:rFonts w:cs="Arial"/>
                <w:color w:val="000000"/>
                <w:szCs w:val="22"/>
                <w:lang w:val="en-GB" w:eastAsia="fr-FR"/>
              </w:rPr>
              <w:t>6</w:t>
            </w:r>
          </w:p>
        </w:tc>
        <w:tc>
          <w:tcPr>
            <w:tcW w:w="1950" w:type="dxa"/>
            <w:tcBorders>
              <w:top w:val="single" w:sz="4" w:space="0" w:color="D2232A"/>
              <w:left w:val="single" w:sz="4" w:space="0" w:color="D2232A"/>
              <w:bottom w:val="single" w:sz="4" w:space="0" w:color="D2232A"/>
              <w:right w:val="single" w:sz="4" w:space="0" w:color="D2232A"/>
            </w:tcBorders>
            <w:vAlign w:val="bottom"/>
          </w:tcPr>
          <w:p w:rsidR="00F27267" w:rsidRPr="00F951BF" w:rsidRDefault="00F27267" w:rsidP="00266981">
            <w:pPr>
              <w:jc w:val="both"/>
              <w:rPr>
                <w:rFonts w:cs="Arial"/>
                <w:color w:val="000000"/>
                <w:szCs w:val="22"/>
                <w:lang w:val="en-GB" w:eastAsia="fr-FR"/>
              </w:rPr>
            </w:pPr>
            <w:r w:rsidRPr="00F951BF">
              <w:rPr>
                <w:rFonts w:cs="Arial"/>
                <w:color w:val="000000"/>
                <w:szCs w:val="22"/>
                <w:lang w:val="en-GB" w:eastAsia="fr-FR"/>
              </w:rPr>
              <w:t>2</w:t>
            </w:r>
          </w:p>
        </w:tc>
      </w:tr>
      <w:tr w:rsidR="00F27267" w:rsidRPr="00F951BF" w:rsidTr="00266981">
        <w:trPr>
          <w:jc w:val="center"/>
        </w:trPr>
        <w:tc>
          <w:tcPr>
            <w:tcW w:w="1363" w:type="dxa"/>
            <w:vMerge/>
            <w:tcBorders>
              <w:left w:val="single" w:sz="4" w:space="0" w:color="D2232A"/>
              <w:right w:val="single" w:sz="4" w:space="0" w:color="D2232A"/>
            </w:tcBorders>
          </w:tcPr>
          <w:p w:rsidR="00F27267" w:rsidRPr="00F951BF" w:rsidRDefault="00F27267" w:rsidP="00266981">
            <w:pPr>
              <w:jc w:val="both"/>
              <w:rPr>
                <w:szCs w:val="20"/>
                <w:lang w:val="en-GB"/>
              </w:rPr>
            </w:pPr>
          </w:p>
        </w:tc>
        <w:tc>
          <w:tcPr>
            <w:tcW w:w="851" w:type="dxa"/>
            <w:vMerge/>
            <w:tcBorders>
              <w:left w:val="single" w:sz="4" w:space="0" w:color="D2232A"/>
              <w:right w:val="single" w:sz="4" w:space="0" w:color="D2232A"/>
            </w:tcBorders>
          </w:tcPr>
          <w:p w:rsidR="00F27267" w:rsidRPr="00F951BF" w:rsidRDefault="00F27267" w:rsidP="00266981">
            <w:pPr>
              <w:jc w:val="both"/>
              <w:rPr>
                <w:szCs w:val="20"/>
                <w:lang w:val="en-GB"/>
              </w:rPr>
            </w:pPr>
          </w:p>
        </w:tc>
        <w:tc>
          <w:tcPr>
            <w:tcW w:w="3664" w:type="dxa"/>
            <w:tcBorders>
              <w:top w:val="single" w:sz="4" w:space="0" w:color="D2232A"/>
              <w:left w:val="single" w:sz="4" w:space="0" w:color="D2232A"/>
              <w:bottom w:val="single" w:sz="4" w:space="0" w:color="D2232A"/>
              <w:right w:val="single" w:sz="4" w:space="0" w:color="D2232A"/>
            </w:tcBorders>
            <w:vAlign w:val="bottom"/>
          </w:tcPr>
          <w:p w:rsidR="00F27267" w:rsidRPr="00F951BF" w:rsidRDefault="00F27267" w:rsidP="00266981">
            <w:pPr>
              <w:jc w:val="both"/>
              <w:rPr>
                <w:szCs w:val="20"/>
                <w:lang w:val="en-GB"/>
              </w:rPr>
            </w:pPr>
            <w:r w:rsidRPr="00F951BF">
              <w:rPr>
                <w:szCs w:val="20"/>
                <w:lang w:val="en-GB"/>
              </w:rPr>
              <w:t>exclusion radius (m)</w:t>
            </w:r>
          </w:p>
        </w:tc>
        <w:tc>
          <w:tcPr>
            <w:tcW w:w="1985" w:type="dxa"/>
            <w:tcBorders>
              <w:top w:val="single" w:sz="4" w:space="0" w:color="D2232A"/>
              <w:left w:val="single" w:sz="4" w:space="0" w:color="D2232A"/>
              <w:bottom w:val="single" w:sz="4" w:space="0" w:color="D2232A"/>
              <w:right w:val="single" w:sz="4" w:space="0" w:color="D2232A"/>
            </w:tcBorders>
            <w:vAlign w:val="bottom"/>
          </w:tcPr>
          <w:p w:rsidR="00F27267" w:rsidRPr="00F951BF" w:rsidRDefault="00F27267" w:rsidP="00266981">
            <w:pPr>
              <w:jc w:val="both"/>
              <w:rPr>
                <w:rFonts w:cs="Arial"/>
                <w:color w:val="000000"/>
                <w:szCs w:val="22"/>
                <w:lang w:val="en-GB" w:eastAsia="fr-FR"/>
              </w:rPr>
            </w:pPr>
            <w:r w:rsidRPr="00F951BF">
              <w:rPr>
                <w:rFonts w:cs="Arial"/>
                <w:color w:val="000000"/>
                <w:szCs w:val="22"/>
                <w:lang w:val="en-GB" w:eastAsia="fr-FR"/>
              </w:rPr>
              <w:t>315</w:t>
            </w:r>
          </w:p>
        </w:tc>
        <w:tc>
          <w:tcPr>
            <w:tcW w:w="1950" w:type="dxa"/>
            <w:tcBorders>
              <w:top w:val="single" w:sz="4" w:space="0" w:color="D2232A"/>
              <w:left w:val="single" w:sz="4" w:space="0" w:color="D2232A"/>
              <w:bottom w:val="single" w:sz="4" w:space="0" w:color="D2232A"/>
              <w:right w:val="single" w:sz="4" w:space="0" w:color="D2232A"/>
            </w:tcBorders>
            <w:vAlign w:val="bottom"/>
          </w:tcPr>
          <w:p w:rsidR="00F27267" w:rsidRPr="00F951BF" w:rsidRDefault="00F27267" w:rsidP="00266981">
            <w:pPr>
              <w:jc w:val="both"/>
              <w:rPr>
                <w:rFonts w:cs="Arial"/>
                <w:color w:val="000000"/>
                <w:szCs w:val="22"/>
                <w:lang w:val="en-GB" w:eastAsia="fr-FR"/>
              </w:rPr>
            </w:pPr>
            <w:r w:rsidRPr="00F951BF">
              <w:rPr>
                <w:rFonts w:cs="Arial"/>
                <w:color w:val="000000"/>
                <w:szCs w:val="22"/>
                <w:lang w:val="en-GB" w:eastAsia="fr-FR"/>
              </w:rPr>
              <w:t>350</w:t>
            </w:r>
          </w:p>
        </w:tc>
      </w:tr>
      <w:tr w:rsidR="00F27267" w:rsidRPr="00F951BF" w:rsidTr="00266981">
        <w:trPr>
          <w:jc w:val="center"/>
        </w:trPr>
        <w:tc>
          <w:tcPr>
            <w:tcW w:w="1363" w:type="dxa"/>
            <w:vMerge/>
            <w:tcBorders>
              <w:left w:val="single" w:sz="4" w:space="0" w:color="D2232A"/>
              <w:right w:val="single" w:sz="4" w:space="0" w:color="D2232A"/>
            </w:tcBorders>
          </w:tcPr>
          <w:p w:rsidR="00F27267" w:rsidRPr="00F951BF" w:rsidRDefault="00F27267" w:rsidP="00266981">
            <w:pPr>
              <w:jc w:val="both"/>
              <w:rPr>
                <w:szCs w:val="20"/>
                <w:lang w:val="en-GB"/>
              </w:rPr>
            </w:pPr>
          </w:p>
        </w:tc>
        <w:tc>
          <w:tcPr>
            <w:tcW w:w="851" w:type="dxa"/>
            <w:vMerge/>
            <w:tcBorders>
              <w:left w:val="single" w:sz="4" w:space="0" w:color="D2232A"/>
              <w:right w:val="single" w:sz="4" w:space="0" w:color="D2232A"/>
            </w:tcBorders>
          </w:tcPr>
          <w:p w:rsidR="00F27267" w:rsidRPr="00F951BF" w:rsidRDefault="00F27267" w:rsidP="00266981">
            <w:pPr>
              <w:jc w:val="both"/>
              <w:rPr>
                <w:szCs w:val="20"/>
                <w:lang w:val="en-GB"/>
              </w:rPr>
            </w:pPr>
          </w:p>
        </w:tc>
        <w:tc>
          <w:tcPr>
            <w:tcW w:w="3664" w:type="dxa"/>
            <w:tcBorders>
              <w:top w:val="single" w:sz="4" w:space="0" w:color="D2232A"/>
              <w:left w:val="single" w:sz="4" w:space="0" w:color="D2232A"/>
              <w:bottom w:val="single" w:sz="4" w:space="0" w:color="D2232A"/>
              <w:right w:val="single" w:sz="4" w:space="0" w:color="D2232A"/>
            </w:tcBorders>
            <w:vAlign w:val="bottom"/>
          </w:tcPr>
          <w:p w:rsidR="00F27267" w:rsidRPr="00F951BF" w:rsidRDefault="00F27267" w:rsidP="00266981">
            <w:pPr>
              <w:jc w:val="both"/>
              <w:rPr>
                <w:szCs w:val="20"/>
                <w:lang w:val="en-GB"/>
              </w:rPr>
            </w:pPr>
            <w:r w:rsidRPr="00F951BF">
              <w:rPr>
                <w:szCs w:val="20"/>
                <w:lang w:val="en-GB"/>
              </w:rPr>
              <w:t>duration at 900 km/h</w:t>
            </w:r>
            <w:r w:rsidR="00432B9F" w:rsidRPr="00F951BF">
              <w:rPr>
                <w:szCs w:val="20"/>
                <w:lang w:val="en-GB"/>
              </w:rPr>
              <w:t xml:space="preserve"> (s)</w:t>
            </w:r>
          </w:p>
        </w:tc>
        <w:tc>
          <w:tcPr>
            <w:tcW w:w="1985" w:type="dxa"/>
            <w:tcBorders>
              <w:top w:val="single" w:sz="4" w:space="0" w:color="D2232A"/>
              <w:left w:val="single" w:sz="4" w:space="0" w:color="D2232A"/>
              <w:bottom w:val="single" w:sz="4" w:space="0" w:color="D2232A"/>
              <w:right w:val="single" w:sz="4" w:space="0" w:color="D2232A"/>
            </w:tcBorders>
            <w:vAlign w:val="bottom"/>
          </w:tcPr>
          <w:p w:rsidR="00F27267" w:rsidRPr="00F951BF" w:rsidRDefault="00F27267" w:rsidP="00266981">
            <w:pPr>
              <w:jc w:val="both"/>
              <w:rPr>
                <w:rFonts w:cs="Arial"/>
                <w:color w:val="000000"/>
                <w:szCs w:val="22"/>
                <w:lang w:val="en-GB" w:eastAsia="fr-FR"/>
              </w:rPr>
            </w:pPr>
            <w:r w:rsidRPr="00F951BF">
              <w:rPr>
                <w:rFonts w:cs="Arial"/>
                <w:color w:val="000000"/>
                <w:szCs w:val="22"/>
                <w:lang w:val="en-GB" w:eastAsia="fr-FR"/>
              </w:rPr>
              <w:t>3</w:t>
            </w:r>
          </w:p>
        </w:tc>
        <w:tc>
          <w:tcPr>
            <w:tcW w:w="1950" w:type="dxa"/>
            <w:tcBorders>
              <w:top w:val="single" w:sz="4" w:space="0" w:color="D2232A"/>
              <w:left w:val="single" w:sz="4" w:space="0" w:color="D2232A"/>
              <w:bottom w:val="single" w:sz="4" w:space="0" w:color="D2232A"/>
              <w:right w:val="single" w:sz="4" w:space="0" w:color="D2232A"/>
            </w:tcBorders>
            <w:vAlign w:val="bottom"/>
          </w:tcPr>
          <w:p w:rsidR="00F27267" w:rsidRPr="00F951BF" w:rsidRDefault="00F27267" w:rsidP="00266981">
            <w:pPr>
              <w:jc w:val="both"/>
              <w:rPr>
                <w:rFonts w:cs="Arial"/>
                <w:color w:val="000000"/>
                <w:szCs w:val="22"/>
                <w:lang w:val="en-GB" w:eastAsia="fr-FR"/>
              </w:rPr>
            </w:pPr>
            <w:r w:rsidRPr="00F951BF">
              <w:rPr>
                <w:rFonts w:cs="Arial"/>
                <w:color w:val="000000"/>
                <w:szCs w:val="22"/>
                <w:lang w:val="en-GB" w:eastAsia="fr-FR"/>
              </w:rPr>
              <w:t>3</w:t>
            </w:r>
          </w:p>
        </w:tc>
      </w:tr>
      <w:tr w:rsidR="00F27267" w:rsidRPr="00F951BF" w:rsidTr="00266981">
        <w:trPr>
          <w:jc w:val="center"/>
        </w:trPr>
        <w:tc>
          <w:tcPr>
            <w:tcW w:w="1363" w:type="dxa"/>
            <w:vMerge w:val="restart"/>
            <w:tcBorders>
              <w:top w:val="single" w:sz="4" w:space="0" w:color="D2232A"/>
              <w:left w:val="single" w:sz="4" w:space="0" w:color="D2232A"/>
              <w:right w:val="single" w:sz="4" w:space="0" w:color="D2232A"/>
            </w:tcBorders>
          </w:tcPr>
          <w:p w:rsidR="00F27267" w:rsidRPr="00F951BF" w:rsidRDefault="00F27267" w:rsidP="00266981">
            <w:pPr>
              <w:jc w:val="both"/>
              <w:rPr>
                <w:szCs w:val="20"/>
                <w:lang w:val="en-GB"/>
              </w:rPr>
            </w:pPr>
            <w:r w:rsidRPr="00F951BF">
              <w:rPr>
                <w:szCs w:val="20"/>
                <w:lang w:val="en-GB"/>
              </w:rPr>
              <w:t>70</w:t>
            </w:r>
          </w:p>
          <w:p w:rsidR="00F27267" w:rsidRPr="00F951BF" w:rsidRDefault="00F27267" w:rsidP="00266981">
            <w:pPr>
              <w:jc w:val="both"/>
              <w:rPr>
                <w:szCs w:val="20"/>
                <w:lang w:val="en-GB"/>
              </w:rPr>
            </w:pPr>
            <w:r w:rsidRPr="00F951BF">
              <w:rPr>
                <w:szCs w:val="20"/>
                <w:lang w:val="en-GB"/>
              </w:rPr>
              <w:fldChar w:fldCharType="begin"/>
            </w:r>
            <w:r w:rsidRPr="00F951BF">
              <w:rPr>
                <w:szCs w:val="20"/>
                <w:lang w:val="en-GB"/>
              </w:rPr>
              <w:instrText xml:space="preserve"> REF _Ref351119260 \h </w:instrText>
            </w:r>
            <w:r w:rsidR="00482745" w:rsidRPr="00F951BF">
              <w:rPr>
                <w:szCs w:val="20"/>
                <w:lang w:val="en-GB"/>
              </w:rPr>
              <w:instrText xml:space="preserve"> \* MERGEFORMAT </w:instrText>
            </w:r>
            <w:r w:rsidRPr="00F951BF">
              <w:rPr>
                <w:szCs w:val="20"/>
                <w:lang w:val="en-GB"/>
              </w:rPr>
            </w:r>
            <w:r w:rsidRPr="00F951BF">
              <w:rPr>
                <w:szCs w:val="20"/>
                <w:lang w:val="en-GB"/>
              </w:rPr>
              <w:fldChar w:fldCharType="separate"/>
            </w:r>
            <w:r w:rsidR="000600DC" w:rsidRPr="00F951BF">
              <w:rPr>
                <w:lang w:val="en-GB"/>
              </w:rPr>
              <w:t xml:space="preserve">Figure </w:t>
            </w:r>
            <w:r w:rsidR="000600DC">
              <w:rPr>
                <w:noProof/>
                <w:lang w:val="en-GB"/>
              </w:rPr>
              <w:t>141</w:t>
            </w:r>
            <w:r w:rsidRPr="00F951BF">
              <w:rPr>
                <w:szCs w:val="20"/>
                <w:lang w:val="en-GB"/>
              </w:rPr>
              <w:fldChar w:fldCharType="end"/>
            </w:r>
          </w:p>
        </w:tc>
        <w:tc>
          <w:tcPr>
            <w:tcW w:w="851" w:type="dxa"/>
            <w:vMerge w:val="restart"/>
            <w:tcBorders>
              <w:top w:val="single" w:sz="4" w:space="0" w:color="D2232A"/>
              <w:left w:val="single" w:sz="4" w:space="0" w:color="D2232A"/>
              <w:right w:val="single" w:sz="4" w:space="0" w:color="D2232A"/>
            </w:tcBorders>
          </w:tcPr>
          <w:p w:rsidR="00F27267" w:rsidRPr="00F951BF" w:rsidRDefault="00F27267" w:rsidP="00266981">
            <w:pPr>
              <w:jc w:val="both"/>
              <w:rPr>
                <w:szCs w:val="20"/>
                <w:lang w:val="en-GB"/>
              </w:rPr>
            </w:pPr>
            <w:r w:rsidRPr="00F951BF">
              <w:rPr>
                <w:szCs w:val="20"/>
                <w:lang w:val="en-GB"/>
              </w:rPr>
              <w:t>48</w:t>
            </w:r>
          </w:p>
        </w:tc>
        <w:tc>
          <w:tcPr>
            <w:tcW w:w="3664" w:type="dxa"/>
            <w:tcBorders>
              <w:top w:val="single" w:sz="4" w:space="0" w:color="D2232A"/>
              <w:left w:val="single" w:sz="4" w:space="0" w:color="D2232A"/>
              <w:bottom w:val="single" w:sz="4" w:space="0" w:color="D2232A"/>
              <w:right w:val="single" w:sz="4" w:space="0" w:color="D2232A"/>
            </w:tcBorders>
            <w:vAlign w:val="bottom"/>
          </w:tcPr>
          <w:p w:rsidR="00F27267" w:rsidRPr="00F951BF" w:rsidRDefault="00F27267" w:rsidP="00266981">
            <w:pPr>
              <w:jc w:val="both"/>
              <w:rPr>
                <w:szCs w:val="20"/>
                <w:lang w:val="en-GB"/>
              </w:rPr>
            </w:pPr>
            <w:r w:rsidRPr="00F951BF">
              <w:rPr>
                <w:szCs w:val="20"/>
                <w:lang w:val="en-GB"/>
              </w:rPr>
              <w:t>Discrimination (°)</w:t>
            </w:r>
          </w:p>
        </w:tc>
        <w:tc>
          <w:tcPr>
            <w:tcW w:w="1985" w:type="dxa"/>
            <w:tcBorders>
              <w:top w:val="single" w:sz="4" w:space="0" w:color="D2232A"/>
              <w:left w:val="single" w:sz="4" w:space="0" w:color="D2232A"/>
              <w:bottom w:val="single" w:sz="4" w:space="0" w:color="D2232A"/>
              <w:right w:val="single" w:sz="4" w:space="0" w:color="D2232A"/>
            </w:tcBorders>
            <w:vAlign w:val="bottom"/>
          </w:tcPr>
          <w:p w:rsidR="00F27267" w:rsidRPr="00F951BF" w:rsidRDefault="00F27267" w:rsidP="00266981">
            <w:pPr>
              <w:jc w:val="both"/>
              <w:rPr>
                <w:rFonts w:cs="Arial"/>
                <w:color w:val="000000"/>
                <w:szCs w:val="22"/>
                <w:lang w:val="en-GB" w:eastAsia="fr-FR"/>
              </w:rPr>
            </w:pPr>
            <w:r w:rsidRPr="00F951BF">
              <w:rPr>
                <w:rFonts w:cs="Arial"/>
                <w:color w:val="000000"/>
                <w:szCs w:val="22"/>
                <w:lang w:val="en-GB" w:eastAsia="fr-FR"/>
              </w:rPr>
              <w:t>24.5</w:t>
            </w:r>
          </w:p>
        </w:tc>
        <w:tc>
          <w:tcPr>
            <w:tcW w:w="1950" w:type="dxa"/>
            <w:tcBorders>
              <w:top w:val="single" w:sz="4" w:space="0" w:color="D2232A"/>
              <w:left w:val="single" w:sz="4" w:space="0" w:color="D2232A"/>
              <w:bottom w:val="single" w:sz="4" w:space="0" w:color="D2232A"/>
              <w:right w:val="single" w:sz="4" w:space="0" w:color="D2232A"/>
            </w:tcBorders>
            <w:vAlign w:val="bottom"/>
          </w:tcPr>
          <w:p w:rsidR="00F27267" w:rsidRPr="00F951BF" w:rsidRDefault="00F27267" w:rsidP="00266981">
            <w:pPr>
              <w:jc w:val="both"/>
              <w:rPr>
                <w:rFonts w:cs="Arial"/>
                <w:color w:val="000000"/>
                <w:szCs w:val="22"/>
                <w:lang w:val="en-GB" w:eastAsia="fr-FR"/>
              </w:rPr>
            </w:pPr>
            <w:r w:rsidRPr="00F951BF">
              <w:rPr>
                <w:rFonts w:cs="Arial"/>
                <w:color w:val="000000"/>
                <w:szCs w:val="22"/>
                <w:lang w:val="en-GB" w:eastAsia="fr-FR"/>
              </w:rPr>
              <w:t>8.5</w:t>
            </w:r>
          </w:p>
        </w:tc>
      </w:tr>
      <w:tr w:rsidR="00F27267" w:rsidRPr="00F951BF" w:rsidTr="00266981">
        <w:trPr>
          <w:jc w:val="center"/>
        </w:trPr>
        <w:tc>
          <w:tcPr>
            <w:tcW w:w="1363" w:type="dxa"/>
            <w:vMerge/>
            <w:tcBorders>
              <w:left w:val="single" w:sz="4" w:space="0" w:color="D2232A"/>
              <w:right w:val="single" w:sz="4" w:space="0" w:color="D2232A"/>
            </w:tcBorders>
          </w:tcPr>
          <w:p w:rsidR="00F27267" w:rsidRPr="00F951BF" w:rsidRDefault="00F27267" w:rsidP="00266981">
            <w:pPr>
              <w:jc w:val="both"/>
              <w:rPr>
                <w:szCs w:val="20"/>
                <w:lang w:val="en-GB"/>
              </w:rPr>
            </w:pPr>
          </w:p>
        </w:tc>
        <w:tc>
          <w:tcPr>
            <w:tcW w:w="851" w:type="dxa"/>
            <w:vMerge/>
            <w:tcBorders>
              <w:left w:val="single" w:sz="4" w:space="0" w:color="D2232A"/>
              <w:right w:val="single" w:sz="4" w:space="0" w:color="D2232A"/>
            </w:tcBorders>
          </w:tcPr>
          <w:p w:rsidR="00F27267" w:rsidRPr="00F951BF" w:rsidRDefault="00F27267" w:rsidP="00266981">
            <w:pPr>
              <w:jc w:val="both"/>
              <w:rPr>
                <w:szCs w:val="20"/>
                <w:lang w:val="en-GB"/>
              </w:rPr>
            </w:pPr>
          </w:p>
        </w:tc>
        <w:tc>
          <w:tcPr>
            <w:tcW w:w="3664" w:type="dxa"/>
            <w:tcBorders>
              <w:top w:val="single" w:sz="4" w:space="0" w:color="D2232A"/>
              <w:left w:val="single" w:sz="4" w:space="0" w:color="D2232A"/>
              <w:bottom w:val="single" w:sz="4" w:space="0" w:color="D2232A"/>
              <w:right w:val="single" w:sz="4" w:space="0" w:color="D2232A"/>
            </w:tcBorders>
            <w:vAlign w:val="bottom"/>
          </w:tcPr>
          <w:p w:rsidR="00F27267" w:rsidRPr="00F951BF" w:rsidRDefault="00F27267" w:rsidP="00266981">
            <w:pPr>
              <w:jc w:val="both"/>
              <w:rPr>
                <w:szCs w:val="20"/>
                <w:lang w:val="en-GB"/>
              </w:rPr>
            </w:pPr>
            <w:r w:rsidRPr="00F951BF">
              <w:rPr>
                <w:szCs w:val="20"/>
                <w:lang w:val="en-GB"/>
              </w:rPr>
              <w:t>exclusion radius (m)</w:t>
            </w:r>
          </w:p>
        </w:tc>
        <w:tc>
          <w:tcPr>
            <w:tcW w:w="1985" w:type="dxa"/>
            <w:tcBorders>
              <w:top w:val="single" w:sz="4" w:space="0" w:color="D2232A"/>
              <w:left w:val="single" w:sz="4" w:space="0" w:color="D2232A"/>
              <w:bottom w:val="single" w:sz="4" w:space="0" w:color="D2232A"/>
              <w:right w:val="single" w:sz="4" w:space="0" w:color="D2232A"/>
            </w:tcBorders>
            <w:vAlign w:val="bottom"/>
          </w:tcPr>
          <w:p w:rsidR="00F27267" w:rsidRPr="00F951BF" w:rsidRDefault="00F27267" w:rsidP="00266981">
            <w:pPr>
              <w:jc w:val="both"/>
              <w:rPr>
                <w:rFonts w:cs="Arial"/>
                <w:color w:val="000000"/>
                <w:szCs w:val="22"/>
                <w:lang w:val="en-GB" w:eastAsia="fr-FR"/>
              </w:rPr>
            </w:pPr>
            <w:r w:rsidRPr="00F951BF">
              <w:rPr>
                <w:rFonts w:cs="Arial"/>
                <w:color w:val="000000"/>
                <w:szCs w:val="22"/>
                <w:lang w:val="en-GB" w:eastAsia="fr-FR"/>
              </w:rPr>
              <w:t>1245</w:t>
            </w:r>
          </w:p>
        </w:tc>
        <w:tc>
          <w:tcPr>
            <w:tcW w:w="1950" w:type="dxa"/>
            <w:tcBorders>
              <w:top w:val="single" w:sz="4" w:space="0" w:color="D2232A"/>
              <w:left w:val="single" w:sz="4" w:space="0" w:color="D2232A"/>
              <w:bottom w:val="single" w:sz="4" w:space="0" w:color="D2232A"/>
              <w:right w:val="single" w:sz="4" w:space="0" w:color="D2232A"/>
            </w:tcBorders>
            <w:vAlign w:val="bottom"/>
          </w:tcPr>
          <w:p w:rsidR="00F27267" w:rsidRPr="00F951BF" w:rsidRDefault="00F27267" w:rsidP="00266981">
            <w:pPr>
              <w:jc w:val="both"/>
              <w:rPr>
                <w:rFonts w:cs="Arial"/>
                <w:color w:val="000000"/>
                <w:szCs w:val="22"/>
                <w:lang w:val="en-GB" w:eastAsia="fr-FR"/>
              </w:rPr>
            </w:pPr>
            <w:r w:rsidRPr="00F951BF">
              <w:rPr>
                <w:rFonts w:cs="Arial"/>
                <w:color w:val="000000"/>
                <w:szCs w:val="22"/>
                <w:lang w:val="en-GB" w:eastAsia="fr-FR"/>
              </w:rPr>
              <w:t>1480</w:t>
            </w:r>
          </w:p>
        </w:tc>
      </w:tr>
      <w:tr w:rsidR="00F27267" w:rsidRPr="00F951BF" w:rsidTr="00266981">
        <w:trPr>
          <w:jc w:val="center"/>
        </w:trPr>
        <w:tc>
          <w:tcPr>
            <w:tcW w:w="1363" w:type="dxa"/>
            <w:vMerge/>
            <w:tcBorders>
              <w:left w:val="single" w:sz="4" w:space="0" w:color="D2232A"/>
              <w:right w:val="single" w:sz="4" w:space="0" w:color="D2232A"/>
            </w:tcBorders>
          </w:tcPr>
          <w:p w:rsidR="00F27267" w:rsidRPr="00F951BF" w:rsidRDefault="00F27267" w:rsidP="00266981">
            <w:pPr>
              <w:jc w:val="both"/>
              <w:rPr>
                <w:szCs w:val="20"/>
                <w:lang w:val="en-GB"/>
              </w:rPr>
            </w:pPr>
          </w:p>
        </w:tc>
        <w:tc>
          <w:tcPr>
            <w:tcW w:w="851" w:type="dxa"/>
            <w:vMerge/>
            <w:tcBorders>
              <w:left w:val="single" w:sz="4" w:space="0" w:color="D2232A"/>
              <w:right w:val="single" w:sz="4" w:space="0" w:color="D2232A"/>
            </w:tcBorders>
          </w:tcPr>
          <w:p w:rsidR="00F27267" w:rsidRPr="00F951BF" w:rsidRDefault="00F27267" w:rsidP="00266981">
            <w:pPr>
              <w:jc w:val="both"/>
              <w:rPr>
                <w:szCs w:val="20"/>
                <w:lang w:val="en-GB"/>
              </w:rPr>
            </w:pPr>
          </w:p>
        </w:tc>
        <w:tc>
          <w:tcPr>
            <w:tcW w:w="3664" w:type="dxa"/>
            <w:tcBorders>
              <w:top w:val="single" w:sz="4" w:space="0" w:color="D2232A"/>
              <w:left w:val="single" w:sz="4" w:space="0" w:color="D2232A"/>
              <w:bottom w:val="single" w:sz="4" w:space="0" w:color="D2232A"/>
              <w:right w:val="single" w:sz="4" w:space="0" w:color="D2232A"/>
            </w:tcBorders>
            <w:vAlign w:val="bottom"/>
          </w:tcPr>
          <w:p w:rsidR="00F27267" w:rsidRPr="00F951BF" w:rsidRDefault="00F27267" w:rsidP="00266981">
            <w:pPr>
              <w:jc w:val="both"/>
              <w:rPr>
                <w:szCs w:val="20"/>
                <w:lang w:val="en-GB"/>
              </w:rPr>
            </w:pPr>
            <w:r w:rsidRPr="00F951BF">
              <w:rPr>
                <w:szCs w:val="20"/>
                <w:lang w:val="en-GB"/>
              </w:rPr>
              <w:t>duration at 900 km/h</w:t>
            </w:r>
            <w:r w:rsidR="00432B9F" w:rsidRPr="00F951BF">
              <w:rPr>
                <w:szCs w:val="20"/>
                <w:lang w:val="en-GB"/>
              </w:rPr>
              <w:t xml:space="preserve"> (s)</w:t>
            </w:r>
          </w:p>
        </w:tc>
        <w:tc>
          <w:tcPr>
            <w:tcW w:w="1985" w:type="dxa"/>
            <w:tcBorders>
              <w:top w:val="single" w:sz="4" w:space="0" w:color="D2232A"/>
              <w:left w:val="single" w:sz="4" w:space="0" w:color="D2232A"/>
              <w:bottom w:val="single" w:sz="4" w:space="0" w:color="D2232A"/>
              <w:right w:val="single" w:sz="4" w:space="0" w:color="D2232A"/>
            </w:tcBorders>
            <w:vAlign w:val="bottom"/>
          </w:tcPr>
          <w:p w:rsidR="00F27267" w:rsidRPr="00F951BF" w:rsidRDefault="00F27267" w:rsidP="00266981">
            <w:pPr>
              <w:jc w:val="both"/>
              <w:rPr>
                <w:rFonts w:cs="Arial"/>
                <w:color w:val="000000"/>
                <w:szCs w:val="22"/>
                <w:lang w:val="en-GB" w:eastAsia="fr-FR"/>
              </w:rPr>
            </w:pPr>
            <w:r w:rsidRPr="00F951BF">
              <w:rPr>
                <w:rFonts w:cs="Arial"/>
                <w:color w:val="000000"/>
                <w:szCs w:val="22"/>
                <w:lang w:val="en-GB" w:eastAsia="fr-FR"/>
              </w:rPr>
              <w:t>10</w:t>
            </w:r>
          </w:p>
        </w:tc>
        <w:tc>
          <w:tcPr>
            <w:tcW w:w="1950" w:type="dxa"/>
            <w:tcBorders>
              <w:top w:val="single" w:sz="4" w:space="0" w:color="D2232A"/>
              <w:left w:val="single" w:sz="4" w:space="0" w:color="D2232A"/>
              <w:bottom w:val="single" w:sz="4" w:space="0" w:color="D2232A"/>
              <w:right w:val="single" w:sz="4" w:space="0" w:color="D2232A"/>
            </w:tcBorders>
            <w:vAlign w:val="bottom"/>
          </w:tcPr>
          <w:p w:rsidR="00F27267" w:rsidRPr="00F951BF" w:rsidRDefault="00F27267" w:rsidP="00266981">
            <w:pPr>
              <w:jc w:val="both"/>
              <w:rPr>
                <w:rFonts w:cs="Arial"/>
                <w:color w:val="000000"/>
                <w:szCs w:val="22"/>
                <w:lang w:val="en-GB" w:eastAsia="fr-FR"/>
              </w:rPr>
            </w:pPr>
            <w:r w:rsidRPr="00F951BF">
              <w:rPr>
                <w:rFonts w:cs="Arial"/>
                <w:color w:val="000000"/>
                <w:szCs w:val="22"/>
                <w:lang w:val="en-GB" w:eastAsia="fr-FR"/>
              </w:rPr>
              <w:t>12</w:t>
            </w:r>
          </w:p>
        </w:tc>
      </w:tr>
    </w:tbl>
    <w:p w:rsidR="001F6BD5" w:rsidRPr="00F951BF" w:rsidRDefault="001F6BD5" w:rsidP="001F6BD5">
      <w:pPr>
        <w:rPr>
          <w:b/>
          <w:lang w:val="en-GB"/>
        </w:rPr>
      </w:pPr>
      <w:r w:rsidRPr="00F951BF">
        <w:rPr>
          <w:b/>
          <w:lang w:val="en-GB"/>
        </w:rPr>
        <w:lastRenderedPageBreak/>
        <w:t>For SCENARIO 2</w:t>
      </w:r>
    </w:p>
    <w:p w:rsidR="001F6BD5" w:rsidRPr="00F951BF" w:rsidRDefault="001F6BD5" w:rsidP="001F6BD5">
      <w:pPr>
        <w:rPr>
          <w:lang w:val="en-GB"/>
        </w:rPr>
      </w:pPr>
    </w:p>
    <w:p w:rsidR="001F6BD5" w:rsidRPr="00F951BF" w:rsidRDefault="001F6BD5" w:rsidP="001F6BD5">
      <w:pPr>
        <w:jc w:val="center"/>
        <w:rPr>
          <w:b/>
          <w:color w:val="000000"/>
          <w:lang w:val="en-GB"/>
        </w:rPr>
      </w:pPr>
      <w:r w:rsidRPr="00F951BF">
        <w:rPr>
          <w:noProof/>
          <w:lang w:val="da-DK" w:eastAsia="da-DK"/>
        </w:rPr>
        <w:drawing>
          <wp:inline distT="0" distB="0" distL="0" distR="0" wp14:anchorId="4B98849F" wp14:editId="3524A4D3">
            <wp:extent cx="3934046" cy="2363699"/>
            <wp:effectExtent l="0" t="0" r="0" b="0"/>
            <wp:docPr id="455" name="Imag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8" cstate="print">
                      <a:extLst>
                        <a:ext uri="{28A0092B-C50C-407E-A947-70E740481C1C}">
                          <a14:useLocalDpi xmlns:a14="http://schemas.microsoft.com/office/drawing/2010/main" val="0"/>
                        </a:ext>
                      </a:extLst>
                    </a:blip>
                    <a:srcRect/>
                    <a:stretch>
                      <a:fillRect/>
                    </a:stretch>
                  </pic:blipFill>
                  <pic:spPr bwMode="auto">
                    <a:xfrm>
                      <a:off x="0" y="0"/>
                      <a:ext cx="3942871" cy="2369002"/>
                    </a:xfrm>
                    <a:prstGeom prst="rect">
                      <a:avLst/>
                    </a:prstGeom>
                    <a:noFill/>
                    <a:ln>
                      <a:noFill/>
                    </a:ln>
                  </pic:spPr>
                </pic:pic>
              </a:graphicData>
            </a:graphic>
          </wp:inline>
        </w:drawing>
      </w:r>
    </w:p>
    <w:p w:rsidR="001F6BD5" w:rsidRPr="00F951BF" w:rsidRDefault="001F6BD5">
      <w:pPr>
        <w:pStyle w:val="Caption"/>
        <w:rPr>
          <w:lang w:val="en-GB"/>
        </w:rPr>
      </w:pPr>
      <w:bookmarkStart w:id="491" w:name="_Ref351120081"/>
      <w:r w:rsidRPr="00F951BF">
        <w:rPr>
          <w:lang w:val="en-GB"/>
        </w:rPr>
        <w:t xml:space="preserve">Figure </w:t>
      </w:r>
      <w:r w:rsidRPr="00F951BF">
        <w:rPr>
          <w:lang w:val="en-GB"/>
        </w:rPr>
        <w:fldChar w:fldCharType="begin"/>
      </w:r>
      <w:r w:rsidRPr="00F951BF">
        <w:rPr>
          <w:lang w:val="en-GB"/>
        </w:rPr>
        <w:instrText xml:space="preserve"> SEQ Figure \* ARABIC </w:instrText>
      </w:r>
      <w:r w:rsidRPr="00F951BF">
        <w:rPr>
          <w:lang w:val="en-GB"/>
        </w:rPr>
        <w:fldChar w:fldCharType="separate"/>
      </w:r>
      <w:r w:rsidR="000600DC">
        <w:rPr>
          <w:noProof/>
          <w:lang w:val="en-GB"/>
        </w:rPr>
        <w:t>142</w:t>
      </w:r>
      <w:r w:rsidRPr="00F951BF">
        <w:rPr>
          <w:lang w:val="en-GB"/>
        </w:rPr>
        <w:fldChar w:fldCharType="end"/>
      </w:r>
      <w:bookmarkEnd w:id="491"/>
      <w:r w:rsidR="005E546C" w:rsidRPr="00F951BF">
        <w:rPr>
          <w:lang w:val="en-GB"/>
        </w:rPr>
        <w:t>: Scenario-2 (G=34 dBi – P=50 dBm)</w:t>
      </w:r>
    </w:p>
    <w:p w:rsidR="001F6BD5" w:rsidRPr="00F951BF" w:rsidRDefault="001F6BD5" w:rsidP="00850852">
      <w:pPr>
        <w:rPr>
          <w:lang w:val="en-GB"/>
        </w:rPr>
      </w:pPr>
    </w:p>
    <w:p w:rsidR="001F6BD5" w:rsidRPr="00F951BF" w:rsidRDefault="001F6BD5" w:rsidP="001F6BD5">
      <w:pPr>
        <w:jc w:val="center"/>
        <w:rPr>
          <w:b/>
          <w:color w:val="000000"/>
          <w:lang w:val="en-GB"/>
        </w:rPr>
      </w:pPr>
      <w:r w:rsidRPr="00F951BF">
        <w:rPr>
          <w:noProof/>
          <w:lang w:val="da-DK" w:eastAsia="da-DK"/>
        </w:rPr>
        <w:drawing>
          <wp:inline distT="0" distB="0" distL="0" distR="0" wp14:anchorId="59D3FD0E" wp14:editId="349FEA16">
            <wp:extent cx="3959564" cy="2379029"/>
            <wp:effectExtent l="0" t="0" r="3175" b="2540"/>
            <wp:docPr id="48" name="Imag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9" cstate="print">
                      <a:extLst>
                        <a:ext uri="{28A0092B-C50C-407E-A947-70E740481C1C}">
                          <a14:useLocalDpi xmlns:a14="http://schemas.microsoft.com/office/drawing/2010/main" val="0"/>
                        </a:ext>
                      </a:extLst>
                    </a:blip>
                    <a:srcRect/>
                    <a:stretch>
                      <a:fillRect/>
                    </a:stretch>
                  </pic:blipFill>
                  <pic:spPr bwMode="auto">
                    <a:xfrm>
                      <a:off x="0" y="0"/>
                      <a:ext cx="3963067" cy="2381134"/>
                    </a:xfrm>
                    <a:prstGeom prst="rect">
                      <a:avLst/>
                    </a:prstGeom>
                    <a:noFill/>
                    <a:ln>
                      <a:noFill/>
                    </a:ln>
                  </pic:spPr>
                </pic:pic>
              </a:graphicData>
            </a:graphic>
          </wp:inline>
        </w:drawing>
      </w:r>
    </w:p>
    <w:p w:rsidR="001F6BD5" w:rsidRPr="00F951BF" w:rsidRDefault="001F6BD5">
      <w:pPr>
        <w:pStyle w:val="Caption"/>
        <w:rPr>
          <w:lang w:val="en-GB"/>
        </w:rPr>
      </w:pPr>
      <w:bookmarkStart w:id="492" w:name="_Ref355614738"/>
      <w:r w:rsidRPr="00F951BF">
        <w:rPr>
          <w:lang w:val="en-GB"/>
        </w:rPr>
        <w:t xml:space="preserve">Figure </w:t>
      </w:r>
      <w:r w:rsidRPr="00F951BF">
        <w:rPr>
          <w:lang w:val="en-GB"/>
        </w:rPr>
        <w:fldChar w:fldCharType="begin"/>
      </w:r>
      <w:r w:rsidRPr="00F951BF">
        <w:rPr>
          <w:lang w:val="en-GB"/>
        </w:rPr>
        <w:instrText xml:space="preserve"> SEQ Figure \* ARABIC </w:instrText>
      </w:r>
      <w:r w:rsidRPr="00F951BF">
        <w:rPr>
          <w:lang w:val="en-GB"/>
        </w:rPr>
        <w:fldChar w:fldCharType="separate"/>
      </w:r>
      <w:r w:rsidR="000600DC">
        <w:rPr>
          <w:noProof/>
          <w:lang w:val="en-GB"/>
        </w:rPr>
        <w:t>143</w:t>
      </w:r>
      <w:r w:rsidRPr="00F951BF">
        <w:rPr>
          <w:lang w:val="en-GB"/>
        </w:rPr>
        <w:fldChar w:fldCharType="end"/>
      </w:r>
      <w:bookmarkEnd w:id="492"/>
      <w:r w:rsidR="005E546C" w:rsidRPr="00F951BF">
        <w:rPr>
          <w:lang w:val="en-GB"/>
        </w:rPr>
        <w:t>: Scenario-2 (G=48 dBi – P=50 dBm)</w:t>
      </w:r>
    </w:p>
    <w:p w:rsidR="001F6BD5" w:rsidRPr="00F951BF" w:rsidRDefault="001F6BD5" w:rsidP="001F6BD5">
      <w:pPr>
        <w:pStyle w:val="Caption"/>
        <w:rPr>
          <w:lang w:val="en-GB"/>
        </w:rPr>
      </w:pPr>
    </w:p>
    <w:p w:rsidR="001F6BD5" w:rsidRPr="00F951BF" w:rsidRDefault="001F6BD5" w:rsidP="00266981">
      <w:pPr>
        <w:pStyle w:val="ListParagraph"/>
        <w:ind w:left="0"/>
        <w:jc w:val="center"/>
        <w:rPr>
          <w:b/>
        </w:rPr>
      </w:pPr>
      <w:r w:rsidRPr="00F951BF">
        <w:rPr>
          <w:noProof/>
          <w:lang w:val="da-DK" w:eastAsia="da-DK"/>
        </w:rPr>
        <w:drawing>
          <wp:inline distT="0" distB="0" distL="0" distR="0" wp14:anchorId="75E42C53" wp14:editId="4D85604A">
            <wp:extent cx="3929793" cy="2361143"/>
            <wp:effectExtent l="0" t="0" r="0" b="1270"/>
            <wp:docPr id="49" name="Image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0" cstate="print">
                      <a:extLst>
                        <a:ext uri="{28A0092B-C50C-407E-A947-70E740481C1C}">
                          <a14:useLocalDpi xmlns:a14="http://schemas.microsoft.com/office/drawing/2010/main" val="0"/>
                        </a:ext>
                      </a:extLst>
                    </a:blip>
                    <a:srcRect/>
                    <a:stretch>
                      <a:fillRect/>
                    </a:stretch>
                  </pic:blipFill>
                  <pic:spPr bwMode="auto">
                    <a:xfrm>
                      <a:off x="0" y="0"/>
                      <a:ext cx="3938438" cy="2366337"/>
                    </a:xfrm>
                    <a:prstGeom prst="rect">
                      <a:avLst/>
                    </a:prstGeom>
                    <a:noFill/>
                    <a:ln>
                      <a:noFill/>
                    </a:ln>
                  </pic:spPr>
                </pic:pic>
              </a:graphicData>
            </a:graphic>
          </wp:inline>
        </w:drawing>
      </w:r>
    </w:p>
    <w:p w:rsidR="001F6BD5" w:rsidRPr="00F951BF" w:rsidRDefault="001F6BD5">
      <w:pPr>
        <w:pStyle w:val="Caption"/>
        <w:rPr>
          <w:lang w:val="en-GB"/>
        </w:rPr>
      </w:pPr>
      <w:bookmarkStart w:id="493" w:name="_Ref355614757"/>
      <w:r w:rsidRPr="00F951BF">
        <w:rPr>
          <w:lang w:val="en-GB"/>
        </w:rPr>
        <w:lastRenderedPageBreak/>
        <w:t xml:space="preserve">Figure </w:t>
      </w:r>
      <w:r w:rsidRPr="00F951BF">
        <w:rPr>
          <w:lang w:val="en-GB"/>
        </w:rPr>
        <w:fldChar w:fldCharType="begin"/>
      </w:r>
      <w:r w:rsidRPr="00F951BF">
        <w:rPr>
          <w:lang w:val="en-GB"/>
        </w:rPr>
        <w:instrText xml:space="preserve"> SEQ Figure \* ARABIC </w:instrText>
      </w:r>
      <w:r w:rsidRPr="00F951BF">
        <w:rPr>
          <w:lang w:val="en-GB"/>
        </w:rPr>
        <w:fldChar w:fldCharType="separate"/>
      </w:r>
      <w:r w:rsidR="000600DC">
        <w:rPr>
          <w:noProof/>
          <w:lang w:val="en-GB"/>
        </w:rPr>
        <w:t>144</w:t>
      </w:r>
      <w:r w:rsidRPr="00F951BF">
        <w:rPr>
          <w:lang w:val="en-GB"/>
        </w:rPr>
        <w:fldChar w:fldCharType="end"/>
      </w:r>
      <w:bookmarkEnd w:id="493"/>
      <w:r w:rsidR="005E546C" w:rsidRPr="00F951BF">
        <w:rPr>
          <w:lang w:val="en-GB"/>
        </w:rPr>
        <w:t>: Scenario-2 (G=48 dBi – P=56 dBm)</w:t>
      </w:r>
    </w:p>
    <w:p w:rsidR="00482745" w:rsidRPr="00F951BF" w:rsidRDefault="00482745" w:rsidP="00266981">
      <w:pPr>
        <w:rPr>
          <w:lang w:val="en-GB"/>
        </w:rPr>
      </w:pPr>
    </w:p>
    <w:p w:rsidR="001F6BD5" w:rsidRPr="00F951BF" w:rsidRDefault="001F6BD5" w:rsidP="00266981">
      <w:pPr>
        <w:pStyle w:val="ListParagraph"/>
        <w:ind w:left="0"/>
        <w:jc w:val="center"/>
        <w:rPr>
          <w:b/>
        </w:rPr>
      </w:pPr>
      <w:r w:rsidRPr="00F951BF">
        <w:rPr>
          <w:noProof/>
          <w:lang w:val="da-DK" w:eastAsia="da-DK"/>
        </w:rPr>
        <w:drawing>
          <wp:inline distT="0" distB="0" distL="0" distR="0" wp14:anchorId="10CBE58E" wp14:editId="793236EC">
            <wp:extent cx="3942758" cy="2368934"/>
            <wp:effectExtent l="0" t="0" r="635" b="0"/>
            <wp:docPr id="50" name="Image 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1" cstate="print">
                      <a:extLst>
                        <a:ext uri="{28A0092B-C50C-407E-A947-70E740481C1C}">
                          <a14:useLocalDpi xmlns:a14="http://schemas.microsoft.com/office/drawing/2010/main" val="0"/>
                        </a:ext>
                      </a:extLst>
                    </a:blip>
                    <a:srcRect/>
                    <a:stretch>
                      <a:fillRect/>
                    </a:stretch>
                  </pic:blipFill>
                  <pic:spPr bwMode="auto">
                    <a:xfrm>
                      <a:off x="0" y="0"/>
                      <a:ext cx="3946874" cy="2371407"/>
                    </a:xfrm>
                    <a:prstGeom prst="rect">
                      <a:avLst/>
                    </a:prstGeom>
                    <a:noFill/>
                    <a:ln>
                      <a:noFill/>
                    </a:ln>
                  </pic:spPr>
                </pic:pic>
              </a:graphicData>
            </a:graphic>
          </wp:inline>
        </w:drawing>
      </w:r>
    </w:p>
    <w:p w:rsidR="001F6BD5" w:rsidRPr="00F951BF" w:rsidRDefault="001F6BD5">
      <w:pPr>
        <w:pStyle w:val="Caption"/>
        <w:rPr>
          <w:lang w:val="en-GB"/>
        </w:rPr>
      </w:pPr>
      <w:bookmarkStart w:id="494" w:name="_Ref355614770"/>
      <w:r w:rsidRPr="00F951BF">
        <w:rPr>
          <w:lang w:val="en-GB"/>
        </w:rPr>
        <w:t xml:space="preserve">Figure </w:t>
      </w:r>
      <w:r w:rsidRPr="00F951BF">
        <w:rPr>
          <w:lang w:val="en-GB"/>
        </w:rPr>
        <w:fldChar w:fldCharType="begin"/>
      </w:r>
      <w:r w:rsidRPr="00F951BF">
        <w:rPr>
          <w:lang w:val="en-GB"/>
        </w:rPr>
        <w:instrText xml:space="preserve"> SEQ Figure \* ARABIC </w:instrText>
      </w:r>
      <w:r w:rsidRPr="00F951BF">
        <w:rPr>
          <w:lang w:val="en-GB"/>
        </w:rPr>
        <w:fldChar w:fldCharType="separate"/>
      </w:r>
      <w:r w:rsidR="000600DC">
        <w:rPr>
          <w:noProof/>
          <w:lang w:val="en-GB"/>
        </w:rPr>
        <w:t>145</w:t>
      </w:r>
      <w:r w:rsidRPr="00F951BF">
        <w:rPr>
          <w:lang w:val="en-GB"/>
        </w:rPr>
        <w:fldChar w:fldCharType="end"/>
      </w:r>
      <w:bookmarkEnd w:id="494"/>
      <w:r w:rsidR="005E546C" w:rsidRPr="00F951BF">
        <w:rPr>
          <w:lang w:val="en-GB"/>
        </w:rPr>
        <w:t>: Scenario-2 (G=34 dBi – P=70 dBm)</w:t>
      </w:r>
    </w:p>
    <w:p w:rsidR="001F6BD5" w:rsidRPr="00F951BF" w:rsidRDefault="001F6BD5" w:rsidP="001F6BD5">
      <w:pPr>
        <w:pStyle w:val="Caption"/>
        <w:rPr>
          <w:lang w:val="en-GB"/>
        </w:rPr>
      </w:pPr>
    </w:p>
    <w:p w:rsidR="001F6BD5" w:rsidRPr="00F951BF" w:rsidRDefault="001F6BD5" w:rsidP="00266981">
      <w:pPr>
        <w:pStyle w:val="ListParagraph"/>
        <w:ind w:left="0"/>
        <w:jc w:val="center"/>
        <w:rPr>
          <w:b/>
        </w:rPr>
      </w:pPr>
      <w:r w:rsidRPr="00F951BF">
        <w:rPr>
          <w:noProof/>
          <w:lang w:val="da-DK" w:eastAsia="da-DK"/>
        </w:rPr>
        <w:drawing>
          <wp:inline distT="0" distB="0" distL="0" distR="0" wp14:anchorId="167200BC" wp14:editId="2E92EFA9">
            <wp:extent cx="3978152" cy="2390199"/>
            <wp:effectExtent l="0" t="0" r="3810" b="0"/>
            <wp:docPr id="51" name="Image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2" cstate="print">
                      <a:extLst>
                        <a:ext uri="{28A0092B-C50C-407E-A947-70E740481C1C}">
                          <a14:useLocalDpi xmlns:a14="http://schemas.microsoft.com/office/drawing/2010/main" val="0"/>
                        </a:ext>
                      </a:extLst>
                    </a:blip>
                    <a:srcRect/>
                    <a:stretch>
                      <a:fillRect/>
                    </a:stretch>
                  </pic:blipFill>
                  <pic:spPr bwMode="auto">
                    <a:xfrm>
                      <a:off x="0" y="0"/>
                      <a:ext cx="3981280" cy="2392078"/>
                    </a:xfrm>
                    <a:prstGeom prst="rect">
                      <a:avLst/>
                    </a:prstGeom>
                    <a:noFill/>
                    <a:ln>
                      <a:noFill/>
                    </a:ln>
                  </pic:spPr>
                </pic:pic>
              </a:graphicData>
            </a:graphic>
          </wp:inline>
        </w:drawing>
      </w:r>
    </w:p>
    <w:p w:rsidR="001F6BD5" w:rsidRPr="00F951BF" w:rsidRDefault="001F6BD5" w:rsidP="00850852">
      <w:pPr>
        <w:pStyle w:val="Caption"/>
        <w:rPr>
          <w:lang w:val="en-GB"/>
        </w:rPr>
      </w:pPr>
      <w:bookmarkStart w:id="495" w:name="_Ref351120090"/>
      <w:r w:rsidRPr="00F951BF">
        <w:rPr>
          <w:lang w:val="en-GB"/>
        </w:rPr>
        <w:t xml:space="preserve">Figure </w:t>
      </w:r>
      <w:r w:rsidRPr="00F951BF">
        <w:rPr>
          <w:lang w:val="en-GB"/>
        </w:rPr>
        <w:fldChar w:fldCharType="begin"/>
      </w:r>
      <w:r w:rsidRPr="00F951BF">
        <w:rPr>
          <w:lang w:val="en-GB"/>
        </w:rPr>
        <w:instrText xml:space="preserve"> SEQ Figure \* ARABIC </w:instrText>
      </w:r>
      <w:r w:rsidRPr="00F951BF">
        <w:rPr>
          <w:lang w:val="en-GB"/>
        </w:rPr>
        <w:fldChar w:fldCharType="separate"/>
      </w:r>
      <w:r w:rsidR="000600DC">
        <w:rPr>
          <w:noProof/>
          <w:lang w:val="en-GB"/>
        </w:rPr>
        <w:t>146</w:t>
      </w:r>
      <w:r w:rsidRPr="00F951BF">
        <w:rPr>
          <w:lang w:val="en-GB"/>
        </w:rPr>
        <w:fldChar w:fldCharType="end"/>
      </w:r>
      <w:bookmarkEnd w:id="495"/>
      <w:r w:rsidR="005E546C" w:rsidRPr="00F951BF">
        <w:rPr>
          <w:lang w:val="en-GB"/>
        </w:rPr>
        <w:t>: Scenario-2 (G=48 dBi – P=70 dBm)</w:t>
      </w:r>
    </w:p>
    <w:p w:rsidR="005640C0" w:rsidRPr="00F951BF" w:rsidRDefault="005640C0" w:rsidP="00266981">
      <w:pPr>
        <w:rPr>
          <w:lang w:val="en-GB"/>
        </w:rPr>
      </w:pPr>
    </w:p>
    <w:p w:rsidR="001F6BD5" w:rsidRPr="00F951BF" w:rsidRDefault="001F6BD5" w:rsidP="00EC15B0">
      <w:pPr>
        <w:pStyle w:val="ECCParagraph"/>
      </w:pPr>
      <w:r w:rsidRPr="00F951BF">
        <w:t xml:space="preserve">For SCENARIO-2, results from </w:t>
      </w:r>
      <w:r w:rsidRPr="00F951BF">
        <w:fldChar w:fldCharType="begin"/>
      </w:r>
      <w:r w:rsidRPr="00F951BF">
        <w:instrText xml:space="preserve"> REF _Ref351120081 \h </w:instrText>
      </w:r>
      <w:r w:rsidRPr="00F951BF">
        <w:fldChar w:fldCharType="separate"/>
      </w:r>
      <w:r w:rsidR="000600DC" w:rsidRPr="00F951BF">
        <w:t xml:space="preserve">Figure </w:t>
      </w:r>
      <w:r w:rsidR="000600DC">
        <w:rPr>
          <w:noProof/>
        </w:rPr>
        <w:t>142</w:t>
      </w:r>
      <w:r w:rsidRPr="00F951BF">
        <w:fldChar w:fldCharType="end"/>
      </w:r>
      <w:r w:rsidRPr="00F951BF">
        <w:t xml:space="preserve"> to </w:t>
      </w:r>
      <w:r w:rsidRPr="00F951BF">
        <w:fldChar w:fldCharType="begin"/>
      </w:r>
      <w:r w:rsidRPr="00F951BF">
        <w:instrText xml:space="preserve"> REF _Ref351120090 \h </w:instrText>
      </w:r>
      <w:r w:rsidRPr="00F951BF">
        <w:fldChar w:fldCharType="separate"/>
      </w:r>
      <w:r w:rsidR="000600DC" w:rsidRPr="00F951BF">
        <w:t xml:space="preserve">Figure </w:t>
      </w:r>
      <w:r w:rsidR="000600DC">
        <w:rPr>
          <w:noProof/>
        </w:rPr>
        <w:t>146</w:t>
      </w:r>
      <w:r w:rsidRPr="00F951BF">
        <w:fldChar w:fldCharType="end"/>
      </w:r>
      <w:r w:rsidRPr="00F951BF">
        <w:t xml:space="preserve"> can be summarised and interpreted as in </w:t>
      </w:r>
      <w:r w:rsidR="00432B9F" w:rsidRPr="00F951BF">
        <w:fldChar w:fldCharType="begin"/>
      </w:r>
      <w:r w:rsidR="00432B9F" w:rsidRPr="00F951BF">
        <w:instrText xml:space="preserve"> REF _Ref363127465 \h </w:instrText>
      </w:r>
      <w:r w:rsidR="00432B9F" w:rsidRPr="00F951BF">
        <w:fldChar w:fldCharType="separate"/>
      </w:r>
      <w:r w:rsidR="000600DC" w:rsidRPr="00F951BF">
        <w:t xml:space="preserve">Table </w:t>
      </w:r>
      <w:r w:rsidR="000600DC">
        <w:rPr>
          <w:noProof/>
        </w:rPr>
        <w:t>60</w:t>
      </w:r>
      <w:r w:rsidR="00432B9F" w:rsidRPr="00F951BF">
        <w:fldChar w:fldCharType="end"/>
      </w:r>
      <w:r w:rsidRPr="00F951BF">
        <w:t xml:space="preserve"> below, showing that the potential interference situation of DA2GC receivers can last from 52s to about 14 minutes for one single earth Station (assuming a plane speed of 900 km/h, which may not be typical at 3000 m altitude) and represent interference areas radius from 6.5 km to more than 103 km.</w:t>
      </w:r>
    </w:p>
    <w:p w:rsidR="001F6BD5" w:rsidRPr="00F951BF" w:rsidRDefault="001F6BD5" w:rsidP="001F6BD5">
      <w:pPr>
        <w:rPr>
          <w:lang w:val="en-GB"/>
        </w:rPr>
      </w:pPr>
    </w:p>
    <w:p w:rsidR="00734FC8" w:rsidRPr="00F951BF" w:rsidRDefault="00734FC8" w:rsidP="00687839">
      <w:pPr>
        <w:pStyle w:val="Caption"/>
        <w:rPr>
          <w:lang w:val="en-GB"/>
        </w:rPr>
      </w:pPr>
      <w:bookmarkStart w:id="496" w:name="_Ref363127465"/>
      <w:r w:rsidRPr="00F951BF">
        <w:rPr>
          <w:lang w:val="en-GB"/>
        </w:rPr>
        <w:t xml:space="preserve">Table </w:t>
      </w:r>
      <w:r w:rsidRPr="00F951BF">
        <w:rPr>
          <w:lang w:val="en-GB"/>
        </w:rPr>
        <w:fldChar w:fldCharType="begin"/>
      </w:r>
      <w:r w:rsidRPr="00F951BF">
        <w:rPr>
          <w:lang w:val="en-GB"/>
        </w:rPr>
        <w:instrText xml:space="preserve"> SEQ Table \* ARABIC </w:instrText>
      </w:r>
      <w:r w:rsidRPr="00F951BF">
        <w:rPr>
          <w:lang w:val="en-GB"/>
        </w:rPr>
        <w:fldChar w:fldCharType="separate"/>
      </w:r>
      <w:r w:rsidR="000600DC">
        <w:rPr>
          <w:noProof/>
          <w:lang w:val="en-GB"/>
        </w:rPr>
        <w:t>60</w:t>
      </w:r>
      <w:r w:rsidRPr="00F951BF">
        <w:rPr>
          <w:lang w:val="en-GB"/>
        </w:rPr>
        <w:fldChar w:fldCharType="end"/>
      </w:r>
      <w:bookmarkEnd w:id="496"/>
      <w:r w:rsidR="00432B9F" w:rsidRPr="00F951BF">
        <w:rPr>
          <w:lang w:val="en-GB"/>
        </w:rPr>
        <w:t>: Summary of the results for scenario 2</w:t>
      </w:r>
    </w:p>
    <w:tbl>
      <w:tblPr>
        <w:tblW w:w="0" w:type="auto"/>
        <w:tblInd w:w="108"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560"/>
        <w:gridCol w:w="1559"/>
        <w:gridCol w:w="2693"/>
        <w:gridCol w:w="1985"/>
        <w:gridCol w:w="1950"/>
      </w:tblGrid>
      <w:tr w:rsidR="001F6BD5" w:rsidRPr="00F951BF" w:rsidTr="00266981">
        <w:trPr>
          <w:tblHeader/>
        </w:trPr>
        <w:tc>
          <w:tcPr>
            <w:tcW w:w="1560" w:type="dxa"/>
            <w:tcBorders>
              <w:top w:val="single" w:sz="4" w:space="0" w:color="D2232A"/>
              <w:left w:val="single" w:sz="4" w:space="0" w:color="D2232A"/>
              <w:bottom w:val="single" w:sz="4" w:space="0" w:color="D2232A"/>
              <w:right w:val="single" w:sz="4" w:space="0" w:color="FFFFFF"/>
            </w:tcBorders>
            <w:shd w:val="clear" w:color="auto" w:fill="D2232A"/>
            <w:vAlign w:val="center"/>
          </w:tcPr>
          <w:p w:rsidR="001F6BD5" w:rsidRPr="00F951BF" w:rsidRDefault="001F6BD5" w:rsidP="00FA1043">
            <w:pPr>
              <w:spacing w:line="288" w:lineRule="auto"/>
              <w:jc w:val="center"/>
              <w:rPr>
                <w:b/>
                <w:color w:val="FFFFFF"/>
                <w:lang w:val="en-GB"/>
              </w:rPr>
            </w:pPr>
            <w:r w:rsidRPr="00F951BF">
              <w:rPr>
                <w:b/>
                <w:color w:val="FFFFFF"/>
                <w:lang w:val="en-GB"/>
              </w:rPr>
              <w:t>P (dBm)</w:t>
            </w:r>
          </w:p>
        </w:tc>
        <w:tc>
          <w:tcPr>
            <w:tcW w:w="1559" w:type="dxa"/>
            <w:tcBorders>
              <w:top w:val="single" w:sz="4" w:space="0" w:color="D2232A"/>
              <w:left w:val="single" w:sz="4" w:space="0" w:color="FFFFFF"/>
              <w:bottom w:val="single" w:sz="4" w:space="0" w:color="D2232A"/>
              <w:right w:val="single" w:sz="4" w:space="0" w:color="FFFFFF"/>
            </w:tcBorders>
            <w:shd w:val="clear" w:color="auto" w:fill="D2232A"/>
          </w:tcPr>
          <w:p w:rsidR="001F6BD5" w:rsidRPr="00F951BF" w:rsidRDefault="001F6BD5" w:rsidP="00FA1043">
            <w:pPr>
              <w:spacing w:line="288" w:lineRule="auto"/>
              <w:jc w:val="center"/>
              <w:rPr>
                <w:b/>
                <w:color w:val="FFFFFF"/>
                <w:lang w:val="en-GB"/>
              </w:rPr>
            </w:pPr>
            <w:r w:rsidRPr="00F951BF">
              <w:rPr>
                <w:b/>
                <w:color w:val="FFFFFF"/>
                <w:lang w:val="en-GB"/>
              </w:rPr>
              <w:t>G (dBi)</w:t>
            </w:r>
          </w:p>
        </w:tc>
        <w:tc>
          <w:tcPr>
            <w:tcW w:w="2693" w:type="dxa"/>
            <w:tcBorders>
              <w:top w:val="single" w:sz="4" w:space="0" w:color="D2232A"/>
              <w:left w:val="single" w:sz="4" w:space="0" w:color="FFFFFF"/>
              <w:bottom w:val="single" w:sz="4" w:space="0" w:color="D2232A"/>
              <w:right w:val="single" w:sz="4" w:space="0" w:color="FFFFFF"/>
            </w:tcBorders>
            <w:shd w:val="clear" w:color="auto" w:fill="D2232A"/>
            <w:vAlign w:val="center"/>
          </w:tcPr>
          <w:p w:rsidR="001F6BD5" w:rsidRPr="00F951BF" w:rsidRDefault="001F6BD5" w:rsidP="00FA1043">
            <w:pPr>
              <w:spacing w:line="288" w:lineRule="auto"/>
              <w:jc w:val="center"/>
              <w:rPr>
                <w:b/>
                <w:color w:val="FFFFFF"/>
                <w:lang w:val="en-GB"/>
              </w:rPr>
            </w:pPr>
          </w:p>
        </w:tc>
        <w:tc>
          <w:tcPr>
            <w:tcW w:w="1985" w:type="dxa"/>
            <w:tcBorders>
              <w:top w:val="single" w:sz="4" w:space="0" w:color="D2232A"/>
              <w:left w:val="single" w:sz="4" w:space="0" w:color="FFFFFF"/>
              <w:bottom w:val="single" w:sz="4" w:space="0" w:color="D2232A"/>
              <w:right w:val="single" w:sz="4" w:space="0" w:color="FFFFFF"/>
            </w:tcBorders>
            <w:shd w:val="clear" w:color="auto" w:fill="D2232A"/>
          </w:tcPr>
          <w:p w:rsidR="001F6BD5" w:rsidRPr="00F951BF" w:rsidRDefault="001F6BD5" w:rsidP="00FA1043">
            <w:pPr>
              <w:spacing w:line="288" w:lineRule="auto"/>
              <w:jc w:val="center"/>
              <w:rPr>
                <w:b/>
                <w:color w:val="FFFFFF"/>
                <w:lang w:val="en-GB"/>
              </w:rPr>
            </w:pPr>
            <w:r w:rsidRPr="00F951BF">
              <w:rPr>
                <w:b/>
                <w:color w:val="FFFFFF"/>
                <w:lang w:val="en-GB"/>
              </w:rPr>
              <w:t>3000 m altitude</w:t>
            </w:r>
          </w:p>
        </w:tc>
        <w:tc>
          <w:tcPr>
            <w:tcW w:w="1950" w:type="dxa"/>
            <w:tcBorders>
              <w:top w:val="single" w:sz="4" w:space="0" w:color="D2232A"/>
              <w:left w:val="single" w:sz="4" w:space="0" w:color="FFFFFF"/>
              <w:bottom w:val="single" w:sz="4" w:space="0" w:color="D2232A"/>
              <w:right w:val="single" w:sz="4" w:space="0" w:color="FFFFFF"/>
            </w:tcBorders>
            <w:shd w:val="clear" w:color="auto" w:fill="D2232A"/>
          </w:tcPr>
          <w:p w:rsidR="001F6BD5" w:rsidRPr="00F951BF" w:rsidRDefault="001F6BD5" w:rsidP="00FA1043">
            <w:pPr>
              <w:spacing w:line="288" w:lineRule="auto"/>
              <w:jc w:val="center"/>
              <w:rPr>
                <w:b/>
                <w:color w:val="FFFFFF"/>
                <w:lang w:val="en-GB"/>
              </w:rPr>
            </w:pPr>
            <w:r w:rsidRPr="00F951BF">
              <w:rPr>
                <w:b/>
                <w:color w:val="FFFFFF"/>
                <w:lang w:val="en-GB"/>
              </w:rPr>
              <w:t>10000 m altitude</w:t>
            </w:r>
          </w:p>
        </w:tc>
      </w:tr>
      <w:tr w:rsidR="001F6BD5" w:rsidRPr="00F951BF" w:rsidTr="00266981">
        <w:tc>
          <w:tcPr>
            <w:tcW w:w="1560" w:type="dxa"/>
            <w:vMerge w:val="restart"/>
            <w:tcBorders>
              <w:top w:val="single" w:sz="4" w:space="0" w:color="D2232A"/>
              <w:left w:val="single" w:sz="4" w:space="0" w:color="D2232A"/>
              <w:right w:val="single" w:sz="4" w:space="0" w:color="D2232A"/>
            </w:tcBorders>
          </w:tcPr>
          <w:p w:rsidR="001F6BD5" w:rsidRPr="00F951BF" w:rsidRDefault="001F6BD5" w:rsidP="00AD617F">
            <w:pPr>
              <w:rPr>
                <w:szCs w:val="20"/>
                <w:lang w:val="en-GB"/>
              </w:rPr>
            </w:pPr>
            <w:r w:rsidRPr="00F951BF">
              <w:rPr>
                <w:szCs w:val="20"/>
                <w:lang w:val="en-GB"/>
              </w:rPr>
              <w:t>50</w:t>
            </w:r>
          </w:p>
          <w:p w:rsidR="001F6BD5" w:rsidRPr="00F951BF" w:rsidRDefault="001F6BD5" w:rsidP="00AD617F">
            <w:pPr>
              <w:rPr>
                <w:szCs w:val="20"/>
                <w:lang w:val="en-GB"/>
              </w:rPr>
            </w:pPr>
            <w:r w:rsidRPr="00F951BF">
              <w:rPr>
                <w:szCs w:val="20"/>
                <w:lang w:val="en-GB"/>
              </w:rPr>
              <w:t>(</w:t>
            </w:r>
            <w:r w:rsidR="00B1468F" w:rsidRPr="00F951BF">
              <w:rPr>
                <w:szCs w:val="20"/>
                <w:lang w:val="en-GB"/>
              </w:rPr>
              <w:fldChar w:fldCharType="begin"/>
            </w:r>
            <w:r w:rsidR="00B1468F" w:rsidRPr="00F951BF">
              <w:rPr>
                <w:szCs w:val="20"/>
                <w:lang w:val="en-GB"/>
              </w:rPr>
              <w:instrText xml:space="preserve"> REF _Ref351120081 \h </w:instrText>
            </w:r>
            <w:r w:rsidR="005640C0" w:rsidRPr="00F951BF">
              <w:rPr>
                <w:szCs w:val="20"/>
                <w:lang w:val="en-GB"/>
              </w:rPr>
              <w:instrText xml:space="preserve"> \* MERGEFORMAT </w:instrText>
            </w:r>
            <w:r w:rsidR="00B1468F" w:rsidRPr="00F951BF">
              <w:rPr>
                <w:szCs w:val="20"/>
                <w:lang w:val="en-GB"/>
              </w:rPr>
            </w:r>
            <w:r w:rsidR="00B1468F" w:rsidRPr="00F951BF">
              <w:rPr>
                <w:szCs w:val="20"/>
                <w:lang w:val="en-GB"/>
              </w:rPr>
              <w:fldChar w:fldCharType="separate"/>
            </w:r>
            <w:r w:rsidR="000600DC" w:rsidRPr="00F951BF">
              <w:rPr>
                <w:lang w:val="en-GB"/>
              </w:rPr>
              <w:t xml:space="preserve">Figure </w:t>
            </w:r>
            <w:r w:rsidR="000600DC">
              <w:rPr>
                <w:noProof/>
                <w:lang w:val="en-GB"/>
              </w:rPr>
              <w:t>142</w:t>
            </w:r>
            <w:r w:rsidR="00B1468F" w:rsidRPr="00F951BF">
              <w:rPr>
                <w:szCs w:val="20"/>
                <w:lang w:val="en-GB"/>
              </w:rPr>
              <w:fldChar w:fldCharType="end"/>
            </w:r>
            <w:r w:rsidRPr="00F951BF">
              <w:rPr>
                <w:szCs w:val="20"/>
                <w:lang w:val="en-GB"/>
              </w:rPr>
              <w:t>)</w:t>
            </w:r>
          </w:p>
        </w:tc>
        <w:tc>
          <w:tcPr>
            <w:tcW w:w="1559" w:type="dxa"/>
            <w:vMerge w:val="restart"/>
            <w:tcBorders>
              <w:top w:val="single" w:sz="4" w:space="0" w:color="D2232A"/>
              <w:left w:val="single" w:sz="4" w:space="0" w:color="D2232A"/>
              <w:right w:val="single" w:sz="4" w:space="0" w:color="D2232A"/>
            </w:tcBorders>
          </w:tcPr>
          <w:p w:rsidR="001F6BD5" w:rsidRPr="00F951BF" w:rsidRDefault="001F6BD5" w:rsidP="00AD617F">
            <w:pPr>
              <w:ind w:left="33"/>
              <w:rPr>
                <w:szCs w:val="20"/>
                <w:lang w:val="en-GB"/>
              </w:rPr>
            </w:pPr>
            <w:r w:rsidRPr="00F951BF">
              <w:rPr>
                <w:szCs w:val="20"/>
                <w:lang w:val="en-GB"/>
              </w:rPr>
              <w:t>34</w:t>
            </w:r>
          </w:p>
        </w:tc>
        <w:tc>
          <w:tcPr>
            <w:tcW w:w="2693" w:type="dxa"/>
            <w:tcBorders>
              <w:top w:val="single" w:sz="4" w:space="0" w:color="D2232A"/>
              <w:left w:val="single" w:sz="4" w:space="0" w:color="D2232A"/>
              <w:bottom w:val="single" w:sz="4" w:space="0" w:color="D2232A"/>
              <w:right w:val="single" w:sz="4" w:space="0" w:color="D2232A"/>
            </w:tcBorders>
            <w:vAlign w:val="bottom"/>
          </w:tcPr>
          <w:p w:rsidR="001F6BD5" w:rsidRPr="00F951BF" w:rsidRDefault="001F6BD5" w:rsidP="00AD617F">
            <w:pPr>
              <w:rPr>
                <w:szCs w:val="20"/>
                <w:lang w:val="en-GB"/>
              </w:rPr>
            </w:pPr>
            <w:r w:rsidRPr="00F951BF">
              <w:rPr>
                <w:szCs w:val="20"/>
                <w:lang w:val="en-GB"/>
              </w:rPr>
              <w:t>Discrimination (°)</w:t>
            </w:r>
          </w:p>
        </w:tc>
        <w:tc>
          <w:tcPr>
            <w:tcW w:w="1985" w:type="dxa"/>
            <w:tcBorders>
              <w:top w:val="single" w:sz="4" w:space="0" w:color="D2232A"/>
              <w:left w:val="single" w:sz="4" w:space="0" w:color="D2232A"/>
              <w:bottom w:val="single" w:sz="4" w:space="0" w:color="D2232A"/>
              <w:right w:val="single" w:sz="4" w:space="0" w:color="D2232A"/>
            </w:tcBorders>
            <w:vAlign w:val="bottom"/>
          </w:tcPr>
          <w:p w:rsidR="001F6BD5" w:rsidRPr="00F951BF" w:rsidRDefault="001F6BD5" w:rsidP="00AD617F">
            <w:pPr>
              <w:ind w:left="34"/>
              <w:rPr>
                <w:rFonts w:cs="Arial"/>
                <w:color w:val="000000"/>
                <w:szCs w:val="22"/>
                <w:lang w:val="en-GB" w:eastAsia="fr-FR"/>
              </w:rPr>
            </w:pPr>
            <w:r w:rsidRPr="00F951BF">
              <w:rPr>
                <w:rFonts w:cs="Arial"/>
                <w:color w:val="000000"/>
                <w:szCs w:val="22"/>
                <w:lang w:val="en-GB" w:eastAsia="fr-FR"/>
              </w:rPr>
              <w:t>74</w:t>
            </w:r>
          </w:p>
        </w:tc>
        <w:tc>
          <w:tcPr>
            <w:tcW w:w="1950" w:type="dxa"/>
            <w:tcBorders>
              <w:top w:val="single" w:sz="4" w:space="0" w:color="D2232A"/>
              <w:left w:val="single" w:sz="4" w:space="0" w:color="D2232A"/>
              <w:bottom w:val="single" w:sz="4" w:space="0" w:color="D2232A"/>
              <w:right w:val="single" w:sz="4" w:space="0" w:color="D2232A"/>
            </w:tcBorders>
            <w:vAlign w:val="bottom"/>
          </w:tcPr>
          <w:p w:rsidR="001F6BD5" w:rsidRPr="00F951BF" w:rsidRDefault="001F6BD5" w:rsidP="00AD617F">
            <w:pPr>
              <w:ind w:left="34"/>
              <w:rPr>
                <w:rFonts w:cs="Arial"/>
                <w:color w:val="000000"/>
                <w:szCs w:val="22"/>
                <w:lang w:val="en-GB" w:eastAsia="fr-FR"/>
              </w:rPr>
            </w:pPr>
            <w:r w:rsidRPr="00F951BF">
              <w:rPr>
                <w:rFonts w:cs="Arial"/>
                <w:color w:val="000000"/>
                <w:szCs w:val="22"/>
                <w:lang w:val="en-GB" w:eastAsia="fr-FR"/>
              </w:rPr>
              <w:t>41.5</w:t>
            </w:r>
          </w:p>
        </w:tc>
      </w:tr>
      <w:tr w:rsidR="001F6BD5" w:rsidRPr="00F951BF" w:rsidTr="00266981">
        <w:tc>
          <w:tcPr>
            <w:tcW w:w="1560" w:type="dxa"/>
            <w:vMerge/>
            <w:tcBorders>
              <w:left w:val="single" w:sz="4" w:space="0" w:color="D2232A"/>
              <w:right w:val="single" w:sz="4" w:space="0" w:color="D2232A"/>
            </w:tcBorders>
          </w:tcPr>
          <w:p w:rsidR="001F6BD5" w:rsidRPr="00F951BF" w:rsidRDefault="001F6BD5" w:rsidP="00AD617F">
            <w:pPr>
              <w:rPr>
                <w:szCs w:val="20"/>
                <w:lang w:val="en-GB"/>
              </w:rPr>
            </w:pPr>
          </w:p>
        </w:tc>
        <w:tc>
          <w:tcPr>
            <w:tcW w:w="1559" w:type="dxa"/>
            <w:vMerge/>
            <w:tcBorders>
              <w:left w:val="single" w:sz="4" w:space="0" w:color="D2232A"/>
              <w:right w:val="single" w:sz="4" w:space="0" w:color="D2232A"/>
            </w:tcBorders>
          </w:tcPr>
          <w:p w:rsidR="001F6BD5" w:rsidRPr="00F951BF" w:rsidRDefault="001F6BD5" w:rsidP="00AD617F">
            <w:pPr>
              <w:ind w:left="33"/>
              <w:rPr>
                <w:szCs w:val="20"/>
                <w:lang w:val="en-GB"/>
              </w:rPr>
            </w:pPr>
          </w:p>
        </w:tc>
        <w:tc>
          <w:tcPr>
            <w:tcW w:w="2693" w:type="dxa"/>
            <w:tcBorders>
              <w:top w:val="single" w:sz="4" w:space="0" w:color="D2232A"/>
              <w:left w:val="single" w:sz="4" w:space="0" w:color="D2232A"/>
              <w:bottom w:val="single" w:sz="4" w:space="0" w:color="D2232A"/>
              <w:right w:val="single" w:sz="4" w:space="0" w:color="D2232A"/>
            </w:tcBorders>
            <w:vAlign w:val="bottom"/>
          </w:tcPr>
          <w:p w:rsidR="001F6BD5" w:rsidRPr="00F951BF" w:rsidRDefault="001F6BD5" w:rsidP="00AD617F">
            <w:pPr>
              <w:rPr>
                <w:szCs w:val="20"/>
                <w:lang w:val="en-GB"/>
              </w:rPr>
            </w:pPr>
            <w:r w:rsidRPr="00F951BF">
              <w:rPr>
                <w:szCs w:val="20"/>
                <w:lang w:val="en-GB"/>
              </w:rPr>
              <w:t>exclusion radius (m)</w:t>
            </w:r>
          </w:p>
        </w:tc>
        <w:tc>
          <w:tcPr>
            <w:tcW w:w="1985" w:type="dxa"/>
            <w:tcBorders>
              <w:top w:val="single" w:sz="4" w:space="0" w:color="D2232A"/>
              <w:left w:val="single" w:sz="4" w:space="0" w:color="D2232A"/>
              <w:bottom w:val="single" w:sz="4" w:space="0" w:color="D2232A"/>
              <w:right w:val="single" w:sz="4" w:space="0" w:color="D2232A"/>
            </w:tcBorders>
            <w:vAlign w:val="bottom"/>
          </w:tcPr>
          <w:p w:rsidR="001F6BD5" w:rsidRPr="00F951BF" w:rsidRDefault="001F6BD5" w:rsidP="00AD617F">
            <w:pPr>
              <w:ind w:left="34"/>
              <w:rPr>
                <w:rFonts w:cs="Arial"/>
                <w:color w:val="000000"/>
                <w:szCs w:val="22"/>
                <w:lang w:val="en-GB" w:eastAsia="fr-FR"/>
              </w:rPr>
            </w:pPr>
            <w:r w:rsidRPr="00F951BF">
              <w:rPr>
                <w:rFonts w:cs="Arial"/>
                <w:color w:val="000000"/>
                <w:szCs w:val="22"/>
                <w:lang w:val="en-GB" w:eastAsia="fr-FR"/>
              </w:rPr>
              <w:t>10460</w:t>
            </w:r>
          </w:p>
        </w:tc>
        <w:tc>
          <w:tcPr>
            <w:tcW w:w="1950" w:type="dxa"/>
            <w:tcBorders>
              <w:top w:val="single" w:sz="4" w:space="0" w:color="D2232A"/>
              <w:left w:val="single" w:sz="4" w:space="0" w:color="D2232A"/>
              <w:bottom w:val="single" w:sz="4" w:space="0" w:color="D2232A"/>
              <w:right w:val="single" w:sz="4" w:space="0" w:color="D2232A"/>
            </w:tcBorders>
            <w:vAlign w:val="bottom"/>
          </w:tcPr>
          <w:p w:rsidR="001F6BD5" w:rsidRPr="00F951BF" w:rsidRDefault="001F6BD5" w:rsidP="00AD617F">
            <w:pPr>
              <w:ind w:left="34"/>
              <w:rPr>
                <w:rFonts w:cs="Arial"/>
                <w:color w:val="000000"/>
                <w:szCs w:val="22"/>
                <w:lang w:val="en-GB" w:eastAsia="fr-FR"/>
              </w:rPr>
            </w:pPr>
            <w:r w:rsidRPr="00F951BF">
              <w:rPr>
                <w:rFonts w:cs="Arial"/>
                <w:color w:val="000000"/>
                <w:szCs w:val="22"/>
                <w:lang w:val="en-GB" w:eastAsia="fr-FR"/>
              </w:rPr>
              <w:t>8850</w:t>
            </w:r>
          </w:p>
        </w:tc>
      </w:tr>
      <w:tr w:rsidR="001F6BD5" w:rsidRPr="00F951BF" w:rsidTr="00266981">
        <w:tc>
          <w:tcPr>
            <w:tcW w:w="1560" w:type="dxa"/>
            <w:vMerge/>
            <w:tcBorders>
              <w:left w:val="single" w:sz="4" w:space="0" w:color="D2232A"/>
              <w:right w:val="single" w:sz="4" w:space="0" w:color="D2232A"/>
            </w:tcBorders>
          </w:tcPr>
          <w:p w:rsidR="001F6BD5" w:rsidRPr="00F951BF" w:rsidRDefault="001F6BD5" w:rsidP="00AD617F">
            <w:pPr>
              <w:rPr>
                <w:szCs w:val="20"/>
                <w:lang w:val="en-GB"/>
              </w:rPr>
            </w:pPr>
          </w:p>
        </w:tc>
        <w:tc>
          <w:tcPr>
            <w:tcW w:w="1559" w:type="dxa"/>
            <w:vMerge/>
            <w:tcBorders>
              <w:left w:val="single" w:sz="4" w:space="0" w:color="D2232A"/>
              <w:right w:val="single" w:sz="4" w:space="0" w:color="D2232A"/>
            </w:tcBorders>
          </w:tcPr>
          <w:p w:rsidR="001F6BD5" w:rsidRPr="00F951BF" w:rsidRDefault="001F6BD5" w:rsidP="00AD617F">
            <w:pPr>
              <w:ind w:left="33"/>
              <w:rPr>
                <w:szCs w:val="20"/>
                <w:lang w:val="en-GB"/>
              </w:rPr>
            </w:pPr>
          </w:p>
        </w:tc>
        <w:tc>
          <w:tcPr>
            <w:tcW w:w="2693" w:type="dxa"/>
            <w:tcBorders>
              <w:top w:val="single" w:sz="4" w:space="0" w:color="D2232A"/>
              <w:left w:val="single" w:sz="4" w:space="0" w:color="D2232A"/>
              <w:bottom w:val="single" w:sz="4" w:space="0" w:color="D2232A"/>
              <w:right w:val="single" w:sz="4" w:space="0" w:color="D2232A"/>
            </w:tcBorders>
            <w:vAlign w:val="bottom"/>
          </w:tcPr>
          <w:p w:rsidR="001F6BD5" w:rsidRPr="00F951BF" w:rsidRDefault="001F6BD5" w:rsidP="00AD617F">
            <w:pPr>
              <w:rPr>
                <w:szCs w:val="20"/>
                <w:lang w:val="en-GB"/>
              </w:rPr>
            </w:pPr>
            <w:r w:rsidRPr="00F951BF">
              <w:rPr>
                <w:szCs w:val="20"/>
                <w:lang w:val="en-GB"/>
              </w:rPr>
              <w:t>duration at 900 km/h</w:t>
            </w:r>
            <w:r w:rsidR="00432B9F" w:rsidRPr="00F951BF">
              <w:rPr>
                <w:szCs w:val="20"/>
                <w:lang w:val="en-GB"/>
              </w:rPr>
              <w:t xml:space="preserve"> (s)</w:t>
            </w:r>
          </w:p>
        </w:tc>
        <w:tc>
          <w:tcPr>
            <w:tcW w:w="1985" w:type="dxa"/>
            <w:tcBorders>
              <w:top w:val="single" w:sz="4" w:space="0" w:color="D2232A"/>
              <w:left w:val="single" w:sz="4" w:space="0" w:color="D2232A"/>
              <w:bottom w:val="single" w:sz="4" w:space="0" w:color="D2232A"/>
              <w:right w:val="single" w:sz="4" w:space="0" w:color="D2232A"/>
            </w:tcBorders>
            <w:vAlign w:val="bottom"/>
          </w:tcPr>
          <w:p w:rsidR="001F6BD5" w:rsidRPr="00F951BF" w:rsidRDefault="001F6BD5" w:rsidP="00AD617F">
            <w:pPr>
              <w:ind w:left="34"/>
              <w:rPr>
                <w:rFonts w:cs="Arial"/>
                <w:color w:val="000000"/>
                <w:szCs w:val="22"/>
                <w:lang w:val="en-GB" w:eastAsia="fr-FR"/>
              </w:rPr>
            </w:pPr>
            <w:r w:rsidRPr="00F951BF">
              <w:rPr>
                <w:rFonts w:cs="Arial"/>
                <w:color w:val="000000"/>
                <w:szCs w:val="22"/>
                <w:lang w:val="en-GB" w:eastAsia="fr-FR"/>
              </w:rPr>
              <w:t>84</w:t>
            </w:r>
          </w:p>
        </w:tc>
        <w:tc>
          <w:tcPr>
            <w:tcW w:w="1950" w:type="dxa"/>
            <w:tcBorders>
              <w:top w:val="single" w:sz="4" w:space="0" w:color="D2232A"/>
              <w:left w:val="single" w:sz="4" w:space="0" w:color="D2232A"/>
              <w:bottom w:val="single" w:sz="4" w:space="0" w:color="D2232A"/>
              <w:right w:val="single" w:sz="4" w:space="0" w:color="D2232A"/>
            </w:tcBorders>
            <w:vAlign w:val="bottom"/>
          </w:tcPr>
          <w:p w:rsidR="001F6BD5" w:rsidRPr="00F951BF" w:rsidRDefault="001F6BD5" w:rsidP="00AD617F">
            <w:pPr>
              <w:ind w:left="34"/>
              <w:rPr>
                <w:rFonts w:cs="Arial"/>
                <w:color w:val="000000"/>
                <w:szCs w:val="22"/>
                <w:lang w:val="en-GB" w:eastAsia="fr-FR"/>
              </w:rPr>
            </w:pPr>
            <w:r w:rsidRPr="00F951BF">
              <w:rPr>
                <w:rFonts w:cs="Arial"/>
                <w:color w:val="000000"/>
                <w:szCs w:val="22"/>
                <w:lang w:val="en-GB" w:eastAsia="fr-FR"/>
              </w:rPr>
              <w:t>71</w:t>
            </w:r>
          </w:p>
        </w:tc>
      </w:tr>
      <w:tr w:rsidR="001F6BD5" w:rsidRPr="00F951BF" w:rsidTr="00266981">
        <w:tc>
          <w:tcPr>
            <w:tcW w:w="1560" w:type="dxa"/>
            <w:vMerge w:val="restart"/>
            <w:tcBorders>
              <w:top w:val="single" w:sz="4" w:space="0" w:color="D2232A"/>
              <w:left w:val="single" w:sz="4" w:space="0" w:color="D2232A"/>
              <w:right w:val="single" w:sz="4" w:space="0" w:color="D2232A"/>
            </w:tcBorders>
          </w:tcPr>
          <w:p w:rsidR="001F6BD5" w:rsidRPr="00F951BF" w:rsidRDefault="001F6BD5" w:rsidP="00AD617F">
            <w:pPr>
              <w:rPr>
                <w:szCs w:val="20"/>
                <w:lang w:val="en-GB"/>
              </w:rPr>
            </w:pPr>
            <w:r w:rsidRPr="00F951BF">
              <w:rPr>
                <w:szCs w:val="20"/>
                <w:lang w:val="en-GB"/>
              </w:rPr>
              <w:t>56</w:t>
            </w:r>
          </w:p>
          <w:p w:rsidR="001F6BD5" w:rsidRPr="00F951BF" w:rsidRDefault="001F6BD5" w:rsidP="00AD617F">
            <w:pPr>
              <w:rPr>
                <w:szCs w:val="20"/>
                <w:lang w:val="en-GB"/>
              </w:rPr>
            </w:pPr>
            <w:r w:rsidRPr="00F951BF">
              <w:rPr>
                <w:szCs w:val="20"/>
                <w:lang w:val="en-GB"/>
              </w:rPr>
              <w:lastRenderedPageBreak/>
              <w:t>(</w:t>
            </w:r>
            <w:r w:rsidR="00B1468F" w:rsidRPr="00F951BF">
              <w:rPr>
                <w:szCs w:val="20"/>
                <w:lang w:val="en-GB"/>
              </w:rPr>
              <w:fldChar w:fldCharType="begin"/>
            </w:r>
            <w:r w:rsidR="00B1468F" w:rsidRPr="00F951BF">
              <w:rPr>
                <w:szCs w:val="20"/>
                <w:lang w:val="en-GB"/>
              </w:rPr>
              <w:instrText xml:space="preserve"> REF _Ref355614738 \h </w:instrText>
            </w:r>
            <w:r w:rsidR="005640C0" w:rsidRPr="00F951BF">
              <w:rPr>
                <w:szCs w:val="20"/>
                <w:lang w:val="en-GB"/>
              </w:rPr>
              <w:instrText xml:space="preserve"> \* MERGEFORMAT </w:instrText>
            </w:r>
            <w:r w:rsidR="00B1468F" w:rsidRPr="00F951BF">
              <w:rPr>
                <w:szCs w:val="20"/>
                <w:lang w:val="en-GB"/>
              </w:rPr>
            </w:r>
            <w:r w:rsidR="00B1468F" w:rsidRPr="00F951BF">
              <w:rPr>
                <w:szCs w:val="20"/>
                <w:lang w:val="en-GB"/>
              </w:rPr>
              <w:fldChar w:fldCharType="separate"/>
            </w:r>
            <w:r w:rsidR="000600DC" w:rsidRPr="00F951BF">
              <w:rPr>
                <w:lang w:val="en-GB"/>
              </w:rPr>
              <w:t xml:space="preserve">Figure </w:t>
            </w:r>
            <w:r w:rsidR="000600DC">
              <w:rPr>
                <w:noProof/>
                <w:lang w:val="en-GB"/>
              </w:rPr>
              <w:t>143</w:t>
            </w:r>
            <w:r w:rsidR="00B1468F" w:rsidRPr="00F951BF">
              <w:rPr>
                <w:szCs w:val="20"/>
                <w:lang w:val="en-GB"/>
              </w:rPr>
              <w:fldChar w:fldCharType="end"/>
            </w:r>
            <w:r w:rsidRPr="00F951BF">
              <w:rPr>
                <w:szCs w:val="20"/>
                <w:lang w:val="en-GB"/>
              </w:rPr>
              <w:t>)</w:t>
            </w:r>
          </w:p>
        </w:tc>
        <w:tc>
          <w:tcPr>
            <w:tcW w:w="1559" w:type="dxa"/>
            <w:vMerge w:val="restart"/>
            <w:tcBorders>
              <w:top w:val="single" w:sz="4" w:space="0" w:color="D2232A"/>
              <w:left w:val="single" w:sz="4" w:space="0" w:color="D2232A"/>
              <w:right w:val="single" w:sz="4" w:space="0" w:color="D2232A"/>
            </w:tcBorders>
          </w:tcPr>
          <w:p w:rsidR="001F6BD5" w:rsidRPr="00F951BF" w:rsidRDefault="001F6BD5" w:rsidP="00AD617F">
            <w:pPr>
              <w:ind w:left="33"/>
              <w:rPr>
                <w:szCs w:val="20"/>
                <w:lang w:val="en-GB"/>
              </w:rPr>
            </w:pPr>
            <w:r w:rsidRPr="00F951BF">
              <w:rPr>
                <w:szCs w:val="20"/>
                <w:lang w:val="en-GB"/>
              </w:rPr>
              <w:lastRenderedPageBreak/>
              <w:t>48</w:t>
            </w:r>
          </w:p>
        </w:tc>
        <w:tc>
          <w:tcPr>
            <w:tcW w:w="2693" w:type="dxa"/>
            <w:tcBorders>
              <w:top w:val="single" w:sz="4" w:space="0" w:color="D2232A"/>
              <w:left w:val="single" w:sz="4" w:space="0" w:color="D2232A"/>
              <w:bottom w:val="single" w:sz="4" w:space="0" w:color="D2232A"/>
              <w:right w:val="single" w:sz="4" w:space="0" w:color="D2232A"/>
            </w:tcBorders>
            <w:vAlign w:val="bottom"/>
          </w:tcPr>
          <w:p w:rsidR="001F6BD5" w:rsidRPr="00F951BF" w:rsidRDefault="001F6BD5" w:rsidP="00AD617F">
            <w:pPr>
              <w:rPr>
                <w:szCs w:val="20"/>
                <w:lang w:val="en-GB"/>
              </w:rPr>
            </w:pPr>
            <w:r w:rsidRPr="00F951BF">
              <w:rPr>
                <w:szCs w:val="20"/>
                <w:lang w:val="en-GB"/>
              </w:rPr>
              <w:t>Discrimination (°)</w:t>
            </w:r>
          </w:p>
        </w:tc>
        <w:tc>
          <w:tcPr>
            <w:tcW w:w="1985" w:type="dxa"/>
            <w:tcBorders>
              <w:top w:val="single" w:sz="4" w:space="0" w:color="D2232A"/>
              <w:left w:val="single" w:sz="4" w:space="0" w:color="D2232A"/>
              <w:bottom w:val="single" w:sz="4" w:space="0" w:color="D2232A"/>
              <w:right w:val="single" w:sz="4" w:space="0" w:color="D2232A"/>
            </w:tcBorders>
            <w:vAlign w:val="bottom"/>
          </w:tcPr>
          <w:p w:rsidR="001F6BD5" w:rsidRPr="00F951BF" w:rsidRDefault="001F6BD5" w:rsidP="00AD617F">
            <w:pPr>
              <w:ind w:left="34"/>
              <w:rPr>
                <w:rFonts w:cs="Arial"/>
                <w:color w:val="000000"/>
                <w:szCs w:val="22"/>
                <w:lang w:val="en-GB" w:eastAsia="fr-FR"/>
              </w:rPr>
            </w:pPr>
            <w:r w:rsidRPr="00F951BF">
              <w:rPr>
                <w:rFonts w:cs="Arial"/>
                <w:color w:val="000000"/>
                <w:szCs w:val="22"/>
                <w:lang w:val="en-GB" w:eastAsia="fr-FR"/>
              </w:rPr>
              <w:t>66.5</w:t>
            </w:r>
          </w:p>
        </w:tc>
        <w:tc>
          <w:tcPr>
            <w:tcW w:w="1950" w:type="dxa"/>
            <w:tcBorders>
              <w:top w:val="single" w:sz="4" w:space="0" w:color="D2232A"/>
              <w:left w:val="single" w:sz="4" w:space="0" w:color="D2232A"/>
              <w:bottom w:val="single" w:sz="4" w:space="0" w:color="D2232A"/>
              <w:right w:val="single" w:sz="4" w:space="0" w:color="D2232A"/>
            </w:tcBorders>
            <w:vAlign w:val="bottom"/>
          </w:tcPr>
          <w:p w:rsidR="001F6BD5" w:rsidRPr="00F951BF" w:rsidRDefault="001F6BD5" w:rsidP="00AD617F">
            <w:pPr>
              <w:ind w:left="34"/>
              <w:rPr>
                <w:rFonts w:cs="Arial"/>
                <w:color w:val="000000"/>
                <w:szCs w:val="22"/>
                <w:lang w:val="en-GB" w:eastAsia="fr-FR"/>
              </w:rPr>
            </w:pPr>
            <w:r w:rsidRPr="00F951BF">
              <w:rPr>
                <w:rFonts w:cs="Arial"/>
                <w:color w:val="000000"/>
                <w:szCs w:val="22"/>
                <w:lang w:val="en-GB" w:eastAsia="fr-FR"/>
              </w:rPr>
              <w:t>33</w:t>
            </w:r>
          </w:p>
        </w:tc>
      </w:tr>
      <w:tr w:rsidR="001F6BD5" w:rsidRPr="00F951BF" w:rsidTr="00266981">
        <w:tc>
          <w:tcPr>
            <w:tcW w:w="1560" w:type="dxa"/>
            <w:vMerge/>
            <w:tcBorders>
              <w:left w:val="single" w:sz="4" w:space="0" w:color="D2232A"/>
              <w:right w:val="single" w:sz="4" w:space="0" w:color="D2232A"/>
            </w:tcBorders>
          </w:tcPr>
          <w:p w:rsidR="001F6BD5" w:rsidRPr="00F951BF" w:rsidRDefault="001F6BD5" w:rsidP="00AD617F">
            <w:pPr>
              <w:rPr>
                <w:szCs w:val="20"/>
                <w:lang w:val="en-GB"/>
              </w:rPr>
            </w:pPr>
          </w:p>
        </w:tc>
        <w:tc>
          <w:tcPr>
            <w:tcW w:w="1559" w:type="dxa"/>
            <w:vMerge/>
            <w:tcBorders>
              <w:left w:val="single" w:sz="4" w:space="0" w:color="D2232A"/>
              <w:right w:val="single" w:sz="4" w:space="0" w:color="D2232A"/>
            </w:tcBorders>
          </w:tcPr>
          <w:p w:rsidR="001F6BD5" w:rsidRPr="00F951BF" w:rsidRDefault="001F6BD5" w:rsidP="00AD617F">
            <w:pPr>
              <w:ind w:left="33"/>
              <w:rPr>
                <w:szCs w:val="20"/>
                <w:lang w:val="en-GB"/>
              </w:rPr>
            </w:pPr>
          </w:p>
        </w:tc>
        <w:tc>
          <w:tcPr>
            <w:tcW w:w="2693" w:type="dxa"/>
            <w:tcBorders>
              <w:top w:val="single" w:sz="4" w:space="0" w:color="D2232A"/>
              <w:left w:val="single" w:sz="4" w:space="0" w:color="D2232A"/>
              <w:bottom w:val="single" w:sz="4" w:space="0" w:color="D2232A"/>
              <w:right w:val="single" w:sz="4" w:space="0" w:color="D2232A"/>
            </w:tcBorders>
            <w:vAlign w:val="bottom"/>
          </w:tcPr>
          <w:p w:rsidR="001F6BD5" w:rsidRPr="00F951BF" w:rsidRDefault="001F6BD5" w:rsidP="00AD617F">
            <w:pPr>
              <w:rPr>
                <w:szCs w:val="20"/>
                <w:lang w:val="en-GB"/>
              </w:rPr>
            </w:pPr>
            <w:r w:rsidRPr="00F951BF">
              <w:rPr>
                <w:szCs w:val="20"/>
                <w:lang w:val="en-GB"/>
              </w:rPr>
              <w:t>exclusion radius (m)</w:t>
            </w:r>
          </w:p>
        </w:tc>
        <w:tc>
          <w:tcPr>
            <w:tcW w:w="1985" w:type="dxa"/>
            <w:tcBorders>
              <w:top w:val="single" w:sz="4" w:space="0" w:color="D2232A"/>
              <w:left w:val="single" w:sz="4" w:space="0" w:color="D2232A"/>
              <w:bottom w:val="single" w:sz="4" w:space="0" w:color="D2232A"/>
              <w:right w:val="single" w:sz="4" w:space="0" w:color="D2232A"/>
            </w:tcBorders>
            <w:vAlign w:val="bottom"/>
          </w:tcPr>
          <w:p w:rsidR="001F6BD5" w:rsidRPr="00F951BF" w:rsidRDefault="001F6BD5" w:rsidP="00AD617F">
            <w:pPr>
              <w:ind w:left="34"/>
              <w:rPr>
                <w:rFonts w:cs="Arial"/>
                <w:color w:val="000000"/>
                <w:szCs w:val="22"/>
                <w:lang w:val="en-GB" w:eastAsia="fr-FR"/>
              </w:rPr>
            </w:pPr>
            <w:r w:rsidRPr="00F951BF">
              <w:rPr>
                <w:rFonts w:cs="Arial"/>
                <w:color w:val="000000"/>
                <w:szCs w:val="22"/>
                <w:lang w:val="en-GB" w:eastAsia="fr-FR"/>
              </w:rPr>
              <w:t>6900</w:t>
            </w:r>
          </w:p>
        </w:tc>
        <w:tc>
          <w:tcPr>
            <w:tcW w:w="1950" w:type="dxa"/>
            <w:tcBorders>
              <w:top w:val="single" w:sz="4" w:space="0" w:color="D2232A"/>
              <w:left w:val="single" w:sz="4" w:space="0" w:color="D2232A"/>
              <w:bottom w:val="single" w:sz="4" w:space="0" w:color="D2232A"/>
              <w:right w:val="single" w:sz="4" w:space="0" w:color="D2232A"/>
            </w:tcBorders>
            <w:vAlign w:val="bottom"/>
          </w:tcPr>
          <w:p w:rsidR="001F6BD5" w:rsidRPr="00F951BF" w:rsidRDefault="001F6BD5" w:rsidP="00AD617F">
            <w:pPr>
              <w:ind w:left="34"/>
              <w:rPr>
                <w:rFonts w:cs="Arial"/>
                <w:color w:val="000000"/>
                <w:szCs w:val="22"/>
                <w:lang w:val="en-GB" w:eastAsia="fr-FR"/>
              </w:rPr>
            </w:pPr>
            <w:r w:rsidRPr="00F951BF">
              <w:rPr>
                <w:rFonts w:cs="Arial"/>
                <w:color w:val="000000"/>
                <w:szCs w:val="22"/>
                <w:lang w:val="en-GB" w:eastAsia="fr-FR"/>
              </w:rPr>
              <w:t>6500</w:t>
            </w:r>
          </w:p>
        </w:tc>
      </w:tr>
      <w:tr w:rsidR="001F6BD5" w:rsidRPr="00F951BF" w:rsidTr="00266981">
        <w:tc>
          <w:tcPr>
            <w:tcW w:w="1560" w:type="dxa"/>
            <w:vMerge/>
            <w:tcBorders>
              <w:left w:val="single" w:sz="4" w:space="0" w:color="D2232A"/>
              <w:right w:val="single" w:sz="4" w:space="0" w:color="D2232A"/>
            </w:tcBorders>
          </w:tcPr>
          <w:p w:rsidR="001F6BD5" w:rsidRPr="00F951BF" w:rsidRDefault="001F6BD5" w:rsidP="00AD617F">
            <w:pPr>
              <w:rPr>
                <w:szCs w:val="20"/>
                <w:lang w:val="en-GB"/>
              </w:rPr>
            </w:pPr>
          </w:p>
        </w:tc>
        <w:tc>
          <w:tcPr>
            <w:tcW w:w="1559" w:type="dxa"/>
            <w:vMerge/>
            <w:tcBorders>
              <w:left w:val="single" w:sz="4" w:space="0" w:color="D2232A"/>
              <w:right w:val="single" w:sz="4" w:space="0" w:color="D2232A"/>
            </w:tcBorders>
          </w:tcPr>
          <w:p w:rsidR="001F6BD5" w:rsidRPr="00F951BF" w:rsidRDefault="001F6BD5" w:rsidP="00AD617F">
            <w:pPr>
              <w:ind w:left="33"/>
              <w:rPr>
                <w:szCs w:val="20"/>
                <w:lang w:val="en-GB"/>
              </w:rPr>
            </w:pPr>
          </w:p>
        </w:tc>
        <w:tc>
          <w:tcPr>
            <w:tcW w:w="2693" w:type="dxa"/>
            <w:tcBorders>
              <w:top w:val="single" w:sz="4" w:space="0" w:color="D2232A"/>
              <w:left w:val="single" w:sz="4" w:space="0" w:color="D2232A"/>
              <w:bottom w:val="single" w:sz="4" w:space="0" w:color="D2232A"/>
              <w:right w:val="single" w:sz="4" w:space="0" w:color="D2232A"/>
            </w:tcBorders>
            <w:vAlign w:val="bottom"/>
          </w:tcPr>
          <w:p w:rsidR="001F6BD5" w:rsidRPr="00F951BF" w:rsidRDefault="001F6BD5" w:rsidP="00AD617F">
            <w:pPr>
              <w:rPr>
                <w:szCs w:val="20"/>
                <w:lang w:val="en-GB"/>
              </w:rPr>
            </w:pPr>
            <w:r w:rsidRPr="00F951BF">
              <w:rPr>
                <w:szCs w:val="20"/>
                <w:lang w:val="en-GB"/>
              </w:rPr>
              <w:t>duration at 900 km/h</w:t>
            </w:r>
            <w:r w:rsidR="00432B9F" w:rsidRPr="00F951BF">
              <w:rPr>
                <w:szCs w:val="20"/>
                <w:lang w:val="en-GB"/>
              </w:rPr>
              <w:t xml:space="preserve"> (s)</w:t>
            </w:r>
          </w:p>
        </w:tc>
        <w:tc>
          <w:tcPr>
            <w:tcW w:w="1985" w:type="dxa"/>
            <w:tcBorders>
              <w:top w:val="single" w:sz="4" w:space="0" w:color="D2232A"/>
              <w:left w:val="single" w:sz="4" w:space="0" w:color="D2232A"/>
              <w:bottom w:val="single" w:sz="4" w:space="0" w:color="D2232A"/>
              <w:right w:val="single" w:sz="4" w:space="0" w:color="D2232A"/>
            </w:tcBorders>
            <w:vAlign w:val="bottom"/>
          </w:tcPr>
          <w:p w:rsidR="001F6BD5" w:rsidRPr="00F951BF" w:rsidRDefault="001F6BD5" w:rsidP="00AD617F">
            <w:pPr>
              <w:ind w:left="34"/>
              <w:rPr>
                <w:rFonts w:cs="Arial"/>
                <w:color w:val="000000"/>
                <w:szCs w:val="22"/>
                <w:lang w:val="en-GB" w:eastAsia="fr-FR"/>
              </w:rPr>
            </w:pPr>
            <w:r w:rsidRPr="00F951BF">
              <w:rPr>
                <w:rFonts w:cs="Arial"/>
                <w:color w:val="000000"/>
                <w:szCs w:val="22"/>
                <w:lang w:val="en-GB" w:eastAsia="fr-FR"/>
              </w:rPr>
              <w:t>55</w:t>
            </w:r>
          </w:p>
        </w:tc>
        <w:tc>
          <w:tcPr>
            <w:tcW w:w="1950" w:type="dxa"/>
            <w:tcBorders>
              <w:top w:val="single" w:sz="4" w:space="0" w:color="D2232A"/>
              <w:left w:val="single" w:sz="4" w:space="0" w:color="D2232A"/>
              <w:bottom w:val="single" w:sz="4" w:space="0" w:color="D2232A"/>
              <w:right w:val="single" w:sz="4" w:space="0" w:color="D2232A"/>
            </w:tcBorders>
            <w:vAlign w:val="bottom"/>
          </w:tcPr>
          <w:p w:rsidR="001F6BD5" w:rsidRPr="00F951BF" w:rsidRDefault="001F6BD5" w:rsidP="00AD617F">
            <w:pPr>
              <w:ind w:left="34"/>
              <w:rPr>
                <w:rFonts w:cs="Arial"/>
                <w:color w:val="000000"/>
                <w:szCs w:val="22"/>
                <w:lang w:val="en-GB" w:eastAsia="fr-FR"/>
              </w:rPr>
            </w:pPr>
            <w:r w:rsidRPr="00F951BF">
              <w:rPr>
                <w:rFonts w:cs="Arial"/>
                <w:color w:val="000000"/>
                <w:szCs w:val="22"/>
                <w:lang w:val="en-GB" w:eastAsia="fr-FR"/>
              </w:rPr>
              <w:t>52</w:t>
            </w:r>
          </w:p>
        </w:tc>
      </w:tr>
      <w:tr w:rsidR="001F6BD5" w:rsidRPr="00F951BF" w:rsidTr="00266981">
        <w:tc>
          <w:tcPr>
            <w:tcW w:w="1560" w:type="dxa"/>
            <w:vMerge w:val="restart"/>
            <w:tcBorders>
              <w:top w:val="single" w:sz="4" w:space="0" w:color="D2232A"/>
              <w:left w:val="single" w:sz="4" w:space="0" w:color="D2232A"/>
              <w:right w:val="single" w:sz="4" w:space="0" w:color="D2232A"/>
            </w:tcBorders>
          </w:tcPr>
          <w:p w:rsidR="001F6BD5" w:rsidRPr="00F951BF" w:rsidRDefault="001F6BD5" w:rsidP="00AD617F">
            <w:pPr>
              <w:rPr>
                <w:szCs w:val="20"/>
                <w:lang w:val="en-GB"/>
              </w:rPr>
            </w:pPr>
            <w:r w:rsidRPr="00F951BF">
              <w:rPr>
                <w:szCs w:val="20"/>
                <w:lang w:val="en-GB"/>
              </w:rPr>
              <w:t>56</w:t>
            </w:r>
          </w:p>
          <w:p w:rsidR="001F6BD5" w:rsidRPr="00F951BF" w:rsidRDefault="00B1468F" w:rsidP="00AD617F">
            <w:pPr>
              <w:rPr>
                <w:szCs w:val="20"/>
                <w:lang w:val="en-GB"/>
              </w:rPr>
            </w:pPr>
            <w:r w:rsidRPr="00F951BF">
              <w:rPr>
                <w:szCs w:val="20"/>
                <w:lang w:val="en-GB"/>
              </w:rPr>
              <w:t>(</w:t>
            </w:r>
            <w:r w:rsidRPr="00F951BF">
              <w:rPr>
                <w:szCs w:val="20"/>
                <w:lang w:val="en-GB"/>
              </w:rPr>
              <w:fldChar w:fldCharType="begin"/>
            </w:r>
            <w:r w:rsidRPr="00F951BF">
              <w:rPr>
                <w:szCs w:val="20"/>
                <w:lang w:val="en-GB"/>
              </w:rPr>
              <w:instrText xml:space="preserve"> REF _Ref355614757 \h </w:instrText>
            </w:r>
            <w:r w:rsidR="005640C0" w:rsidRPr="00F951BF">
              <w:rPr>
                <w:szCs w:val="20"/>
                <w:lang w:val="en-GB"/>
              </w:rPr>
              <w:instrText xml:space="preserve"> \* MERGEFORMAT </w:instrText>
            </w:r>
            <w:r w:rsidRPr="00F951BF">
              <w:rPr>
                <w:szCs w:val="20"/>
                <w:lang w:val="en-GB"/>
              </w:rPr>
            </w:r>
            <w:r w:rsidRPr="00F951BF">
              <w:rPr>
                <w:szCs w:val="20"/>
                <w:lang w:val="en-GB"/>
              </w:rPr>
              <w:fldChar w:fldCharType="separate"/>
            </w:r>
            <w:r w:rsidR="000600DC" w:rsidRPr="00F951BF">
              <w:rPr>
                <w:lang w:val="en-GB"/>
              </w:rPr>
              <w:t xml:space="preserve">Figure </w:t>
            </w:r>
            <w:r w:rsidR="000600DC">
              <w:rPr>
                <w:noProof/>
                <w:lang w:val="en-GB"/>
              </w:rPr>
              <w:t>144</w:t>
            </w:r>
            <w:r w:rsidRPr="00F951BF">
              <w:rPr>
                <w:szCs w:val="20"/>
                <w:lang w:val="en-GB"/>
              </w:rPr>
              <w:fldChar w:fldCharType="end"/>
            </w:r>
            <w:r w:rsidR="001F6BD5" w:rsidRPr="00F951BF">
              <w:rPr>
                <w:szCs w:val="20"/>
                <w:lang w:val="en-GB"/>
              </w:rPr>
              <w:t>)</w:t>
            </w:r>
          </w:p>
        </w:tc>
        <w:tc>
          <w:tcPr>
            <w:tcW w:w="1559" w:type="dxa"/>
            <w:vMerge w:val="restart"/>
            <w:tcBorders>
              <w:top w:val="single" w:sz="4" w:space="0" w:color="D2232A"/>
              <w:left w:val="single" w:sz="4" w:space="0" w:color="D2232A"/>
              <w:right w:val="single" w:sz="4" w:space="0" w:color="D2232A"/>
            </w:tcBorders>
          </w:tcPr>
          <w:p w:rsidR="001F6BD5" w:rsidRPr="00F951BF" w:rsidRDefault="001F6BD5" w:rsidP="00AD617F">
            <w:pPr>
              <w:ind w:left="33"/>
              <w:rPr>
                <w:szCs w:val="20"/>
                <w:lang w:val="en-GB"/>
              </w:rPr>
            </w:pPr>
            <w:r w:rsidRPr="00F951BF">
              <w:rPr>
                <w:szCs w:val="20"/>
                <w:lang w:val="en-GB"/>
              </w:rPr>
              <w:t>48</w:t>
            </w:r>
          </w:p>
        </w:tc>
        <w:tc>
          <w:tcPr>
            <w:tcW w:w="2693" w:type="dxa"/>
            <w:tcBorders>
              <w:top w:val="single" w:sz="4" w:space="0" w:color="D2232A"/>
              <w:left w:val="single" w:sz="4" w:space="0" w:color="D2232A"/>
              <w:bottom w:val="single" w:sz="4" w:space="0" w:color="D2232A"/>
              <w:right w:val="single" w:sz="4" w:space="0" w:color="D2232A"/>
            </w:tcBorders>
            <w:vAlign w:val="bottom"/>
          </w:tcPr>
          <w:p w:rsidR="001F6BD5" w:rsidRPr="00F951BF" w:rsidRDefault="001F6BD5" w:rsidP="00AD617F">
            <w:pPr>
              <w:rPr>
                <w:szCs w:val="20"/>
                <w:lang w:val="en-GB"/>
              </w:rPr>
            </w:pPr>
            <w:r w:rsidRPr="00F951BF">
              <w:rPr>
                <w:szCs w:val="20"/>
                <w:lang w:val="en-GB"/>
              </w:rPr>
              <w:t>Discrimination (°)</w:t>
            </w:r>
          </w:p>
        </w:tc>
        <w:tc>
          <w:tcPr>
            <w:tcW w:w="1985" w:type="dxa"/>
            <w:tcBorders>
              <w:top w:val="single" w:sz="4" w:space="0" w:color="D2232A"/>
              <w:left w:val="single" w:sz="4" w:space="0" w:color="D2232A"/>
              <w:bottom w:val="single" w:sz="4" w:space="0" w:color="D2232A"/>
              <w:right w:val="single" w:sz="4" w:space="0" w:color="D2232A"/>
            </w:tcBorders>
            <w:vAlign w:val="bottom"/>
          </w:tcPr>
          <w:p w:rsidR="001F6BD5" w:rsidRPr="00F951BF" w:rsidRDefault="001F6BD5" w:rsidP="00AD617F">
            <w:pPr>
              <w:ind w:left="34"/>
              <w:rPr>
                <w:rFonts w:cs="Arial"/>
                <w:color w:val="000000"/>
                <w:szCs w:val="22"/>
                <w:lang w:val="en-GB" w:eastAsia="fr-FR"/>
              </w:rPr>
            </w:pPr>
            <w:r w:rsidRPr="00F951BF">
              <w:rPr>
                <w:rFonts w:cs="Arial"/>
                <w:color w:val="000000"/>
                <w:szCs w:val="22"/>
                <w:lang w:val="en-GB" w:eastAsia="fr-FR"/>
              </w:rPr>
              <w:t>78</w:t>
            </w:r>
          </w:p>
        </w:tc>
        <w:tc>
          <w:tcPr>
            <w:tcW w:w="1950" w:type="dxa"/>
            <w:tcBorders>
              <w:top w:val="single" w:sz="4" w:space="0" w:color="D2232A"/>
              <w:left w:val="single" w:sz="4" w:space="0" w:color="D2232A"/>
              <w:bottom w:val="single" w:sz="4" w:space="0" w:color="D2232A"/>
              <w:right w:val="single" w:sz="4" w:space="0" w:color="D2232A"/>
            </w:tcBorders>
            <w:vAlign w:val="bottom"/>
          </w:tcPr>
          <w:p w:rsidR="001F6BD5" w:rsidRPr="00F951BF" w:rsidRDefault="001F6BD5" w:rsidP="00AD617F">
            <w:pPr>
              <w:ind w:left="34"/>
              <w:rPr>
                <w:rFonts w:cs="Arial"/>
                <w:color w:val="000000"/>
                <w:szCs w:val="22"/>
                <w:lang w:val="en-GB" w:eastAsia="fr-FR"/>
              </w:rPr>
            </w:pPr>
            <w:r w:rsidRPr="00F951BF">
              <w:rPr>
                <w:rFonts w:cs="Arial"/>
                <w:color w:val="000000"/>
                <w:szCs w:val="22"/>
                <w:lang w:val="en-GB" w:eastAsia="fr-FR"/>
              </w:rPr>
              <w:t>53.5</w:t>
            </w:r>
          </w:p>
        </w:tc>
      </w:tr>
      <w:tr w:rsidR="001F6BD5" w:rsidRPr="00F951BF" w:rsidTr="00266981">
        <w:tc>
          <w:tcPr>
            <w:tcW w:w="1560" w:type="dxa"/>
            <w:vMerge/>
            <w:tcBorders>
              <w:left w:val="single" w:sz="4" w:space="0" w:color="D2232A"/>
              <w:right w:val="single" w:sz="4" w:space="0" w:color="D2232A"/>
            </w:tcBorders>
          </w:tcPr>
          <w:p w:rsidR="001F6BD5" w:rsidRPr="00F951BF" w:rsidRDefault="001F6BD5" w:rsidP="00AD617F">
            <w:pPr>
              <w:rPr>
                <w:szCs w:val="20"/>
                <w:lang w:val="en-GB"/>
              </w:rPr>
            </w:pPr>
          </w:p>
        </w:tc>
        <w:tc>
          <w:tcPr>
            <w:tcW w:w="1559" w:type="dxa"/>
            <w:vMerge/>
            <w:tcBorders>
              <w:left w:val="single" w:sz="4" w:space="0" w:color="D2232A"/>
              <w:right w:val="single" w:sz="4" w:space="0" w:color="D2232A"/>
            </w:tcBorders>
          </w:tcPr>
          <w:p w:rsidR="001F6BD5" w:rsidRPr="00F951BF" w:rsidRDefault="001F6BD5" w:rsidP="00AD617F">
            <w:pPr>
              <w:ind w:left="33"/>
              <w:rPr>
                <w:szCs w:val="20"/>
                <w:lang w:val="en-GB"/>
              </w:rPr>
            </w:pPr>
          </w:p>
        </w:tc>
        <w:tc>
          <w:tcPr>
            <w:tcW w:w="2693" w:type="dxa"/>
            <w:tcBorders>
              <w:top w:val="single" w:sz="4" w:space="0" w:color="D2232A"/>
              <w:left w:val="single" w:sz="4" w:space="0" w:color="D2232A"/>
              <w:bottom w:val="single" w:sz="4" w:space="0" w:color="D2232A"/>
              <w:right w:val="single" w:sz="4" w:space="0" w:color="D2232A"/>
            </w:tcBorders>
            <w:vAlign w:val="bottom"/>
          </w:tcPr>
          <w:p w:rsidR="001F6BD5" w:rsidRPr="00F951BF" w:rsidRDefault="001F6BD5" w:rsidP="00AD617F">
            <w:pPr>
              <w:rPr>
                <w:szCs w:val="20"/>
                <w:lang w:val="en-GB"/>
              </w:rPr>
            </w:pPr>
            <w:r w:rsidRPr="00F951BF">
              <w:rPr>
                <w:szCs w:val="20"/>
                <w:lang w:val="en-GB"/>
              </w:rPr>
              <w:t>exclusion radius (m)</w:t>
            </w:r>
          </w:p>
        </w:tc>
        <w:tc>
          <w:tcPr>
            <w:tcW w:w="1985" w:type="dxa"/>
            <w:tcBorders>
              <w:top w:val="single" w:sz="4" w:space="0" w:color="D2232A"/>
              <w:left w:val="single" w:sz="4" w:space="0" w:color="D2232A"/>
              <w:bottom w:val="single" w:sz="4" w:space="0" w:color="D2232A"/>
              <w:right w:val="single" w:sz="4" w:space="0" w:color="D2232A"/>
            </w:tcBorders>
            <w:vAlign w:val="bottom"/>
          </w:tcPr>
          <w:p w:rsidR="001F6BD5" w:rsidRPr="00F951BF" w:rsidRDefault="001F6BD5" w:rsidP="00AD617F">
            <w:pPr>
              <w:ind w:left="34"/>
              <w:rPr>
                <w:rFonts w:cs="Arial"/>
                <w:color w:val="000000"/>
                <w:szCs w:val="22"/>
                <w:lang w:val="en-GB" w:eastAsia="fr-FR"/>
              </w:rPr>
            </w:pPr>
            <w:r w:rsidRPr="00F951BF">
              <w:rPr>
                <w:rFonts w:cs="Arial"/>
                <w:color w:val="000000"/>
                <w:szCs w:val="22"/>
                <w:lang w:val="en-GB" w:eastAsia="fr-FR"/>
              </w:rPr>
              <w:t>14110</w:t>
            </w:r>
          </w:p>
        </w:tc>
        <w:tc>
          <w:tcPr>
            <w:tcW w:w="1950" w:type="dxa"/>
            <w:tcBorders>
              <w:top w:val="single" w:sz="4" w:space="0" w:color="D2232A"/>
              <w:left w:val="single" w:sz="4" w:space="0" w:color="D2232A"/>
              <w:bottom w:val="single" w:sz="4" w:space="0" w:color="D2232A"/>
              <w:right w:val="single" w:sz="4" w:space="0" w:color="D2232A"/>
            </w:tcBorders>
            <w:vAlign w:val="bottom"/>
          </w:tcPr>
          <w:p w:rsidR="001F6BD5" w:rsidRPr="00F951BF" w:rsidRDefault="001F6BD5" w:rsidP="00AD617F">
            <w:pPr>
              <w:ind w:left="34"/>
              <w:rPr>
                <w:rFonts w:cs="Arial"/>
                <w:color w:val="000000"/>
                <w:szCs w:val="22"/>
                <w:lang w:val="en-GB" w:eastAsia="fr-FR"/>
              </w:rPr>
            </w:pPr>
            <w:r w:rsidRPr="00F951BF">
              <w:rPr>
                <w:rFonts w:cs="Arial"/>
                <w:color w:val="000000"/>
                <w:szCs w:val="22"/>
                <w:lang w:val="en-GB" w:eastAsia="fr-FR"/>
              </w:rPr>
              <w:t>13510</w:t>
            </w:r>
          </w:p>
        </w:tc>
      </w:tr>
      <w:tr w:rsidR="001F6BD5" w:rsidRPr="00F951BF" w:rsidTr="00266981">
        <w:tc>
          <w:tcPr>
            <w:tcW w:w="1560" w:type="dxa"/>
            <w:vMerge/>
            <w:tcBorders>
              <w:left w:val="single" w:sz="4" w:space="0" w:color="D2232A"/>
              <w:right w:val="single" w:sz="4" w:space="0" w:color="D2232A"/>
            </w:tcBorders>
          </w:tcPr>
          <w:p w:rsidR="001F6BD5" w:rsidRPr="00F951BF" w:rsidRDefault="001F6BD5" w:rsidP="00AD617F">
            <w:pPr>
              <w:rPr>
                <w:szCs w:val="20"/>
                <w:lang w:val="en-GB"/>
              </w:rPr>
            </w:pPr>
          </w:p>
        </w:tc>
        <w:tc>
          <w:tcPr>
            <w:tcW w:w="1559" w:type="dxa"/>
            <w:vMerge/>
            <w:tcBorders>
              <w:left w:val="single" w:sz="4" w:space="0" w:color="D2232A"/>
              <w:right w:val="single" w:sz="4" w:space="0" w:color="D2232A"/>
            </w:tcBorders>
          </w:tcPr>
          <w:p w:rsidR="001F6BD5" w:rsidRPr="00F951BF" w:rsidRDefault="001F6BD5" w:rsidP="00AD617F">
            <w:pPr>
              <w:ind w:left="33"/>
              <w:rPr>
                <w:szCs w:val="20"/>
                <w:lang w:val="en-GB"/>
              </w:rPr>
            </w:pPr>
          </w:p>
        </w:tc>
        <w:tc>
          <w:tcPr>
            <w:tcW w:w="2693" w:type="dxa"/>
            <w:tcBorders>
              <w:top w:val="single" w:sz="4" w:space="0" w:color="D2232A"/>
              <w:left w:val="single" w:sz="4" w:space="0" w:color="D2232A"/>
              <w:bottom w:val="single" w:sz="4" w:space="0" w:color="D2232A"/>
              <w:right w:val="single" w:sz="4" w:space="0" w:color="D2232A"/>
            </w:tcBorders>
            <w:vAlign w:val="bottom"/>
          </w:tcPr>
          <w:p w:rsidR="001F6BD5" w:rsidRPr="00F951BF" w:rsidRDefault="001F6BD5" w:rsidP="00AD617F">
            <w:pPr>
              <w:rPr>
                <w:szCs w:val="20"/>
                <w:lang w:val="en-GB"/>
              </w:rPr>
            </w:pPr>
            <w:r w:rsidRPr="00F951BF">
              <w:rPr>
                <w:szCs w:val="20"/>
                <w:lang w:val="en-GB"/>
              </w:rPr>
              <w:t>duration at 900 km/h</w:t>
            </w:r>
            <w:r w:rsidR="00432B9F" w:rsidRPr="00F951BF">
              <w:rPr>
                <w:szCs w:val="20"/>
                <w:lang w:val="en-GB"/>
              </w:rPr>
              <w:t xml:space="preserve"> (s)</w:t>
            </w:r>
          </w:p>
        </w:tc>
        <w:tc>
          <w:tcPr>
            <w:tcW w:w="1985" w:type="dxa"/>
            <w:tcBorders>
              <w:top w:val="single" w:sz="4" w:space="0" w:color="D2232A"/>
              <w:left w:val="single" w:sz="4" w:space="0" w:color="D2232A"/>
              <w:bottom w:val="single" w:sz="4" w:space="0" w:color="D2232A"/>
              <w:right w:val="single" w:sz="4" w:space="0" w:color="D2232A"/>
            </w:tcBorders>
            <w:vAlign w:val="bottom"/>
          </w:tcPr>
          <w:p w:rsidR="001F6BD5" w:rsidRPr="00F951BF" w:rsidRDefault="001F6BD5" w:rsidP="00AD617F">
            <w:pPr>
              <w:ind w:left="34"/>
              <w:rPr>
                <w:rFonts w:cs="Arial"/>
                <w:color w:val="000000"/>
                <w:szCs w:val="22"/>
                <w:lang w:val="en-GB" w:eastAsia="fr-FR"/>
              </w:rPr>
            </w:pPr>
            <w:r w:rsidRPr="00F951BF">
              <w:rPr>
                <w:rFonts w:cs="Arial"/>
                <w:color w:val="000000"/>
                <w:szCs w:val="22"/>
                <w:lang w:val="en-GB" w:eastAsia="fr-FR"/>
              </w:rPr>
              <w:t>113</w:t>
            </w:r>
          </w:p>
        </w:tc>
        <w:tc>
          <w:tcPr>
            <w:tcW w:w="1950" w:type="dxa"/>
            <w:tcBorders>
              <w:top w:val="single" w:sz="4" w:space="0" w:color="D2232A"/>
              <w:left w:val="single" w:sz="4" w:space="0" w:color="D2232A"/>
              <w:bottom w:val="single" w:sz="4" w:space="0" w:color="D2232A"/>
              <w:right w:val="single" w:sz="4" w:space="0" w:color="D2232A"/>
            </w:tcBorders>
            <w:vAlign w:val="bottom"/>
          </w:tcPr>
          <w:p w:rsidR="001F6BD5" w:rsidRPr="00F951BF" w:rsidRDefault="001F6BD5" w:rsidP="00AD617F">
            <w:pPr>
              <w:ind w:left="34"/>
              <w:rPr>
                <w:rFonts w:cs="Arial"/>
                <w:color w:val="000000"/>
                <w:szCs w:val="22"/>
                <w:lang w:val="en-GB" w:eastAsia="fr-FR"/>
              </w:rPr>
            </w:pPr>
            <w:r w:rsidRPr="00F951BF">
              <w:rPr>
                <w:rFonts w:cs="Arial"/>
                <w:color w:val="000000"/>
                <w:szCs w:val="22"/>
                <w:lang w:val="en-GB" w:eastAsia="fr-FR"/>
              </w:rPr>
              <w:t>108</w:t>
            </w:r>
          </w:p>
        </w:tc>
      </w:tr>
      <w:tr w:rsidR="001F6BD5" w:rsidRPr="00F951BF" w:rsidTr="00266981">
        <w:tc>
          <w:tcPr>
            <w:tcW w:w="1560" w:type="dxa"/>
            <w:vMerge w:val="restart"/>
            <w:tcBorders>
              <w:top w:val="single" w:sz="4" w:space="0" w:color="D2232A"/>
              <w:left w:val="single" w:sz="4" w:space="0" w:color="D2232A"/>
              <w:right w:val="single" w:sz="4" w:space="0" w:color="D2232A"/>
            </w:tcBorders>
          </w:tcPr>
          <w:p w:rsidR="001F6BD5" w:rsidRPr="00F951BF" w:rsidRDefault="001F6BD5" w:rsidP="00AD617F">
            <w:pPr>
              <w:rPr>
                <w:szCs w:val="20"/>
                <w:lang w:val="en-GB"/>
              </w:rPr>
            </w:pPr>
            <w:r w:rsidRPr="00F951BF">
              <w:rPr>
                <w:szCs w:val="20"/>
                <w:lang w:val="en-GB"/>
              </w:rPr>
              <w:t>70</w:t>
            </w:r>
          </w:p>
          <w:p w:rsidR="001F6BD5" w:rsidRPr="00F951BF" w:rsidRDefault="00B1468F" w:rsidP="00AD617F">
            <w:pPr>
              <w:rPr>
                <w:szCs w:val="20"/>
                <w:lang w:val="en-GB"/>
              </w:rPr>
            </w:pPr>
            <w:r w:rsidRPr="00F951BF">
              <w:rPr>
                <w:szCs w:val="20"/>
                <w:lang w:val="en-GB"/>
              </w:rPr>
              <w:t>(</w:t>
            </w:r>
            <w:r w:rsidRPr="00F951BF">
              <w:rPr>
                <w:szCs w:val="20"/>
                <w:lang w:val="en-GB"/>
              </w:rPr>
              <w:fldChar w:fldCharType="begin"/>
            </w:r>
            <w:r w:rsidRPr="00F951BF">
              <w:rPr>
                <w:szCs w:val="20"/>
                <w:lang w:val="en-GB"/>
              </w:rPr>
              <w:instrText xml:space="preserve"> REF _Ref355614770 \h </w:instrText>
            </w:r>
            <w:r w:rsidR="005640C0" w:rsidRPr="00F951BF">
              <w:rPr>
                <w:szCs w:val="20"/>
                <w:lang w:val="en-GB"/>
              </w:rPr>
              <w:instrText xml:space="preserve"> \* MERGEFORMAT </w:instrText>
            </w:r>
            <w:r w:rsidRPr="00F951BF">
              <w:rPr>
                <w:szCs w:val="20"/>
                <w:lang w:val="en-GB"/>
              </w:rPr>
            </w:r>
            <w:r w:rsidRPr="00F951BF">
              <w:rPr>
                <w:szCs w:val="20"/>
                <w:lang w:val="en-GB"/>
              </w:rPr>
              <w:fldChar w:fldCharType="separate"/>
            </w:r>
            <w:r w:rsidR="000600DC" w:rsidRPr="00F951BF">
              <w:rPr>
                <w:lang w:val="en-GB"/>
              </w:rPr>
              <w:t xml:space="preserve">Figure </w:t>
            </w:r>
            <w:r w:rsidR="000600DC">
              <w:rPr>
                <w:noProof/>
                <w:lang w:val="en-GB"/>
              </w:rPr>
              <w:t>145</w:t>
            </w:r>
            <w:r w:rsidRPr="00F951BF">
              <w:rPr>
                <w:szCs w:val="20"/>
                <w:lang w:val="en-GB"/>
              </w:rPr>
              <w:fldChar w:fldCharType="end"/>
            </w:r>
            <w:r w:rsidR="001F6BD5" w:rsidRPr="00F951BF">
              <w:rPr>
                <w:szCs w:val="20"/>
                <w:lang w:val="en-GB"/>
              </w:rPr>
              <w:t>)</w:t>
            </w:r>
          </w:p>
        </w:tc>
        <w:tc>
          <w:tcPr>
            <w:tcW w:w="1559" w:type="dxa"/>
            <w:vMerge w:val="restart"/>
            <w:tcBorders>
              <w:top w:val="single" w:sz="4" w:space="0" w:color="D2232A"/>
              <w:left w:val="single" w:sz="4" w:space="0" w:color="D2232A"/>
              <w:right w:val="single" w:sz="4" w:space="0" w:color="D2232A"/>
            </w:tcBorders>
          </w:tcPr>
          <w:p w:rsidR="001F6BD5" w:rsidRPr="00F951BF" w:rsidRDefault="001F6BD5" w:rsidP="00AD617F">
            <w:pPr>
              <w:ind w:left="33"/>
              <w:rPr>
                <w:szCs w:val="20"/>
                <w:lang w:val="en-GB"/>
              </w:rPr>
            </w:pPr>
            <w:r w:rsidRPr="00F951BF">
              <w:rPr>
                <w:szCs w:val="20"/>
                <w:lang w:val="en-GB"/>
              </w:rPr>
              <w:t>34</w:t>
            </w:r>
          </w:p>
        </w:tc>
        <w:tc>
          <w:tcPr>
            <w:tcW w:w="2693" w:type="dxa"/>
            <w:tcBorders>
              <w:top w:val="single" w:sz="4" w:space="0" w:color="D2232A"/>
              <w:left w:val="single" w:sz="4" w:space="0" w:color="D2232A"/>
              <w:bottom w:val="single" w:sz="4" w:space="0" w:color="D2232A"/>
              <w:right w:val="single" w:sz="4" w:space="0" w:color="D2232A"/>
            </w:tcBorders>
            <w:vAlign w:val="bottom"/>
          </w:tcPr>
          <w:p w:rsidR="001F6BD5" w:rsidRPr="00F951BF" w:rsidRDefault="001F6BD5" w:rsidP="00AD617F">
            <w:pPr>
              <w:rPr>
                <w:szCs w:val="20"/>
                <w:lang w:val="en-GB"/>
              </w:rPr>
            </w:pPr>
            <w:r w:rsidRPr="00F951BF">
              <w:rPr>
                <w:szCs w:val="20"/>
                <w:lang w:val="en-GB"/>
              </w:rPr>
              <w:t>Discrimination (°)</w:t>
            </w:r>
          </w:p>
        </w:tc>
        <w:tc>
          <w:tcPr>
            <w:tcW w:w="1985" w:type="dxa"/>
            <w:tcBorders>
              <w:top w:val="single" w:sz="4" w:space="0" w:color="D2232A"/>
              <w:left w:val="single" w:sz="4" w:space="0" w:color="D2232A"/>
              <w:bottom w:val="single" w:sz="4" w:space="0" w:color="D2232A"/>
              <w:right w:val="single" w:sz="4" w:space="0" w:color="D2232A"/>
            </w:tcBorders>
            <w:vAlign w:val="bottom"/>
          </w:tcPr>
          <w:p w:rsidR="001F6BD5" w:rsidRPr="00F951BF" w:rsidRDefault="001F6BD5" w:rsidP="00AD617F">
            <w:pPr>
              <w:ind w:left="34"/>
              <w:rPr>
                <w:rFonts w:cs="Arial"/>
                <w:color w:val="000000"/>
                <w:szCs w:val="22"/>
                <w:lang w:val="en-GB" w:eastAsia="fr-FR"/>
              </w:rPr>
            </w:pPr>
            <w:r w:rsidRPr="00F951BF">
              <w:rPr>
                <w:rFonts w:cs="Arial"/>
                <w:color w:val="000000"/>
                <w:szCs w:val="22"/>
                <w:lang w:val="en-GB" w:eastAsia="fr-FR"/>
              </w:rPr>
              <w:t>88</w:t>
            </w:r>
          </w:p>
        </w:tc>
        <w:tc>
          <w:tcPr>
            <w:tcW w:w="1950" w:type="dxa"/>
            <w:tcBorders>
              <w:top w:val="single" w:sz="4" w:space="0" w:color="D2232A"/>
              <w:left w:val="single" w:sz="4" w:space="0" w:color="D2232A"/>
              <w:bottom w:val="single" w:sz="4" w:space="0" w:color="D2232A"/>
              <w:right w:val="single" w:sz="4" w:space="0" w:color="D2232A"/>
            </w:tcBorders>
            <w:vAlign w:val="bottom"/>
          </w:tcPr>
          <w:p w:rsidR="001F6BD5" w:rsidRPr="00F951BF" w:rsidRDefault="001F6BD5" w:rsidP="00AD617F">
            <w:pPr>
              <w:ind w:left="34"/>
              <w:rPr>
                <w:rFonts w:cs="Arial"/>
                <w:color w:val="000000"/>
                <w:szCs w:val="22"/>
                <w:lang w:val="en-GB" w:eastAsia="fr-FR"/>
              </w:rPr>
            </w:pPr>
            <w:r w:rsidRPr="00F951BF">
              <w:rPr>
                <w:rFonts w:cs="Arial"/>
                <w:color w:val="000000"/>
                <w:szCs w:val="22"/>
                <w:lang w:val="en-GB" w:eastAsia="fr-FR"/>
              </w:rPr>
              <w:t>84.5</w:t>
            </w:r>
          </w:p>
        </w:tc>
      </w:tr>
      <w:tr w:rsidR="001F6BD5" w:rsidRPr="00F951BF" w:rsidTr="00266981">
        <w:tc>
          <w:tcPr>
            <w:tcW w:w="1560" w:type="dxa"/>
            <w:vMerge/>
            <w:tcBorders>
              <w:left w:val="single" w:sz="4" w:space="0" w:color="D2232A"/>
              <w:right w:val="single" w:sz="4" w:space="0" w:color="D2232A"/>
            </w:tcBorders>
          </w:tcPr>
          <w:p w:rsidR="001F6BD5" w:rsidRPr="00F951BF" w:rsidRDefault="001F6BD5" w:rsidP="00AD617F">
            <w:pPr>
              <w:rPr>
                <w:szCs w:val="20"/>
                <w:lang w:val="en-GB"/>
              </w:rPr>
            </w:pPr>
          </w:p>
        </w:tc>
        <w:tc>
          <w:tcPr>
            <w:tcW w:w="1559" w:type="dxa"/>
            <w:vMerge/>
            <w:tcBorders>
              <w:left w:val="single" w:sz="4" w:space="0" w:color="D2232A"/>
              <w:right w:val="single" w:sz="4" w:space="0" w:color="D2232A"/>
            </w:tcBorders>
          </w:tcPr>
          <w:p w:rsidR="001F6BD5" w:rsidRPr="00F951BF" w:rsidRDefault="001F6BD5" w:rsidP="00AD617F">
            <w:pPr>
              <w:ind w:left="33"/>
              <w:rPr>
                <w:szCs w:val="20"/>
                <w:lang w:val="en-GB"/>
              </w:rPr>
            </w:pPr>
          </w:p>
        </w:tc>
        <w:tc>
          <w:tcPr>
            <w:tcW w:w="2693" w:type="dxa"/>
            <w:tcBorders>
              <w:top w:val="single" w:sz="4" w:space="0" w:color="D2232A"/>
              <w:left w:val="single" w:sz="4" w:space="0" w:color="D2232A"/>
              <w:bottom w:val="single" w:sz="4" w:space="0" w:color="D2232A"/>
              <w:right w:val="single" w:sz="4" w:space="0" w:color="D2232A"/>
            </w:tcBorders>
            <w:vAlign w:val="bottom"/>
          </w:tcPr>
          <w:p w:rsidR="001F6BD5" w:rsidRPr="00F951BF" w:rsidRDefault="001F6BD5" w:rsidP="00AD617F">
            <w:pPr>
              <w:rPr>
                <w:szCs w:val="20"/>
                <w:lang w:val="en-GB"/>
              </w:rPr>
            </w:pPr>
            <w:r w:rsidRPr="00F951BF">
              <w:rPr>
                <w:szCs w:val="20"/>
                <w:lang w:val="en-GB"/>
              </w:rPr>
              <w:t>exclusion radius (m)</w:t>
            </w:r>
          </w:p>
        </w:tc>
        <w:tc>
          <w:tcPr>
            <w:tcW w:w="1985" w:type="dxa"/>
            <w:tcBorders>
              <w:top w:val="single" w:sz="4" w:space="0" w:color="D2232A"/>
              <w:left w:val="single" w:sz="4" w:space="0" w:color="D2232A"/>
              <w:bottom w:val="single" w:sz="4" w:space="0" w:color="D2232A"/>
              <w:right w:val="single" w:sz="4" w:space="0" w:color="D2232A"/>
            </w:tcBorders>
            <w:vAlign w:val="bottom"/>
          </w:tcPr>
          <w:p w:rsidR="001F6BD5" w:rsidRPr="00F951BF" w:rsidRDefault="001F6BD5" w:rsidP="00AD617F">
            <w:pPr>
              <w:ind w:left="34"/>
              <w:rPr>
                <w:rFonts w:cs="Arial"/>
                <w:color w:val="000000"/>
                <w:szCs w:val="22"/>
                <w:lang w:val="en-GB" w:eastAsia="fr-FR"/>
              </w:rPr>
            </w:pPr>
            <w:r w:rsidRPr="00F951BF">
              <w:rPr>
                <w:rFonts w:cs="Arial"/>
                <w:color w:val="000000"/>
                <w:szCs w:val="22"/>
                <w:lang w:val="en-GB" w:eastAsia="fr-FR"/>
              </w:rPr>
              <w:t>85910</w:t>
            </w:r>
          </w:p>
        </w:tc>
        <w:tc>
          <w:tcPr>
            <w:tcW w:w="1950" w:type="dxa"/>
            <w:tcBorders>
              <w:top w:val="single" w:sz="4" w:space="0" w:color="D2232A"/>
              <w:left w:val="single" w:sz="4" w:space="0" w:color="D2232A"/>
              <w:bottom w:val="single" w:sz="4" w:space="0" w:color="D2232A"/>
              <w:right w:val="single" w:sz="4" w:space="0" w:color="D2232A"/>
            </w:tcBorders>
            <w:vAlign w:val="bottom"/>
          </w:tcPr>
          <w:p w:rsidR="001F6BD5" w:rsidRPr="00F951BF" w:rsidRDefault="001F6BD5" w:rsidP="00AD617F">
            <w:pPr>
              <w:ind w:left="34"/>
              <w:rPr>
                <w:rFonts w:cs="Arial"/>
                <w:color w:val="000000"/>
                <w:szCs w:val="22"/>
                <w:lang w:val="en-GB" w:eastAsia="fr-FR"/>
              </w:rPr>
            </w:pPr>
            <w:r w:rsidRPr="00F951BF">
              <w:rPr>
                <w:rFonts w:cs="Arial"/>
                <w:color w:val="000000"/>
                <w:szCs w:val="22"/>
                <w:lang w:val="en-GB" w:eastAsia="fr-FR"/>
              </w:rPr>
              <w:t>103850</w:t>
            </w:r>
          </w:p>
        </w:tc>
      </w:tr>
      <w:tr w:rsidR="001F6BD5" w:rsidRPr="00F951BF" w:rsidTr="00266981">
        <w:tc>
          <w:tcPr>
            <w:tcW w:w="1560" w:type="dxa"/>
            <w:vMerge/>
            <w:tcBorders>
              <w:left w:val="single" w:sz="4" w:space="0" w:color="D2232A"/>
              <w:right w:val="single" w:sz="4" w:space="0" w:color="D2232A"/>
            </w:tcBorders>
          </w:tcPr>
          <w:p w:rsidR="001F6BD5" w:rsidRPr="00F951BF" w:rsidRDefault="001F6BD5" w:rsidP="00AD617F">
            <w:pPr>
              <w:rPr>
                <w:szCs w:val="20"/>
                <w:lang w:val="en-GB"/>
              </w:rPr>
            </w:pPr>
          </w:p>
        </w:tc>
        <w:tc>
          <w:tcPr>
            <w:tcW w:w="1559" w:type="dxa"/>
            <w:vMerge/>
            <w:tcBorders>
              <w:left w:val="single" w:sz="4" w:space="0" w:color="D2232A"/>
              <w:right w:val="single" w:sz="4" w:space="0" w:color="D2232A"/>
            </w:tcBorders>
          </w:tcPr>
          <w:p w:rsidR="001F6BD5" w:rsidRPr="00F951BF" w:rsidRDefault="001F6BD5" w:rsidP="00AD617F">
            <w:pPr>
              <w:ind w:left="33"/>
              <w:rPr>
                <w:szCs w:val="20"/>
                <w:lang w:val="en-GB"/>
              </w:rPr>
            </w:pPr>
          </w:p>
        </w:tc>
        <w:tc>
          <w:tcPr>
            <w:tcW w:w="2693" w:type="dxa"/>
            <w:tcBorders>
              <w:top w:val="single" w:sz="4" w:space="0" w:color="D2232A"/>
              <w:left w:val="single" w:sz="4" w:space="0" w:color="D2232A"/>
              <w:bottom w:val="single" w:sz="4" w:space="0" w:color="D2232A"/>
              <w:right w:val="single" w:sz="4" w:space="0" w:color="D2232A"/>
            </w:tcBorders>
            <w:vAlign w:val="bottom"/>
          </w:tcPr>
          <w:p w:rsidR="001F6BD5" w:rsidRPr="00F951BF" w:rsidRDefault="001F6BD5" w:rsidP="00AD617F">
            <w:pPr>
              <w:rPr>
                <w:szCs w:val="20"/>
                <w:lang w:val="en-GB"/>
              </w:rPr>
            </w:pPr>
            <w:r w:rsidRPr="00F951BF">
              <w:rPr>
                <w:szCs w:val="20"/>
                <w:lang w:val="en-GB"/>
              </w:rPr>
              <w:t>duration at 900 km/h</w:t>
            </w:r>
            <w:r w:rsidR="00432B9F" w:rsidRPr="00F951BF">
              <w:rPr>
                <w:szCs w:val="20"/>
                <w:lang w:val="en-GB"/>
              </w:rPr>
              <w:t xml:space="preserve"> (s)</w:t>
            </w:r>
          </w:p>
        </w:tc>
        <w:tc>
          <w:tcPr>
            <w:tcW w:w="1985" w:type="dxa"/>
            <w:tcBorders>
              <w:top w:val="single" w:sz="4" w:space="0" w:color="D2232A"/>
              <w:left w:val="single" w:sz="4" w:space="0" w:color="D2232A"/>
              <w:bottom w:val="single" w:sz="4" w:space="0" w:color="D2232A"/>
              <w:right w:val="single" w:sz="4" w:space="0" w:color="D2232A"/>
            </w:tcBorders>
            <w:vAlign w:val="bottom"/>
          </w:tcPr>
          <w:p w:rsidR="001F6BD5" w:rsidRPr="00F951BF" w:rsidRDefault="001F6BD5" w:rsidP="00AD617F">
            <w:pPr>
              <w:ind w:left="34"/>
              <w:rPr>
                <w:rFonts w:cs="Arial"/>
                <w:color w:val="000000"/>
                <w:szCs w:val="22"/>
                <w:lang w:val="en-GB" w:eastAsia="fr-FR"/>
              </w:rPr>
            </w:pPr>
            <w:r w:rsidRPr="00F951BF">
              <w:rPr>
                <w:rFonts w:cs="Arial"/>
                <w:color w:val="000000"/>
                <w:szCs w:val="22"/>
                <w:lang w:val="en-GB" w:eastAsia="fr-FR"/>
              </w:rPr>
              <w:t>687</w:t>
            </w:r>
          </w:p>
        </w:tc>
        <w:tc>
          <w:tcPr>
            <w:tcW w:w="1950" w:type="dxa"/>
            <w:tcBorders>
              <w:top w:val="single" w:sz="4" w:space="0" w:color="D2232A"/>
              <w:left w:val="single" w:sz="4" w:space="0" w:color="D2232A"/>
              <w:bottom w:val="single" w:sz="4" w:space="0" w:color="D2232A"/>
              <w:right w:val="single" w:sz="4" w:space="0" w:color="D2232A"/>
            </w:tcBorders>
            <w:vAlign w:val="bottom"/>
          </w:tcPr>
          <w:p w:rsidR="001F6BD5" w:rsidRPr="00F951BF" w:rsidRDefault="001F6BD5" w:rsidP="00AD617F">
            <w:pPr>
              <w:ind w:left="34"/>
              <w:rPr>
                <w:rFonts w:cs="Arial"/>
                <w:color w:val="000000"/>
                <w:szCs w:val="22"/>
                <w:lang w:val="en-GB" w:eastAsia="fr-FR"/>
              </w:rPr>
            </w:pPr>
            <w:r w:rsidRPr="00F951BF">
              <w:rPr>
                <w:rFonts w:cs="Arial"/>
                <w:color w:val="000000"/>
                <w:szCs w:val="22"/>
                <w:lang w:val="en-GB" w:eastAsia="fr-FR"/>
              </w:rPr>
              <w:t>831</w:t>
            </w:r>
          </w:p>
        </w:tc>
      </w:tr>
      <w:tr w:rsidR="001F6BD5" w:rsidRPr="00F951BF" w:rsidTr="00266981">
        <w:tc>
          <w:tcPr>
            <w:tcW w:w="1560" w:type="dxa"/>
            <w:vMerge w:val="restart"/>
            <w:tcBorders>
              <w:top w:val="single" w:sz="4" w:space="0" w:color="D2232A"/>
              <w:left w:val="single" w:sz="4" w:space="0" w:color="D2232A"/>
              <w:right w:val="single" w:sz="4" w:space="0" w:color="D2232A"/>
            </w:tcBorders>
          </w:tcPr>
          <w:p w:rsidR="001F6BD5" w:rsidRPr="00F951BF" w:rsidRDefault="001F6BD5" w:rsidP="00AD617F">
            <w:pPr>
              <w:rPr>
                <w:szCs w:val="20"/>
                <w:lang w:val="en-GB"/>
              </w:rPr>
            </w:pPr>
            <w:r w:rsidRPr="00F951BF">
              <w:rPr>
                <w:szCs w:val="20"/>
                <w:lang w:val="en-GB"/>
              </w:rPr>
              <w:t>70</w:t>
            </w:r>
          </w:p>
          <w:p w:rsidR="001F6BD5" w:rsidRPr="00F951BF" w:rsidRDefault="00B1468F" w:rsidP="00AD617F">
            <w:pPr>
              <w:rPr>
                <w:szCs w:val="20"/>
                <w:lang w:val="en-GB"/>
              </w:rPr>
            </w:pPr>
            <w:r w:rsidRPr="00F951BF">
              <w:rPr>
                <w:szCs w:val="20"/>
                <w:lang w:val="en-GB"/>
              </w:rPr>
              <w:t>(</w:t>
            </w:r>
            <w:r w:rsidRPr="00F951BF">
              <w:rPr>
                <w:szCs w:val="20"/>
                <w:lang w:val="en-GB"/>
              </w:rPr>
              <w:fldChar w:fldCharType="begin"/>
            </w:r>
            <w:r w:rsidRPr="00F951BF">
              <w:rPr>
                <w:szCs w:val="20"/>
                <w:lang w:val="en-GB"/>
              </w:rPr>
              <w:instrText xml:space="preserve"> REF _Ref351120090 \h </w:instrText>
            </w:r>
            <w:r w:rsidR="005640C0" w:rsidRPr="00F951BF">
              <w:rPr>
                <w:szCs w:val="20"/>
                <w:lang w:val="en-GB"/>
              </w:rPr>
              <w:instrText xml:space="preserve"> \* MERGEFORMAT </w:instrText>
            </w:r>
            <w:r w:rsidRPr="00F951BF">
              <w:rPr>
                <w:szCs w:val="20"/>
                <w:lang w:val="en-GB"/>
              </w:rPr>
            </w:r>
            <w:r w:rsidRPr="00F951BF">
              <w:rPr>
                <w:szCs w:val="20"/>
                <w:lang w:val="en-GB"/>
              </w:rPr>
              <w:fldChar w:fldCharType="separate"/>
            </w:r>
            <w:r w:rsidR="000600DC" w:rsidRPr="00F951BF">
              <w:rPr>
                <w:lang w:val="en-GB"/>
              </w:rPr>
              <w:t xml:space="preserve">Figure </w:t>
            </w:r>
            <w:r w:rsidR="000600DC">
              <w:rPr>
                <w:noProof/>
                <w:lang w:val="en-GB"/>
              </w:rPr>
              <w:t>146</w:t>
            </w:r>
            <w:r w:rsidRPr="00F951BF">
              <w:rPr>
                <w:szCs w:val="20"/>
                <w:lang w:val="en-GB"/>
              </w:rPr>
              <w:fldChar w:fldCharType="end"/>
            </w:r>
            <w:r w:rsidR="001F6BD5" w:rsidRPr="00F951BF">
              <w:rPr>
                <w:szCs w:val="20"/>
                <w:lang w:val="en-GB"/>
              </w:rPr>
              <w:t>)</w:t>
            </w:r>
          </w:p>
        </w:tc>
        <w:tc>
          <w:tcPr>
            <w:tcW w:w="1559" w:type="dxa"/>
            <w:vMerge w:val="restart"/>
            <w:tcBorders>
              <w:top w:val="single" w:sz="4" w:space="0" w:color="D2232A"/>
              <w:left w:val="single" w:sz="4" w:space="0" w:color="D2232A"/>
              <w:right w:val="single" w:sz="4" w:space="0" w:color="D2232A"/>
            </w:tcBorders>
          </w:tcPr>
          <w:p w:rsidR="001F6BD5" w:rsidRPr="00F951BF" w:rsidRDefault="001F6BD5" w:rsidP="00AD617F">
            <w:pPr>
              <w:ind w:left="33"/>
              <w:rPr>
                <w:szCs w:val="20"/>
                <w:lang w:val="en-GB"/>
              </w:rPr>
            </w:pPr>
            <w:r w:rsidRPr="00F951BF">
              <w:rPr>
                <w:szCs w:val="20"/>
                <w:lang w:val="en-GB"/>
              </w:rPr>
              <w:t>48</w:t>
            </w:r>
          </w:p>
        </w:tc>
        <w:tc>
          <w:tcPr>
            <w:tcW w:w="2693" w:type="dxa"/>
            <w:tcBorders>
              <w:top w:val="single" w:sz="4" w:space="0" w:color="D2232A"/>
              <w:left w:val="single" w:sz="4" w:space="0" w:color="D2232A"/>
              <w:bottom w:val="single" w:sz="4" w:space="0" w:color="D2232A"/>
              <w:right w:val="single" w:sz="4" w:space="0" w:color="D2232A"/>
            </w:tcBorders>
            <w:vAlign w:val="bottom"/>
          </w:tcPr>
          <w:p w:rsidR="001F6BD5" w:rsidRPr="00F951BF" w:rsidRDefault="001F6BD5" w:rsidP="00AD617F">
            <w:pPr>
              <w:rPr>
                <w:szCs w:val="20"/>
                <w:lang w:val="en-GB"/>
              </w:rPr>
            </w:pPr>
            <w:r w:rsidRPr="00F951BF">
              <w:rPr>
                <w:szCs w:val="20"/>
                <w:lang w:val="en-GB"/>
              </w:rPr>
              <w:t>Discrimination (°)</w:t>
            </w:r>
          </w:p>
        </w:tc>
        <w:tc>
          <w:tcPr>
            <w:tcW w:w="1985" w:type="dxa"/>
            <w:tcBorders>
              <w:top w:val="single" w:sz="4" w:space="0" w:color="D2232A"/>
              <w:left w:val="single" w:sz="4" w:space="0" w:color="D2232A"/>
              <w:bottom w:val="single" w:sz="4" w:space="0" w:color="D2232A"/>
              <w:right w:val="single" w:sz="4" w:space="0" w:color="D2232A"/>
            </w:tcBorders>
            <w:vAlign w:val="bottom"/>
          </w:tcPr>
          <w:p w:rsidR="001F6BD5" w:rsidRPr="00F951BF" w:rsidRDefault="001F6BD5" w:rsidP="00AD617F">
            <w:pPr>
              <w:ind w:left="34"/>
              <w:rPr>
                <w:rFonts w:cs="Arial"/>
                <w:color w:val="000000"/>
                <w:szCs w:val="22"/>
                <w:lang w:val="en-GB" w:eastAsia="fr-FR"/>
              </w:rPr>
            </w:pPr>
            <w:r w:rsidRPr="00F951BF">
              <w:rPr>
                <w:rFonts w:cs="Arial"/>
                <w:color w:val="000000"/>
                <w:szCs w:val="22"/>
                <w:lang w:val="en-GB" w:eastAsia="fr-FR"/>
              </w:rPr>
              <w:t>87.5</w:t>
            </w:r>
          </w:p>
        </w:tc>
        <w:tc>
          <w:tcPr>
            <w:tcW w:w="1950" w:type="dxa"/>
            <w:tcBorders>
              <w:top w:val="single" w:sz="4" w:space="0" w:color="D2232A"/>
              <w:left w:val="single" w:sz="4" w:space="0" w:color="D2232A"/>
              <w:bottom w:val="single" w:sz="4" w:space="0" w:color="D2232A"/>
              <w:right w:val="single" w:sz="4" w:space="0" w:color="D2232A"/>
            </w:tcBorders>
            <w:vAlign w:val="bottom"/>
          </w:tcPr>
          <w:p w:rsidR="001F6BD5" w:rsidRPr="00F951BF" w:rsidRDefault="001F6BD5" w:rsidP="00AD617F">
            <w:pPr>
              <w:ind w:left="34"/>
              <w:rPr>
                <w:rFonts w:cs="Arial"/>
                <w:color w:val="000000"/>
                <w:szCs w:val="22"/>
                <w:lang w:val="en-GB" w:eastAsia="fr-FR"/>
              </w:rPr>
            </w:pPr>
            <w:r w:rsidRPr="00F951BF">
              <w:rPr>
                <w:rFonts w:cs="Arial"/>
                <w:color w:val="000000"/>
                <w:szCs w:val="22"/>
                <w:lang w:val="en-GB" w:eastAsia="fr-FR"/>
              </w:rPr>
              <w:t>82</w:t>
            </w:r>
          </w:p>
        </w:tc>
      </w:tr>
      <w:tr w:rsidR="001F6BD5" w:rsidRPr="00F951BF" w:rsidTr="00266981">
        <w:tc>
          <w:tcPr>
            <w:tcW w:w="1560" w:type="dxa"/>
            <w:vMerge/>
            <w:tcBorders>
              <w:left w:val="single" w:sz="4" w:space="0" w:color="D2232A"/>
              <w:right w:val="single" w:sz="4" w:space="0" w:color="D2232A"/>
            </w:tcBorders>
          </w:tcPr>
          <w:p w:rsidR="001F6BD5" w:rsidRPr="00F951BF" w:rsidRDefault="001F6BD5" w:rsidP="00AD617F">
            <w:pPr>
              <w:rPr>
                <w:szCs w:val="20"/>
                <w:lang w:val="en-GB"/>
              </w:rPr>
            </w:pPr>
          </w:p>
        </w:tc>
        <w:tc>
          <w:tcPr>
            <w:tcW w:w="1559" w:type="dxa"/>
            <w:vMerge/>
            <w:tcBorders>
              <w:left w:val="single" w:sz="4" w:space="0" w:color="D2232A"/>
              <w:right w:val="single" w:sz="4" w:space="0" w:color="D2232A"/>
            </w:tcBorders>
          </w:tcPr>
          <w:p w:rsidR="001F6BD5" w:rsidRPr="00F951BF" w:rsidRDefault="001F6BD5" w:rsidP="00AD617F">
            <w:pPr>
              <w:rPr>
                <w:szCs w:val="20"/>
                <w:lang w:val="en-GB"/>
              </w:rPr>
            </w:pPr>
          </w:p>
        </w:tc>
        <w:tc>
          <w:tcPr>
            <w:tcW w:w="2693" w:type="dxa"/>
            <w:tcBorders>
              <w:top w:val="single" w:sz="4" w:space="0" w:color="D2232A"/>
              <w:left w:val="single" w:sz="4" w:space="0" w:color="D2232A"/>
              <w:bottom w:val="single" w:sz="4" w:space="0" w:color="D2232A"/>
              <w:right w:val="single" w:sz="4" w:space="0" w:color="D2232A"/>
            </w:tcBorders>
            <w:vAlign w:val="bottom"/>
          </w:tcPr>
          <w:p w:rsidR="001F6BD5" w:rsidRPr="00F951BF" w:rsidRDefault="001F6BD5" w:rsidP="00AD617F">
            <w:pPr>
              <w:rPr>
                <w:szCs w:val="20"/>
                <w:lang w:val="en-GB"/>
              </w:rPr>
            </w:pPr>
            <w:r w:rsidRPr="00F951BF">
              <w:rPr>
                <w:szCs w:val="20"/>
                <w:lang w:val="en-GB"/>
              </w:rPr>
              <w:t>exclusion radius (m)</w:t>
            </w:r>
          </w:p>
        </w:tc>
        <w:tc>
          <w:tcPr>
            <w:tcW w:w="1985" w:type="dxa"/>
            <w:tcBorders>
              <w:top w:val="single" w:sz="4" w:space="0" w:color="D2232A"/>
              <w:left w:val="single" w:sz="4" w:space="0" w:color="D2232A"/>
              <w:bottom w:val="single" w:sz="4" w:space="0" w:color="D2232A"/>
              <w:right w:val="single" w:sz="4" w:space="0" w:color="D2232A"/>
            </w:tcBorders>
            <w:vAlign w:val="bottom"/>
          </w:tcPr>
          <w:p w:rsidR="001F6BD5" w:rsidRPr="00F951BF" w:rsidRDefault="001F6BD5" w:rsidP="00AD617F">
            <w:pPr>
              <w:ind w:left="34"/>
              <w:rPr>
                <w:rFonts w:cs="Arial"/>
                <w:color w:val="000000"/>
                <w:szCs w:val="22"/>
                <w:lang w:val="en-GB" w:eastAsia="fr-FR"/>
              </w:rPr>
            </w:pPr>
            <w:r w:rsidRPr="00F951BF">
              <w:rPr>
                <w:rFonts w:cs="Arial"/>
                <w:color w:val="000000"/>
                <w:szCs w:val="22"/>
                <w:lang w:val="en-GB" w:eastAsia="fr-FR"/>
              </w:rPr>
              <w:t>68710</w:t>
            </w:r>
          </w:p>
        </w:tc>
        <w:tc>
          <w:tcPr>
            <w:tcW w:w="1950" w:type="dxa"/>
            <w:tcBorders>
              <w:top w:val="single" w:sz="4" w:space="0" w:color="D2232A"/>
              <w:left w:val="single" w:sz="4" w:space="0" w:color="D2232A"/>
              <w:bottom w:val="single" w:sz="4" w:space="0" w:color="D2232A"/>
              <w:right w:val="single" w:sz="4" w:space="0" w:color="D2232A"/>
            </w:tcBorders>
            <w:vAlign w:val="bottom"/>
          </w:tcPr>
          <w:p w:rsidR="001F6BD5" w:rsidRPr="00F951BF" w:rsidRDefault="001F6BD5" w:rsidP="00AD617F">
            <w:pPr>
              <w:ind w:left="34"/>
              <w:rPr>
                <w:rFonts w:cs="Arial"/>
                <w:color w:val="000000"/>
                <w:szCs w:val="22"/>
                <w:lang w:val="en-GB" w:eastAsia="fr-FR"/>
              </w:rPr>
            </w:pPr>
            <w:r w:rsidRPr="00F951BF">
              <w:rPr>
                <w:rFonts w:cs="Arial"/>
                <w:color w:val="000000"/>
                <w:szCs w:val="22"/>
                <w:lang w:val="en-GB" w:eastAsia="fr-FR"/>
              </w:rPr>
              <w:t>71150</w:t>
            </w:r>
          </w:p>
        </w:tc>
      </w:tr>
      <w:tr w:rsidR="001F6BD5" w:rsidRPr="00F951BF" w:rsidTr="00266981">
        <w:tc>
          <w:tcPr>
            <w:tcW w:w="1560" w:type="dxa"/>
            <w:vMerge/>
            <w:tcBorders>
              <w:left w:val="single" w:sz="4" w:space="0" w:color="D2232A"/>
              <w:right w:val="single" w:sz="4" w:space="0" w:color="D2232A"/>
            </w:tcBorders>
          </w:tcPr>
          <w:p w:rsidR="001F6BD5" w:rsidRPr="00F951BF" w:rsidRDefault="001F6BD5" w:rsidP="00AD617F">
            <w:pPr>
              <w:rPr>
                <w:szCs w:val="20"/>
                <w:lang w:val="en-GB"/>
              </w:rPr>
            </w:pPr>
          </w:p>
        </w:tc>
        <w:tc>
          <w:tcPr>
            <w:tcW w:w="1559" w:type="dxa"/>
            <w:vMerge/>
            <w:tcBorders>
              <w:left w:val="single" w:sz="4" w:space="0" w:color="D2232A"/>
              <w:right w:val="single" w:sz="4" w:space="0" w:color="D2232A"/>
            </w:tcBorders>
          </w:tcPr>
          <w:p w:rsidR="001F6BD5" w:rsidRPr="00F951BF" w:rsidRDefault="001F6BD5" w:rsidP="00AD617F">
            <w:pPr>
              <w:rPr>
                <w:szCs w:val="20"/>
                <w:lang w:val="en-GB"/>
              </w:rPr>
            </w:pPr>
          </w:p>
        </w:tc>
        <w:tc>
          <w:tcPr>
            <w:tcW w:w="2693" w:type="dxa"/>
            <w:tcBorders>
              <w:top w:val="single" w:sz="4" w:space="0" w:color="D2232A"/>
              <w:left w:val="single" w:sz="4" w:space="0" w:color="D2232A"/>
              <w:bottom w:val="single" w:sz="4" w:space="0" w:color="D2232A"/>
              <w:right w:val="single" w:sz="4" w:space="0" w:color="D2232A"/>
            </w:tcBorders>
            <w:vAlign w:val="bottom"/>
          </w:tcPr>
          <w:p w:rsidR="001F6BD5" w:rsidRPr="00F951BF" w:rsidRDefault="001F6BD5" w:rsidP="00AD617F">
            <w:pPr>
              <w:rPr>
                <w:szCs w:val="20"/>
                <w:lang w:val="en-GB"/>
              </w:rPr>
            </w:pPr>
            <w:r w:rsidRPr="00F951BF">
              <w:rPr>
                <w:szCs w:val="20"/>
                <w:lang w:val="en-GB"/>
              </w:rPr>
              <w:t>duration at 900 km/h</w:t>
            </w:r>
            <w:r w:rsidR="00432B9F" w:rsidRPr="00F951BF">
              <w:rPr>
                <w:szCs w:val="20"/>
                <w:lang w:val="en-GB"/>
              </w:rPr>
              <w:t xml:space="preserve"> (s)</w:t>
            </w:r>
          </w:p>
        </w:tc>
        <w:tc>
          <w:tcPr>
            <w:tcW w:w="1985" w:type="dxa"/>
            <w:tcBorders>
              <w:top w:val="single" w:sz="4" w:space="0" w:color="D2232A"/>
              <w:left w:val="single" w:sz="4" w:space="0" w:color="D2232A"/>
              <w:bottom w:val="single" w:sz="4" w:space="0" w:color="D2232A"/>
              <w:right w:val="single" w:sz="4" w:space="0" w:color="D2232A"/>
            </w:tcBorders>
            <w:vAlign w:val="bottom"/>
          </w:tcPr>
          <w:p w:rsidR="001F6BD5" w:rsidRPr="00F951BF" w:rsidRDefault="001F6BD5" w:rsidP="00AD617F">
            <w:pPr>
              <w:ind w:left="34"/>
              <w:rPr>
                <w:rFonts w:cs="Arial"/>
                <w:color w:val="000000"/>
                <w:szCs w:val="22"/>
                <w:lang w:val="en-GB" w:eastAsia="fr-FR"/>
              </w:rPr>
            </w:pPr>
            <w:r w:rsidRPr="00F951BF">
              <w:rPr>
                <w:rFonts w:cs="Arial"/>
                <w:color w:val="000000"/>
                <w:szCs w:val="22"/>
                <w:lang w:val="en-GB" w:eastAsia="fr-FR"/>
              </w:rPr>
              <w:t>550</w:t>
            </w:r>
          </w:p>
        </w:tc>
        <w:tc>
          <w:tcPr>
            <w:tcW w:w="1950" w:type="dxa"/>
            <w:tcBorders>
              <w:top w:val="single" w:sz="4" w:space="0" w:color="D2232A"/>
              <w:left w:val="single" w:sz="4" w:space="0" w:color="D2232A"/>
              <w:bottom w:val="single" w:sz="4" w:space="0" w:color="D2232A"/>
              <w:right w:val="single" w:sz="4" w:space="0" w:color="D2232A"/>
            </w:tcBorders>
            <w:vAlign w:val="bottom"/>
          </w:tcPr>
          <w:p w:rsidR="001F6BD5" w:rsidRPr="00F951BF" w:rsidRDefault="001F6BD5" w:rsidP="00AD617F">
            <w:pPr>
              <w:ind w:left="34"/>
              <w:rPr>
                <w:rFonts w:cs="Arial"/>
                <w:color w:val="000000"/>
                <w:szCs w:val="22"/>
                <w:lang w:val="en-GB" w:eastAsia="fr-FR"/>
              </w:rPr>
            </w:pPr>
            <w:r w:rsidRPr="00F951BF">
              <w:rPr>
                <w:rFonts w:cs="Arial"/>
                <w:color w:val="000000"/>
                <w:szCs w:val="22"/>
                <w:lang w:val="en-GB" w:eastAsia="fr-FR"/>
              </w:rPr>
              <w:t>569</w:t>
            </w:r>
          </w:p>
        </w:tc>
      </w:tr>
    </w:tbl>
    <w:p w:rsidR="00B1468F" w:rsidRPr="00F951BF" w:rsidRDefault="00B1468F" w:rsidP="00B1468F">
      <w:pPr>
        <w:rPr>
          <w:b/>
          <w:u w:val="single"/>
          <w:lang w:val="en-GB"/>
        </w:rPr>
      </w:pPr>
      <w:r w:rsidRPr="00F951BF">
        <w:rPr>
          <w:b/>
          <w:u w:val="single"/>
          <w:lang w:val="en-GB"/>
        </w:rPr>
        <w:t>Impact with Earth stations at typical low elevations</w:t>
      </w:r>
    </w:p>
    <w:p w:rsidR="00B1468F" w:rsidRPr="00F951BF" w:rsidRDefault="00B1468F" w:rsidP="00B1468F">
      <w:pPr>
        <w:rPr>
          <w:lang w:val="en-GB"/>
        </w:rPr>
      </w:pPr>
    </w:p>
    <w:p w:rsidR="003D0623" w:rsidRPr="00F951BF" w:rsidRDefault="003D0623" w:rsidP="00AD617F">
      <w:pPr>
        <w:pStyle w:val="ECCParagraph"/>
      </w:pPr>
      <w:r w:rsidRPr="00F951BF">
        <w:t xml:space="preserve">Unlike previous calculations that are only considering Earth stations pointing at zenith, the calculations below take into account their typical pointing characteristics to assess the impact of their unwanted emissions on DA2GC AS Receivers.  </w:t>
      </w:r>
    </w:p>
    <w:p w:rsidR="003D0623" w:rsidRPr="00F951BF" w:rsidRDefault="003D0623" w:rsidP="00EC15B0">
      <w:pPr>
        <w:pStyle w:val="ECCParagraph"/>
        <w:keepNext/>
      </w:pPr>
      <w:r w:rsidRPr="00F951BF">
        <w:t>The foll</w:t>
      </w:r>
      <w:r w:rsidR="00AD617F" w:rsidRPr="00F951BF">
        <w:t>owing parameters are considered</w:t>
      </w:r>
      <w:r w:rsidRPr="00F951BF">
        <w:t>:</w:t>
      </w:r>
    </w:p>
    <w:p w:rsidR="003D0623" w:rsidRPr="00F951BF" w:rsidRDefault="003D0623" w:rsidP="00AD617F">
      <w:pPr>
        <w:pStyle w:val="ECCParagraph"/>
      </w:pPr>
      <w:r w:rsidRPr="00F951BF">
        <w:rPr>
          <w:b/>
        </w:rPr>
        <w:t>Earth stations elevations</w:t>
      </w:r>
      <w:r w:rsidRPr="00F951BF">
        <w:t>: 5, 15 and 35 ° (range 15 to 35° for GSO satellites, 5° minimum for NGSO). It should be noted that the minimum elevation for space operation service is 3° but was not considered in the calculation.</w:t>
      </w:r>
    </w:p>
    <w:p w:rsidR="00EC15B0" w:rsidRDefault="003D0623" w:rsidP="00AD617F">
      <w:pPr>
        <w:pStyle w:val="ECCParagraph"/>
      </w:pPr>
      <w:r w:rsidRPr="00F951BF">
        <w:rPr>
          <w:b/>
        </w:rPr>
        <w:t>Earth st</w:t>
      </w:r>
      <w:r w:rsidR="00EC15B0">
        <w:rPr>
          <w:b/>
        </w:rPr>
        <w:t>ations unwanted emissions level</w:t>
      </w:r>
      <w:r w:rsidRPr="00F951BF">
        <w:rPr>
          <w:b/>
        </w:rPr>
        <w:t>:</w:t>
      </w:r>
      <w:r w:rsidRPr="00F951BF">
        <w:t xml:space="preserve"> 30 dBm/10 MHz (corresponding to stations with 26 dBW power) (the other figures given in Table 21 (24 and 44 dBm/10 MHz) are not used in the calculations below)</w:t>
      </w:r>
      <w:r w:rsidR="00EC15B0">
        <w:t>.</w:t>
      </w:r>
      <w:r w:rsidR="00AD617F" w:rsidRPr="00F951BF">
        <w:t xml:space="preserve"> </w:t>
      </w:r>
    </w:p>
    <w:p w:rsidR="003D0623" w:rsidRPr="00F951BF" w:rsidRDefault="002F7287" w:rsidP="00AD617F">
      <w:pPr>
        <w:pStyle w:val="ECCParagraph"/>
      </w:pPr>
      <w:r w:rsidRPr="00F951BF">
        <w:rPr>
          <w:b/>
        </w:rPr>
        <w:t>Earth station antenna gain</w:t>
      </w:r>
      <w:r w:rsidR="003D0623" w:rsidRPr="00F951BF">
        <w:rPr>
          <w:b/>
        </w:rPr>
        <w:t>:</w:t>
      </w:r>
      <w:r w:rsidR="003D0623" w:rsidRPr="00F951BF">
        <w:t xml:space="preserve"> 34 and 48 dBi (antenna pattern F.1245)</w:t>
      </w:r>
    </w:p>
    <w:p w:rsidR="003D0623" w:rsidRPr="00F951BF" w:rsidRDefault="002F7287" w:rsidP="00AD617F">
      <w:pPr>
        <w:pStyle w:val="ECCParagraph"/>
      </w:pPr>
      <w:r w:rsidRPr="00F951BF">
        <w:rPr>
          <w:b/>
        </w:rPr>
        <w:t>Calculation scenario</w:t>
      </w:r>
      <w:r w:rsidR="003D0623" w:rsidRPr="00F951BF">
        <w:rPr>
          <w:b/>
        </w:rPr>
        <w:t>:</w:t>
      </w:r>
      <w:r w:rsidR="00AD617F" w:rsidRPr="00F951BF">
        <w:rPr>
          <w:b/>
        </w:rPr>
        <w:t xml:space="preserve"> </w:t>
      </w:r>
      <w:r w:rsidR="003D0623" w:rsidRPr="00F951BF">
        <w:t>The scenario used for the calcul</w:t>
      </w:r>
      <w:r w:rsidRPr="00F951BF">
        <w:t xml:space="preserve">ation is described on the </w:t>
      </w:r>
      <w:r w:rsidRPr="00F951BF">
        <w:fldChar w:fldCharType="begin"/>
      </w:r>
      <w:r w:rsidRPr="00F951BF">
        <w:instrText xml:space="preserve"> REF _Ref355614757 \h </w:instrText>
      </w:r>
      <w:r w:rsidR="00AD617F" w:rsidRPr="00F951BF">
        <w:instrText xml:space="preserve"> \* MERGEFORMAT </w:instrText>
      </w:r>
      <w:r w:rsidRPr="00F951BF">
        <w:fldChar w:fldCharType="separate"/>
      </w:r>
      <w:r w:rsidR="000600DC" w:rsidRPr="00F951BF">
        <w:t xml:space="preserve">Figure </w:t>
      </w:r>
      <w:r w:rsidR="000600DC">
        <w:rPr>
          <w:noProof/>
        </w:rPr>
        <w:t>144</w:t>
      </w:r>
      <w:r w:rsidRPr="00F951BF">
        <w:fldChar w:fldCharType="end"/>
      </w:r>
      <w:r w:rsidR="003D0623" w:rsidRPr="00F951BF">
        <w:t xml:space="preserve"> below. It considers the roundness of the Earth and hence the maximum visibility distance from the Earth station to a potential airplane.</w:t>
      </w:r>
    </w:p>
    <w:p w:rsidR="00B1468F" w:rsidRPr="00F951BF" w:rsidRDefault="003D0623" w:rsidP="00AD617F">
      <w:pPr>
        <w:pStyle w:val="ECCParagraph"/>
      </w:pPr>
      <w:r w:rsidRPr="00F951BF">
        <w:t>For an Earth station at 20 m high, this visibility distance is of 211 km for a plane at 3000m height and 371 km at 10000 m.</w:t>
      </w:r>
    </w:p>
    <w:p w:rsidR="00B1468F" w:rsidRPr="00F951BF" w:rsidRDefault="00B1468F" w:rsidP="00B1468F">
      <w:pPr>
        <w:rPr>
          <w:lang w:val="en-GB"/>
        </w:rPr>
      </w:pPr>
    </w:p>
    <w:p w:rsidR="00B1468F" w:rsidRPr="00F951BF" w:rsidRDefault="002F7287" w:rsidP="00850852">
      <w:pPr>
        <w:jc w:val="center"/>
        <w:rPr>
          <w:lang w:val="en-GB"/>
        </w:rPr>
      </w:pPr>
      <w:r w:rsidRPr="00F951BF">
        <w:rPr>
          <w:noProof/>
          <w:lang w:val="da-DK" w:eastAsia="da-DK"/>
        </w:rPr>
        <w:drawing>
          <wp:inline distT="0" distB="0" distL="0" distR="0" wp14:anchorId="5600E52F" wp14:editId="7B651E27">
            <wp:extent cx="3891516" cy="1716222"/>
            <wp:effectExtent l="0" t="0" r="0" b="0"/>
            <wp:docPr id="54" name="Grafik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3894871" cy="1717702"/>
                    </a:xfrm>
                    <a:prstGeom prst="rect">
                      <a:avLst/>
                    </a:prstGeom>
                    <a:noFill/>
                  </pic:spPr>
                </pic:pic>
              </a:graphicData>
            </a:graphic>
          </wp:inline>
        </w:drawing>
      </w:r>
    </w:p>
    <w:p w:rsidR="00B1468F" w:rsidRPr="00F951BF" w:rsidRDefault="002F7287" w:rsidP="00850852">
      <w:pPr>
        <w:pStyle w:val="Caption"/>
        <w:rPr>
          <w:lang w:val="en-GB"/>
        </w:rPr>
      </w:pPr>
      <w:r w:rsidRPr="00F951BF">
        <w:rPr>
          <w:lang w:val="en-GB"/>
        </w:rPr>
        <w:t xml:space="preserve">Figure </w:t>
      </w:r>
      <w:r w:rsidRPr="00F951BF">
        <w:rPr>
          <w:lang w:val="en-GB"/>
        </w:rPr>
        <w:fldChar w:fldCharType="begin"/>
      </w:r>
      <w:r w:rsidRPr="00F951BF">
        <w:rPr>
          <w:lang w:val="en-GB"/>
        </w:rPr>
        <w:instrText xml:space="preserve"> SEQ Figure \* ARABIC </w:instrText>
      </w:r>
      <w:r w:rsidRPr="00F951BF">
        <w:rPr>
          <w:lang w:val="en-GB"/>
        </w:rPr>
        <w:fldChar w:fldCharType="separate"/>
      </w:r>
      <w:r w:rsidR="000600DC">
        <w:rPr>
          <w:noProof/>
          <w:lang w:val="en-GB"/>
        </w:rPr>
        <w:t>147</w:t>
      </w:r>
      <w:r w:rsidRPr="00F951BF">
        <w:rPr>
          <w:lang w:val="en-GB"/>
        </w:rPr>
        <w:fldChar w:fldCharType="end"/>
      </w:r>
      <w:r w:rsidRPr="00F951BF">
        <w:rPr>
          <w:lang w:val="en-GB"/>
        </w:rPr>
        <w:t>: Description of the scenario between the ES and airplane</w:t>
      </w:r>
    </w:p>
    <w:p w:rsidR="002F7287" w:rsidRPr="00F951BF" w:rsidRDefault="002F7287" w:rsidP="00B1468F">
      <w:pPr>
        <w:rPr>
          <w:lang w:val="en-GB"/>
        </w:rPr>
      </w:pPr>
    </w:p>
    <w:p w:rsidR="002F7287" w:rsidRPr="00F951BF" w:rsidRDefault="002F7287" w:rsidP="002F7287">
      <w:pPr>
        <w:rPr>
          <w:lang w:val="en-GB"/>
        </w:rPr>
      </w:pPr>
      <w:r w:rsidRPr="00F951BF">
        <w:rPr>
          <w:lang w:val="en-GB"/>
        </w:rPr>
        <w:t>For the different Earth Station assumptions, 2 different calculations are made:</w:t>
      </w:r>
    </w:p>
    <w:p w:rsidR="002F7287" w:rsidRPr="00F951BF" w:rsidRDefault="002F7287" w:rsidP="001D1526">
      <w:pPr>
        <w:pStyle w:val="ListParagraph"/>
        <w:numPr>
          <w:ilvl w:val="0"/>
          <w:numId w:val="43"/>
        </w:numPr>
        <w:rPr>
          <w:rFonts w:ascii="Arial" w:hAnsi="Arial" w:cs="Arial"/>
        </w:rPr>
      </w:pPr>
      <w:r w:rsidRPr="00F951BF">
        <w:rPr>
          <w:rFonts w:ascii="Arial" w:hAnsi="Arial" w:cs="Arial"/>
        </w:rPr>
        <w:t>SCENARIO 1 : the interference level at the plane is calculated at fixed plane height up to the visibility distance in the pointing direction of the Earth Station</w:t>
      </w:r>
    </w:p>
    <w:p w:rsidR="002F7287" w:rsidRPr="00F951BF" w:rsidRDefault="002F7287" w:rsidP="001D1526">
      <w:pPr>
        <w:pStyle w:val="ListParagraph"/>
        <w:numPr>
          <w:ilvl w:val="0"/>
          <w:numId w:val="43"/>
        </w:numPr>
        <w:rPr>
          <w:rFonts w:ascii="Arial" w:hAnsi="Arial" w:cs="Arial"/>
        </w:rPr>
      </w:pPr>
      <w:r w:rsidRPr="00F951BF">
        <w:rPr>
          <w:rFonts w:ascii="Arial" w:hAnsi="Arial" w:cs="Arial"/>
        </w:rPr>
        <w:lastRenderedPageBreak/>
        <w:t>SCENARIO 2 : the maximum distance up to which the interference is above the protection criteria (-105 dBm)  for all azimuths from the pointing direction of the Earth station (up to 48°, corresponding to the minimum gain for the F.1245 pattern)</w:t>
      </w:r>
    </w:p>
    <w:p w:rsidR="002F7287" w:rsidRPr="00F951BF" w:rsidRDefault="002F7287" w:rsidP="00B1468F">
      <w:pPr>
        <w:rPr>
          <w:lang w:val="en-GB"/>
        </w:rPr>
      </w:pPr>
    </w:p>
    <w:p w:rsidR="002F7287" w:rsidRPr="00F951BF" w:rsidRDefault="002F7287" w:rsidP="00EC15B0">
      <w:pPr>
        <w:keepNext/>
        <w:rPr>
          <w:lang w:val="en-GB"/>
        </w:rPr>
      </w:pPr>
      <w:r w:rsidRPr="00F951BF">
        <w:rPr>
          <w:b/>
          <w:u w:val="single"/>
          <w:lang w:val="en-GB"/>
        </w:rPr>
        <w:t>Results for SCENARIO 1</w:t>
      </w:r>
      <w:r w:rsidRPr="00F951BF">
        <w:rPr>
          <w:lang w:val="en-GB"/>
        </w:rPr>
        <w:t>:</w:t>
      </w:r>
    </w:p>
    <w:p w:rsidR="002F7287" w:rsidRPr="00F951BF" w:rsidRDefault="002F7287" w:rsidP="00EC15B0">
      <w:pPr>
        <w:keepNext/>
        <w:rPr>
          <w:lang w:val="en-GB"/>
        </w:rPr>
      </w:pPr>
    </w:p>
    <w:p w:rsidR="002F7287" w:rsidRPr="00F951BF" w:rsidRDefault="002F7287" w:rsidP="00EC15B0">
      <w:pPr>
        <w:keepNext/>
        <w:rPr>
          <w:lang w:val="en-GB"/>
        </w:rPr>
      </w:pPr>
    </w:p>
    <w:p w:rsidR="002F7287" w:rsidRPr="00F951BF" w:rsidRDefault="002F7287" w:rsidP="00EC15B0">
      <w:pPr>
        <w:keepNext/>
        <w:jc w:val="center"/>
        <w:rPr>
          <w:lang w:val="en-GB"/>
        </w:rPr>
      </w:pPr>
      <w:r w:rsidRPr="00F951BF">
        <w:rPr>
          <w:noProof/>
          <w:lang w:val="da-DK" w:eastAsia="da-DK"/>
        </w:rPr>
        <w:drawing>
          <wp:inline distT="0" distB="0" distL="0" distR="0" wp14:anchorId="7142B573" wp14:editId="27380393">
            <wp:extent cx="3946805" cy="2088327"/>
            <wp:effectExtent l="0" t="0" r="0" b="7620"/>
            <wp:docPr id="55" name="Grafik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3948725" cy="2089343"/>
                    </a:xfrm>
                    <a:prstGeom prst="rect">
                      <a:avLst/>
                    </a:prstGeom>
                    <a:noFill/>
                  </pic:spPr>
                </pic:pic>
              </a:graphicData>
            </a:graphic>
          </wp:inline>
        </w:drawing>
      </w:r>
    </w:p>
    <w:p w:rsidR="002F7287" w:rsidRPr="00F951BF" w:rsidRDefault="00275A72" w:rsidP="00850852">
      <w:pPr>
        <w:pStyle w:val="Caption"/>
        <w:rPr>
          <w:lang w:val="en-GB"/>
        </w:rPr>
      </w:pPr>
      <w:r w:rsidRPr="00F951BF">
        <w:rPr>
          <w:lang w:val="en-GB"/>
        </w:rPr>
        <w:t xml:space="preserve">Figure </w:t>
      </w:r>
      <w:r w:rsidRPr="00F951BF">
        <w:rPr>
          <w:lang w:val="en-GB"/>
        </w:rPr>
        <w:fldChar w:fldCharType="begin"/>
      </w:r>
      <w:r w:rsidRPr="00F951BF">
        <w:rPr>
          <w:lang w:val="en-GB"/>
        </w:rPr>
        <w:instrText xml:space="preserve"> SEQ Figure \* ARABIC </w:instrText>
      </w:r>
      <w:r w:rsidRPr="00F951BF">
        <w:rPr>
          <w:lang w:val="en-GB"/>
        </w:rPr>
        <w:fldChar w:fldCharType="separate"/>
      </w:r>
      <w:r w:rsidR="000600DC">
        <w:rPr>
          <w:noProof/>
          <w:lang w:val="en-GB"/>
        </w:rPr>
        <w:t>148</w:t>
      </w:r>
      <w:r w:rsidRPr="00F951BF">
        <w:rPr>
          <w:lang w:val="en-GB"/>
        </w:rPr>
        <w:fldChar w:fldCharType="end"/>
      </w:r>
      <w:r w:rsidRPr="00F951BF">
        <w:rPr>
          <w:lang w:val="en-GB"/>
        </w:rPr>
        <w:t>: Interference from a 48 dBi ES at 5° elevation</w:t>
      </w:r>
    </w:p>
    <w:p w:rsidR="002F7287" w:rsidRPr="00F951BF" w:rsidRDefault="002F7287" w:rsidP="00B1468F">
      <w:pPr>
        <w:rPr>
          <w:lang w:val="en-GB"/>
        </w:rPr>
      </w:pPr>
    </w:p>
    <w:p w:rsidR="002F7287" w:rsidRPr="00F951BF" w:rsidRDefault="002F7287" w:rsidP="00850852">
      <w:pPr>
        <w:jc w:val="center"/>
        <w:rPr>
          <w:lang w:val="en-GB"/>
        </w:rPr>
      </w:pPr>
      <w:r w:rsidRPr="00F951BF">
        <w:rPr>
          <w:noProof/>
          <w:lang w:val="da-DK" w:eastAsia="da-DK"/>
        </w:rPr>
        <w:drawing>
          <wp:inline distT="0" distB="0" distL="0" distR="0" wp14:anchorId="2AEDEF8D" wp14:editId="050BC333">
            <wp:extent cx="3921287" cy="2075205"/>
            <wp:effectExtent l="0" t="0" r="3175" b="1270"/>
            <wp:docPr id="58" name="Grafik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3924397" cy="2076851"/>
                    </a:xfrm>
                    <a:prstGeom prst="rect">
                      <a:avLst/>
                    </a:prstGeom>
                    <a:noFill/>
                  </pic:spPr>
                </pic:pic>
              </a:graphicData>
            </a:graphic>
          </wp:inline>
        </w:drawing>
      </w:r>
    </w:p>
    <w:p w:rsidR="002F7287" w:rsidRPr="00F951BF" w:rsidRDefault="00275A72" w:rsidP="00850852">
      <w:pPr>
        <w:pStyle w:val="Caption"/>
        <w:rPr>
          <w:lang w:val="en-GB"/>
        </w:rPr>
      </w:pPr>
      <w:r w:rsidRPr="00F951BF">
        <w:rPr>
          <w:lang w:val="en-GB"/>
        </w:rPr>
        <w:t xml:space="preserve">Figure </w:t>
      </w:r>
      <w:r w:rsidRPr="00F951BF">
        <w:rPr>
          <w:lang w:val="en-GB"/>
        </w:rPr>
        <w:fldChar w:fldCharType="begin"/>
      </w:r>
      <w:r w:rsidRPr="00F951BF">
        <w:rPr>
          <w:lang w:val="en-GB"/>
        </w:rPr>
        <w:instrText xml:space="preserve"> SEQ Figure \* ARABIC </w:instrText>
      </w:r>
      <w:r w:rsidRPr="00F951BF">
        <w:rPr>
          <w:lang w:val="en-GB"/>
        </w:rPr>
        <w:fldChar w:fldCharType="separate"/>
      </w:r>
      <w:r w:rsidR="000600DC">
        <w:rPr>
          <w:noProof/>
          <w:lang w:val="en-GB"/>
        </w:rPr>
        <w:t>149</w:t>
      </w:r>
      <w:r w:rsidRPr="00F951BF">
        <w:rPr>
          <w:lang w:val="en-GB"/>
        </w:rPr>
        <w:fldChar w:fldCharType="end"/>
      </w:r>
      <w:r w:rsidRPr="00F951BF">
        <w:rPr>
          <w:lang w:val="en-GB"/>
        </w:rPr>
        <w:t>: Interference from a 48 dBi ES at 15° elevation</w:t>
      </w:r>
    </w:p>
    <w:p w:rsidR="002F7287" w:rsidRPr="00F951BF" w:rsidRDefault="002F7287" w:rsidP="00B1468F">
      <w:pPr>
        <w:rPr>
          <w:lang w:val="en-GB"/>
        </w:rPr>
      </w:pPr>
    </w:p>
    <w:p w:rsidR="002F7287" w:rsidRPr="00F951BF" w:rsidRDefault="002F7287" w:rsidP="00B1468F">
      <w:pPr>
        <w:rPr>
          <w:lang w:val="en-GB"/>
        </w:rPr>
      </w:pPr>
    </w:p>
    <w:p w:rsidR="002F7287" w:rsidRPr="00F951BF" w:rsidRDefault="002F7287" w:rsidP="00850852">
      <w:pPr>
        <w:jc w:val="center"/>
        <w:rPr>
          <w:lang w:val="en-GB"/>
        </w:rPr>
      </w:pPr>
      <w:r w:rsidRPr="00F951BF">
        <w:rPr>
          <w:noProof/>
          <w:lang w:val="da-DK" w:eastAsia="da-DK"/>
        </w:rPr>
        <w:drawing>
          <wp:inline distT="0" distB="0" distL="0" distR="0" wp14:anchorId="2F4C403D" wp14:editId="1B492D4B">
            <wp:extent cx="3934047" cy="2086237"/>
            <wp:effectExtent l="0" t="0" r="0" b="9525"/>
            <wp:docPr id="59" name="Grafik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3936661" cy="2087623"/>
                    </a:xfrm>
                    <a:prstGeom prst="rect">
                      <a:avLst/>
                    </a:prstGeom>
                    <a:noFill/>
                  </pic:spPr>
                </pic:pic>
              </a:graphicData>
            </a:graphic>
          </wp:inline>
        </w:drawing>
      </w:r>
    </w:p>
    <w:p w:rsidR="002F7287" w:rsidRPr="00F951BF" w:rsidRDefault="00275A72" w:rsidP="00850852">
      <w:pPr>
        <w:pStyle w:val="Caption"/>
        <w:rPr>
          <w:lang w:val="en-GB"/>
        </w:rPr>
      </w:pPr>
      <w:r w:rsidRPr="00F951BF">
        <w:rPr>
          <w:lang w:val="en-GB"/>
        </w:rPr>
        <w:lastRenderedPageBreak/>
        <w:t xml:space="preserve">Figure </w:t>
      </w:r>
      <w:r w:rsidRPr="00F951BF">
        <w:rPr>
          <w:lang w:val="en-GB"/>
        </w:rPr>
        <w:fldChar w:fldCharType="begin"/>
      </w:r>
      <w:r w:rsidRPr="00F951BF">
        <w:rPr>
          <w:lang w:val="en-GB"/>
        </w:rPr>
        <w:instrText xml:space="preserve"> SEQ Figure \* ARABIC </w:instrText>
      </w:r>
      <w:r w:rsidRPr="00F951BF">
        <w:rPr>
          <w:lang w:val="en-GB"/>
        </w:rPr>
        <w:fldChar w:fldCharType="separate"/>
      </w:r>
      <w:r w:rsidR="000600DC">
        <w:rPr>
          <w:noProof/>
          <w:lang w:val="en-GB"/>
        </w:rPr>
        <w:t>150</w:t>
      </w:r>
      <w:r w:rsidRPr="00F951BF">
        <w:rPr>
          <w:lang w:val="en-GB"/>
        </w:rPr>
        <w:fldChar w:fldCharType="end"/>
      </w:r>
      <w:r w:rsidRPr="00F951BF">
        <w:rPr>
          <w:lang w:val="en-GB"/>
        </w:rPr>
        <w:t>: Interference from a 48 dBi ES at 35° elevation</w:t>
      </w:r>
    </w:p>
    <w:p w:rsidR="002F7287" w:rsidRPr="00F951BF" w:rsidRDefault="002F7287" w:rsidP="00B1468F">
      <w:pPr>
        <w:rPr>
          <w:lang w:val="en-GB"/>
        </w:rPr>
      </w:pPr>
    </w:p>
    <w:p w:rsidR="00AD617F" w:rsidRPr="00F951BF" w:rsidRDefault="00AD617F" w:rsidP="00B1468F">
      <w:pPr>
        <w:rPr>
          <w:lang w:val="en-GB"/>
        </w:rPr>
      </w:pPr>
    </w:p>
    <w:p w:rsidR="002F7287" w:rsidRPr="00F951BF" w:rsidRDefault="002F7287" w:rsidP="00850852">
      <w:pPr>
        <w:jc w:val="center"/>
        <w:rPr>
          <w:lang w:val="en-GB"/>
        </w:rPr>
      </w:pPr>
      <w:r w:rsidRPr="00F951BF">
        <w:rPr>
          <w:noProof/>
          <w:lang w:val="da-DK" w:eastAsia="da-DK"/>
        </w:rPr>
        <w:drawing>
          <wp:inline distT="0" distB="0" distL="0" distR="0" wp14:anchorId="615B5483" wp14:editId="07C5FD42">
            <wp:extent cx="3928373" cy="2079728"/>
            <wp:effectExtent l="0" t="0" r="0" b="0"/>
            <wp:docPr id="60" name="Grafik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3930165" cy="2080676"/>
                    </a:xfrm>
                    <a:prstGeom prst="rect">
                      <a:avLst/>
                    </a:prstGeom>
                    <a:noFill/>
                  </pic:spPr>
                </pic:pic>
              </a:graphicData>
            </a:graphic>
          </wp:inline>
        </w:drawing>
      </w:r>
    </w:p>
    <w:p w:rsidR="002F7287" w:rsidRPr="00F951BF" w:rsidRDefault="00275A72" w:rsidP="00850852">
      <w:pPr>
        <w:pStyle w:val="Caption"/>
        <w:rPr>
          <w:lang w:val="en-GB"/>
        </w:rPr>
      </w:pPr>
      <w:r w:rsidRPr="00F951BF">
        <w:rPr>
          <w:lang w:val="en-GB"/>
        </w:rPr>
        <w:t xml:space="preserve">Figure </w:t>
      </w:r>
      <w:r w:rsidRPr="00F951BF">
        <w:rPr>
          <w:lang w:val="en-GB"/>
        </w:rPr>
        <w:fldChar w:fldCharType="begin"/>
      </w:r>
      <w:r w:rsidRPr="00F951BF">
        <w:rPr>
          <w:lang w:val="en-GB"/>
        </w:rPr>
        <w:instrText xml:space="preserve"> SEQ Figure \* ARABIC </w:instrText>
      </w:r>
      <w:r w:rsidRPr="00F951BF">
        <w:rPr>
          <w:lang w:val="en-GB"/>
        </w:rPr>
        <w:fldChar w:fldCharType="separate"/>
      </w:r>
      <w:r w:rsidR="000600DC">
        <w:rPr>
          <w:noProof/>
          <w:lang w:val="en-GB"/>
        </w:rPr>
        <w:t>151</w:t>
      </w:r>
      <w:r w:rsidRPr="00F951BF">
        <w:rPr>
          <w:lang w:val="en-GB"/>
        </w:rPr>
        <w:fldChar w:fldCharType="end"/>
      </w:r>
      <w:r w:rsidRPr="00F951BF">
        <w:rPr>
          <w:lang w:val="en-GB"/>
        </w:rPr>
        <w:t>: Interference from a 34 dBi ES at 5° elevation</w:t>
      </w:r>
    </w:p>
    <w:p w:rsidR="002F7287" w:rsidRPr="00F951BF" w:rsidRDefault="002F7287" w:rsidP="00B1468F">
      <w:pPr>
        <w:rPr>
          <w:lang w:val="en-GB"/>
        </w:rPr>
      </w:pPr>
    </w:p>
    <w:p w:rsidR="002F7287" w:rsidRPr="00F951BF" w:rsidRDefault="002F7287" w:rsidP="00850852">
      <w:pPr>
        <w:jc w:val="center"/>
        <w:rPr>
          <w:lang w:val="en-GB"/>
        </w:rPr>
      </w:pPr>
      <w:r w:rsidRPr="00F951BF">
        <w:rPr>
          <w:noProof/>
          <w:lang w:val="da-DK" w:eastAsia="da-DK"/>
        </w:rPr>
        <w:drawing>
          <wp:inline distT="0" distB="0" distL="0" distR="0" wp14:anchorId="51919462" wp14:editId="58F65169">
            <wp:extent cx="3945637" cy="2092487"/>
            <wp:effectExtent l="0" t="0" r="0" b="3175"/>
            <wp:docPr id="61" name="Grafik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3950541" cy="2095088"/>
                    </a:xfrm>
                    <a:prstGeom prst="rect">
                      <a:avLst/>
                    </a:prstGeom>
                    <a:noFill/>
                  </pic:spPr>
                </pic:pic>
              </a:graphicData>
            </a:graphic>
          </wp:inline>
        </w:drawing>
      </w:r>
    </w:p>
    <w:p w:rsidR="002F7287" w:rsidRPr="00F951BF" w:rsidRDefault="00275A72" w:rsidP="00850852">
      <w:pPr>
        <w:pStyle w:val="Caption"/>
        <w:rPr>
          <w:lang w:val="en-GB"/>
        </w:rPr>
      </w:pPr>
      <w:r w:rsidRPr="00F951BF">
        <w:rPr>
          <w:lang w:val="en-GB"/>
        </w:rPr>
        <w:t xml:space="preserve">Figure </w:t>
      </w:r>
      <w:r w:rsidRPr="00F951BF">
        <w:rPr>
          <w:lang w:val="en-GB"/>
        </w:rPr>
        <w:fldChar w:fldCharType="begin"/>
      </w:r>
      <w:r w:rsidRPr="00F951BF">
        <w:rPr>
          <w:lang w:val="en-GB"/>
        </w:rPr>
        <w:instrText xml:space="preserve"> SEQ Figure \* ARABIC </w:instrText>
      </w:r>
      <w:r w:rsidRPr="00F951BF">
        <w:rPr>
          <w:lang w:val="en-GB"/>
        </w:rPr>
        <w:fldChar w:fldCharType="separate"/>
      </w:r>
      <w:r w:rsidR="000600DC">
        <w:rPr>
          <w:noProof/>
          <w:lang w:val="en-GB"/>
        </w:rPr>
        <w:t>152</w:t>
      </w:r>
      <w:r w:rsidRPr="00F951BF">
        <w:rPr>
          <w:lang w:val="en-GB"/>
        </w:rPr>
        <w:fldChar w:fldCharType="end"/>
      </w:r>
      <w:r w:rsidRPr="00F951BF">
        <w:rPr>
          <w:lang w:val="en-GB"/>
        </w:rPr>
        <w:t>: Interference from a 34 dBi ES at 15° elevation</w:t>
      </w:r>
    </w:p>
    <w:p w:rsidR="002F7287" w:rsidRPr="00F951BF" w:rsidRDefault="002F7287" w:rsidP="00B1468F">
      <w:pPr>
        <w:rPr>
          <w:lang w:val="en-GB"/>
        </w:rPr>
      </w:pPr>
    </w:p>
    <w:p w:rsidR="002F7287" w:rsidRPr="00F951BF" w:rsidRDefault="002F7287" w:rsidP="00B1468F">
      <w:pPr>
        <w:rPr>
          <w:lang w:val="en-GB"/>
        </w:rPr>
      </w:pPr>
    </w:p>
    <w:p w:rsidR="002F7287" w:rsidRPr="00F951BF" w:rsidRDefault="002F7287" w:rsidP="00850852">
      <w:pPr>
        <w:jc w:val="center"/>
        <w:rPr>
          <w:lang w:val="en-GB"/>
        </w:rPr>
      </w:pPr>
      <w:r w:rsidRPr="00F951BF">
        <w:rPr>
          <w:noProof/>
          <w:lang w:val="da-DK" w:eastAsia="da-DK"/>
        </w:rPr>
        <w:drawing>
          <wp:inline distT="0" distB="0" distL="0" distR="0" wp14:anchorId="7C9E12DD" wp14:editId="5746B3CD">
            <wp:extent cx="3938300" cy="2084983"/>
            <wp:effectExtent l="0" t="0" r="5080" b="0"/>
            <wp:docPr id="62" name="Grafik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3940096" cy="2085934"/>
                    </a:xfrm>
                    <a:prstGeom prst="rect">
                      <a:avLst/>
                    </a:prstGeom>
                    <a:noFill/>
                  </pic:spPr>
                </pic:pic>
              </a:graphicData>
            </a:graphic>
          </wp:inline>
        </w:drawing>
      </w:r>
    </w:p>
    <w:p w:rsidR="002F7287" w:rsidRPr="00F951BF" w:rsidRDefault="00275A72" w:rsidP="00850852">
      <w:pPr>
        <w:pStyle w:val="Caption"/>
        <w:rPr>
          <w:lang w:val="en-GB"/>
        </w:rPr>
      </w:pPr>
      <w:r w:rsidRPr="00F951BF">
        <w:rPr>
          <w:lang w:val="en-GB"/>
        </w:rPr>
        <w:t xml:space="preserve">Figure </w:t>
      </w:r>
      <w:r w:rsidRPr="00F951BF">
        <w:rPr>
          <w:lang w:val="en-GB"/>
        </w:rPr>
        <w:fldChar w:fldCharType="begin"/>
      </w:r>
      <w:r w:rsidRPr="00F951BF">
        <w:rPr>
          <w:lang w:val="en-GB"/>
        </w:rPr>
        <w:instrText xml:space="preserve"> SEQ Figure \* ARABIC </w:instrText>
      </w:r>
      <w:r w:rsidRPr="00F951BF">
        <w:rPr>
          <w:lang w:val="en-GB"/>
        </w:rPr>
        <w:fldChar w:fldCharType="separate"/>
      </w:r>
      <w:r w:rsidR="000600DC">
        <w:rPr>
          <w:noProof/>
          <w:lang w:val="en-GB"/>
        </w:rPr>
        <w:t>153</w:t>
      </w:r>
      <w:r w:rsidRPr="00F951BF">
        <w:rPr>
          <w:lang w:val="en-GB"/>
        </w:rPr>
        <w:fldChar w:fldCharType="end"/>
      </w:r>
      <w:r w:rsidRPr="00F951BF">
        <w:rPr>
          <w:lang w:val="en-GB"/>
        </w:rPr>
        <w:t>: Interference from a 34 dBi ES at 35° elevation</w:t>
      </w:r>
    </w:p>
    <w:p w:rsidR="002F7287" w:rsidRPr="00F951BF" w:rsidRDefault="002F7287" w:rsidP="00AD617F">
      <w:pPr>
        <w:pStyle w:val="ECCParagraph"/>
      </w:pPr>
    </w:p>
    <w:p w:rsidR="002F7287" w:rsidRPr="00F951BF" w:rsidRDefault="00275A72" w:rsidP="00AD617F">
      <w:pPr>
        <w:pStyle w:val="ECCParagraph"/>
      </w:pPr>
      <w:r w:rsidRPr="00F951BF">
        <w:lastRenderedPageBreak/>
        <w:t>These calculations with scenario 1 shows that using typical operational elevations of satellite earth stations (5° to 35°), the DA2GC receivers on airplane will be interfered from 40 km up to 371 km (visibility distance) and with interference up to more than 50 dB above the DA2GC protection criteria.</w:t>
      </w:r>
    </w:p>
    <w:p w:rsidR="002F7287" w:rsidRPr="00F951BF" w:rsidRDefault="002F7287" w:rsidP="00B1468F">
      <w:pPr>
        <w:rPr>
          <w:lang w:val="en-GB"/>
        </w:rPr>
      </w:pPr>
    </w:p>
    <w:p w:rsidR="002F7287" w:rsidRPr="00F951BF" w:rsidRDefault="00275A72" w:rsidP="00AD617F">
      <w:pPr>
        <w:keepNext/>
        <w:rPr>
          <w:b/>
          <w:u w:val="single"/>
          <w:lang w:val="en-GB"/>
        </w:rPr>
      </w:pPr>
      <w:r w:rsidRPr="00F951BF">
        <w:rPr>
          <w:b/>
          <w:u w:val="single"/>
          <w:lang w:val="en-GB"/>
        </w:rPr>
        <w:t>Results for SCENARIO 2:</w:t>
      </w:r>
    </w:p>
    <w:p w:rsidR="002F7287" w:rsidRPr="00F951BF" w:rsidRDefault="002F7287" w:rsidP="00AD617F">
      <w:pPr>
        <w:keepNext/>
        <w:rPr>
          <w:lang w:val="en-GB"/>
        </w:rPr>
      </w:pPr>
    </w:p>
    <w:p w:rsidR="00275A72" w:rsidRPr="00F951BF" w:rsidRDefault="00275A72" w:rsidP="00850852">
      <w:pPr>
        <w:jc w:val="center"/>
        <w:rPr>
          <w:lang w:val="en-GB"/>
        </w:rPr>
      </w:pPr>
      <w:r w:rsidRPr="00F951BF">
        <w:rPr>
          <w:noProof/>
          <w:lang w:val="da-DK" w:eastAsia="da-DK"/>
        </w:rPr>
        <w:drawing>
          <wp:inline distT="0" distB="0" distL="0" distR="0" wp14:anchorId="4E6CA18E" wp14:editId="387E9582">
            <wp:extent cx="3925540" cy="2651862"/>
            <wp:effectExtent l="0" t="0" r="0" b="0"/>
            <wp:docPr id="63" name="Grafik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3927828" cy="2653408"/>
                    </a:xfrm>
                    <a:prstGeom prst="rect">
                      <a:avLst/>
                    </a:prstGeom>
                    <a:noFill/>
                  </pic:spPr>
                </pic:pic>
              </a:graphicData>
            </a:graphic>
          </wp:inline>
        </w:drawing>
      </w:r>
    </w:p>
    <w:p w:rsidR="00275A72" w:rsidRPr="00F951BF" w:rsidRDefault="00275A72" w:rsidP="00850852">
      <w:pPr>
        <w:pStyle w:val="Caption"/>
        <w:rPr>
          <w:lang w:val="en-GB"/>
        </w:rPr>
      </w:pPr>
      <w:r w:rsidRPr="00F951BF">
        <w:rPr>
          <w:lang w:val="en-GB"/>
        </w:rPr>
        <w:t xml:space="preserve">Figure </w:t>
      </w:r>
      <w:r w:rsidRPr="00F951BF">
        <w:rPr>
          <w:lang w:val="en-GB"/>
        </w:rPr>
        <w:fldChar w:fldCharType="begin"/>
      </w:r>
      <w:r w:rsidRPr="00F951BF">
        <w:rPr>
          <w:lang w:val="en-GB"/>
        </w:rPr>
        <w:instrText xml:space="preserve"> SEQ Figure \* ARABIC </w:instrText>
      </w:r>
      <w:r w:rsidRPr="00F951BF">
        <w:rPr>
          <w:lang w:val="en-GB"/>
        </w:rPr>
        <w:fldChar w:fldCharType="separate"/>
      </w:r>
      <w:r w:rsidR="000600DC">
        <w:rPr>
          <w:noProof/>
          <w:lang w:val="en-GB"/>
        </w:rPr>
        <w:t>154</w:t>
      </w:r>
      <w:r w:rsidRPr="00F951BF">
        <w:rPr>
          <w:lang w:val="en-GB"/>
        </w:rPr>
        <w:fldChar w:fldCharType="end"/>
      </w:r>
      <w:r w:rsidR="00776297" w:rsidRPr="00F951BF">
        <w:rPr>
          <w:lang w:val="en-GB"/>
        </w:rPr>
        <w:t>: Interference from a 34 dBi ES at 5° elevation</w:t>
      </w:r>
    </w:p>
    <w:p w:rsidR="00275A72" w:rsidRPr="00F951BF" w:rsidRDefault="00275A72" w:rsidP="00B1468F">
      <w:pPr>
        <w:rPr>
          <w:lang w:val="en-GB"/>
        </w:rPr>
      </w:pPr>
    </w:p>
    <w:p w:rsidR="00275A72" w:rsidRPr="00F951BF" w:rsidRDefault="00275A72" w:rsidP="00B1468F">
      <w:pPr>
        <w:rPr>
          <w:lang w:val="en-GB"/>
        </w:rPr>
      </w:pPr>
    </w:p>
    <w:p w:rsidR="00275A72" w:rsidRPr="00F951BF" w:rsidRDefault="00275A72" w:rsidP="00850852">
      <w:pPr>
        <w:jc w:val="center"/>
        <w:rPr>
          <w:lang w:val="en-GB"/>
        </w:rPr>
      </w:pPr>
      <w:r w:rsidRPr="00F951BF">
        <w:rPr>
          <w:noProof/>
          <w:lang w:val="da-DK" w:eastAsia="da-DK"/>
        </w:rPr>
        <w:drawing>
          <wp:inline distT="0" distB="0" distL="0" distR="0" wp14:anchorId="6B3A7CA8" wp14:editId="3DCD3078">
            <wp:extent cx="3929793" cy="2654734"/>
            <wp:effectExtent l="0" t="0" r="0" b="0"/>
            <wp:docPr id="281" name="Grafik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3934216" cy="2657722"/>
                    </a:xfrm>
                    <a:prstGeom prst="rect">
                      <a:avLst/>
                    </a:prstGeom>
                    <a:noFill/>
                  </pic:spPr>
                </pic:pic>
              </a:graphicData>
            </a:graphic>
          </wp:inline>
        </w:drawing>
      </w:r>
    </w:p>
    <w:p w:rsidR="00275A72" w:rsidRPr="00F951BF" w:rsidRDefault="00275A72" w:rsidP="00850852">
      <w:pPr>
        <w:pStyle w:val="Caption"/>
        <w:rPr>
          <w:lang w:val="en-GB"/>
        </w:rPr>
      </w:pPr>
      <w:r w:rsidRPr="00F951BF">
        <w:rPr>
          <w:lang w:val="en-GB"/>
        </w:rPr>
        <w:t xml:space="preserve">Figure </w:t>
      </w:r>
      <w:r w:rsidRPr="00F951BF">
        <w:rPr>
          <w:lang w:val="en-GB"/>
        </w:rPr>
        <w:fldChar w:fldCharType="begin"/>
      </w:r>
      <w:r w:rsidRPr="00F951BF">
        <w:rPr>
          <w:lang w:val="en-GB"/>
        </w:rPr>
        <w:instrText xml:space="preserve"> SEQ Figure \* ARABIC </w:instrText>
      </w:r>
      <w:r w:rsidRPr="00F951BF">
        <w:rPr>
          <w:lang w:val="en-GB"/>
        </w:rPr>
        <w:fldChar w:fldCharType="separate"/>
      </w:r>
      <w:r w:rsidR="000600DC">
        <w:rPr>
          <w:noProof/>
          <w:lang w:val="en-GB"/>
        </w:rPr>
        <w:t>155</w:t>
      </w:r>
      <w:r w:rsidRPr="00F951BF">
        <w:rPr>
          <w:lang w:val="en-GB"/>
        </w:rPr>
        <w:fldChar w:fldCharType="end"/>
      </w:r>
      <w:r w:rsidR="00776297" w:rsidRPr="00F951BF">
        <w:rPr>
          <w:lang w:val="en-GB"/>
        </w:rPr>
        <w:t>: Interference from a 48 dBi ES at 15° elevation</w:t>
      </w:r>
    </w:p>
    <w:p w:rsidR="002F7287" w:rsidRPr="00F951BF" w:rsidRDefault="00275A72" w:rsidP="00EC15B0">
      <w:pPr>
        <w:pStyle w:val="ECCParagraph"/>
      </w:pPr>
      <w:r w:rsidRPr="00F951BF">
        <w:t>These calculations with scenario 2 shows that using typical operational elevations of satellite earth stations (5° to 35°), the DA2GC receivers on airplane will remain interfered over large distances and large azimuths, representing huge areas where number of airplanes stati</w:t>
      </w:r>
      <w:r w:rsidR="00543B5A" w:rsidRPr="00F951BF">
        <w:t>ons will not be able to operate</w:t>
      </w:r>
      <w:r w:rsidRPr="00F951BF">
        <w:t>.</w:t>
      </w:r>
    </w:p>
    <w:p w:rsidR="00A15477" w:rsidRPr="00F951BF" w:rsidRDefault="00A15477" w:rsidP="00543B5A">
      <w:pPr>
        <w:pStyle w:val="Heading4"/>
        <w:rPr>
          <w:lang w:val="en-GB"/>
        </w:rPr>
      </w:pPr>
      <w:bookmarkStart w:id="497" w:name="_Ref363128850"/>
      <w:bookmarkStart w:id="498" w:name="_Toc379295200"/>
      <w:r w:rsidRPr="00F951BF">
        <w:rPr>
          <w:lang w:val="en-GB"/>
        </w:rPr>
        <w:t xml:space="preserve">Conclusions on </w:t>
      </w:r>
      <w:r w:rsidR="00582F35" w:rsidRPr="00F951BF">
        <w:rPr>
          <w:lang w:val="en-GB"/>
        </w:rPr>
        <w:t>Impact of Satellite Earth Stations on DA2GC Aircraft Stations</w:t>
      </w:r>
      <w:bookmarkEnd w:id="497"/>
      <w:bookmarkEnd w:id="498"/>
    </w:p>
    <w:p w:rsidR="00A15477" w:rsidRPr="00F951BF" w:rsidRDefault="00A15477" w:rsidP="00A15477">
      <w:pPr>
        <w:pStyle w:val="ECCParagraph"/>
      </w:pPr>
      <w:r w:rsidRPr="00F951BF">
        <w:t>Calculations provide a rough demonstration that DA2GC on-board receivers will experience quite high levels of blocking or interference from Earth stations emissions:</w:t>
      </w:r>
    </w:p>
    <w:p w:rsidR="00A15477" w:rsidRPr="00F951BF" w:rsidRDefault="00A15477" w:rsidP="001D1526">
      <w:pPr>
        <w:pStyle w:val="ECCParagraph"/>
        <w:numPr>
          <w:ilvl w:val="0"/>
          <w:numId w:val="44"/>
        </w:numPr>
      </w:pPr>
      <w:r w:rsidRPr="00F951BF">
        <w:lastRenderedPageBreak/>
        <w:t>The blocking threshold (-43 dBm) can be exceeded by up to 53 dB during periods from 2 to 12s. One could expect that the maximum level at 10 dBm could be destructive to DA2GC receivers.</w:t>
      </w:r>
    </w:p>
    <w:p w:rsidR="00A15477" w:rsidRPr="00F951BF" w:rsidRDefault="00A15477" w:rsidP="001D1526">
      <w:pPr>
        <w:pStyle w:val="ECCParagraph"/>
        <w:numPr>
          <w:ilvl w:val="0"/>
          <w:numId w:val="44"/>
        </w:numPr>
      </w:pPr>
      <w:r w:rsidRPr="00F951BF">
        <w:t xml:space="preserve">The interference threshold (-105 dBm/10 MHz) can be exceeded by up to </w:t>
      </w:r>
      <w:r w:rsidR="00137D11" w:rsidRPr="00F951BF">
        <w:t xml:space="preserve">44 – </w:t>
      </w:r>
      <w:proofErr w:type="gramStart"/>
      <w:r w:rsidR="00137D11" w:rsidRPr="00F951BF">
        <w:t xml:space="preserve">89  </w:t>
      </w:r>
      <w:r w:rsidRPr="00F951BF">
        <w:t>dB</w:t>
      </w:r>
      <w:proofErr w:type="gramEnd"/>
      <w:r w:rsidRPr="00F951BF">
        <w:t xml:space="preserve"> during periods from </w:t>
      </w:r>
      <w:r w:rsidR="00137D11" w:rsidRPr="00F951BF">
        <w:t xml:space="preserve">52s </w:t>
      </w:r>
      <w:r w:rsidRPr="00F951BF">
        <w:t xml:space="preserve">to </w:t>
      </w:r>
      <w:r w:rsidR="00137D11" w:rsidRPr="00F951BF">
        <w:t>about 14</w:t>
      </w:r>
      <w:r w:rsidRPr="00F951BF">
        <w:t xml:space="preserve"> minute</w:t>
      </w:r>
      <w:r w:rsidR="00137D11" w:rsidRPr="00F951BF">
        <w:t>s</w:t>
      </w:r>
      <w:r w:rsidRPr="00F951BF">
        <w:t xml:space="preserve">. </w:t>
      </w:r>
    </w:p>
    <w:p w:rsidR="007701B1" w:rsidRPr="00F951BF" w:rsidRDefault="007701B1" w:rsidP="001D1526">
      <w:pPr>
        <w:pStyle w:val="ECCParagraph"/>
        <w:numPr>
          <w:ilvl w:val="0"/>
          <w:numId w:val="44"/>
        </w:numPr>
      </w:pPr>
      <w:r w:rsidRPr="00F951BF">
        <w:t>calculations using typical operational elevations of satellite earth stations (5° to 35°) shows that the DA2GC receivers on airplane will be interfered from 40 km up to 371 km (visibility distance) and with interference up to more than 50 dB above the DA2GC protection criteria. DA2GC AS stations will remain interfered over large distances and azimuths, representing huge areas where airplanes stations will not be able to operate.</w:t>
      </w:r>
    </w:p>
    <w:p w:rsidR="00137D11" w:rsidRPr="00F951BF" w:rsidRDefault="00137D11" w:rsidP="00137D11">
      <w:pPr>
        <w:pStyle w:val="ECCParagraph"/>
      </w:pPr>
      <w:r w:rsidRPr="00F951BF">
        <w:t xml:space="preserve">One should note that these calculations are not worst case since </w:t>
      </w:r>
      <w:r w:rsidR="00543B5A" w:rsidRPr="00F951BF">
        <w:t>maximum DA2GC antenna gain was</w:t>
      </w:r>
      <w:r w:rsidR="007701B1" w:rsidRPr="00F951BF">
        <w:t xml:space="preserve"> not used</w:t>
      </w:r>
      <w:r w:rsidRPr="00F951BF">
        <w:t>. Also, it should be taken into account that several antennas are co-localised at Earth Stations places and operate simultaneously in various directions.</w:t>
      </w:r>
    </w:p>
    <w:p w:rsidR="00137D11" w:rsidRPr="00F951BF" w:rsidRDefault="00137D11" w:rsidP="00137D11">
      <w:pPr>
        <w:pStyle w:val="ECCParagraph"/>
      </w:pPr>
      <w:r w:rsidRPr="00F951BF">
        <w:t>These calculatio</w:t>
      </w:r>
      <w:r w:rsidR="007701B1" w:rsidRPr="00F951BF">
        <w:t>ns demonstrate that DA2GC FL</w:t>
      </w:r>
      <w:r w:rsidRPr="00F951BF">
        <w:t xml:space="preserve"> operated in the 2010-2025 MHz band </w:t>
      </w:r>
      <w:r w:rsidR="007701B1" w:rsidRPr="00F951BF">
        <w:t>will experience significant interference from</w:t>
      </w:r>
      <w:r w:rsidRPr="00F951BF">
        <w:t xml:space="preserve"> Space services uplink in the 2025-2110 MHz band and will not be able to operate </w:t>
      </w:r>
      <w:r w:rsidR="007701B1" w:rsidRPr="00F951BF">
        <w:t xml:space="preserve">a service with high performance objectives. By applying mitigation techniques (see </w:t>
      </w:r>
      <w:r w:rsidR="00231F32" w:rsidRPr="00F951BF">
        <w:rPr>
          <w:highlight w:val="yellow"/>
        </w:rPr>
        <w:fldChar w:fldCharType="begin"/>
      </w:r>
      <w:r w:rsidR="00231F32" w:rsidRPr="00F951BF">
        <w:instrText xml:space="preserve"> REF _Ref355783035 \n \h </w:instrText>
      </w:r>
      <w:r w:rsidR="00231F32" w:rsidRPr="00F951BF">
        <w:rPr>
          <w:highlight w:val="yellow"/>
        </w:rPr>
      </w:r>
      <w:r w:rsidR="00231F32" w:rsidRPr="00F951BF">
        <w:rPr>
          <w:highlight w:val="yellow"/>
        </w:rPr>
        <w:fldChar w:fldCharType="separate"/>
      </w:r>
      <w:r w:rsidR="000600DC">
        <w:t>ANNEX 2:</w:t>
      </w:r>
      <w:r w:rsidR="00231F32" w:rsidRPr="00F951BF">
        <w:rPr>
          <w:highlight w:val="yellow"/>
        </w:rPr>
        <w:fldChar w:fldCharType="end"/>
      </w:r>
      <w:r w:rsidR="00231F32" w:rsidRPr="00F951BF">
        <w:t>)</w:t>
      </w:r>
      <w:r w:rsidR="007701B1" w:rsidRPr="00F951BF">
        <w:t xml:space="preserve"> to DA2GC systems the impact of these interference events could be reduced although not totally eliminated.</w:t>
      </w:r>
    </w:p>
    <w:p w:rsidR="00F8711E" w:rsidRPr="00F951BF" w:rsidRDefault="00F8711E" w:rsidP="00543B5A">
      <w:pPr>
        <w:pStyle w:val="Heading4"/>
        <w:rPr>
          <w:lang w:val="en-GB"/>
        </w:rPr>
      </w:pPr>
      <w:bookmarkStart w:id="499" w:name="_Ref351116331"/>
      <w:bookmarkStart w:id="500" w:name="_Toc379295201"/>
      <w:r w:rsidRPr="00F951BF">
        <w:rPr>
          <w:lang w:val="en-GB"/>
        </w:rPr>
        <w:t>Impact of DA2GC GS on MSS CGC BS</w:t>
      </w:r>
      <w:bookmarkEnd w:id="499"/>
      <w:bookmarkEnd w:id="500"/>
    </w:p>
    <w:p w:rsidR="00F8711E" w:rsidRPr="00F951BF" w:rsidRDefault="00F8711E" w:rsidP="0017492F">
      <w:pPr>
        <w:pStyle w:val="ECCParagraph"/>
      </w:pPr>
      <w:r w:rsidRPr="00F951BF">
        <w:t xml:space="preserve">This scenario represents a critical case for implementation of 2 BS in adjacent channels, but with different transmission directions (i.e. a well-known interference case at the border of FDD and TDD or within TDD systems). The results are similar to those presented in section </w:t>
      </w:r>
      <w:r w:rsidRPr="00F951BF">
        <w:fldChar w:fldCharType="begin"/>
      </w:r>
      <w:r w:rsidRPr="00F951BF">
        <w:instrText xml:space="preserve"> REF _Ref351115335 \n \h </w:instrText>
      </w:r>
      <w:r w:rsidRPr="00F951BF">
        <w:fldChar w:fldCharType="separate"/>
      </w:r>
      <w:r w:rsidR="000600DC">
        <w:t>5.6.1.1</w:t>
      </w:r>
      <w:r w:rsidRPr="00F951BF">
        <w:fldChar w:fldCharType="end"/>
      </w:r>
      <w:r w:rsidRPr="00F951BF">
        <w:t xml:space="preserve"> for UMTS and DA2GC in adjacent channels.</w:t>
      </w:r>
    </w:p>
    <w:p w:rsidR="00F8711E" w:rsidRPr="00F951BF" w:rsidRDefault="005640C0" w:rsidP="00543B5A">
      <w:pPr>
        <w:pStyle w:val="Heading4"/>
        <w:rPr>
          <w:lang w:val="en-GB"/>
        </w:rPr>
      </w:pPr>
      <w:r w:rsidRPr="00F951BF">
        <w:rPr>
          <w:lang w:val="en-GB"/>
        </w:rPr>
        <w:t xml:space="preserve"> </w:t>
      </w:r>
      <w:bookmarkStart w:id="501" w:name="_Toc379295202"/>
      <w:r w:rsidR="00B323DC" w:rsidRPr="00F951BF">
        <w:rPr>
          <w:lang w:val="en-GB"/>
        </w:rPr>
        <w:t>Results</w:t>
      </w:r>
      <w:bookmarkEnd w:id="501"/>
    </w:p>
    <w:p w:rsidR="00B323DC" w:rsidRPr="00F951BF" w:rsidRDefault="00B323DC" w:rsidP="00B323DC">
      <w:pPr>
        <w:pStyle w:val="ECCParagraph"/>
      </w:pPr>
      <w:r w:rsidRPr="00F951BF">
        <w:t xml:space="preserve">In </w:t>
      </w:r>
      <w:r w:rsidRPr="00F951BF">
        <w:fldChar w:fldCharType="begin"/>
      </w:r>
      <w:r w:rsidRPr="00F951BF">
        <w:instrText xml:space="preserve"> REF _Ref351115759 \h </w:instrText>
      </w:r>
      <w:r w:rsidRPr="00F951BF">
        <w:fldChar w:fldCharType="separate"/>
      </w:r>
      <w:r w:rsidR="000600DC" w:rsidRPr="00F951BF">
        <w:t xml:space="preserve">Figure </w:t>
      </w:r>
      <w:r w:rsidR="000600DC">
        <w:rPr>
          <w:noProof/>
        </w:rPr>
        <w:t>156</w:t>
      </w:r>
      <w:r w:rsidRPr="00F951BF">
        <w:fldChar w:fldCharType="end"/>
      </w:r>
      <w:r w:rsidRPr="00F951BF">
        <w:t xml:space="preserve"> the path loss between a DA2GC GS and a CGC BS based on the Extended Hata Model for rural (open) area is shown, which is more realistic than simple free space propagation. Nevertheless, for the assumed antenna heights the differences are rather small. For increasing distances it is always assumed that the main lobes of the horizontal antenna diagrams (typically sector antennas) are pointed directly to each other (worst case). At a distance near zero it is assumed that the antennas are placed at the same mast, but with different heights (50 m for the DA2GC antenna, 30 m for the CGC BS antenna). In a real environment the resulting minimal coupling loss will be strongly dependent on the antenna characteristic (mainly the side lobes) and the kind of installation at the mast (including the impact of the mast type).</w:t>
      </w:r>
    </w:p>
    <w:p w:rsidR="00B323DC" w:rsidRPr="00F951BF" w:rsidRDefault="00B323DC" w:rsidP="00B323DC">
      <w:pPr>
        <w:pStyle w:val="ECCParagraph"/>
      </w:pPr>
      <w:r w:rsidRPr="00F951BF">
        <w:t xml:space="preserve">In </w:t>
      </w:r>
      <w:r w:rsidRPr="00F951BF">
        <w:fldChar w:fldCharType="begin"/>
      </w:r>
      <w:r w:rsidRPr="00F951BF">
        <w:instrText xml:space="preserve"> REF _Ref351115831 \h </w:instrText>
      </w:r>
      <w:r w:rsidRPr="00F951BF">
        <w:fldChar w:fldCharType="separate"/>
      </w:r>
      <w:r w:rsidR="000600DC" w:rsidRPr="00F951BF">
        <w:t xml:space="preserve">Figure </w:t>
      </w:r>
      <w:r w:rsidR="000600DC">
        <w:rPr>
          <w:noProof/>
        </w:rPr>
        <w:t>157</w:t>
      </w:r>
      <w:r w:rsidRPr="00F951BF">
        <w:fldChar w:fldCharType="end"/>
      </w:r>
      <w:r w:rsidRPr="00F951BF">
        <w:t xml:space="preserve"> and </w:t>
      </w:r>
      <w:r w:rsidRPr="00F951BF">
        <w:fldChar w:fldCharType="begin"/>
      </w:r>
      <w:r w:rsidRPr="00F951BF">
        <w:instrText xml:space="preserve"> REF _Ref351115842 \h </w:instrText>
      </w:r>
      <w:r w:rsidRPr="00F951BF">
        <w:fldChar w:fldCharType="separate"/>
      </w:r>
      <w:r w:rsidR="000600DC" w:rsidRPr="00F951BF">
        <w:t xml:space="preserve">Figure </w:t>
      </w:r>
      <w:r w:rsidR="000600DC">
        <w:rPr>
          <w:noProof/>
        </w:rPr>
        <w:t>158</w:t>
      </w:r>
      <w:r w:rsidRPr="00F951BF">
        <w:fldChar w:fldCharType="end"/>
      </w:r>
      <w:r w:rsidRPr="00F951BF">
        <w:t xml:space="preserve"> different curves under consideration of the resulting ACIR are given. The variation is related to a shift of the DA2GC carrier frequency in direction to the upper edge of the band 2010-2025 MHz (i.e. from 2015 to 2017.5 and 2020 MHz). Due to increasing ACLR of the DA2GC BS from 36 to 39 and 40 dB, respectively, the finally required separation distance between the two stations can be reduced from about 20 to about 12 km. Again the ACLR of the DA2GC BS is the dominating factor, so further improvements are possible by more complex filters in the RF part.</w:t>
      </w:r>
    </w:p>
    <w:p w:rsidR="00B323DC" w:rsidRPr="00F951BF" w:rsidRDefault="00B323DC" w:rsidP="00850852">
      <w:pPr>
        <w:pStyle w:val="ECCParagraph"/>
        <w:jc w:val="center"/>
      </w:pPr>
      <w:r w:rsidRPr="00F951BF">
        <w:rPr>
          <w:noProof/>
          <w:lang w:val="da-DK" w:eastAsia="da-DK"/>
        </w:rPr>
        <w:lastRenderedPageBreak/>
        <w:drawing>
          <wp:inline distT="0" distB="0" distL="0" distR="0" wp14:anchorId="03C9339B" wp14:editId="58CD63C6">
            <wp:extent cx="3228044" cy="2417726"/>
            <wp:effectExtent l="0" t="0" r="0" b="1905"/>
            <wp:docPr id="39" name="Grafik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3229464" cy="2418789"/>
                    </a:xfrm>
                    <a:prstGeom prst="rect">
                      <a:avLst/>
                    </a:prstGeom>
                    <a:noFill/>
                    <a:ln>
                      <a:noFill/>
                    </a:ln>
                  </pic:spPr>
                </pic:pic>
              </a:graphicData>
            </a:graphic>
          </wp:inline>
        </w:drawing>
      </w:r>
    </w:p>
    <w:p w:rsidR="00B323DC" w:rsidRPr="00F951BF" w:rsidRDefault="00B323DC" w:rsidP="00850852">
      <w:pPr>
        <w:pStyle w:val="Caption"/>
        <w:rPr>
          <w:lang w:val="en-GB"/>
        </w:rPr>
      </w:pPr>
      <w:bookmarkStart w:id="502" w:name="_Ref351115759"/>
      <w:r w:rsidRPr="00F951BF">
        <w:rPr>
          <w:lang w:val="en-GB"/>
        </w:rPr>
        <w:t xml:space="preserve">Figure </w:t>
      </w:r>
      <w:r w:rsidRPr="00F951BF">
        <w:rPr>
          <w:lang w:val="en-GB"/>
        </w:rPr>
        <w:fldChar w:fldCharType="begin"/>
      </w:r>
      <w:r w:rsidRPr="00F951BF">
        <w:rPr>
          <w:lang w:val="en-GB"/>
        </w:rPr>
        <w:instrText xml:space="preserve"> SEQ Figure \* ARABIC </w:instrText>
      </w:r>
      <w:r w:rsidRPr="00F951BF">
        <w:rPr>
          <w:lang w:val="en-GB"/>
        </w:rPr>
        <w:fldChar w:fldCharType="separate"/>
      </w:r>
      <w:r w:rsidR="000600DC">
        <w:rPr>
          <w:noProof/>
          <w:lang w:val="en-GB"/>
        </w:rPr>
        <w:t>156</w:t>
      </w:r>
      <w:r w:rsidRPr="00F951BF">
        <w:rPr>
          <w:lang w:val="en-GB"/>
        </w:rPr>
        <w:fldChar w:fldCharType="end"/>
      </w:r>
      <w:bookmarkEnd w:id="502"/>
      <w:r w:rsidRPr="00F951BF">
        <w:rPr>
          <w:lang w:val="en-GB"/>
        </w:rPr>
        <w:t>: Path loss w &amp; w/o consideration of vertical antenna characteristics (antenna gain not included) at DA2GC GS (Station 1) and MSS CGC BS (Station 2) (Ext. Hata Model for open rural area)</w:t>
      </w:r>
    </w:p>
    <w:p w:rsidR="00B323DC" w:rsidRPr="00F951BF" w:rsidRDefault="00B323DC" w:rsidP="0017492F">
      <w:pPr>
        <w:pStyle w:val="ECCParagraph"/>
      </w:pPr>
    </w:p>
    <w:p w:rsidR="00B323DC" w:rsidRPr="00F951BF" w:rsidRDefault="00B323DC" w:rsidP="00850852">
      <w:pPr>
        <w:pStyle w:val="ECCParagraph"/>
        <w:jc w:val="center"/>
      </w:pPr>
      <w:r w:rsidRPr="00F951BF">
        <w:rPr>
          <w:noProof/>
          <w:lang w:val="da-DK" w:eastAsia="da-DK"/>
        </w:rPr>
        <w:drawing>
          <wp:inline distT="0" distB="0" distL="0" distR="0" wp14:anchorId="5A79920C" wp14:editId="04E4BE83">
            <wp:extent cx="3223791" cy="2414541"/>
            <wp:effectExtent l="0" t="0" r="0" b="5080"/>
            <wp:docPr id="41" name="Grafik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3225209" cy="2415603"/>
                    </a:xfrm>
                    <a:prstGeom prst="rect">
                      <a:avLst/>
                    </a:prstGeom>
                    <a:noFill/>
                    <a:ln>
                      <a:noFill/>
                    </a:ln>
                  </pic:spPr>
                </pic:pic>
              </a:graphicData>
            </a:graphic>
          </wp:inline>
        </w:drawing>
      </w:r>
    </w:p>
    <w:p w:rsidR="00B323DC" w:rsidRPr="00F951BF" w:rsidRDefault="00B323DC" w:rsidP="00850852">
      <w:pPr>
        <w:pStyle w:val="Caption"/>
        <w:rPr>
          <w:lang w:val="en-GB"/>
        </w:rPr>
      </w:pPr>
      <w:bookmarkStart w:id="503" w:name="_Ref351115831"/>
      <w:r w:rsidRPr="00F951BF">
        <w:rPr>
          <w:lang w:val="en-GB"/>
        </w:rPr>
        <w:t xml:space="preserve">Figure </w:t>
      </w:r>
      <w:r w:rsidRPr="00F951BF">
        <w:rPr>
          <w:lang w:val="en-GB"/>
        </w:rPr>
        <w:fldChar w:fldCharType="begin"/>
      </w:r>
      <w:r w:rsidRPr="00F951BF">
        <w:rPr>
          <w:lang w:val="en-GB"/>
        </w:rPr>
        <w:instrText xml:space="preserve"> SEQ Figure \* ARABIC </w:instrText>
      </w:r>
      <w:r w:rsidRPr="00F951BF">
        <w:rPr>
          <w:lang w:val="en-GB"/>
        </w:rPr>
        <w:fldChar w:fldCharType="separate"/>
      </w:r>
      <w:r w:rsidR="000600DC">
        <w:rPr>
          <w:noProof/>
          <w:lang w:val="en-GB"/>
        </w:rPr>
        <w:t>157</w:t>
      </w:r>
      <w:r w:rsidRPr="00F951BF">
        <w:rPr>
          <w:lang w:val="en-GB"/>
        </w:rPr>
        <w:fldChar w:fldCharType="end"/>
      </w:r>
      <w:bookmarkEnd w:id="503"/>
      <w:r w:rsidRPr="00F951BF">
        <w:rPr>
          <w:lang w:val="en-GB"/>
        </w:rPr>
        <w:t>: Interference signal power at MSS CGC BS (Station 2) w/ &amp; w/o consideration of ACIR for DA2GC carrier frequencies 2015, 2017.5 and 2020 MHz (Ext. Hata Model for open rural area)</w:t>
      </w:r>
    </w:p>
    <w:p w:rsidR="00B323DC" w:rsidRPr="00F951BF" w:rsidRDefault="00B323DC" w:rsidP="0017492F">
      <w:pPr>
        <w:pStyle w:val="ECCParagraph"/>
      </w:pPr>
    </w:p>
    <w:p w:rsidR="00B323DC" w:rsidRPr="00F951BF" w:rsidRDefault="00B323DC" w:rsidP="00850852">
      <w:pPr>
        <w:pStyle w:val="ECCParagraph"/>
        <w:jc w:val="center"/>
      </w:pPr>
      <w:r w:rsidRPr="00F951BF">
        <w:rPr>
          <w:noProof/>
          <w:lang w:val="da-DK" w:eastAsia="da-DK"/>
        </w:rPr>
        <w:lastRenderedPageBreak/>
        <w:drawing>
          <wp:inline distT="0" distB="0" distL="0" distR="0" wp14:anchorId="566D6D7F" wp14:editId="3F0E8D09">
            <wp:extent cx="3232297" cy="2420911"/>
            <wp:effectExtent l="0" t="0" r="6350" b="0"/>
            <wp:docPr id="44" name="Grafik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3233719" cy="2421976"/>
                    </a:xfrm>
                    <a:prstGeom prst="rect">
                      <a:avLst/>
                    </a:prstGeom>
                    <a:noFill/>
                    <a:ln>
                      <a:noFill/>
                    </a:ln>
                  </pic:spPr>
                </pic:pic>
              </a:graphicData>
            </a:graphic>
          </wp:inline>
        </w:drawing>
      </w:r>
    </w:p>
    <w:p w:rsidR="00B323DC" w:rsidRPr="00F951BF" w:rsidRDefault="00B323DC" w:rsidP="00850852">
      <w:pPr>
        <w:pStyle w:val="Caption"/>
        <w:rPr>
          <w:lang w:val="en-GB"/>
        </w:rPr>
      </w:pPr>
      <w:bookmarkStart w:id="504" w:name="_Ref351115842"/>
      <w:r w:rsidRPr="00F951BF">
        <w:rPr>
          <w:lang w:val="en-GB"/>
        </w:rPr>
        <w:t xml:space="preserve">Figure </w:t>
      </w:r>
      <w:r w:rsidRPr="00F951BF">
        <w:rPr>
          <w:lang w:val="en-GB"/>
        </w:rPr>
        <w:fldChar w:fldCharType="begin"/>
      </w:r>
      <w:r w:rsidRPr="00F951BF">
        <w:rPr>
          <w:lang w:val="en-GB"/>
        </w:rPr>
        <w:instrText xml:space="preserve"> SEQ Figure \* ARABIC </w:instrText>
      </w:r>
      <w:r w:rsidRPr="00F951BF">
        <w:rPr>
          <w:lang w:val="en-GB"/>
        </w:rPr>
        <w:fldChar w:fldCharType="separate"/>
      </w:r>
      <w:r w:rsidR="000600DC">
        <w:rPr>
          <w:noProof/>
          <w:lang w:val="en-GB"/>
        </w:rPr>
        <w:t>158</w:t>
      </w:r>
      <w:r w:rsidRPr="00F951BF">
        <w:rPr>
          <w:lang w:val="en-GB"/>
        </w:rPr>
        <w:fldChar w:fldCharType="end"/>
      </w:r>
      <w:bookmarkEnd w:id="504"/>
      <w:r w:rsidRPr="00F951BF">
        <w:rPr>
          <w:lang w:val="en-GB"/>
        </w:rPr>
        <w:t>: Resulting I/N at MSS CGC BS (Station 2) w/ &amp; w/o consideration of ACIR for DA2GC carrier frequencies 2015, 2017.5 and 2020 MHz (Ext. Hata Model for open rural area)</w:t>
      </w:r>
    </w:p>
    <w:p w:rsidR="00B323DC" w:rsidRPr="00F951BF" w:rsidRDefault="00B323DC" w:rsidP="00543B5A">
      <w:pPr>
        <w:pStyle w:val="Heading4"/>
        <w:rPr>
          <w:lang w:val="en-GB"/>
        </w:rPr>
      </w:pPr>
      <w:bookmarkStart w:id="505" w:name="_Ref351116274"/>
      <w:bookmarkStart w:id="506" w:name="_Toc379295203"/>
      <w:r w:rsidRPr="00F951BF">
        <w:rPr>
          <w:lang w:val="en-GB"/>
        </w:rPr>
        <w:t>Impact of MSS UT on DA2GC AS</w:t>
      </w:r>
      <w:bookmarkEnd w:id="505"/>
      <w:bookmarkEnd w:id="506"/>
    </w:p>
    <w:p w:rsidR="00B323DC" w:rsidRPr="00F951BF" w:rsidRDefault="00B323DC" w:rsidP="0017492F">
      <w:pPr>
        <w:pStyle w:val="ECCParagraph"/>
      </w:pPr>
      <w:r w:rsidRPr="00F951BF">
        <w:t>Again the evaluation here was based on a worst case approach, therefore the probability that a MSS UT will cause interference at a DA2GC AS is still given, but it will be lowered if real antenna boresight directions to GEO satellites are considered in real-world evaluation with flight data. In addition further improvements are possible by increasing the DA2GC AS Rx ACS, because the ACLR of the MSS UT is distinctly higher.</w:t>
      </w:r>
    </w:p>
    <w:p w:rsidR="00B323DC" w:rsidRPr="00F951BF" w:rsidRDefault="005640C0" w:rsidP="00543B5A">
      <w:pPr>
        <w:pStyle w:val="Heading4"/>
        <w:rPr>
          <w:lang w:val="en-GB"/>
        </w:rPr>
      </w:pPr>
      <w:r w:rsidRPr="00F951BF">
        <w:rPr>
          <w:lang w:val="en-GB"/>
        </w:rPr>
        <w:t xml:space="preserve"> </w:t>
      </w:r>
      <w:bookmarkStart w:id="507" w:name="_Toc379295204"/>
      <w:r w:rsidR="00B323DC" w:rsidRPr="00F951BF">
        <w:rPr>
          <w:lang w:val="en-GB"/>
        </w:rPr>
        <w:t>Results</w:t>
      </w:r>
      <w:bookmarkEnd w:id="507"/>
    </w:p>
    <w:p w:rsidR="008A4A8C" w:rsidRPr="00F951BF" w:rsidRDefault="008A4A8C" w:rsidP="001D1526">
      <w:pPr>
        <w:pStyle w:val="ECCNumbered-LetteredList"/>
        <w:numPr>
          <w:ilvl w:val="0"/>
          <w:numId w:val="13"/>
        </w:numPr>
        <w:rPr>
          <w:lang w:val="en-GB"/>
        </w:rPr>
      </w:pPr>
      <w:r w:rsidRPr="00F951BF">
        <w:rPr>
          <w:lang w:val="en-GB"/>
        </w:rPr>
        <w:t>MSS wideband terminal</w:t>
      </w:r>
      <w:r w:rsidRPr="00F951BF">
        <w:rPr>
          <w:lang w:val="en-GB"/>
        </w:rPr>
        <w:br/>
      </w:r>
    </w:p>
    <w:p w:rsidR="00B323DC" w:rsidRPr="00F951BF" w:rsidRDefault="00125746" w:rsidP="00B323DC">
      <w:pPr>
        <w:pStyle w:val="ECCParagraph"/>
      </w:pPr>
      <w:r w:rsidRPr="00F951BF">
        <w:fldChar w:fldCharType="begin"/>
      </w:r>
      <w:r w:rsidRPr="00F951BF">
        <w:instrText xml:space="preserve"> REF _Ref361045279 \h </w:instrText>
      </w:r>
      <w:r w:rsidRPr="00F951BF">
        <w:fldChar w:fldCharType="separate"/>
      </w:r>
      <w:r w:rsidR="000600DC" w:rsidRPr="00F951BF">
        <w:t xml:space="preserve">Figure </w:t>
      </w:r>
      <w:r w:rsidR="000600DC">
        <w:rPr>
          <w:noProof/>
        </w:rPr>
        <w:t>159</w:t>
      </w:r>
      <w:r w:rsidRPr="00F951BF">
        <w:fldChar w:fldCharType="end"/>
      </w:r>
      <w:r w:rsidR="00B323DC" w:rsidRPr="00F951BF">
        <w:t xml:space="preserve"> to </w:t>
      </w:r>
      <w:r w:rsidRPr="00F951BF">
        <w:fldChar w:fldCharType="begin"/>
      </w:r>
      <w:r w:rsidRPr="00F951BF">
        <w:instrText xml:space="preserve"> REF _Ref361045294 \h </w:instrText>
      </w:r>
      <w:r w:rsidRPr="00F951BF">
        <w:fldChar w:fldCharType="separate"/>
      </w:r>
      <w:r w:rsidR="000600DC" w:rsidRPr="00F951BF">
        <w:t xml:space="preserve">Figure </w:t>
      </w:r>
      <w:r w:rsidR="000600DC">
        <w:rPr>
          <w:noProof/>
        </w:rPr>
        <w:t>164</w:t>
      </w:r>
      <w:r w:rsidRPr="00F951BF">
        <w:fldChar w:fldCharType="end"/>
      </w:r>
      <w:r w:rsidRPr="00F951BF">
        <w:t xml:space="preserve"> </w:t>
      </w:r>
      <w:r w:rsidR="00B323DC" w:rsidRPr="00F951BF">
        <w:t xml:space="preserve">show the path loss between a MSS </w:t>
      </w:r>
      <w:proofErr w:type="gramStart"/>
      <w:r w:rsidR="00B323DC" w:rsidRPr="00F951BF">
        <w:t>wideband</w:t>
      </w:r>
      <w:proofErr w:type="gramEnd"/>
      <w:r w:rsidR="00B323DC" w:rsidRPr="00F951BF">
        <w:t xml:space="preserve"> low gain UT and a DA2GC AS for 2 altitudes of 3 and 10 km as well as the resulting interference powers and I/N values at the AS. The signals are placed as in the other scenarios at the neighbouring band edges. Here the ACS of the DA2GC AS (33 dB) is the dominant factor for the determination of the ACIR value which corresponds to 32.5 dB. The carrier frequency shift for the DA2GC signal within the band 2010-2025 MHz leads only to an ACIR improvement of 0.5 dB due to higher ACLR of the MSS UT. Therefore no additional curves are given.</w:t>
      </w:r>
    </w:p>
    <w:p w:rsidR="00B323DC" w:rsidRPr="00F951BF" w:rsidRDefault="00B323DC" w:rsidP="00B323DC">
      <w:pPr>
        <w:pStyle w:val="ECCParagraph"/>
      </w:pPr>
      <w:r w:rsidRPr="00F951BF">
        <w:t xml:space="preserve">In </w:t>
      </w:r>
      <w:r w:rsidR="00125746" w:rsidRPr="00F951BF">
        <w:fldChar w:fldCharType="begin"/>
      </w:r>
      <w:r w:rsidR="00125746" w:rsidRPr="00F951BF">
        <w:instrText xml:space="preserve"> REF _Ref361045407 \h </w:instrText>
      </w:r>
      <w:r w:rsidR="00125746" w:rsidRPr="00F951BF">
        <w:fldChar w:fldCharType="separate"/>
      </w:r>
      <w:r w:rsidR="000600DC" w:rsidRPr="00F951BF">
        <w:t xml:space="preserve">Figure </w:t>
      </w:r>
      <w:r w:rsidR="000600DC">
        <w:rPr>
          <w:noProof/>
        </w:rPr>
        <w:t>165</w:t>
      </w:r>
      <w:r w:rsidR="00125746" w:rsidRPr="00F951BF">
        <w:fldChar w:fldCharType="end"/>
      </w:r>
      <w:r w:rsidRPr="00F951BF">
        <w:t xml:space="preserve"> and </w:t>
      </w:r>
      <w:r w:rsidR="00125746" w:rsidRPr="00F951BF">
        <w:fldChar w:fldCharType="begin"/>
      </w:r>
      <w:r w:rsidR="00125746" w:rsidRPr="00F951BF">
        <w:instrText xml:space="preserve"> REF _Ref361045414 \h </w:instrText>
      </w:r>
      <w:r w:rsidR="00125746" w:rsidRPr="00F951BF">
        <w:fldChar w:fldCharType="separate"/>
      </w:r>
      <w:r w:rsidR="000600DC" w:rsidRPr="00F951BF">
        <w:t xml:space="preserve">Figure </w:t>
      </w:r>
      <w:r w:rsidR="000600DC">
        <w:rPr>
          <w:noProof/>
        </w:rPr>
        <w:t>166</w:t>
      </w:r>
      <w:r w:rsidR="00125746" w:rsidRPr="00F951BF">
        <w:fldChar w:fldCharType="end"/>
      </w:r>
      <w:r w:rsidR="00432B9F" w:rsidRPr="00F951BF">
        <w:t xml:space="preserve"> </w:t>
      </w:r>
      <w:r w:rsidRPr="00F951BF">
        <w:t xml:space="preserve">the results (only final I/N) for the 2 aircraft altitudes are shown in case of interference by a MSS </w:t>
      </w:r>
      <w:proofErr w:type="gramStart"/>
      <w:r w:rsidRPr="00F951BF">
        <w:t>wideband</w:t>
      </w:r>
      <w:proofErr w:type="gramEnd"/>
      <w:r w:rsidRPr="00F951BF">
        <w:t xml:space="preserve"> high gain UT. As in scenario (1c) the elevation angle of the MSS UT was varied between 5° and 30°. For all angles the I/N threshold is exceeded for ground distances between DA2GC AS and MSS UT in the range between about 5 and 15 km. For higher altitudes the interfering link is stronger</w:t>
      </w:r>
      <w:r w:rsidR="00543B5A" w:rsidRPr="00F951BF">
        <w:t xml:space="preserve"> attenuated, so the threshold is</w:t>
      </w:r>
      <w:r w:rsidRPr="00F951BF">
        <w:t xml:space="preserve"> </w:t>
      </w:r>
      <w:proofErr w:type="gramStart"/>
      <w:r w:rsidRPr="00F951BF">
        <w:t>kept.</w:t>
      </w:r>
      <w:proofErr w:type="gramEnd"/>
    </w:p>
    <w:p w:rsidR="008A4A8C" w:rsidRPr="00F951BF" w:rsidRDefault="008A4A8C" w:rsidP="00B323DC">
      <w:pPr>
        <w:pStyle w:val="ECCParagraph"/>
      </w:pPr>
    </w:p>
    <w:p w:rsidR="00125746" w:rsidRPr="00F951BF" w:rsidRDefault="00125746" w:rsidP="00266981">
      <w:pPr>
        <w:pStyle w:val="ECCParagraph"/>
        <w:jc w:val="center"/>
      </w:pPr>
      <w:r w:rsidRPr="00F951BF">
        <w:rPr>
          <w:noProof/>
          <w:lang w:val="da-DK" w:eastAsia="da-DK"/>
        </w:rPr>
        <w:lastRenderedPageBreak/>
        <w:drawing>
          <wp:inline distT="0" distB="0" distL="0" distR="0" wp14:anchorId="2C455B53" wp14:editId="7BCD5CCF">
            <wp:extent cx="3245056" cy="2435398"/>
            <wp:effectExtent l="0" t="0" r="0" b="3175"/>
            <wp:docPr id="42" name="Grafik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3247005" cy="2436860"/>
                    </a:xfrm>
                    <a:prstGeom prst="rect">
                      <a:avLst/>
                    </a:prstGeom>
                    <a:noFill/>
                  </pic:spPr>
                </pic:pic>
              </a:graphicData>
            </a:graphic>
          </wp:inline>
        </w:drawing>
      </w:r>
    </w:p>
    <w:p w:rsidR="00125746" w:rsidRPr="00F951BF" w:rsidRDefault="00125746" w:rsidP="007F315F">
      <w:pPr>
        <w:pStyle w:val="Caption"/>
        <w:rPr>
          <w:lang w:val="en-GB"/>
        </w:rPr>
      </w:pPr>
      <w:bookmarkStart w:id="508" w:name="_Ref361045279"/>
      <w:r w:rsidRPr="00F951BF">
        <w:rPr>
          <w:lang w:val="en-GB"/>
        </w:rPr>
        <w:t xml:space="preserve">Figure </w:t>
      </w:r>
      <w:r w:rsidRPr="00F951BF">
        <w:rPr>
          <w:lang w:val="en-GB"/>
        </w:rPr>
        <w:fldChar w:fldCharType="begin"/>
      </w:r>
      <w:r w:rsidRPr="00F951BF">
        <w:rPr>
          <w:lang w:val="en-GB"/>
        </w:rPr>
        <w:instrText xml:space="preserve"> SEQ Figure \* ARABIC </w:instrText>
      </w:r>
      <w:r w:rsidRPr="00F951BF">
        <w:rPr>
          <w:lang w:val="en-GB"/>
        </w:rPr>
        <w:fldChar w:fldCharType="separate"/>
      </w:r>
      <w:r w:rsidR="000600DC">
        <w:rPr>
          <w:noProof/>
          <w:lang w:val="en-GB"/>
        </w:rPr>
        <w:t>159</w:t>
      </w:r>
      <w:r w:rsidRPr="00F951BF">
        <w:rPr>
          <w:lang w:val="en-GB"/>
        </w:rPr>
        <w:fldChar w:fldCharType="end"/>
      </w:r>
      <w:bookmarkEnd w:id="508"/>
      <w:r w:rsidRPr="00F951BF">
        <w:rPr>
          <w:lang w:val="en-GB"/>
        </w:rPr>
        <w:t xml:space="preserve">: Path loss w &amp; w/o consideration of vertical antenna characteristics (antenna gain not included) at MSS </w:t>
      </w:r>
      <w:proofErr w:type="gramStart"/>
      <w:r w:rsidRPr="00F951BF">
        <w:rPr>
          <w:lang w:val="en-GB"/>
        </w:rPr>
        <w:t>wideband</w:t>
      </w:r>
      <w:proofErr w:type="gramEnd"/>
      <w:r w:rsidRPr="00F951BF">
        <w:rPr>
          <w:lang w:val="en-GB"/>
        </w:rPr>
        <w:t xml:space="preserve"> low gain UT (Station 1) and DA2GC AS (Station 2) for aircraft altitude of 3 km (free space)</w:t>
      </w:r>
    </w:p>
    <w:p w:rsidR="00125746" w:rsidRPr="00F951BF" w:rsidRDefault="00125746" w:rsidP="00B323DC">
      <w:pPr>
        <w:pStyle w:val="ECCParagraph"/>
      </w:pPr>
    </w:p>
    <w:p w:rsidR="00125746" w:rsidRPr="00F951BF" w:rsidRDefault="00125746" w:rsidP="00266981">
      <w:pPr>
        <w:pStyle w:val="ECCParagraph"/>
        <w:jc w:val="center"/>
      </w:pPr>
      <w:r w:rsidRPr="00F951BF">
        <w:rPr>
          <w:noProof/>
          <w:lang w:val="da-DK" w:eastAsia="da-DK"/>
        </w:rPr>
        <w:drawing>
          <wp:inline distT="0" distB="0" distL="0" distR="0" wp14:anchorId="106E735A" wp14:editId="784C0ACD">
            <wp:extent cx="3253563" cy="2441783"/>
            <wp:effectExtent l="0" t="0" r="4445" b="0"/>
            <wp:docPr id="332" name="Grafik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3252254" cy="2440801"/>
                    </a:xfrm>
                    <a:prstGeom prst="rect">
                      <a:avLst/>
                    </a:prstGeom>
                    <a:noFill/>
                  </pic:spPr>
                </pic:pic>
              </a:graphicData>
            </a:graphic>
          </wp:inline>
        </w:drawing>
      </w:r>
    </w:p>
    <w:p w:rsidR="00125746" w:rsidRPr="00F951BF" w:rsidRDefault="00125746" w:rsidP="00266981">
      <w:pPr>
        <w:pStyle w:val="Caption"/>
        <w:rPr>
          <w:lang w:val="en-GB"/>
        </w:rPr>
      </w:pPr>
      <w:r w:rsidRPr="00F951BF">
        <w:rPr>
          <w:lang w:val="en-GB"/>
        </w:rPr>
        <w:t xml:space="preserve">Figure </w:t>
      </w:r>
      <w:r w:rsidRPr="00F951BF">
        <w:rPr>
          <w:lang w:val="en-GB"/>
        </w:rPr>
        <w:fldChar w:fldCharType="begin"/>
      </w:r>
      <w:r w:rsidRPr="00F951BF">
        <w:rPr>
          <w:lang w:val="en-GB"/>
        </w:rPr>
        <w:instrText xml:space="preserve"> SEQ Figure \* ARABIC </w:instrText>
      </w:r>
      <w:r w:rsidRPr="00F951BF">
        <w:rPr>
          <w:lang w:val="en-GB"/>
        </w:rPr>
        <w:fldChar w:fldCharType="separate"/>
      </w:r>
      <w:r w:rsidR="000600DC">
        <w:rPr>
          <w:noProof/>
          <w:lang w:val="en-GB"/>
        </w:rPr>
        <w:t>160</w:t>
      </w:r>
      <w:r w:rsidRPr="00F951BF">
        <w:rPr>
          <w:lang w:val="en-GB"/>
        </w:rPr>
        <w:fldChar w:fldCharType="end"/>
      </w:r>
      <w:r w:rsidRPr="00F951BF">
        <w:rPr>
          <w:lang w:val="en-GB"/>
        </w:rPr>
        <w:t>: Interference signal power at DA2GC AS (Station 2) for aircraft altitude of 3 km w/ &amp; w/o consideration of ACIR (free space)</w:t>
      </w:r>
    </w:p>
    <w:p w:rsidR="00125746" w:rsidRPr="00F951BF" w:rsidRDefault="00125746" w:rsidP="00B323DC">
      <w:pPr>
        <w:pStyle w:val="ECCParagraph"/>
      </w:pPr>
    </w:p>
    <w:p w:rsidR="00125746" w:rsidRPr="00F951BF" w:rsidRDefault="00125746" w:rsidP="00266981">
      <w:pPr>
        <w:pStyle w:val="ECCParagraph"/>
        <w:jc w:val="center"/>
      </w:pPr>
      <w:r w:rsidRPr="00F951BF">
        <w:rPr>
          <w:noProof/>
          <w:lang w:val="da-DK" w:eastAsia="da-DK"/>
        </w:rPr>
        <w:lastRenderedPageBreak/>
        <w:drawing>
          <wp:inline distT="0" distB="0" distL="0" distR="0" wp14:anchorId="184742C7" wp14:editId="00D979C7">
            <wp:extent cx="3249310" cy="2438591"/>
            <wp:effectExtent l="0" t="0" r="8255" b="0"/>
            <wp:docPr id="385" name="Grafik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3249132" cy="2438458"/>
                    </a:xfrm>
                    <a:prstGeom prst="rect">
                      <a:avLst/>
                    </a:prstGeom>
                    <a:noFill/>
                  </pic:spPr>
                </pic:pic>
              </a:graphicData>
            </a:graphic>
          </wp:inline>
        </w:drawing>
      </w:r>
    </w:p>
    <w:p w:rsidR="00125746" w:rsidRPr="00F951BF" w:rsidRDefault="00125746" w:rsidP="00266981">
      <w:pPr>
        <w:pStyle w:val="Caption"/>
        <w:rPr>
          <w:lang w:val="en-GB"/>
        </w:rPr>
      </w:pPr>
      <w:r w:rsidRPr="00F951BF">
        <w:rPr>
          <w:lang w:val="en-GB"/>
        </w:rPr>
        <w:t xml:space="preserve">Figure </w:t>
      </w:r>
      <w:r w:rsidRPr="00F951BF">
        <w:rPr>
          <w:lang w:val="en-GB"/>
        </w:rPr>
        <w:fldChar w:fldCharType="begin"/>
      </w:r>
      <w:r w:rsidRPr="00F951BF">
        <w:rPr>
          <w:lang w:val="en-GB"/>
        </w:rPr>
        <w:instrText xml:space="preserve"> SEQ Figure \* ARABIC </w:instrText>
      </w:r>
      <w:r w:rsidRPr="00F951BF">
        <w:rPr>
          <w:lang w:val="en-GB"/>
        </w:rPr>
        <w:fldChar w:fldCharType="separate"/>
      </w:r>
      <w:r w:rsidR="000600DC">
        <w:rPr>
          <w:noProof/>
          <w:lang w:val="en-GB"/>
        </w:rPr>
        <w:t>161</w:t>
      </w:r>
      <w:r w:rsidRPr="00F951BF">
        <w:rPr>
          <w:lang w:val="en-GB"/>
        </w:rPr>
        <w:fldChar w:fldCharType="end"/>
      </w:r>
      <w:r w:rsidRPr="00F951BF">
        <w:rPr>
          <w:lang w:val="en-GB"/>
        </w:rPr>
        <w:t xml:space="preserve">: </w:t>
      </w:r>
      <w:r w:rsidR="000C5513" w:rsidRPr="00F951BF">
        <w:rPr>
          <w:lang w:val="en-GB"/>
        </w:rPr>
        <w:t>Resulting I/N at DA2GC AS (Station 2) for aircraft altitude of 3 km w/ &amp; w/o consideration of ACIR (free space)</w:t>
      </w:r>
    </w:p>
    <w:p w:rsidR="00125746" w:rsidRPr="00F951BF" w:rsidRDefault="00125746" w:rsidP="00B323DC">
      <w:pPr>
        <w:pStyle w:val="ECCParagraph"/>
      </w:pPr>
    </w:p>
    <w:p w:rsidR="00125746" w:rsidRPr="00F951BF" w:rsidRDefault="00125746" w:rsidP="00266981">
      <w:pPr>
        <w:pStyle w:val="ECCParagraph"/>
        <w:jc w:val="center"/>
      </w:pPr>
      <w:r w:rsidRPr="00F951BF">
        <w:rPr>
          <w:noProof/>
          <w:lang w:val="da-DK" w:eastAsia="da-DK"/>
        </w:rPr>
        <w:drawing>
          <wp:inline distT="0" distB="0" distL="0" distR="0" wp14:anchorId="32218496" wp14:editId="4AE8384C">
            <wp:extent cx="3270575" cy="2454550"/>
            <wp:effectExtent l="0" t="0" r="6350" b="3175"/>
            <wp:docPr id="386" name="Grafik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3271640" cy="2455349"/>
                    </a:xfrm>
                    <a:prstGeom prst="rect">
                      <a:avLst/>
                    </a:prstGeom>
                    <a:noFill/>
                  </pic:spPr>
                </pic:pic>
              </a:graphicData>
            </a:graphic>
          </wp:inline>
        </w:drawing>
      </w:r>
    </w:p>
    <w:p w:rsidR="00125746" w:rsidRPr="00F951BF" w:rsidRDefault="00125746" w:rsidP="00266981">
      <w:pPr>
        <w:pStyle w:val="Caption"/>
        <w:rPr>
          <w:lang w:val="en-GB"/>
        </w:rPr>
      </w:pPr>
      <w:r w:rsidRPr="00F951BF">
        <w:rPr>
          <w:lang w:val="en-GB"/>
        </w:rPr>
        <w:t xml:space="preserve">Figure </w:t>
      </w:r>
      <w:r w:rsidRPr="00F951BF">
        <w:rPr>
          <w:lang w:val="en-GB"/>
        </w:rPr>
        <w:fldChar w:fldCharType="begin"/>
      </w:r>
      <w:r w:rsidRPr="00F951BF">
        <w:rPr>
          <w:lang w:val="en-GB"/>
        </w:rPr>
        <w:instrText xml:space="preserve"> SEQ Figure \* ARABIC </w:instrText>
      </w:r>
      <w:r w:rsidRPr="00F951BF">
        <w:rPr>
          <w:lang w:val="en-GB"/>
        </w:rPr>
        <w:fldChar w:fldCharType="separate"/>
      </w:r>
      <w:r w:rsidR="000600DC">
        <w:rPr>
          <w:noProof/>
          <w:lang w:val="en-GB"/>
        </w:rPr>
        <w:t>162</w:t>
      </w:r>
      <w:r w:rsidRPr="00F951BF">
        <w:rPr>
          <w:lang w:val="en-GB"/>
        </w:rPr>
        <w:fldChar w:fldCharType="end"/>
      </w:r>
      <w:r w:rsidR="000C5513" w:rsidRPr="00F951BF">
        <w:rPr>
          <w:lang w:val="en-GB"/>
        </w:rPr>
        <w:t xml:space="preserve">: Path loss w &amp; w/o consideration of vertical antenna characteristics (antenna gain not included) at MSS </w:t>
      </w:r>
      <w:proofErr w:type="gramStart"/>
      <w:r w:rsidR="000C5513" w:rsidRPr="00F951BF">
        <w:rPr>
          <w:lang w:val="en-GB"/>
        </w:rPr>
        <w:t>wideband</w:t>
      </w:r>
      <w:proofErr w:type="gramEnd"/>
      <w:r w:rsidR="000C5513" w:rsidRPr="00F951BF">
        <w:rPr>
          <w:lang w:val="en-GB"/>
        </w:rPr>
        <w:t xml:space="preserve"> low gain UT (Station 1) and DA2GC AS (Station 2) for aircraft altitude of 10 km (free space)</w:t>
      </w:r>
    </w:p>
    <w:p w:rsidR="00125746" w:rsidRPr="00F951BF" w:rsidRDefault="00125746" w:rsidP="00B323DC">
      <w:pPr>
        <w:pStyle w:val="ECCParagraph"/>
      </w:pPr>
    </w:p>
    <w:p w:rsidR="00125746" w:rsidRPr="00F951BF" w:rsidRDefault="00125746" w:rsidP="00266981">
      <w:pPr>
        <w:pStyle w:val="ECCParagraph"/>
        <w:jc w:val="center"/>
      </w:pPr>
      <w:r w:rsidRPr="00F951BF">
        <w:rPr>
          <w:noProof/>
          <w:lang w:val="da-DK" w:eastAsia="da-DK"/>
        </w:rPr>
        <w:lastRenderedPageBreak/>
        <w:drawing>
          <wp:inline distT="0" distB="0" distL="0" distR="0" wp14:anchorId="49C49DBA" wp14:editId="16E3D033">
            <wp:extent cx="3241499" cy="2432729"/>
            <wp:effectExtent l="0" t="0" r="0" b="5715"/>
            <wp:docPr id="387" name="Grafik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3245067" cy="2435406"/>
                    </a:xfrm>
                    <a:prstGeom prst="rect">
                      <a:avLst/>
                    </a:prstGeom>
                    <a:noFill/>
                  </pic:spPr>
                </pic:pic>
              </a:graphicData>
            </a:graphic>
          </wp:inline>
        </w:drawing>
      </w:r>
    </w:p>
    <w:p w:rsidR="00125746" w:rsidRPr="00F951BF" w:rsidRDefault="00125746" w:rsidP="00266981">
      <w:pPr>
        <w:pStyle w:val="Caption"/>
        <w:rPr>
          <w:lang w:val="en-GB"/>
        </w:rPr>
      </w:pPr>
      <w:r w:rsidRPr="00F951BF">
        <w:rPr>
          <w:lang w:val="en-GB"/>
        </w:rPr>
        <w:t xml:space="preserve">Figure </w:t>
      </w:r>
      <w:r w:rsidRPr="00F951BF">
        <w:rPr>
          <w:lang w:val="en-GB"/>
        </w:rPr>
        <w:fldChar w:fldCharType="begin"/>
      </w:r>
      <w:r w:rsidRPr="00F951BF">
        <w:rPr>
          <w:lang w:val="en-GB"/>
        </w:rPr>
        <w:instrText xml:space="preserve"> SEQ Figure \* ARABIC </w:instrText>
      </w:r>
      <w:r w:rsidRPr="00F951BF">
        <w:rPr>
          <w:lang w:val="en-GB"/>
        </w:rPr>
        <w:fldChar w:fldCharType="separate"/>
      </w:r>
      <w:r w:rsidR="000600DC">
        <w:rPr>
          <w:noProof/>
          <w:lang w:val="en-GB"/>
        </w:rPr>
        <w:t>163</w:t>
      </w:r>
      <w:r w:rsidRPr="00F951BF">
        <w:rPr>
          <w:lang w:val="en-GB"/>
        </w:rPr>
        <w:fldChar w:fldCharType="end"/>
      </w:r>
      <w:r w:rsidR="000C5513" w:rsidRPr="00F951BF">
        <w:rPr>
          <w:lang w:val="en-GB"/>
        </w:rPr>
        <w:t>: Interference signal power at DA2GC AS (Station 2) for aircraft altitude of 10 km w/ &amp; w/o consideration of ACIR (free space)</w:t>
      </w:r>
    </w:p>
    <w:p w:rsidR="00125746" w:rsidRPr="00F951BF" w:rsidRDefault="00125746" w:rsidP="00B323DC">
      <w:pPr>
        <w:pStyle w:val="ECCParagraph"/>
      </w:pPr>
    </w:p>
    <w:p w:rsidR="00125746" w:rsidRPr="00F951BF" w:rsidRDefault="00125746" w:rsidP="00266981">
      <w:pPr>
        <w:pStyle w:val="ECCParagraph"/>
        <w:jc w:val="center"/>
      </w:pPr>
      <w:r w:rsidRPr="00F951BF">
        <w:rPr>
          <w:noProof/>
          <w:lang w:val="da-DK" w:eastAsia="da-DK"/>
        </w:rPr>
        <w:drawing>
          <wp:inline distT="0" distB="0" distL="0" distR="0" wp14:anchorId="3CB6F005" wp14:editId="5122D232">
            <wp:extent cx="3262069" cy="2448168"/>
            <wp:effectExtent l="0" t="0" r="0" b="9525"/>
            <wp:docPr id="388" name="Grafik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3269692" cy="2453889"/>
                    </a:xfrm>
                    <a:prstGeom prst="rect">
                      <a:avLst/>
                    </a:prstGeom>
                    <a:noFill/>
                  </pic:spPr>
                </pic:pic>
              </a:graphicData>
            </a:graphic>
          </wp:inline>
        </w:drawing>
      </w:r>
    </w:p>
    <w:p w:rsidR="00125746" w:rsidRPr="00F951BF" w:rsidRDefault="00125746" w:rsidP="00266981">
      <w:pPr>
        <w:pStyle w:val="Caption"/>
        <w:rPr>
          <w:lang w:val="en-GB"/>
        </w:rPr>
      </w:pPr>
      <w:bookmarkStart w:id="509" w:name="_Ref361045294"/>
      <w:r w:rsidRPr="00F951BF">
        <w:rPr>
          <w:lang w:val="en-GB"/>
        </w:rPr>
        <w:t xml:space="preserve">Figure </w:t>
      </w:r>
      <w:r w:rsidRPr="00F951BF">
        <w:rPr>
          <w:lang w:val="en-GB"/>
        </w:rPr>
        <w:fldChar w:fldCharType="begin"/>
      </w:r>
      <w:r w:rsidRPr="00F951BF">
        <w:rPr>
          <w:lang w:val="en-GB"/>
        </w:rPr>
        <w:instrText xml:space="preserve"> SEQ Figure \* ARABIC </w:instrText>
      </w:r>
      <w:r w:rsidRPr="00F951BF">
        <w:rPr>
          <w:lang w:val="en-GB"/>
        </w:rPr>
        <w:fldChar w:fldCharType="separate"/>
      </w:r>
      <w:r w:rsidR="000600DC">
        <w:rPr>
          <w:noProof/>
          <w:lang w:val="en-GB"/>
        </w:rPr>
        <w:t>164</w:t>
      </w:r>
      <w:r w:rsidRPr="00F951BF">
        <w:rPr>
          <w:lang w:val="en-GB"/>
        </w:rPr>
        <w:fldChar w:fldCharType="end"/>
      </w:r>
      <w:bookmarkEnd w:id="509"/>
      <w:r w:rsidR="000C5513" w:rsidRPr="00F951BF">
        <w:rPr>
          <w:lang w:val="en-GB"/>
        </w:rPr>
        <w:t>: Resulting I/N at DA2GC AS (Station 2) for aircraft altitude of 10 km w/ &amp; w/o consideration of ACIR (free space)</w:t>
      </w:r>
    </w:p>
    <w:p w:rsidR="00125746" w:rsidRPr="00F951BF" w:rsidRDefault="00125746" w:rsidP="00B323DC">
      <w:pPr>
        <w:pStyle w:val="ECCParagraph"/>
      </w:pPr>
    </w:p>
    <w:p w:rsidR="00125746" w:rsidRPr="00F951BF" w:rsidRDefault="00125746" w:rsidP="00B323DC">
      <w:pPr>
        <w:pStyle w:val="ECCParagraph"/>
      </w:pPr>
    </w:p>
    <w:p w:rsidR="00125746" w:rsidRPr="00F951BF" w:rsidRDefault="00125746" w:rsidP="00266981">
      <w:pPr>
        <w:pStyle w:val="ECCParagraph"/>
        <w:jc w:val="center"/>
      </w:pPr>
      <w:r w:rsidRPr="00F951BF">
        <w:rPr>
          <w:noProof/>
          <w:lang w:val="da-DK" w:eastAsia="da-DK"/>
        </w:rPr>
        <w:lastRenderedPageBreak/>
        <w:drawing>
          <wp:inline distT="0" distB="0" distL="0" distR="0" wp14:anchorId="3FE6B4F6" wp14:editId="10B91152">
            <wp:extent cx="3240804" cy="2432207"/>
            <wp:effectExtent l="0" t="0" r="0" b="6350"/>
            <wp:docPr id="389" name="Grafik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3240203" cy="2431756"/>
                    </a:xfrm>
                    <a:prstGeom prst="rect">
                      <a:avLst/>
                    </a:prstGeom>
                    <a:noFill/>
                  </pic:spPr>
                </pic:pic>
              </a:graphicData>
            </a:graphic>
          </wp:inline>
        </w:drawing>
      </w:r>
    </w:p>
    <w:p w:rsidR="00125746" w:rsidRPr="00F951BF" w:rsidRDefault="00125746" w:rsidP="00266981">
      <w:pPr>
        <w:pStyle w:val="Caption"/>
        <w:rPr>
          <w:lang w:val="en-GB"/>
        </w:rPr>
      </w:pPr>
      <w:bookmarkStart w:id="510" w:name="_Ref361045407"/>
      <w:r w:rsidRPr="00F951BF">
        <w:rPr>
          <w:lang w:val="en-GB"/>
        </w:rPr>
        <w:t xml:space="preserve">Figure </w:t>
      </w:r>
      <w:r w:rsidRPr="00F951BF">
        <w:rPr>
          <w:lang w:val="en-GB"/>
        </w:rPr>
        <w:fldChar w:fldCharType="begin"/>
      </w:r>
      <w:r w:rsidRPr="00F951BF">
        <w:rPr>
          <w:lang w:val="en-GB"/>
        </w:rPr>
        <w:instrText xml:space="preserve"> SEQ Figure \* ARABIC </w:instrText>
      </w:r>
      <w:r w:rsidRPr="00F951BF">
        <w:rPr>
          <w:lang w:val="en-GB"/>
        </w:rPr>
        <w:fldChar w:fldCharType="separate"/>
      </w:r>
      <w:r w:rsidR="000600DC">
        <w:rPr>
          <w:noProof/>
          <w:lang w:val="en-GB"/>
        </w:rPr>
        <w:t>165</w:t>
      </w:r>
      <w:r w:rsidRPr="00F951BF">
        <w:rPr>
          <w:lang w:val="en-GB"/>
        </w:rPr>
        <w:fldChar w:fldCharType="end"/>
      </w:r>
      <w:bookmarkEnd w:id="510"/>
      <w:r w:rsidR="000C5513" w:rsidRPr="00F951BF">
        <w:rPr>
          <w:lang w:val="en-GB"/>
        </w:rPr>
        <w:t>: Resulting I/N at DA2GC AS (Station 2) for aircraft altitude of 3 km w/ &amp; w/o consideration of ACIR for interference caused by a MSS wideband high gain UT with different antenna elevation angles of 5° (curve on top), 10°, 20°, and 30° (free space)</w:t>
      </w:r>
    </w:p>
    <w:p w:rsidR="00125746" w:rsidRPr="00F951BF" w:rsidRDefault="00125746" w:rsidP="00B323DC">
      <w:pPr>
        <w:pStyle w:val="ECCParagraph"/>
      </w:pPr>
    </w:p>
    <w:p w:rsidR="00125746" w:rsidRPr="00F951BF" w:rsidRDefault="00125746" w:rsidP="00266981">
      <w:pPr>
        <w:pStyle w:val="ECCParagraph"/>
        <w:jc w:val="center"/>
      </w:pPr>
      <w:r w:rsidRPr="00F951BF">
        <w:rPr>
          <w:noProof/>
          <w:lang w:val="da-DK" w:eastAsia="da-DK"/>
        </w:rPr>
        <w:drawing>
          <wp:inline distT="0" distB="0" distL="0" distR="0" wp14:anchorId="26DA2300" wp14:editId="197D70EC">
            <wp:extent cx="3264165" cy="2449741"/>
            <wp:effectExtent l="0" t="0" r="0" b="8255"/>
            <wp:docPr id="390" name="Grafik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3269610" cy="2453828"/>
                    </a:xfrm>
                    <a:prstGeom prst="rect">
                      <a:avLst/>
                    </a:prstGeom>
                    <a:noFill/>
                  </pic:spPr>
                </pic:pic>
              </a:graphicData>
            </a:graphic>
          </wp:inline>
        </w:drawing>
      </w:r>
    </w:p>
    <w:p w:rsidR="00125746" w:rsidRPr="00F951BF" w:rsidRDefault="00125746" w:rsidP="00266981">
      <w:pPr>
        <w:pStyle w:val="Caption"/>
        <w:rPr>
          <w:lang w:val="en-GB"/>
        </w:rPr>
      </w:pPr>
      <w:bookmarkStart w:id="511" w:name="_Ref361045414"/>
      <w:r w:rsidRPr="00F951BF">
        <w:rPr>
          <w:lang w:val="en-GB"/>
        </w:rPr>
        <w:t xml:space="preserve">Figure </w:t>
      </w:r>
      <w:r w:rsidRPr="00F951BF">
        <w:rPr>
          <w:lang w:val="en-GB"/>
        </w:rPr>
        <w:fldChar w:fldCharType="begin"/>
      </w:r>
      <w:r w:rsidRPr="00F951BF">
        <w:rPr>
          <w:lang w:val="en-GB"/>
        </w:rPr>
        <w:instrText xml:space="preserve"> SEQ Figure \* ARABIC </w:instrText>
      </w:r>
      <w:r w:rsidRPr="00F951BF">
        <w:rPr>
          <w:lang w:val="en-GB"/>
        </w:rPr>
        <w:fldChar w:fldCharType="separate"/>
      </w:r>
      <w:r w:rsidR="000600DC">
        <w:rPr>
          <w:noProof/>
          <w:lang w:val="en-GB"/>
        </w:rPr>
        <w:t>166</w:t>
      </w:r>
      <w:r w:rsidRPr="00F951BF">
        <w:rPr>
          <w:lang w:val="en-GB"/>
        </w:rPr>
        <w:fldChar w:fldCharType="end"/>
      </w:r>
      <w:bookmarkEnd w:id="511"/>
      <w:r w:rsidR="000C5513" w:rsidRPr="00F951BF">
        <w:rPr>
          <w:lang w:val="en-GB"/>
        </w:rPr>
        <w:t>: Resulting I/N at DA2GC AS (Station 2) for aircraft altitude of 10 km w/ &amp; w/o consideration of ACIR for interference caused by a MSS wideband high gain UT with different antenna elevation angles of 5° (curve on top), 10°, 20°, and 30° (free space)</w:t>
      </w:r>
    </w:p>
    <w:p w:rsidR="008A4A8C" w:rsidRPr="00F951BF" w:rsidRDefault="008A4A8C" w:rsidP="00850852">
      <w:pPr>
        <w:pStyle w:val="ECCNumbered-LetteredList"/>
        <w:rPr>
          <w:lang w:val="en-GB"/>
        </w:rPr>
      </w:pPr>
      <w:r w:rsidRPr="00F951BF">
        <w:rPr>
          <w:lang w:val="en-GB"/>
        </w:rPr>
        <w:t>MSS narrowband terminal</w:t>
      </w:r>
    </w:p>
    <w:p w:rsidR="001D4CF8" w:rsidRPr="00F951BF" w:rsidRDefault="001D4CF8" w:rsidP="001D4CF8">
      <w:pPr>
        <w:pStyle w:val="ECCNumbered-LetteredList"/>
        <w:numPr>
          <w:ilvl w:val="0"/>
          <w:numId w:val="0"/>
        </w:numPr>
        <w:ind w:left="340" w:hanging="340"/>
        <w:rPr>
          <w:lang w:val="en-GB"/>
        </w:rPr>
      </w:pPr>
    </w:p>
    <w:p w:rsidR="008A4A8C" w:rsidRPr="00F951BF" w:rsidRDefault="008A4A8C" w:rsidP="00543B5A">
      <w:pPr>
        <w:pStyle w:val="ECCParagraph"/>
      </w:pPr>
      <w:proofErr w:type="gramStart"/>
      <w:r w:rsidRPr="00F951BF">
        <w:t>shows</w:t>
      </w:r>
      <w:proofErr w:type="gramEnd"/>
      <w:r w:rsidRPr="00F951BF">
        <w:t xml:space="preserve"> the resulting ACIR value to be considered in further evaluations assuming an ACS value of 33 dB for the DA2GC AS. That value is the dominant factor for ACIR computation. The maximum value is already achieved for guard bands between the MSS channel edge and the lower edge of the DA2GC channel of about more than 0.5 MHz.</w:t>
      </w:r>
    </w:p>
    <w:p w:rsidR="001D4CF8" w:rsidRPr="00F951BF" w:rsidRDefault="001D4CF8">
      <w:pPr>
        <w:rPr>
          <w:lang w:val="en-GB"/>
        </w:rPr>
      </w:pPr>
      <w:bookmarkStart w:id="512" w:name="_Ref361047557"/>
    </w:p>
    <w:p w:rsidR="008A4A8C" w:rsidRPr="00F951BF" w:rsidRDefault="008A4A8C" w:rsidP="00543B5A">
      <w:pPr>
        <w:pStyle w:val="Caption"/>
        <w:keepNext/>
        <w:rPr>
          <w:lang w:val="en-GB"/>
        </w:rPr>
      </w:pPr>
      <w:r w:rsidRPr="00F951BF">
        <w:rPr>
          <w:lang w:val="en-GB"/>
        </w:rPr>
        <w:lastRenderedPageBreak/>
        <w:t xml:space="preserve">Table </w:t>
      </w:r>
      <w:r w:rsidRPr="00F951BF">
        <w:rPr>
          <w:lang w:val="en-GB"/>
        </w:rPr>
        <w:fldChar w:fldCharType="begin"/>
      </w:r>
      <w:r w:rsidRPr="00F951BF">
        <w:rPr>
          <w:lang w:val="en-GB"/>
        </w:rPr>
        <w:instrText xml:space="preserve"> SEQ Table \* ARABIC </w:instrText>
      </w:r>
      <w:r w:rsidRPr="00F951BF">
        <w:rPr>
          <w:lang w:val="en-GB"/>
        </w:rPr>
        <w:fldChar w:fldCharType="separate"/>
      </w:r>
      <w:r w:rsidR="000600DC">
        <w:rPr>
          <w:noProof/>
          <w:lang w:val="en-GB"/>
        </w:rPr>
        <w:t>61</w:t>
      </w:r>
      <w:r w:rsidRPr="00F951BF">
        <w:rPr>
          <w:lang w:val="en-GB"/>
        </w:rPr>
        <w:fldChar w:fldCharType="end"/>
      </w:r>
      <w:bookmarkEnd w:id="512"/>
      <w:r w:rsidRPr="00F951BF">
        <w:rPr>
          <w:lang w:val="en-GB"/>
        </w:rPr>
        <w:t xml:space="preserve">: Resulting ACIR values for MSS </w:t>
      </w:r>
      <w:proofErr w:type="gramStart"/>
      <w:r w:rsidRPr="00F951BF">
        <w:rPr>
          <w:lang w:val="en-GB"/>
        </w:rPr>
        <w:t>narrowband</w:t>
      </w:r>
      <w:proofErr w:type="gramEnd"/>
      <w:r w:rsidRPr="00F951BF">
        <w:rPr>
          <w:lang w:val="en-GB"/>
        </w:rPr>
        <w:t xml:space="preserve"> UT disturbance in adjacent channel bandwidth of 10 MHz for DA2GC AS</w:t>
      </w:r>
    </w:p>
    <w:tbl>
      <w:tblPr>
        <w:tblW w:w="9356" w:type="dxa"/>
        <w:tblInd w:w="-34"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1E0" w:firstRow="1" w:lastRow="1" w:firstColumn="1" w:lastColumn="1" w:noHBand="0" w:noVBand="0"/>
      </w:tblPr>
      <w:tblGrid>
        <w:gridCol w:w="2694"/>
        <w:gridCol w:w="2293"/>
        <w:gridCol w:w="2184"/>
        <w:gridCol w:w="2185"/>
      </w:tblGrid>
      <w:tr w:rsidR="008A4A8C" w:rsidRPr="00F951BF" w:rsidTr="00725217">
        <w:trPr>
          <w:tblHeader/>
        </w:trPr>
        <w:tc>
          <w:tcPr>
            <w:tcW w:w="2694" w:type="dxa"/>
            <w:tcBorders>
              <w:top w:val="single" w:sz="4" w:space="0" w:color="D2232A"/>
              <w:left w:val="single" w:sz="4" w:space="0" w:color="D2232A"/>
              <w:bottom w:val="single" w:sz="4" w:space="0" w:color="D2232A"/>
              <w:right w:val="single" w:sz="8" w:space="0" w:color="FFFFFF"/>
            </w:tcBorders>
            <w:shd w:val="clear" w:color="auto" w:fill="D2232A"/>
          </w:tcPr>
          <w:p w:rsidR="008A4A8C" w:rsidRPr="00F951BF" w:rsidRDefault="008A4A8C" w:rsidP="00725217">
            <w:pPr>
              <w:spacing w:line="288" w:lineRule="auto"/>
              <w:jc w:val="center"/>
              <w:rPr>
                <w:rFonts w:cs="Arial"/>
                <w:b/>
                <w:color w:val="FFFFFF"/>
                <w:szCs w:val="20"/>
                <w:lang w:val="en-GB"/>
              </w:rPr>
            </w:pPr>
            <w:r w:rsidRPr="00F951BF">
              <w:rPr>
                <w:rFonts w:cs="Arial"/>
                <w:b/>
                <w:color w:val="FFFFFF"/>
                <w:szCs w:val="20"/>
                <w:lang w:val="en-GB"/>
              </w:rPr>
              <w:t>Guard band between MSS channel and DA2GC channel in MHz</w:t>
            </w:r>
          </w:p>
        </w:tc>
        <w:tc>
          <w:tcPr>
            <w:tcW w:w="2293" w:type="dxa"/>
            <w:tcBorders>
              <w:top w:val="single" w:sz="4" w:space="0" w:color="D2232A"/>
              <w:left w:val="single" w:sz="4" w:space="0" w:color="D2232A"/>
              <w:bottom w:val="single" w:sz="4" w:space="0" w:color="D2232A"/>
              <w:right w:val="single" w:sz="8" w:space="0" w:color="FFFFFF"/>
            </w:tcBorders>
            <w:shd w:val="clear" w:color="auto" w:fill="D2232A"/>
            <w:hideMark/>
          </w:tcPr>
          <w:p w:rsidR="008A4A8C" w:rsidRPr="00F951BF" w:rsidRDefault="008A4A8C" w:rsidP="00725217">
            <w:pPr>
              <w:spacing w:line="288" w:lineRule="auto"/>
              <w:jc w:val="center"/>
              <w:rPr>
                <w:rFonts w:cs="Arial"/>
                <w:b/>
                <w:color w:val="FFFFFF"/>
                <w:szCs w:val="20"/>
                <w:lang w:val="en-GB"/>
              </w:rPr>
            </w:pPr>
            <w:r w:rsidRPr="00F951BF">
              <w:rPr>
                <w:rFonts w:cs="Arial"/>
                <w:b/>
                <w:color w:val="FFFFFF"/>
                <w:szCs w:val="20"/>
                <w:lang w:val="en-GB"/>
              </w:rPr>
              <w:t>Carrier frequency of DA2GC signal in MHz</w:t>
            </w:r>
          </w:p>
        </w:tc>
        <w:tc>
          <w:tcPr>
            <w:tcW w:w="2184" w:type="dxa"/>
            <w:tcBorders>
              <w:top w:val="single" w:sz="4" w:space="0" w:color="D2232A"/>
              <w:left w:val="single" w:sz="8" w:space="0" w:color="FFFFFF"/>
              <w:bottom w:val="single" w:sz="4" w:space="0" w:color="D2232A"/>
              <w:right w:val="single" w:sz="8" w:space="0" w:color="FFFFFF"/>
            </w:tcBorders>
            <w:shd w:val="clear" w:color="auto" w:fill="D2232A"/>
          </w:tcPr>
          <w:p w:rsidR="008A4A8C" w:rsidRPr="00F951BF" w:rsidRDefault="008A4A8C" w:rsidP="00725217">
            <w:pPr>
              <w:spacing w:line="288" w:lineRule="auto"/>
              <w:jc w:val="center"/>
              <w:rPr>
                <w:rFonts w:cs="Arial"/>
                <w:b/>
                <w:color w:val="FFFFFF"/>
                <w:szCs w:val="20"/>
                <w:lang w:val="en-GB"/>
              </w:rPr>
            </w:pPr>
            <w:r w:rsidRPr="00F951BF">
              <w:rPr>
                <w:rFonts w:cs="Arial"/>
                <w:b/>
                <w:color w:val="FFFFFF"/>
                <w:szCs w:val="20"/>
                <w:lang w:val="en-GB"/>
              </w:rPr>
              <w:t>ACIR value for high gain UT in dB</w:t>
            </w:r>
          </w:p>
        </w:tc>
        <w:tc>
          <w:tcPr>
            <w:tcW w:w="2185" w:type="dxa"/>
            <w:tcBorders>
              <w:top w:val="single" w:sz="4" w:space="0" w:color="D2232A"/>
              <w:left w:val="single" w:sz="8" w:space="0" w:color="FFFFFF"/>
              <w:bottom w:val="single" w:sz="4" w:space="0" w:color="D2232A"/>
              <w:right w:val="single" w:sz="8" w:space="0" w:color="FFFFFF"/>
            </w:tcBorders>
            <w:shd w:val="clear" w:color="auto" w:fill="D2232A"/>
            <w:hideMark/>
          </w:tcPr>
          <w:p w:rsidR="008A4A8C" w:rsidRPr="00F951BF" w:rsidRDefault="008A4A8C" w:rsidP="00725217">
            <w:pPr>
              <w:spacing w:line="288" w:lineRule="auto"/>
              <w:jc w:val="center"/>
              <w:rPr>
                <w:rFonts w:cs="Arial"/>
                <w:b/>
                <w:color w:val="FFFFFF"/>
                <w:szCs w:val="20"/>
                <w:lang w:val="en-GB"/>
              </w:rPr>
            </w:pPr>
            <w:r w:rsidRPr="00F951BF">
              <w:rPr>
                <w:rFonts w:cs="Arial"/>
                <w:b/>
                <w:color w:val="FFFFFF"/>
                <w:szCs w:val="20"/>
                <w:lang w:val="en-GB"/>
              </w:rPr>
              <w:t xml:space="preserve">ACIR value for </w:t>
            </w:r>
            <w:proofErr w:type="spellStart"/>
            <w:r w:rsidRPr="00F951BF">
              <w:rPr>
                <w:rFonts w:cs="Arial"/>
                <w:b/>
                <w:color w:val="FFFFFF"/>
                <w:szCs w:val="20"/>
                <w:lang w:val="en-GB"/>
              </w:rPr>
              <w:t>for</w:t>
            </w:r>
            <w:proofErr w:type="spellEnd"/>
            <w:r w:rsidRPr="00F951BF">
              <w:rPr>
                <w:rFonts w:cs="Arial"/>
                <w:b/>
                <w:color w:val="FFFFFF"/>
                <w:szCs w:val="20"/>
                <w:lang w:val="en-GB"/>
              </w:rPr>
              <w:t xml:space="preserve"> low gain UT in dB</w:t>
            </w:r>
          </w:p>
        </w:tc>
      </w:tr>
      <w:tr w:rsidR="008A4A8C" w:rsidRPr="00F951BF" w:rsidTr="00725217">
        <w:tc>
          <w:tcPr>
            <w:tcW w:w="2694" w:type="dxa"/>
            <w:tcBorders>
              <w:top w:val="single" w:sz="4" w:space="0" w:color="D2232A"/>
              <w:left w:val="single" w:sz="4" w:space="0" w:color="D2232A"/>
              <w:bottom w:val="single" w:sz="4" w:space="0" w:color="D2232A"/>
              <w:right w:val="single" w:sz="4" w:space="0" w:color="D2232A"/>
            </w:tcBorders>
          </w:tcPr>
          <w:p w:rsidR="008A4A8C" w:rsidRPr="00F951BF" w:rsidRDefault="008A4A8C" w:rsidP="00543B5A">
            <w:pPr>
              <w:rPr>
                <w:rFonts w:cs="Arial"/>
                <w:szCs w:val="20"/>
                <w:lang w:val="en-GB"/>
              </w:rPr>
            </w:pPr>
            <w:r w:rsidRPr="00F951BF">
              <w:rPr>
                <w:rFonts w:cs="Arial"/>
                <w:szCs w:val="20"/>
                <w:lang w:val="en-GB"/>
              </w:rPr>
              <w:t>0.00</w:t>
            </w:r>
          </w:p>
        </w:tc>
        <w:tc>
          <w:tcPr>
            <w:tcW w:w="2293" w:type="dxa"/>
            <w:tcBorders>
              <w:top w:val="single" w:sz="4" w:space="0" w:color="D2232A"/>
              <w:left w:val="single" w:sz="4" w:space="0" w:color="D2232A"/>
              <w:bottom w:val="single" w:sz="4" w:space="0" w:color="D2232A"/>
              <w:right w:val="single" w:sz="4" w:space="0" w:color="D2232A"/>
            </w:tcBorders>
            <w:hideMark/>
          </w:tcPr>
          <w:p w:rsidR="008A4A8C" w:rsidRPr="00F951BF" w:rsidRDefault="008A4A8C" w:rsidP="00543B5A">
            <w:pPr>
              <w:rPr>
                <w:rFonts w:cs="Arial"/>
                <w:szCs w:val="20"/>
                <w:lang w:val="en-GB"/>
              </w:rPr>
            </w:pPr>
            <w:r w:rsidRPr="00F951BF">
              <w:rPr>
                <w:rFonts w:cs="Arial"/>
                <w:szCs w:val="20"/>
                <w:lang w:val="en-GB"/>
              </w:rPr>
              <w:t>2015.00</w:t>
            </w:r>
          </w:p>
        </w:tc>
        <w:tc>
          <w:tcPr>
            <w:tcW w:w="2184" w:type="dxa"/>
            <w:tcBorders>
              <w:top w:val="single" w:sz="4" w:space="0" w:color="D2232A"/>
              <w:left w:val="single" w:sz="4" w:space="0" w:color="D2232A"/>
              <w:bottom w:val="single" w:sz="4" w:space="0" w:color="D2232A"/>
              <w:right w:val="single" w:sz="4" w:space="0" w:color="D2232A"/>
            </w:tcBorders>
          </w:tcPr>
          <w:p w:rsidR="008A4A8C" w:rsidRPr="00F951BF" w:rsidRDefault="008A4A8C" w:rsidP="00543B5A">
            <w:pPr>
              <w:rPr>
                <w:rFonts w:cs="Arial"/>
                <w:szCs w:val="20"/>
                <w:lang w:val="en-GB"/>
              </w:rPr>
            </w:pPr>
            <w:r w:rsidRPr="00F951BF">
              <w:rPr>
                <w:rFonts w:cs="Arial"/>
                <w:szCs w:val="20"/>
                <w:lang w:val="en-GB"/>
              </w:rPr>
              <w:t>13.15</w:t>
            </w:r>
          </w:p>
        </w:tc>
        <w:tc>
          <w:tcPr>
            <w:tcW w:w="2185" w:type="dxa"/>
            <w:tcBorders>
              <w:top w:val="single" w:sz="4" w:space="0" w:color="D2232A"/>
              <w:left w:val="single" w:sz="4" w:space="0" w:color="D2232A"/>
              <w:bottom w:val="single" w:sz="4" w:space="0" w:color="D2232A"/>
              <w:right w:val="single" w:sz="4" w:space="0" w:color="D2232A"/>
            </w:tcBorders>
          </w:tcPr>
          <w:p w:rsidR="008A4A8C" w:rsidRPr="00F951BF" w:rsidRDefault="008A4A8C" w:rsidP="00543B5A">
            <w:pPr>
              <w:rPr>
                <w:rFonts w:cs="Arial"/>
                <w:szCs w:val="20"/>
                <w:lang w:val="en-GB"/>
              </w:rPr>
            </w:pPr>
            <w:r w:rsidRPr="00F951BF">
              <w:rPr>
                <w:rFonts w:cs="Arial"/>
                <w:szCs w:val="20"/>
                <w:lang w:val="en-GB"/>
              </w:rPr>
              <w:t>11.67</w:t>
            </w:r>
          </w:p>
        </w:tc>
      </w:tr>
      <w:tr w:rsidR="008A4A8C" w:rsidRPr="00F951BF" w:rsidTr="00725217">
        <w:tc>
          <w:tcPr>
            <w:tcW w:w="2694" w:type="dxa"/>
            <w:tcBorders>
              <w:top w:val="single" w:sz="4" w:space="0" w:color="D2232A"/>
              <w:left w:val="single" w:sz="4" w:space="0" w:color="D2232A"/>
              <w:bottom w:val="single" w:sz="4" w:space="0" w:color="D2232A"/>
              <w:right w:val="single" w:sz="4" w:space="0" w:color="D2232A"/>
            </w:tcBorders>
          </w:tcPr>
          <w:p w:rsidR="008A4A8C" w:rsidRPr="00F951BF" w:rsidRDefault="008A4A8C" w:rsidP="00543B5A">
            <w:pPr>
              <w:rPr>
                <w:rFonts w:cs="Arial"/>
                <w:szCs w:val="20"/>
                <w:lang w:val="en-GB"/>
              </w:rPr>
            </w:pPr>
            <w:r w:rsidRPr="00F951BF">
              <w:rPr>
                <w:rFonts w:cs="Arial"/>
                <w:szCs w:val="20"/>
                <w:lang w:val="en-GB"/>
              </w:rPr>
              <w:t>0.10</w:t>
            </w:r>
          </w:p>
        </w:tc>
        <w:tc>
          <w:tcPr>
            <w:tcW w:w="2293" w:type="dxa"/>
            <w:tcBorders>
              <w:top w:val="single" w:sz="4" w:space="0" w:color="D2232A"/>
              <w:left w:val="single" w:sz="4" w:space="0" w:color="D2232A"/>
              <w:bottom w:val="single" w:sz="4" w:space="0" w:color="D2232A"/>
              <w:right w:val="single" w:sz="4" w:space="0" w:color="D2232A"/>
            </w:tcBorders>
            <w:hideMark/>
          </w:tcPr>
          <w:p w:rsidR="008A4A8C" w:rsidRPr="00F951BF" w:rsidRDefault="008A4A8C" w:rsidP="00543B5A">
            <w:pPr>
              <w:rPr>
                <w:rFonts w:cs="Arial"/>
                <w:szCs w:val="20"/>
                <w:lang w:val="en-GB"/>
              </w:rPr>
            </w:pPr>
            <w:r w:rsidRPr="00F951BF">
              <w:rPr>
                <w:rFonts w:cs="Arial"/>
                <w:szCs w:val="20"/>
                <w:lang w:val="en-GB"/>
              </w:rPr>
              <w:t>2015.10</w:t>
            </w:r>
          </w:p>
        </w:tc>
        <w:tc>
          <w:tcPr>
            <w:tcW w:w="2184" w:type="dxa"/>
            <w:tcBorders>
              <w:top w:val="single" w:sz="4" w:space="0" w:color="D2232A"/>
              <w:left w:val="single" w:sz="4" w:space="0" w:color="D2232A"/>
              <w:bottom w:val="single" w:sz="4" w:space="0" w:color="D2232A"/>
              <w:right w:val="single" w:sz="4" w:space="0" w:color="D2232A"/>
            </w:tcBorders>
          </w:tcPr>
          <w:p w:rsidR="008A4A8C" w:rsidRPr="00F951BF" w:rsidRDefault="008A4A8C" w:rsidP="00543B5A">
            <w:pPr>
              <w:rPr>
                <w:rFonts w:cs="Arial"/>
                <w:szCs w:val="20"/>
                <w:lang w:val="en-GB"/>
              </w:rPr>
            </w:pPr>
            <w:r w:rsidRPr="00F951BF">
              <w:rPr>
                <w:rFonts w:cs="Arial"/>
                <w:szCs w:val="20"/>
                <w:lang w:val="en-GB"/>
              </w:rPr>
              <w:t>22.40</w:t>
            </w:r>
          </w:p>
        </w:tc>
        <w:tc>
          <w:tcPr>
            <w:tcW w:w="2185" w:type="dxa"/>
            <w:tcBorders>
              <w:top w:val="single" w:sz="4" w:space="0" w:color="D2232A"/>
              <w:left w:val="single" w:sz="4" w:space="0" w:color="D2232A"/>
              <w:bottom w:val="single" w:sz="4" w:space="0" w:color="D2232A"/>
              <w:right w:val="single" w:sz="4" w:space="0" w:color="D2232A"/>
            </w:tcBorders>
          </w:tcPr>
          <w:p w:rsidR="008A4A8C" w:rsidRPr="00F951BF" w:rsidRDefault="008A4A8C" w:rsidP="00543B5A">
            <w:pPr>
              <w:rPr>
                <w:rFonts w:cs="Arial"/>
                <w:szCs w:val="20"/>
                <w:lang w:val="en-GB"/>
              </w:rPr>
            </w:pPr>
            <w:r w:rsidRPr="00F951BF">
              <w:rPr>
                <w:rFonts w:cs="Arial"/>
                <w:szCs w:val="20"/>
                <w:lang w:val="en-GB"/>
              </w:rPr>
              <w:t>19.79</w:t>
            </w:r>
          </w:p>
        </w:tc>
      </w:tr>
      <w:tr w:rsidR="008A4A8C" w:rsidRPr="00F951BF" w:rsidTr="00725217">
        <w:tc>
          <w:tcPr>
            <w:tcW w:w="2694" w:type="dxa"/>
            <w:tcBorders>
              <w:top w:val="single" w:sz="4" w:space="0" w:color="D2232A"/>
              <w:left w:val="single" w:sz="4" w:space="0" w:color="D2232A"/>
              <w:bottom w:val="single" w:sz="4" w:space="0" w:color="D2232A"/>
              <w:right w:val="single" w:sz="4" w:space="0" w:color="D2232A"/>
            </w:tcBorders>
          </w:tcPr>
          <w:p w:rsidR="008A4A8C" w:rsidRPr="00F951BF" w:rsidRDefault="008A4A8C" w:rsidP="00543B5A">
            <w:pPr>
              <w:rPr>
                <w:rFonts w:cs="Arial"/>
                <w:szCs w:val="20"/>
                <w:lang w:val="en-GB"/>
              </w:rPr>
            </w:pPr>
            <w:r w:rsidRPr="00F951BF">
              <w:rPr>
                <w:rFonts w:cs="Arial"/>
                <w:szCs w:val="20"/>
                <w:lang w:val="en-GB"/>
              </w:rPr>
              <w:t>0.20</w:t>
            </w:r>
          </w:p>
        </w:tc>
        <w:tc>
          <w:tcPr>
            <w:tcW w:w="2293" w:type="dxa"/>
            <w:tcBorders>
              <w:top w:val="single" w:sz="4" w:space="0" w:color="D2232A"/>
              <w:left w:val="single" w:sz="4" w:space="0" w:color="D2232A"/>
              <w:bottom w:val="single" w:sz="4" w:space="0" w:color="D2232A"/>
              <w:right w:val="single" w:sz="4" w:space="0" w:color="D2232A"/>
            </w:tcBorders>
            <w:hideMark/>
          </w:tcPr>
          <w:p w:rsidR="008A4A8C" w:rsidRPr="00F951BF" w:rsidRDefault="008A4A8C" w:rsidP="00543B5A">
            <w:pPr>
              <w:rPr>
                <w:rFonts w:cs="Arial"/>
                <w:szCs w:val="20"/>
                <w:lang w:val="en-GB"/>
              </w:rPr>
            </w:pPr>
            <w:r w:rsidRPr="00F951BF">
              <w:rPr>
                <w:rFonts w:cs="Arial"/>
                <w:szCs w:val="20"/>
                <w:lang w:val="en-GB"/>
              </w:rPr>
              <w:t>2015.20</w:t>
            </w:r>
          </w:p>
        </w:tc>
        <w:tc>
          <w:tcPr>
            <w:tcW w:w="2184" w:type="dxa"/>
            <w:tcBorders>
              <w:top w:val="single" w:sz="4" w:space="0" w:color="D2232A"/>
              <w:left w:val="single" w:sz="4" w:space="0" w:color="D2232A"/>
              <w:bottom w:val="single" w:sz="4" w:space="0" w:color="D2232A"/>
              <w:right w:val="single" w:sz="4" w:space="0" w:color="D2232A"/>
            </w:tcBorders>
          </w:tcPr>
          <w:p w:rsidR="008A4A8C" w:rsidRPr="00F951BF" w:rsidRDefault="008A4A8C" w:rsidP="00543B5A">
            <w:pPr>
              <w:rPr>
                <w:rFonts w:cs="Arial"/>
                <w:szCs w:val="20"/>
                <w:lang w:val="en-GB"/>
              </w:rPr>
            </w:pPr>
            <w:r w:rsidRPr="00F951BF">
              <w:rPr>
                <w:rFonts w:cs="Arial"/>
                <w:szCs w:val="20"/>
                <w:lang w:val="en-GB"/>
              </w:rPr>
              <w:t>25.62</w:t>
            </w:r>
          </w:p>
        </w:tc>
        <w:tc>
          <w:tcPr>
            <w:tcW w:w="2185" w:type="dxa"/>
            <w:tcBorders>
              <w:top w:val="single" w:sz="4" w:space="0" w:color="D2232A"/>
              <w:left w:val="single" w:sz="4" w:space="0" w:color="D2232A"/>
              <w:bottom w:val="single" w:sz="4" w:space="0" w:color="D2232A"/>
              <w:right w:val="single" w:sz="4" w:space="0" w:color="D2232A"/>
            </w:tcBorders>
          </w:tcPr>
          <w:p w:rsidR="008A4A8C" w:rsidRPr="00F951BF" w:rsidRDefault="008A4A8C" w:rsidP="00543B5A">
            <w:pPr>
              <w:rPr>
                <w:rFonts w:cs="Arial"/>
                <w:szCs w:val="20"/>
                <w:lang w:val="en-GB"/>
              </w:rPr>
            </w:pPr>
            <w:r w:rsidRPr="00F951BF">
              <w:rPr>
                <w:rFonts w:cs="Arial"/>
                <w:szCs w:val="20"/>
                <w:lang w:val="en-GB"/>
              </w:rPr>
              <w:t>20.36</w:t>
            </w:r>
          </w:p>
        </w:tc>
      </w:tr>
      <w:tr w:rsidR="008A4A8C" w:rsidRPr="00F951BF" w:rsidTr="00725217">
        <w:tc>
          <w:tcPr>
            <w:tcW w:w="2694" w:type="dxa"/>
            <w:tcBorders>
              <w:top w:val="single" w:sz="4" w:space="0" w:color="D2232A"/>
              <w:left w:val="single" w:sz="4" w:space="0" w:color="D2232A"/>
              <w:bottom w:val="single" w:sz="4" w:space="0" w:color="D2232A"/>
              <w:right w:val="single" w:sz="4" w:space="0" w:color="D2232A"/>
            </w:tcBorders>
          </w:tcPr>
          <w:p w:rsidR="008A4A8C" w:rsidRPr="00F951BF" w:rsidRDefault="008A4A8C" w:rsidP="00543B5A">
            <w:pPr>
              <w:rPr>
                <w:rFonts w:cs="Arial"/>
                <w:szCs w:val="20"/>
                <w:lang w:val="en-GB"/>
              </w:rPr>
            </w:pPr>
            <w:r w:rsidRPr="00F951BF">
              <w:rPr>
                <w:rFonts w:cs="Arial"/>
                <w:szCs w:val="20"/>
                <w:lang w:val="en-GB"/>
              </w:rPr>
              <w:t>0.30</w:t>
            </w:r>
          </w:p>
        </w:tc>
        <w:tc>
          <w:tcPr>
            <w:tcW w:w="2293" w:type="dxa"/>
            <w:tcBorders>
              <w:top w:val="single" w:sz="4" w:space="0" w:color="D2232A"/>
              <w:left w:val="single" w:sz="4" w:space="0" w:color="D2232A"/>
              <w:bottom w:val="single" w:sz="4" w:space="0" w:color="D2232A"/>
              <w:right w:val="single" w:sz="4" w:space="0" w:color="D2232A"/>
            </w:tcBorders>
          </w:tcPr>
          <w:p w:rsidR="008A4A8C" w:rsidRPr="00F951BF" w:rsidRDefault="008A4A8C" w:rsidP="00543B5A">
            <w:pPr>
              <w:rPr>
                <w:rFonts w:cs="Arial"/>
                <w:szCs w:val="20"/>
                <w:lang w:val="en-GB"/>
              </w:rPr>
            </w:pPr>
            <w:r w:rsidRPr="00F951BF">
              <w:rPr>
                <w:rFonts w:cs="Arial"/>
                <w:szCs w:val="20"/>
                <w:lang w:val="en-GB"/>
              </w:rPr>
              <w:t>2015.30</w:t>
            </w:r>
          </w:p>
        </w:tc>
        <w:tc>
          <w:tcPr>
            <w:tcW w:w="2184" w:type="dxa"/>
            <w:tcBorders>
              <w:top w:val="single" w:sz="4" w:space="0" w:color="D2232A"/>
              <w:left w:val="single" w:sz="4" w:space="0" w:color="D2232A"/>
              <w:bottom w:val="single" w:sz="4" w:space="0" w:color="D2232A"/>
              <w:right w:val="single" w:sz="4" w:space="0" w:color="D2232A"/>
            </w:tcBorders>
          </w:tcPr>
          <w:p w:rsidR="008A4A8C" w:rsidRPr="00F951BF" w:rsidRDefault="008A4A8C" w:rsidP="00543B5A">
            <w:pPr>
              <w:rPr>
                <w:rFonts w:cs="Arial"/>
                <w:szCs w:val="20"/>
                <w:lang w:val="en-GB"/>
              </w:rPr>
            </w:pPr>
            <w:r w:rsidRPr="00F951BF">
              <w:rPr>
                <w:rFonts w:cs="Arial"/>
                <w:szCs w:val="20"/>
                <w:lang w:val="en-GB"/>
              </w:rPr>
              <w:t>31.71</w:t>
            </w:r>
          </w:p>
        </w:tc>
        <w:tc>
          <w:tcPr>
            <w:tcW w:w="2185" w:type="dxa"/>
            <w:tcBorders>
              <w:top w:val="single" w:sz="4" w:space="0" w:color="D2232A"/>
              <w:left w:val="single" w:sz="4" w:space="0" w:color="D2232A"/>
              <w:bottom w:val="single" w:sz="4" w:space="0" w:color="D2232A"/>
              <w:right w:val="single" w:sz="4" w:space="0" w:color="D2232A"/>
            </w:tcBorders>
          </w:tcPr>
          <w:p w:rsidR="008A4A8C" w:rsidRPr="00F951BF" w:rsidRDefault="008A4A8C" w:rsidP="00543B5A">
            <w:pPr>
              <w:rPr>
                <w:rFonts w:cs="Arial"/>
                <w:szCs w:val="20"/>
                <w:lang w:val="en-GB"/>
              </w:rPr>
            </w:pPr>
            <w:r w:rsidRPr="00F951BF">
              <w:rPr>
                <w:rFonts w:cs="Arial"/>
                <w:szCs w:val="20"/>
                <w:lang w:val="en-GB"/>
              </w:rPr>
              <w:t>29.35</w:t>
            </w:r>
          </w:p>
        </w:tc>
      </w:tr>
      <w:tr w:rsidR="008A4A8C" w:rsidRPr="00F951BF" w:rsidTr="00725217">
        <w:tc>
          <w:tcPr>
            <w:tcW w:w="2694" w:type="dxa"/>
            <w:tcBorders>
              <w:top w:val="single" w:sz="4" w:space="0" w:color="D2232A"/>
              <w:left w:val="single" w:sz="4" w:space="0" w:color="D2232A"/>
              <w:bottom w:val="single" w:sz="4" w:space="0" w:color="D2232A"/>
              <w:right w:val="single" w:sz="4" w:space="0" w:color="D2232A"/>
            </w:tcBorders>
          </w:tcPr>
          <w:p w:rsidR="008A4A8C" w:rsidRPr="00F951BF" w:rsidRDefault="008A4A8C" w:rsidP="00543B5A">
            <w:pPr>
              <w:rPr>
                <w:rFonts w:cs="Arial"/>
                <w:szCs w:val="20"/>
                <w:lang w:val="en-GB"/>
              </w:rPr>
            </w:pPr>
            <w:r w:rsidRPr="00F951BF">
              <w:rPr>
                <w:rFonts w:cs="Arial"/>
                <w:szCs w:val="20"/>
                <w:lang w:val="en-GB"/>
              </w:rPr>
              <w:t>0.40</w:t>
            </w:r>
          </w:p>
        </w:tc>
        <w:tc>
          <w:tcPr>
            <w:tcW w:w="2293" w:type="dxa"/>
            <w:tcBorders>
              <w:top w:val="single" w:sz="4" w:space="0" w:color="D2232A"/>
              <w:left w:val="single" w:sz="4" w:space="0" w:color="D2232A"/>
              <w:bottom w:val="single" w:sz="4" w:space="0" w:color="D2232A"/>
              <w:right w:val="single" w:sz="4" w:space="0" w:color="D2232A"/>
            </w:tcBorders>
          </w:tcPr>
          <w:p w:rsidR="008A4A8C" w:rsidRPr="00F951BF" w:rsidRDefault="008A4A8C" w:rsidP="00543B5A">
            <w:pPr>
              <w:rPr>
                <w:rFonts w:cs="Arial"/>
                <w:szCs w:val="20"/>
                <w:lang w:val="en-GB"/>
              </w:rPr>
            </w:pPr>
            <w:r w:rsidRPr="00F951BF">
              <w:rPr>
                <w:rFonts w:cs="Arial"/>
                <w:szCs w:val="20"/>
                <w:lang w:val="en-GB"/>
              </w:rPr>
              <w:t>2015.40</w:t>
            </w:r>
          </w:p>
        </w:tc>
        <w:tc>
          <w:tcPr>
            <w:tcW w:w="2184" w:type="dxa"/>
            <w:tcBorders>
              <w:top w:val="single" w:sz="4" w:space="0" w:color="D2232A"/>
              <w:left w:val="single" w:sz="4" w:space="0" w:color="D2232A"/>
              <w:bottom w:val="single" w:sz="4" w:space="0" w:color="D2232A"/>
              <w:right w:val="single" w:sz="4" w:space="0" w:color="D2232A"/>
            </w:tcBorders>
          </w:tcPr>
          <w:p w:rsidR="008A4A8C" w:rsidRPr="00F951BF" w:rsidRDefault="008A4A8C" w:rsidP="00543B5A">
            <w:pPr>
              <w:rPr>
                <w:rFonts w:cs="Arial"/>
                <w:szCs w:val="20"/>
                <w:lang w:val="en-GB"/>
              </w:rPr>
            </w:pPr>
            <w:r w:rsidRPr="00F951BF">
              <w:rPr>
                <w:rFonts w:cs="Arial"/>
                <w:szCs w:val="20"/>
                <w:lang w:val="en-GB"/>
              </w:rPr>
              <w:t>32.19</w:t>
            </w:r>
          </w:p>
        </w:tc>
        <w:tc>
          <w:tcPr>
            <w:tcW w:w="2185" w:type="dxa"/>
            <w:tcBorders>
              <w:top w:val="single" w:sz="4" w:space="0" w:color="D2232A"/>
              <w:left w:val="single" w:sz="4" w:space="0" w:color="D2232A"/>
              <w:bottom w:val="single" w:sz="4" w:space="0" w:color="D2232A"/>
              <w:right w:val="single" w:sz="4" w:space="0" w:color="D2232A"/>
            </w:tcBorders>
          </w:tcPr>
          <w:p w:rsidR="008A4A8C" w:rsidRPr="00F951BF" w:rsidRDefault="008A4A8C" w:rsidP="00543B5A">
            <w:pPr>
              <w:rPr>
                <w:rFonts w:cs="Arial"/>
                <w:szCs w:val="20"/>
                <w:lang w:val="en-GB"/>
              </w:rPr>
            </w:pPr>
            <w:r w:rsidRPr="00F951BF">
              <w:rPr>
                <w:rFonts w:cs="Arial"/>
                <w:szCs w:val="20"/>
                <w:lang w:val="en-GB"/>
              </w:rPr>
              <w:t>30.50</w:t>
            </w:r>
          </w:p>
        </w:tc>
      </w:tr>
      <w:tr w:rsidR="008A4A8C" w:rsidRPr="00F951BF" w:rsidTr="00725217">
        <w:tc>
          <w:tcPr>
            <w:tcW w:w="2694" w:type="dxa"/>
            <w:tcBorders>
              <w:top w:val="single" w:sz="4" w:space="0" w:color="D2232A"/>
              <w:left w:val="single" w:sz="4" w:space="0" w:color="D2232A"/>
              <w:bottom w:val="single" w:sz="4" w:space="0" w:color="D2232A"/>
              <w:right w:val="single" w:sz="4" w:space="0" w:color="D2232A"/>
            </w:tcBorders>
          </w:tcPr>
          <w:p w:rsidR="008A4A8C" w:rsidRPr="00F951BF" w:rsidRDefault="008A4A8C" w:rsidP="00543B5A">
            <w:pPr>
              <w:rPr>
                <w:rFonts w:cs="Arial"/>
                <w:szCs w:val="20"/>
                <w:lang w:val="en-GB"/>
              </w:rPr>
            </w:pPr>
            <w:r w:rsidRPr="00F951BF">
              <w:rPr>
                <w:rFonts w:cs="Arial"/>
                <w:szCs w:val="20"/>
                <w:lang w:val="en-GB"/>
              </w:rPr>
              <w:t>0.50</w:t>
            </w:r>
          </w:p>
        </w:tc>
        <w:tc>
          <w:tcPr>
            <w:tcW w:w="2293" w:type="dxa"/>
            <w:tcBorders>
              <w:top w:val="single" w:sz="4" w:space="0" w:color="D2232A"/>
              <w:left w:val="single" w:sz="4" w:space="0" w:color="D2232A"/>
              <w:bottom w:val="single" w:sz="4" w:space="0" w:color="D2232A"/>
              <w:right w:val="single" w:sz="4" w:space="0" w:color="D2232A"/>
            </w:tcBorders>
          </w:tcPr>
          <w:p w:rsidR="008A4A8C" w:rsidRPr="00F951BF" w:rsidRDefault="008A4A8C" w:rsidP="00543B5A">
            <w:pPr>
              <w:rPr>
                <w:rFonts w:cs="Arial"/>
                <w:szCs w:val="20"/>
                <w:lang w:val="en-GB"/>
              </w:rPr>
            </w:pPr>
            <w:r w:rsidRPr="00F951BF">
              <w:rPr>
                <w:rFonts w:cs="Arial"/>
                <w:szCs w:val="20"/>
                <w:lang w:val="en-GB"/>
              </w:rPr>
              <w:t>2015.50</w:t>
            </w:r>
          </w:p>
        </w:tc>
        <w:tc>
          <w:tcPr>
            <w:tcW w:w="2184" w:type="dxa"/>
            <w:tcBorders>
              <w:top w:val="single" w:sz="4" w:space="0" w:color="D2232A"/>
              <w:left w:val="single" w:sz="4" w:space="0" w:color="D2232A"/>
              <w:bottom w:val="single" w:sz="4" w:space="0" w:color="D2232A"/>
              <w:right w:val="single" w:sz="4" w:space="0" w:color="D2232A"/>
            </w:tcBorders>
          </w:tcPr>
          <w:p w:rsidR="008A4A8C" w:rsidRPr="00F951BF" w:rsidRDefault="008A4A8C" w:rsidP="00543B5A">
            <w:pPr>
              <w:rPr>
                <w:rFonts w:cs="Arial"/>
                <w:szCs w:val="20"/>
                <w:lang w:val="en-GB"/>
              </w:rPr>
            </w:pPr>
            <w:r w:rsidRPr="00F951BF">
              <w:rPr>
                <w:rFonts w:cs="Arial"/>
                <w:szCs w:val="20"/>
                <w:lang w:val="en-GB"/>
              </w:rPr>
              <w:t>32.43</w:t>
            </w:r>
          </w:p>
        </w:tc>
        <w:tc>
          <w:tcPr>
            <w:tcW w:w="2185" w:type="dxa"/>
            <w:tcBorders>
              <w:top w:val="single" w:sz="4" w:space="0" w:color="D2232A"/>
              <w:left w:val="single" w:sz="4" w:space="0" w:color="D2232A"/>
              <w:bottom w:val="single" w:sz="4" w:space="0" w:color="D2232A"/>
              <w:right w:val="single" w:sz="4" w:space="0" w:color="D2232A"/>
            </w:tcBorders>
          </w:tcPr>
          <w:p w:rsidR="008A4A8C" w:rsidRPr="00F951BF" w:rsidRDefault="008A4A8C" w:rsidP="00543B5A">
            <w:pPr>
              <w:rPr>
                <w:rFonts w:cs="Arial"/>
                <w:szCs w:val="20"/>
                <w:lang w:val="en-GB"/>
              </w:rPr>
            </w:pPr>
            <w:r w:rsidRPr="00F951BF">
              <w:rPr>
                <w:rFonts w:cs="Arial"/>
                <w:szCs w:val="20"/>
                <w:lang w:val="en-GB"/>
              </w:rPr>
              <w:t>31.10</w:t>
            </w:r>
          </w:p>
        </w:tc>
      </w:tr>
      <w:tr w:rsidR="008A4A8C" w:rsidRPr="00F951BF" w:rsidTr="00725217">
        <w:tc>
          <w:tcPr>
            <w:tcW w:w="2694" w:type="dxa"/>
            <w:tcBorders>
              <w:top w:val="single" w:sz="4" w:space="0" w:color="D2232A"/>
              <w:left w:val="single" w:sz="4" w:space="0" w:color="D2232A"/>
              <w:bottom w:val="single" w:sz="4" w:space="0" w:color="D2232A"/>
              <w:right w:val="single" w:sz="4" w:space="0" w:color="D2232A"/>
            </w:tcBorders>
          </w:tcPr>
          <w:p w:rsidR="008A4A8C" w:rsidRPr="00F951BF" w:rsidRDefault="008A4A8C" w:rsidP="00543B5A">
            <w:pPr>
              <w:rPr>
                <w:rFonts w:cs="Arial"/>
                <w:szCs w:val="20"/>
                <w:lang w:val="en-GB"/>
              </w:rPr>
            </w:pPr>
            <w:r w:rsidRPr="00F951BF">
              <w:rPr>
                <w:rFonts w:cs="Arial"/>
                <w:szCs w:val="20"/>
                <w:lang w:val="en-GB"/>
              </w:rPr>
              <w:t>0.75</w:t>
            </w:r>
          </w:p>
        </w:tc>
        <w:tc>
          <w:tcPr>
            <w:tcW w:w="2293" w:type="dxa"/>
            <w:tcBorders>
              <w:top w:val="single" w:sz="4" w:space="0" w:color="D2232A"/>
              <w:left w:val="single" w:sz="4" w:space="0" w:color="D2232A"/>
              <w:bottom w:val="single" w:sz="4" w:space="0" w:color="D2232A"/>
              <w:right w:val="single" w:sz="4" w:space="0" w:color="D2232A"/>
            </w:tcBorders>
          </w:tcPr>
          <w:p w:rsidR="008A4A8C" w:rsidRPr="00F951BF" w:rsidRDefault="008A4A8C" w:rsidP="00543B5A">
            <w:pPr>
              <w:rPr>
                <w:rFonts w:cs="Arial"/>
                <w:szCs w:val="20"/>
                <w:lang w:val="en-GB"/>
              </w:rPr>
            </w:pPr>
            <w:r w:rsidRPr="00F951BF">
              <w:rPr>
                <w:rFonts w:cs="Arial"/>
                <w:szCs w:val="20"/>
                <w:lang w:val="en-GB"/>
              </w:rPr>
              <w:t>2015.75</w:t>
            </w:r>
          </w:p>
        </w:tc>
        <w:tc>
          <w:tcPr>
            <w:tcW w:w="2184" w:type="dxa"/>
            <w:tcBorders>
              <w:top w:val="single" w:sz="4" w:space="0" w:color="D2232A"/>
              <w:left w:val="single" w:sz="4" w:space="0" w:color="D2232A"/>
              <w:bottom w:val="single" w:sz="4" w:space="0" w:color="D2232A"/>
              <w:right w:val="single" w:sz="4" w:space="0" w:color="D2232A"/>
            </w:tcBorders>
          </w:tcPr>
          <w:p w:rsidR="008A4A8C" w:rsidRPr="00F951BF" w:rsidRDefault="008A4A8C" w:rsidP="00543B5A">
            <w:pPr>
              <w:rPr>
                <w:rFonts w:cs="Arial"/>
                <w:szCs w:val="20"/>
                <w:lang w:val="en-GB"/>
              </w:rPr>
            </w:pPr>
            <w:r w:rsidRPr="00F951BF">
              <w:rPr>
                <w:rFonts w:cs="Arial"/>
                <w:szCs w:val="20"/>
                <w:lang w:val="en-GB"/>
              </w:rPr>
              <w:t>32.77</w:t>
            </w:r>
          </w:p>
        </w:tc>
        <w:tc>
          <w:tcPr>
            <w:tcW w:w="2185" w:type="dxa"/>
            <w:tcBorders>
              <w:top w:val="single" w:sz="4" w:space="0" w:color="D2232A"/>
              <w:left w:val="single" w:sz="4" w:space="0" w:color="D2232A"/>
              <w:bottom w:val="single" w:sz="4" w:space="0" w:color="D2232A"/>
              <w:right w:val="single" w:sz="4" w:space="0" w:color="D2232A"/>
            </w:tcBorders>
          </w:tcPr>
          <w:p w:rsidR="008A4A8C" w:rsidRPr="00F951BF" w:rsidRDefault="008A4A8C" w:rsidP="00543B5A">
            <w:pPr>
              <w:rPr>
                <w:rFonts w:cs="Arial"/>
                <w:szCs w:val="20"/>
                <w:lang w:val="en-GB"/>
              </w:rPr>
            </w:pPr>
            <w:r w:rsidRPr="00F951BF">
              <w:rPr>
                <w:rFonts w:cs="Arial"/>
                <w:szCs w:val="20"/>
                <w:lang w:val="en-GB"/>
              </w:rPr>
              <w:t>32.19</w:t>
            </w:r>
          </w:p>
        </w:tc>
      </w:tr>
      <w:tr w:rsidR="008A4A8C" w:rsidRPr="00F951BF" w:rsidTr="00725217">
        <w:tc>
          <w:tcPr>
            <w:tcW w:w="2694" w:type="dxa"/>
            <w:tcBorders>
              <w:top w:val="single" w:sz="4" w:space="0" w:color="D2232A"/>
              <w:left w:val="single" w:sz="4" w:space="0" w:color="D2232A"/>
              <w:bottom w:val="single" w:sz="4" w:space="0" w:color="D2232A"/>
              <w:right w:val="single" w:sz="4" w:space="0" w:color="D2232A"/>
            </w:tcBorders>
          </w:tcPr>
          <w:p w:rsidR="008A4A8C" w:rsidRPr="00F951BF" w:rsidRDefault="008A4A8C" w:rsidP="00543B5A">
            <w:pPr>
              <w:rPr>
                <w:rFonts w:cs="Arial"/>
                <w:szCs w:val="20"/>
                <w:lang w:val="en-GB"/>
              </w:rPr>
            </w:pPr>
            <w:r w:rsidRPr="00F951BF">
              <w:rPr>
                <w:rFonts w:cs="Arial"/>
                <w:szCs w:val="20"/>
                <w:lang w:val="en-GB"/>
              </w:rPr>
              <w:t>1.00</w:t>
            </w:r>
          </w:p>
        </w:tc>
        <w:tc>
          <w:tcPr>
            <w:tcW w:w="2293" w:type="dxa"/>
            <w:tcBorders>
              <w:top w:val="single" w:sz="4" w:space="0" w:color="D2232A"/>
              <w:left w:val="single" w:sz="4" w:space="0" w:color="D2232A"/>
              <w:bottom w:val="single" w:sz="4" w:space="0" w:color="D2232A"/>
              <w:right w:val="single" w:sz="4" w:space="0" w:color="D2232A"/>
            </w:tcBorders>
          </w:tcPr>
          <w:p w:rsidR="008A4A8C" w:rsidRPr="00F951BF" w:rsidRDefault="008A4A8C" w:rsidP="00543B5A">
            <w:pPr>
              <w:rPr>
                <w:rFonts w:cs="Arial"/>
                <w:szCs w:val="20"/>
                <w:lang w:val="en-GB"/>
              </w:rPr>
            </w:pPr>
            <w:r w:rsidRPr="00F951BF">
              <w:rPr>
                <w:rFonts w:cs="Arial"/>
                <w:szCs w:val="20"/>
                <w:lang w:val="en-GB"/>
              </w:rPr>
              <w:t>2016.00</w:t>
            </w:r>
          </w:p>
        </w:tc>
        <w:tc>
          <w:tcPr>
            <w:tcW w:w="2184" w:type="dxa"/>
            <w:tcBorders>
              <w:top w:val="single" w:sz="4" w:space="0" w:color="D2232A"/>
              <w:left w:val="single" w:sz="4" w:space="0" w:color="D2232A"/>
              <w:bottom w:val="single" w:sz="4" w:space="0" w:color="D2232A"/>
              <w:right w:val="single" w:sz="4" w:space="0" w:color="D2232A"/>
            </w:tcBorders>
          </w:tcPr>
          <w:p w:rsidR="008A4A8C" w:rsidRPr="00F951BF" w:rsidRDefault="008A4A8C" w:rsidP="00543B5A">
            <w:pPr>
              <w:rPr>
                <w:rFonts w:cs="Arial"/>
                <w:szCs w:val="20"/>
                <w:lang w:val="en-GB"/>
              </w:rPr>
            </w:pPr>
            <w:r w:rsidRPr="00F951BF">
              <w:rPr>
                <w:rFonts w:cs="Arial"/>
                <w:szCs w:val="20"/>
                <w:lang w:val="en-GB"/>
              </w:rPr>
              <w:t>32.89</w:t>
            </w:r>
          </w:p>
        </w:tc>
        <w:tc>
          <w:tcPr>
            <w:tcW w:w="2185" w:type="dxa"/>
            <w:tcBorders>
              <w:top w:val="single" w:sz="4" w:space="0" w:color="D2232A"/>
              <w:left w:val="single" w:sz="4" w:space="0" w:color="D2232A"/>
              <w:bottom w:val="single" w:sz="4" w:space="0" w:color="D2232A"/>
              <w:right w:val="single" w:sz="4" w:space="0" w:color="D2232A"/>
            </w:tcBorders>
          </w:tcPr>
          <w:p w:rsidR="008A4A8C" w:rsidRPr="00F951BF" w:rsidRDefault="008A4A8C" w:rsidP="00543B5A">
            <w:pPr>
              <w:rPr>
                <w:rFonts w:cs="Arial"/>
                <w:szCs w:val="20"/>
                <w:lang w:val="en-GB"/>
              </w:rPr>
            </w:pPr>
            <w:r w:rsidRPr="00F951BF">
              <w:rPr>
                <w:rFonts w:cs="Arial"/>
                <w:szCs w:val="20"/>
                <w:lang w:val="en-GB"/>
              </w:rPr>
              <w:t>32.60</w:t>
            </w:r>
          </w:p>
        </w:tc>
      </w:tr>
      <w:tr w:rsidR="008A4A8C" w:rsidRPr="00F951BF" w:rsidTr="00725217">
        <w:tc>
          <w:tcPr>
            <w:tcW w:w="2694" w:type="dxa"/>
            <w:tcBorders>
              <w:top w:val="single" w:sz="4" w:space="0" w:color="D2232A"/>
              <w:left w:val="single" w:sz="4" w:space="0" w:color="D2232A"/>
              <w:bottom w:val="single" w:sz="4" w:space="0" w:color="D2232A"/>
              <w:right w:val="single" w:sz="4" w:space="0" w:color="D2232A"/>
            </w:tcBorders>
          </w:tcPr>
          <w:p w:rsidR="008A4A8C" w:rsidRPr="00F951BF" w:rsidRDefault="008A4A8C" w:rsidP="00543B5A">
            <w:pPr>
              <w:rPr>
                <w:rFonts w:cs="Arial"/>
                <w:szCs w:val="20"/>
                <w:lang w:val="en-GB"/>
              </w:rPr>
            </w:pPr>
            <w:r w:rsidRPr="00F951BF">
              <w:rPr>
                <w:rFonts w:cs="Arial"/>
                <w:szCs w:val="20"/>
                <w:lang w:val="en-GB"/>
              </w:rPr>
              <w:t>1.50</w:t>
            </w:r>
          </w:p>
        </w:tc>
        <w:tc>
          <w:tcPr>
            <w:tcW w:w="2293" w:type="dxa"/>
            <w:tcBorders>
              <w:top w:val="single" w:sz="4" w:space="0" w:color="D2232A"/>
              <w:left w:val="single" w:sz="4" w:space="0" w:color="D2232A"/>
              <w:bottom w:val="single" w:sz="4" w:space="0" w:color="D2232A"/>
              <w:right w:val="single" w:sz="4" w:space="0" w:color="D2232A"/>
            </w:tcBorders>
          </w:tcPr>
          <w:p w:rsidR="008A4A8C" w:rsidRPr="00F951BF" w:rsidRDefault="008A4A8C" w:rsidP="00543B5A">
            <w:pPr>
              <w:rPr>
                <w:rFonts w:cs="Arial"/>
                <w:szCs w:val="20"/>
                <w:lang w:val="en-GB"/>
              </w:rPr>
            </w:pPr>
            <w:r w:rsidRPr="00F951BF">
              <w:rPr>
                <w:rFonts w:cs="Arial"/>
                <w:szCs w:val="20"/>
                <w:lang w:val="en-GB"/>
              </w:rPr>
              <w:t>2016.50</w:t>
            </w:r>
          </w:p>
        </w:tc>
        <w:tc>
          <w:tcPr>
            <w:tcW w:w="2184" w:type="dxa"/>
            <w:tcBorders>
              <w:top w:val="single" w:sz="4" w:space="0" w:color="D2232A"/>
              <w:left w:val="single" w:sz="4" w:space="0" w:color="D2232A"/>
              <w:bottom w:val="single" w:sz="4" w:space="0" w:color="D2232A"/>
              <w:right w:val="single" w:sz="4" w:space="0" w:color="D2232A"/>
            </w:tcBorders>
          </w:tcPr>
          <w:p w:rsidR="008A4A8C" w:rsidRPr="00F951BF" w:rsidRDefault="008A4A8C" w:rsidP="00543B5A">
            <w:pPr>
              <w:rPr>
                <w:rFonts w:cs="Arial"/>
                <w:szCs w:val="20"/>
                <w:lang w:val="en-GB"/>
              </w:rPr>
            </w:pPr>
            <w:r w:rsidRPr="00F951BF">
              <w:rPr>
                <w:rFonts w:cs="Arial"/>
                <w:szCs w:val="20"/>
                <w:lang w:val="en-GB"/>
              </w:rPr>
              <w:t>32.94</w:t>
            </w:r>
          </w:p>
        </w:tc>
        <w:tc>
          <w:tcPr>
            <w:tcW w:w="2185" w:type="dxa"/>
            <w:tcBorders>
              <w:top w:val="single" w:sz="4" w:space="0" w:color="D2232A"/>
              <w:left w:val="single" w:sz="4" w:space="0" w:color="D2232A"/>
              <w:bottom w:val="single" w:sz="4" w:space="0" w:color="D2232A"/>
              <w:right w:val="single" w:sz="4" w:space="0" w:color="D2232A"/>
            </w:tcBorders>
          </w:tcPr>
          <w:p w:rsidR="008A4A8C" w:rsidRPr="00F951BF" w:rsidRDefault="008A4A8C" w:rsidP="00543B5A">
            <w:pPr>
              <w:rPr>
                <w:rFonts w:cs="Arial"/>
                <w:szCs w:val="20"/>
                <w:lang w:val="en-GB"/>
              </w:rPr>
            </w:pPr>
            <w:r w:rsidRPr="00F951BF">
              <w:rPr>
                <w:rFonts w:cs="Arial"/>
                <w:szCs w:val="20"/>
                <w:lang w:val="en-GB"/>
              </w:rPr>
              <w:t>32.78</w:t>
            </w:r>
          </w:p>
        </w:tc>
      </w:tr>
      <w:tr w:rsidR="008A4A8C" w:rsidRPr="00F951BF" w:rsidTr="00725217">
        <w:tc>
          <w:tcPr>
            <w:tcW w:w="2694" w:type="dxa"/>
            <w:tcBorders>
              <w:top w:val="single" w:sz="4" w:space="0" w:color="D2232A"/>
              <w:left w:val="single" w:sz="4" w:space="0" w:color="D2232A"/>
              <w:bottom w:val="single" w:sz="4" w:space="0" w:color="D2232A"/>
              <w:right w:val="single" w:sz="4" w:space="0" w:color="D2232A"/>
            </w:tcBorders>
          </w:tcPr>
          <w:p w:rsidR="008A4A8C" w:rsidRPr="00F951BF" w:rsidRDefault="008A4A8C" w:rsidP="00543B5A">
            <w:pPr>
              <w:rPr>
                <w:rFonts w:cs="Arial"/>
                <w:szCs w:val="20"/>
                <w:lang w:val="en-GB"/>
              </w:rPr>
            </w:pPr>
            <w:r w:rsidRPr="00F951BF">
              <w:rPr>
                <w:rFonts w:cs="Arial"/>
                <w:szCs w:val="20"/>
                <w:lang w:val="en-GB"/>
              </w:rPr>
              <w:t>2.00</w:t>
            </w:r>
          </w:p>
        </w:tc>
        <w:tc>
          <w:tcPr>
            <w:tcW w:w="2293" w:type="dxa"/>
            <w:tcBorders>
              <w:top w:val="single" w:sz="4" w:space="0" w:color="D2232A"/>
              <w:left w:val="single" w:sz="4" w:space="0" w:color="D2232A"/>
              <w:bottom w:val="single" w:sz="4" w:space="0" w:color="D2232A"/>
              <w:right w:val="single" w:sz="4" w:space="0" w:color="D2232A"/>
            </w:tcBorders>
          </w:tcPr>
          <w:p w:rsidR="008A4A8C" w:rsidRPr="00F951BF" w:rsidRDefault="008A4A8C" w:rsidP="00543B5A">
            <w:pPr>
              <w:rPr>
                <w:rFonts w:cs="Arial"/>
                <w:szCs w:val="20"/>
                <w:lang w:val="en-GB"/>
              </w:rPr>
            </w:pPr>
            <w:r w:rsidRPr="00F951BF">
              <w:rPr>
                <w:rFonts w:cs="Arial"/>
                <w:szCs w:val="20"/>
                <w:lang w:val="en-GB"/>
              </w:rPr>
              <w:t>2017.00</w:t>
            </w:r>
          </w:p>
        </w:tc>
        <w:tc>
          <w:tcPr>
            <w:tcW w:w="2184" w:type="dxa"/>
            <w:tcBorders>
              <w:top w:val="single" w:sz="4" w:space="0" w:color="D2232A"/>
              <w:left w:val="single" w:sz="4" w:space="0" w:color="D2232A"/>
              <w:bottom w:val="single" w:sz="4" w:space="0" w:color="D2232A"/>
              <w:right w:val="single" w:sz="4" w:space="0" w:color="D2232A"/>
            </w:tcBorders>
          </w:tcPr>
          <w:p w:rsidR="008A4A8C" w:rsidRPr="00F951BF" w:rsidRDefault="008A4A8C" w:rsidP="00543B5A">
            <w:pPr>
              <w:rPr>
                <w:rFonts w:cs="Arial"/>
                <w:szCs w:val="20"/>
                <w:lang w:val="en-GB"/>
              </w:rPr>
            </w:pPr>
            <w:r w:rsidRPr="00F951BF">
              <w:rPr>
                <w:rFonts w:cs="Arial"/>
                <w:szCs w:val="20"/>
                <w:lang w:val="en-GB"/>
              </w:rPr>
              <w:t>32.95</w:t>
            </w:r>
          </w:p>
        </w:tc>
        <w:tc>
          <w:tcPr>
            <w:tcW w:w="2185" w:type="dxa"/>
            <w:tcBorders>
              <w:top w:val="single" w:sz="4" w:space="0" w:color="D2232A"/>
              <w:left w:val="single" w:sz="4" w:space="0" w:color="D2232A"/>
              <w:bottom w:val="single" w:sz="4" w:space="0" w:color="D2232A"/>
              <w:right w:val="single" w:sz="4" w:space="0" w:color="D2232A"/>
            </w:tcBorders>
          </w:tcPr>
          <w:p w:rsidR="008A4A8C" w:rsidRPr="00F951BF" w:rsidRDefault="008A4A8C" w:rsidP="00543B5A">
            <w:pPr>
              <w:rPr>
                <w:rFonts w:cs="Arial"/>
                <w:szCs w:val="20"/>
                <w:lang w:val="en-GB"/>
              </w:rPr>
            </w:pPr>
            <w:r w:rsidRPr="00F951BF">
              <w:rPr>
                <w:rFonts w:cs="Arial"/>
                <w:szCs w:val="20"/>
                <w:lang w:val="en-GB"/>
              </w:rPr>
              <w:t>32.82</w:t>
            </w:r>
          </w:p>
        </w:tc>
      </w:tr>
      <w:tr w:rsidR="008A4A8C" w:rsidRPr="00F951BF" w:rsidTr="00725217">
        <w:tc>
          <w:tcPr>
            <w:tcW w:w="2694" w:type="dxa"/>
            <w:tcBorders>
              <w:top w:val="single" w:sz="4" w:space="0" w:color="D2232A"/>
              <w:left w:val="single" w:sz="4" w:space="0" w:color="D2232A"/>
              <w:bottom w:val="single" w:sz="4" w:space="0" w:color="D2232A"/>
              <w:right w:val="single" w:sz="4" w:space="0" w:color="D2232A"/>
            </w:tcBorders>
          </w:tcPr>
          <w:p w:rsidR="008A4A8C" w:rsidRPr="00F951BF" w:rsidRDefault="008A4A8C" w:rsidP="00543B5A">
            <w:pPr>
              <w:rPr>
                <w:rFonts w:cs="Arial"/>
                <w:szCs w:val="20"/>
                <w:lang w:val="en-GB"/>
              </w:rPr>
            </w:pPr>
            <w:r w:rsidRPr="00F951BF">
              <w:rPr>
                <w:rFonts w:cs="Arial"/>
                <w:szCs w:val="20"/>
                <w:lang w:val="en-GB"/>
              </w:rPr>
              <w:t>2.50</w:t>
            </w:r>
          </w:p>
        </w:tc>
        <w:tc>
          <w:tcPr>
            <w:tcW w:w="2293" w:type="dxa"/>
            <w:tcBorders>
              <w:top w:val="single" w:sz="4" w:space="0" w:color="D2232A"/>
              <w:left w:val="single" w:sz="4" w:space="0" w:color="D2232A"/>
              <w:bottom w:val="single" w:sz="4" w:space="0" w:color="D2232A"/>
              <w:right w:val="single" w:sz="4" w:space="0" w:color="D2232A"/>
            </w:tcBorders>
          </w:tcPr>
          <w:p w:rsidR="008A4A8C" w:rsidRPr="00F951BF" w:rsidRDefault="008A4A8C" w:rsidP="00543B5A">
            <w:pPr>
              <w:rPr>
                <w:rFonts w:cs="Arial"/>
                <w:szCs w:val="20"/>
                <w:lang w:val="en-GB"/>
              </w:rPr>
            </w:pPr>
            <w:r w:rsidRPr="00F951BF">
              <w:rPr>
                <w:rFonts w:cs="Arial"/>
                <w:szCs w:val="20"/>
                <w:lang w:val="en-GB"/>
              </w:rPr>
              <w:t>2017.50</w:t>
            </w:r>
          </w:p>
        </w:tc>
        <w:tc>
          <w:tcPr>
            <w:tcW w:w="2184" w:type="dxa"/>
            <w:tcBorders>
              <w:top w:val="single" w:sz="4" w:space="0" w:color="D2232A"/>
              <w:left w:val="single" w:sz="4" w:space="0" w:color="D2232A"/>
              <w:bottom w:val="single" w:sz="4" w:space="0" w:color="D2232A"/>
              <w:right w:val="single" w:sz="4" w:space="0" w:color="D2232A"/>
            </w:tcBorders>
          </w:tcPr>
          <w:p w:rsidR="008A4A8C" w:rsidRPr="00F951BF" w:rsidRDefault="008A4A8C" w:rsidP="00543B5A">
            <w:pPr>
              <w:rPr>
                <w:rFonts w:cs="Arial"/>
                <w:szCs w:val="20"/>
                <w:lang w:val="en-GB"/>
              </w:rPr>
            </w:pPr>
            <w:r w:rsidRPr="00F951BF">
              <w:rPr>
                <w:rFonts w:cs="Arial"/>
                <w:szCs w:val="20"/>
                <w:lang w:val="en-GB"/>
              </w:rPr>
              <w:t>32.96</w:t>
            </w:r>
          </w:p>
        </w:tc>
        <w:tc>
          <w:tcPr>
            <w:tcW w:w="2185" w:type="dxa"/>
            <w:tcBorders>
              <w:top w:val="single" w:sz="4" w:space="0" w:color="D2232A"/>
              <w:left w:val="single" w:sz="4" w:space="0" w:color="D2232A"/>
              <w:bottom w:val="single" w:sz="4" w:space="0" w:color="D2232A"/>
              <w:right w:val="single" w:sz="4" w:space="0" w:color="D2232A"/>
            </w:tcBorders>
          </w:tcPr>
          <w:p w:rsidR="008A4A8C" w:rsidRPr="00F951BF" w:rsidRDefault="008A4A8C" w:rsidP="00543B5A">
            <w:pPr>
              <w:rPr>
                <w:rFonts w:cs="Arial"/>
                <w:szCs w:val="20"/>
                <w:lang w:val="en-GB"/>
              </w:rPr>
            </w:pPr>
            <w:r w:rsidRPr="00F951BF">
              <w:rPr>
                <w:rFonts w:cs="Arial"/>
                <w:szCs w:val="20"/>
                <w:lang w:val="en-GB"/>
              </w:rPr>
              <w:t>32.87</w:t>
            </w:r>
          </w:p>
        </w:tc>
      </w:tr>
      <w:tr w:rsidR="008A4A8C" w:rsidRPr="00F951BF" w:rsidTr="00725217">
        <w:tc>
          <w:tcPr>
            <w:tcW w:w="2694" w:type="dxa"/>
            <w:tcBorders>
              <w:top w:val="single" w:sz="4" w:space="0" w:color="D2232A"/>
              <w:left w:val="single" w:sz="4" w:space="0" w:color="D2232A"/>
              <w:bottom w:val="single" w:sz="4" w:space="0" w:color="D2232A"/>
              <w:right w:val="single" w:sz="4" w:space="0" w:color="D2232A"/>
            </w:tcBorders>
          </w:tcPr>
          <w:p w:rsidR="008A4A8C" w:rsidRPr="00F951BF" w:rsidRDefault="008A4A8C" w:rsidP="00543B5A">
            <w:pPr>
              <w:rPr>
                <w:rFonts w:cs="Arial"/>
                <w:szCs w:val="20"/>
                <w:lang w:val="en-GB"/>
              </w:rPr>
            </w:pPr>
            <w:r w:rsidRPr="00F951BF">
              <w:rPr>
                <w:rFonts w:cs="Arial"/>
                <w:szCs w:val="20"/>
                <w:lang w:val="en-GB"/>
              </w:rPr>
              <w:t>3.00</w:t>
            </w:r>
          </w:p>
        </w:tc>
        <w:tc>
          <w:tcPr>
            <w:tcW w:w="2293" w:type="dxa"/>
            <w:tcBorders>
              <w:top w:val="single" w:sz="4" w:space="0" w:color="D2232A"/>
              <w:left w:val="single" w:sz="4" w:space="0" w:color="D2232A"/>
              <w:bottom w:val="single" w:sz="4" w:space="0" w:color="D2232A"/>
              <w:right w:val="single" w:sz="4" w:space="0" w:color="D2232A"/>
            </w:tcBorders>
          </w:tcPr>
          <w:p w:rsidR="008A4A8C" w:rsidRPr="00F951BF" w:rsidRDefault="008A4A8C" w:rsidP="00543B5A">
            <w:pPr>
              <w:rPr>
                <w:rFonts w:cs="Arial"/>
                <w:szCs w:val="20"/>
                <w:lang w:val="en-GB"/>
              </w:rPr>
            </w:pPr>
            <w:r w:rsidRPr="00F951BF">
              <w:rPr>
                <w:rFonts w:cs="Arial"/>
                <w:szCs w:val="20"/>
                <w:lang w:val="en-GB"/>
              </w:rPr>
              <w:t>2018.00</w:t>
            </w:r>
          </w:p>
        </w:tc>
        <w:tc>
          <w:tcPr>
            <w:tcW w:w="2184" w:type="dxa"/>
            <w:tcBorders>
              <w:top w:val="single" w:sz="4" w:space="0" w:color="D2232A"/>
              <w:left w:val="single" w:sz="4" w:space="0" w:color="D2232A"/>
              <w:bottom w:val="single" w:sz="4" w:space="0" w:color="D2232A"/>
              <w:right w:val="single" w:sz="4" w:space="0" w:color="D2232A"/>
            </w:tcBorders>
          </w:tcPr>
          <w:p w:rsidR="008A4A8C" w:rsidRPr="00F951BF" w:rsidRDefault="008A4A8C" w:rsidP="00543B5A">
            <w:pPr>
              <w:rPr>
                <w:rFonts w:cs="Arial"/>
                <w:szCs w:val="20"/>
                <w:lang w:val="en-GB"/>
              </w:rPr>
            </w:pPr>
            <w:r w:rsidRPr="00F951BF">
              <w:rPr>
                <w:rFonts w:cs="Arial"/>
                <w:szCs w:val="20"/>
                <w:lang w:val="en-GB"/>
              </w:rPr>
              <w:t>32.97</w:t>
            </w:r>
          </w:p>
        </w:tc>
        <w:tc>
          <w:tcPr>
            <w:tcW w:w="2185" w:type="dxa"/>
            <w:tcBorders>
              <w:top w:val="single" w:sz="4" w:space="0" w:color="D2232A"/>
              <w:left w:val="single" w:sz="4" w:space="0" w:color="D2232A"/>
              <w:bottom w:val="single" w:sz="4" w:space="0" w:color="D2232A"/>
              <w:right w:val="single" w:sz="4" w:space="0" w:color="D2232A"/>
            </w:tcBorders>
          </w:tcPr>
          <w:p w:rsidR="008A4A8C" w:rsidRPr="00F951BF" w:rsidRDefault="008A4A8C" w:rsidP="00543B5A">
            <w:pPr>
              <w:rPr>
                <w:rFonts w:cs="Arial"/>
                <w:szCs w:val="20"/>
                <w:lang w:val="en-GB"/>
              </w:rPr>
            </w:pPr>
            <w:r w:rsidRPr="00F951BF">
              <w:rPr>
                <w:rFonts w:cs="Arial"/>
                <w:szCs w:val="20"/>
                <w:lang w:val="en-GB"/>
              </w:rPr>
              <w:t>32.88</w:t>
            </w:r>
          </w:p>
        </w:tc>
      </w:tr>
      <w:tr w:rsidR="008A4A8C" w:rsidRPr="00F951BF" w:rsidTr="00725217">
        <w:tc>
          <w:tcPr>
            <w:tcW w:w="2694" w:type="dxa"/>
            <w:tcBorders>
              <w:top w:val="single" w:sz="4" w:space="0" w:color="D2232A"/>
              <w:left w:val="single" w:sz="4" w:space="0" w:color="D2232A"/>
              <w:bottom w:val="single" w:sz="4" w:space="0" w:color="D2232A"/>
              <w:right w:val="single" w:sz="4" w:space="0" w:color="D2232A"/>
            </w:tcBorders>
          </w:tcPr>
          <w:p w:rsidR="008A4A8C" w:rsidRPr="00F951BF" w:rsidRDefault="008A4A8C" w:rsidP="00543B5A">
            <w:pPr>
              <w:rPr>
                <w:rFonts w:cs="Arial"/>
                <w:szCs w:val="20"/>
                <w:lang w:val="en-GB"/>
              </w:rPr>
            </w:pPr>
            <w:r w:rsidRPr="00F951BF">
              <w:rPr>
                <w:rFonts w:cs="Arial"/>
                <w:szCs w:val="20"/>
                <w:lang w:val="en-GB"/>
              </w:rPr>
              <w:t>3.50</w:t>
            </w:r>
          </w:p>
        </w:tc>
        <w:tc>
          <w:tcPr>
            <w:tcW w:w="2293" w:type="dxa"/>
            <w:tcBorders>
              <w:top w:val="single" w:sz="4" w:space="0" w:color="D2232A"/>
              <w:left w:val="single" w:sz="4" w:space="0" w:color="D2232A"/>
              <w:bottom w:val="single" w:sz="4" w:space="0" w:color="D2232A"/>
              <w:right w:val="single" w:sz="4" w:space="0" w:color="D2232A"/>
            </w:tcBorders>
          </w:tcPr>
          <w:p w:rsidR="008A4A8C" w:rsidRPr="00F951BF" w:rsidRDefault="008A4A8C" w:rsidP="00543B5A">
            <w:pPr>
              <w:rPr>
                <w:rFonts w:cs="Arial"/>
                <w:szCs w:val="20"/>
                <w:lang w:val="en-GB"/>
              </w:rPr>
            </w:pPr>
            <w:r w:rsidRPr="00F951BF">
              <w:rPr>
                <w:rFonts w:cs="Arial"/>
                <w:szCs w:val="20"/>
                <w:lang w:val="en-GB"/>
              </w:rPr>
              <w:t>2018.50</w:t>
            </w:r>
          </w:p>
        </w:tc>
        <w:tc>
          <w:tcPr>
            <w:tcW w:w="2184" w:type="dxa"/>
            <w:tcBorders>
              <w:top w:val="single" w:sz="4" w:space="0" w:color="D2232A"/>
              <w:left w:val="single" w:sz="4" w:space="0" w:color="D2232A"/>
              <w:bottom w:val="single" w:sz="4" w:space="0" w:color="D2232A"/>
              <w:right w:val="single" w:sz="4" w:space="0" w:color="D2232A"/>
            </w:tcBorders>
          </w:tcPr>
          <w:p w:rsidR="008A4A8C" w:rsidRPr="00F951BF" w:rsidRDefault="008A4A8C" w:rsidP="00543B5A">
            <w:pPr>
              <w:rPr>
                <w:rFonts w:cs="Arial"/>
                <w:szCs w:val="20"/>
                <w:lang w:val="en-GB"/>
              </w:rPr>
            </w:pPr>
            <w:r w:rsidRPr="00F951BF">
              <w:rPr>
                <w:rFonts w:cs="Arial"/>
                <w:szCs w:val="20"/>
                <w:lang w:val="en-GB"/>
              </w:rPr>
              <w:t>32.97</w:t>
            </w:r>
          </w:p>
        </w:tc>
        <w:tc>
          <w:tcPr>
            <w:tcW w:w="2185" w:type="dxa"/>
            <w:tcBorders>
              <w:top w:val="single" w:sz="4" w:space="0" w:color="D2232A"/>
              <w:left w:val="single" w:sz="4" w:space="0" w:color="D2232A"/>
              <w:bottom w:val="single" w:sz="4" w:space="0" w:color="D2232A"/>
              <w:right w:val="single" w:sz="4" w:space="0" w:color="D2232A"/>
            </w:tcBorders>
          </w:tcPr>
          <w:p w:rsidR="008A4A8C" w:rsidRPr="00F951BF" w:rsidRDefault="008A4A8C" w:rsidP="00543B5A">
            <w:pPr>
              <w:rPr>
                <w:rFonts w:cs="Arial"/>
                <w:szCs w:val="20"/>
                <w:lang w:val="en-GB"/>
              </w:rPr>
            </w:pPr>
            <w:r w:rsidRPr="00F951BF">
              <w:rPr>
                <w:rFonts w:cs="Arial"/>
                <w:szCs w:val="20"/>
                <w:lang w:val="en-GB"/>
              </w:rPr>
              <w:t>32.90</w:t>
            </w:r>
          </w:p>
        </w:tc>
      </w:tr>
      <w:tr w:rsidR="008A4A8C" w:rsidRPr="00F951BF" w:rsidTr="00725217">
        <w:tc>
          <w:tcPr>
            <w:tcW w:w="2694" w:type="dxa"/>
            <w:tcBorders>
              <w:top w:val="single" w:sz="4" w:space="0" w:color="D2232A"/>
              <w:left w:val="single" w:sz="4" w:space="0" w:color="D2232A"/>
              <w:bottom w:val="single" w:sz="4" w:space="0" w:color="D2232A"/>
              <w:right w:val="single" w:sz="4" w:space="0" w:color="D2232A"/>
            </w:tcBorders>
          </w:tcPr>
          <w:p w:rsidR="008A4A8C" w:rsidRPr="00F951BF" w:rsidRDefault="008A4A8C" w:rsidP="00543B5A">
            <w:pPr>
              <w:rPr>
                <w:rFonts w:cs="Arial"/>
                <w:szCs w:val="20"/>
                <w:lang w:val="en-GB"/>
              </w:rPr>
            </w:pPr>
            <w:r w:rsidRPr="00F951BF">
              <w:rPr>
                <w:rFonts w:cs="Arial"/>
                <w:szCs w:val="20"/>
                <w:lang w:val="en-GB"/>
              </w:rPr>
              <w:t>4.00</w:t>
            </w:r>
          </w:p>
        </w:tc>
        <w:tc>
          <w:tcPr>
            <w:tcW w:w="2293" w:type="dxa"/>
            <w:tcBorders>
              <w:top w:val="single" w:sz="4" w:space="0" w:color="D2232A"/>
              <w:left w:val="single" w:sz="4" w:space="0" w:color="D2232A"/>
              <w:bottom w:val="single" w:sz="4" w:space="0" w:color="D2232A"/>
              <w:right w:val="single" w:sz="4" w:space="0" w:color="D2232A"/>
            </w:tcBorders>
          </w:tcPr>
          <w:p w:rsidR="008A4A8C" w:rsidRPr="00F951BF" w:rsidRDefault="008A4A8C" w:rsidP="00543B5A">
            <w:pPr>
              <w:rPr>
                <w:rFonts w:cs="Arial"/>
                <w:szCs w:val="20"/>
                <w:lang w:val="en-GB"/>
              </w:rPr>
            </w:pPr>
            <w:r w:rsidRPr="00F951BF">
              <w:rPr>
                <w:rFonts w:cs="Arial"/>
                <w:szCs w:val="20"/>
                <w:lang w:val="en-GB"/>
              </w:rPr>
              <w:t>2019.00</w:t>
            </w:r>
          </w:p>
        </w:tc>
        <w:tc>
          <w:tcPr>
            <w:tcW w:w="2184" w:type="dxa"/>
            <w:tcBorders>
              <w:top w:val="single" w:sz="4" w:space="0" w:color="D2232A"/>
              <w:left w:val="single" w:sz="4" w:space="0" w:color="D2232A"/>
              <w:bottom w:val="single" w:sz="4" w:space="0" w:color="D2232A"/>
              <w:right w:val="single" w:sz="4" w:space="0" w:color="D2232A"/>
            </w:tcBorders>
          </w:tcPr>
          <w:p w:rsidR="008A4A8C" w:rsidRPr="00F951BF" w:rsidRDefault="008A4A8C" w:rsidP="00543B5A">
            <w:pPr>
              <w:rPr>
                <w:rFonts w:cs="Arial"/>
                <w:szCs w:val="20"/>
                <w:lang w:val="en-GB"/>
              </w:rPr>
            </w:pPr>
            <w:r w:rsidRPr="00F951BF">
              <w:rPr>
                <w:rFonts w:cs="Arial"/>
                <w:szCs w:val="20"/>
                <w:lang w:val="en-GB"/>
              </w:rPr>
              <w:t>32.98</w:t>
            </w:r>
          </w:p>
        </w:tc>
        <w:tc>
          <w:tcPr>
            <w:tcW w:w="2185" w:type="dxa"/>
            <w:tcBorders>
              <w:top w:val="single" w:sz="4" w:space="0" w:color="D2232A"/>
              <w:left w:val="single" w:sz="4" w:space="0" w:color="D2232A"/>
              <w:bottom w:val="single" w:sz="4" w:space="0" w:color="D2232A"/>
              <w:right w:val="single" w:sz="4" w:space="0" w:color="D2232A"/>
            </w:tcBorders>
          </w:tcPr>
          <w:p w:rsidR="008A4A8C" w:rsidRPr="00F951BF" w:rsidRDefault="008A4A8C" w:rsidP="00543B5A">
            <w:pPr>
              <w:rPr>
                <w:rFonts w:cs="Arial"/>
                <w:szCs w:val="20"/>
                <w:lang w:val="en-GB"/>
              </w:rPr>
            </w:pPr>
            <w:r w:rsidRPr="00F951BF">
              <w:rPr>
                <w:rFonts w:cs="Arial"/>
                <w:szCs w:val="20"/>
                <w:lang w:val="en-GB"/>
              </w:rPr>
              <w:t>32.91</w:t>
            </w:r>
          </w:p>
        </w:tc>
      </w:tr>
      <w:tr w:rsidR="008A4A8C" w:rsidRPr="00F951BF" w:rsidTr="00725217">
        <w:tc>
          <w:tcPr>
            <w:tcW w:w="2694" w:type="dxa"/>
            <w:tcBorders>
              <w:top w:val="single" w:sz="4" w:space="0" w:color="D2232A"/>
              <w:left w:val="single" w:sz="4" w:space="0" w:color="D2232A"/>
              <w:bottom w:val="single" w:sz="4" w:space="0" w:color="D2232A"/>
              <w:right w:val="single" w:sz="4" w:space="0" w:color="D2232A"/>
            </w:tcBorders>
          </w:tcPr>
          <w:p w:rsidR="008A4A8C" w:rsidRPr="00F951BF" w:rsidRDefault="008A4A8C" w:rsidP="00543B5A">
            <w:pPr>
              <w:rPr>
                <w:rFonts w:cs="Arial"/>
                <w:szCs w:val="20"/>
                <w:lang w:val="en-GB"/>
              </w:rPr>
            </w:pPr>
            <w:r w:rsidRPr="00F951BF">
              <w:rPr>
                <w:rFonts w:cs="Arial"/>
                <w:szCs w:val="20"/>
                <w:lang w:val="en-GB"/>
              </w:rPr>
              <w:t>4.50</w:t>
            </w:r>
          </w:p>
        </w:tc>
        <w:tc>
          <w:tcPr>
            <w:tcW w:w="2293" w:type="dxa"/>
            <w:tcBorders>
              <w:top w:val="single" w:sz="4" w:space="0" w:color="D2232A"/>
              <w:left w:val="single" w:sz="4" w:space="0" w:color="D2232A"/>
              <w:bottom w:val="single" w:sz="4" w:space="0" w:color="D2232A"/>
              <w:right w:val="single" w:sz="4" w:space="0" w:color="D2232A"/>
            </w:tcBorders>
          </w:tcPr>
          <w:p w:rsidR="008A4A8C" w:rsidRPr="00F951BF" w:rsidRDefault="008A4A8C" w:rsidP="00543B5A">
            <w:pPr>
              <w:rPr>
                <w:rFonts w:cs="Arial"/>
                <w:szCs w:val="20"/>
                <w:lang w:val="en-GB"/>
              </w:rPr>
            </w:pPr>
            <w:r w:rsidRPr="00F951BF">
              <w:rPr>
                <w:rFonts w:cs="Arial"/>
                <w:szCs w:val="20"/>
                <w:lang w:val="en-GB"/>
              </w:rPr>
              <w:t>2019.50</w:t>
            </w:r>
          </w:p>
        </w:tc>
        <w:tc>
          <w:tcPr>
            <w:tcW w:w="2184" w:type="dxa"/>
            <w:tcBorders>
              <w:top w:val="single" w:sz="4" w:space="0" w:color="D2232A"/>
              <w:left w:val="single" w:sz="4" w:space="0" w:color="D2232A"/>
              <w:bottom w:val="single" w:sz="4" w:space="0" w:color="D2232A"/>
              <w:right w:val="single" w:sz="4" w:space="0" w:color="D2232A"/>
            </w:tcBorders>
          </w:tcPr>
          <w:p w:rsidR="008A4A8C" w:rsidRPr="00F951BF" w:rsidRDefault="008A4A8C" w:rsidP="00543B5A">
            <w:pPr>
              <w:rPr>
                <w:rFonts w:cs="Arial"/>
                <w:szCs w:val="20"/>
                <w:lang w:val="en-GB"/>
              </w:rPr>
            </w:pPr>
            <w:r w:rsidRPr="00F951BF">
              <w:rPr>
                <w:rFonts w:cs="Arial"/>
                <w:szCs w:val="20"/>
                <w:lang w:val="en-GB"/>
              </w:rPr>
              <w:t>32.98</w:t>
            </w:r>
          </w:p>
        </w:tc>
        <w:tc>
          <w:tcPr>
            <w:tcW w:w="2185" w:type="dxa"/>
            <w:tcBorders>
              <w:top w:val="single" w:sz="4" w:space="0" w:color="D2232A"/>
              <w:left w:val="single" w:sz="4" w:space="0" w:color="D2232A"/>
              <w:bottom w:val="single" w:sz="4" w:space="0" w:color="D2232A"/>
              <w:right w:val="single" w:sz="4" w:space="0" w:color="D2232A"/>
            </w:tcBorders>
          </w:tcPr>
          <w:p w:rsidR="008A4A8C" w:rsidRPr="00F951BF" w:rsidRDefault="008A4A8C" w:rsidP="00543B5A">
            <w:pPr>
              <w:rPr>
                <w:rFonts w:cs="Arial"/>
                <w:szCs w:val="20"/>
                <w:lang w:val="en-GB"/>
              </w:rPr>
            </w:pPr>
            <w:r w:rsidRPr="00F951BF">
              <w:rPr>
                <w:rFonts w:cs="Arial"/>
                <w:szCs w:val="20"/>
                <w:lang w:val="en-GB"/>
              </w:rPr>
              <w:t>32.92</w:t>
            </w:r>
          </w:p>
        </w:tc>
      </w:tr>
      <w:tr w:rsidR="008A4A8C" w:rsidRPr="00F951BF" w:rsidTr="00725217">
        <w:tc>
          <w:tcPr>
            <w:tcW w:w="2694" w:type="dxa"/>
            <w:tcBorders>
              <w:top w:val="single" w:sz="4" w:space="0" w:color="D2232A"/>
              <w:left w:val="single" w:sz="4" w:space="0" w:color="D2232A"/>
              <w:bottom w:val="single" w:sz="4" w:space="0" w:color="D2232A"/>
              <w:right w:val="single" w:sz="4" w:space="0" w:color="D2232A"/>
            </w:tcBorders>
          </w:tcPr>
          <w:p w:rsidR="008A4A8C" w:rsidRPr="00F951BF" w:rsidRDefault="008A4A8C" w:rsidP="00543B5A">
            <w:pPr>
              <w:rPr>
                <w:rFonts w:cs="Arial"/>
                <w:szCs w:val="20"/>
                <w:lang w:val="en-GB"/>
              </w:rPr>
            </w:pPr>
            <w:r w:rsidRPr="00F951BF">
              <w:rPr>
                <w:rFonts w:cs="Arial"/>
                <w:szCs w:val="20"/>
                <w:lang w:val="en-GB"/>
              </w:rPr>
              <w:t>5.00</w:t>
            </w:r>
          </w:p>
        </w:tc>
        <w:tc>
          <w:tcPr>
            <w:tcW w:w="2293" w:type="dxa"/>
            <w:tcBorders>
              <w:top w:val="single" w:sz="4" w:space="0" w:color="D2232A"/>
              <w:left w:val="single" w:sz="4" w:space="0" w:color="D2232A"/>
              <w:bottom w:val="single" w:sz="4" w:space="0" w:color="D2232A"/>
              <w:right w:val="single" w:sz="4" w:space="0" w:color="D2232A"/>
            </w:tcBorders>
          </w:tcPr>
          <w:p w:rsidR="008A4A8C" w:rsidRPr="00F951BF" w:rsidRDefault="008A4A8C" w:rsidP="00543B5A">
            <w:pPr>
              <w:rPr>
                <w:rFonts w:cs="Arial"/>
                <w:szCs w:val="20"/>
                <w:lang w:val="en-GB"/>
              </w:rPr>
            </w:pPr>
            <w:r w:rsidRPr="00F951BF">
              <w:rPr>
                <w:rFonts w:cs="Arial"/>
                <w:szCs w:val="20"/>
                <w:lang w:val="en-GB"/>
              </w:rPr>
              <w:t>2020.00</w:t>
            </w:r>
          </w:p>
        </w:tc>
        <w:tc>
          <w:tcPr>
            <w:tcW w:w="2184" w:type="dxa"/>
            <w:tcBorders>
              <w:top w:val="single" w:sz="4" w:space="0" w:color="D2232A"/>
              <w:left w:val="single" w:sz="4" w:space="0" w:color="D2232A"/>
              <w:bottom w:val="single" w:sz="4" w:space="0" w:color="D2232A"/>
              <w:right w:val="single" w:sz="4" w:space="0" w:color="D2232A"/>
            </w:tcBorders>
          </w:tcPr>
          <w:p w:rsidR="008A4A8C" w:rsidRPr="00F951BF" w:rsidRDefault="008A4A8C" w:rsidP="00543B5A">
            <w:pPr>
              <w:rPr>
                <w:rFonts w:cs="Arial"/>
                <w:szCs w:val="20"/>
                <w:lang w:val="en-GB"/>
              </w:rPr>
            </w:pPr>
            <w:r w:rsidRPr="00F951BF">
              <w:rPr>
                <w:rFonts w:cs="Arial"/>
                <w:szCs w:val="20"/>
                <w:lang w:val="en-GB"/>
              </w:rPr>
              <w:t>32.98</w:t>
            </w:r>
          </w:p>
        </w:tc>
        <w:tc>
          <w:tcPr>
            <w:tcW w:w="2185" w:type="dxa"/>
            <w:tcBorders>
              <w:top w:val="single" w:sz="4" w:space="0" w:color="D2232A"/>
              <w:left w:val="single" w:sz="4" w:space="0" w:color="D2232A"/>
              <w:bottom w:val="single" w:sz="4" w:space="0" w:color="D2232A"/>
              <w:right w:val="single" w:sz="4" w:space="0" w:color="D2232A"/>
            </w:tcBorders>
          </w:tcPr>
          <w:p w:rsidR="008A4A8C" w:rsidRPr="00F951BF" w:rsidRDefault="008A4A8C" w:rsidP="00543B5A">
            <w:pPr>
              <w:rPr>
                <w:rFonts w:cs="Arial"/>
                <w:szCs w:val="20"/>
                <w:lang w:val="en-GB"/>
              </w:rPr>
            </w:pPr>
            <w:r w:rsidRPr="00F951BF">
              <w:rPr>
                <w:rFonts w:cs="Arial"/>
                <w:szCs w:val="20"/>
                <w:lang w:val="en-GB"/>
              </w:rPr>
              <w:t>32.94</w:t>
            </w:r>
          </w:p>
        </w:tc>
      </w:tr>
    </w:tbl>
    <w:p w:rsidR="008A4A8C" w:rsidRPr="00F951BF" w:rsidRDefault="008A4A8C" w:rsidP="00B323DC">
      <w:pPr>
        <w:pStyle w:val="ECCParagraph"/>
      </w:pPr>
    </w:p>
    <w:p w:rsidR="008A4A8C" w:rsidRPr="00F951BF" w:rsidRDefault="008A4A8C" w:rsidP="008A4A8C">
      <w:pPr>
        <w:pStyle w:val="ECCParagraph"/>
      </w:pPr>
      <w:r w:rsidRPr="00F951BF">
        <w:t xml:space="preserve">Figure </w:t>
      </w:r>
      <w:r w:rsidR="00292522" w:rsidRPr="00F951BF">
        <w:fldChar w:fldCharType="begin"/>
      </w:r>
      <w:r w:rsidR="00292522" w:rsidRPr="00F951BF">
        <w:instrText xml:space="preserve"> REF _Ref355724058 \h </w:instrText>
      </w:r>
      <w:r w:rsidR="00292522" w:rsidRPr="00F951BF">
        <w:fldChar w:fldCharType="separate"/>
      </w:r>
      <w:proofErr w:type="spellStart"/>
      <w:r w:rsidR="000600DC" w:rsidRPr="00F951BF">
        <w:t>Figure</w:t>
      </w:r>
      <w:proofErr w:type="spellEnd"/>
      <w:r w:rsidR="000600DC" w:rsidRPr="00F951BF">
        <w:t xml:space="preserve"> </w:t>
      </w:r>
      <w:r w:rsidR="000600DC">
        <w:rPr>
          <w:noProof/>
        </w:rPr>
        <w:t>167</w:t>
      </w:r>
      <w:r w:rsidR="00292522" w:rsidRPr="00F951BF">
        <w:fldChar w:fldCharType="end"/>
      </w:r>
      <w:r w:rsidR="00292522" w:rsidRPr="00F951BF">
        <w:t xml:space="preserve"> </w:t>
      </w:r>
      <w:r w:rsidRPr="00F951BF">
        <w:t xml:space="preserve">to </w:t>
      </w:r>
      <w:r w:rsidR="00292522" w:rsidRPr="00F951BF">
        <w:fldChar w:fldCharType="begin"/>
      </w:r>
      <w:r w:rsidR="00292522" w:rsidRPr="00F951BF">
        <w:instrText xml:space="preserve"> REF _Ref355724067 \h </w:instrText>
      </w:r>
      <w:r w:rsidR="00292522" w:rsidRPr="00F951BF">
        <w:fldChar w:fldCharType="separate"/>
      </w:r>
      <w:r w:rsidR="000600DC" w:rsidRPr="00F951BF">
        <w:t xml:space="preserve">Figure </w:t>
      </w:r>
      <w:r w:rsidR="000600DC">
        <w:rPr>
          <w:noProof/>
        </w:rPr>
        <w:t>172</w:t>
      </w:r>
      <w:r w:rsidR="00292522" w:rsidRPr="00F951BF">
        <w:fldChar w:fldCharType="end"/>
      </w:r>
      <w:r w:rsidR="00292522" w:rsidRPr="00F951BF">
        <w:t xml:space="preserve"> </w:t>
      </w:r>
      <w:r w:rsidRPr="00F951BF">
        <w:t xml:space="preserve">show the path loss between a MSS </w:t>
      </w:r>
      <w:proofErr w:type="gramStart"/>
      <w:r w:rsidRPr="00F951BF">
        <w:t>narrowband</w:t>
      </w:r>
      <w:proofErr w:type="gramEnd"/>
      <w:r w:rsidRPr="00F951BF">
        <w:t xml:space="preserve"> low gain UT and a DA2GC AS for 2 altitudes of 3 and 10 km as well as the resulting interference powers and I/N values at the AS for carrier frequency of 2015, 2015.3 and 2017.5 MHz. A guard band of 0.3 MHz is sufficient to keep </w:t>
      </w:r>
      <w:proofErr w:type="gramStart"/>
      <w:r w:rsidRPr="00F951BF">
        <w:t>the I</w:t>
      </w:r>
      <w:proofErr w:type="gramEnd"/>
      <w:r w:rsidRPr="00F951BF">
        <w:t>/N threshold for the altitude of 3 km.</w:t>
      </w:r>
    </w:p>
    <w:p w:rsidR="008A4A8C" w:rsidRPr="00F951BF" w:rsidRDefault="008A4A8C" w:rsidP="008A4A8C">
      <w:pPr>
        <w:pStyle w:val="ECCParagraph"/>
      </w:pPr>
      <w:r w:rsidRPr="00F951BF">
        <w:t xml:space="preserve">In </w:t>
      </w:r>
      <w:r w:rsidR="00292522" w:rsidRPr="00F951BF">
        <w:fldChar w:fldCharType="begin"/>
      </w:r>
      <w:r w:rsidR="00292522" w:rsidRPr="00F951BF">
        <w:instrText xml:space="preserve"> REF _Ref355724087 \h </w:instrText>
      </w:r>
      <w:r w:rsidR="00292522" w:rsidRPr="00F951BF">
        <w:fldChar w:fldCharType="separate"/>
      </w:r>
      <w:r w:rsidR="000600DC" w:rsidRPr="00F951BF">
        <w:t xml:space="preserve">Figure </w:t>
      </w:r>
      <w:r w:rsidR="000600DC">
        <w:rPr>
          <w:noProof/>
        </w:rPr>
        <w:t>173</w:t>
      </w:r>
      <w:r w:rsidR="00292522" w:rsidRPr="00F951BF">
        <w:fldChar w:fldCharType="end"/>
      </w:r>
      <w:r w:rsidR="00292522" w:rsidRPr="00F951BF">
        <w:t xml:space="preserve"> </w:t>
      </w:r>
      <w:r w:rsidR="00292522" w:rsidRPr="00F951BF">
        <w:fldChar w:fldCharType="begin"/>
      </w:r>
      <w:r w:rsidR="00292522" w:rsidRPr="00F951BF">
        <w:instrText xml:space="preserve"> REF _Ref355724108 \h </w:instrText>
      </w:r>
      <w:r w:rsidR="00292522" w:rsidRPr="00F951BF">
        <w:fldChar w:fldCharType="separate"/>
      </w:r>
      <w:r w:rsidR="000600DC" w:rsidRPr="00F951BF">
        <w:t xml:space="preserve">Figure </w:t>
      </w:r>
      <w:r w:rsidR="000600DC">
        <w:rPr>
          <w:noProof/>
        </w:rPr>
        <w:t>178</w:t>
      </w:r>
      <w:r w:rsidR="00292522" w:rsidRPr="00F951BF">
        <w:fldChar w:fldCharType="end"/>
      </w:r>
      <w:r w:rsidR="00292522" w:rsidRPr="00F951BF">
        <w:t xml:space="preserve"> </w:t>
      </w:r>
      <w:r w:rsidRPr="00F951BF">
        <w:t xml:space="preserve">the results (only final I/N) for the 2 aircraft altitudes are shown in case of interference by a MSS </w:t>
      </w:r>
      <w:proofErr w:type="gramStart"/>
      <w:r w:rsidRPr="00F951BF">
        <w:t>narrowband</w:t>
      </w:r>
      <w:proofErr w:type="gramEnd"/>
      <w:r w:rsidRPr="00F951BF">
        <w:t xml:space="preserve"> high gain UT. As in scenario (1c) the elevation angle of the MSS UT was varied between 5° and 30°. For altitude of 3 km </w:t>
      </w:r>
      <w:proofErr w:type="gramStart"/>
      <w:r w:rsidRPr="00F951BF">
        <w:t>the I</w:t>
      </w:r>
      <w:proofErr w:type="gramEnd"/>
      <w:r w:rsidRPr="00F951BF">
        <w:t xml:space="preserve">/N threshold is slightly exceeded for ground distances between DA2GC AS and MSS UT in the range between 5 and 12 km even with a guard band of 2.5 MHz (same result also for 1 MHz). For higher altitudes the interfering link is stronger attenuated, so the threshold is </w:t>
      </w:r>
      <w:proofErr w:type="gramStart"/>
      <w:r w:rsidRPr="00F951BF">
        <w:t>kept.</w:t>
      </w:r>
      <w:proofErr w:type="gramEnd"/>
    </w:p>
    <w:p w:rsidR="008A4A8C" w:rsidRPr="00F951BF" w:rsidRDefault="008A4A8C" w:rsidP="008A4A8C">
      <w:pPr>
        <w:pStyle w:val="ECCParagraph"/>
      </w:pPr>
      <w:r w:rsidRPr="00F951BF">
        <w:t>Again the evaluation here was based on a worst case approach, therefore the probability that a MSS UT will cause interference at a DA2GC AS is still given, but it will be lowered if real antenna boresight directions to GEO satellites are considered in real-world evaluation with flight data. In addition further improvements are possible by increasing the DA2GC AS Rx ACS, because the ACLR of the MSS UT is distinctly higher.</w:t>
      </w:r>
    </w:p>
    <w:p w:rsidR="008A4A8C" w:rsidRPr="00F951BF" w:rsidRDefault="008A4A8C" w:rsidP="00B323DC">
      <w:pPr>
        <w:pStyle w:val="ECCParagraph"/>
      </w:pPr>
    </w:p>
    <w:p w:rsidR="008A4A8C" w:rsidRPr="00F951BF" w:rsidRDefault="008A4A8C" w:rsidP="00850852">
      <w:pPr>
        <w:pStyle w:val="ECCParagraph"/>
        <w:jc w:val="center"/>
      </w:pPr>
      <w:r w:rsidRPr="00F951BF">
        <w:rPr>
          <w:noProof/>
          <w:lang w:val="da-DK" w:eastAsia="da-DK"/>
        </w:rPr>
        <w:lastRenderedPageBreak/>
        <w:drawing>
          <wp:inline distT="0" distB="0" distL="0" distR="0" wp14:anchorId="7C61D0DE" wp14:editId="4F96CB42">
            <wp:extent cx="3219538" cy="2416246"/>
            <wp:effectExtent l="0" t="0" r="0" b="3175"/>
            <wp:docPr id="85" name="Grafik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3220325" cy="2416837"/>
                    </a:xfrm>
                    <a:prstGeom prst="rect">
                      <a:avLst/>
                    </a:prstGeom>
                    <a:noFill/>
                  </pic:spPr>
                </pic:pic>
              </a:graphicData>
            </a:graphic>
          </wp:inline>
        </w:drawing>
      </w:r>
    </w:p>
    <w:p w:rsidR="008A4A8C" w:rsidRPr="00F951BF" w:rsidRDefault="005170E0" w:rsidP="00850852">
      <w:pPr>
        <w:pStyle w:val="Caption"/>
        <w:rPr>
          <w:lang w:val="en-GB"/>
        </w:rPr>
      </w:pPr>
      <w:bookmarkStart w:id="513" w:name="_Ref355724058"/>
      <w:r w:rsidRPr="00F951BF">
        <w:rPr>
          <w:lang w:val="en-GB"/>
        </w:rPr>
        <w:t xml:space="preserve">Figure </w:t>
      </w:r>
      <w:r w:rsidRPr="00F951BF">
        <w:rPr>
          <w:lang w:val="en-GB"/>
        </w:rPr>
        <w:fldChar w:fldCharType="begin"/>
      </w:r>
      <w:r w:rsidRPr="00F951BF">
        <w:rPr>
          <w:lang w:val="en-GB"/>
        </w:rPr>
        <w:instrText xml:space="preserve"> SEQ Figure \* ARABIC </w:instrText>
      </w:r>
      <w:r w:rsidRPr="00F951BF">
        <w:rPr>
          <w:lang w:val="en-GB"/>
        </w:rPr>
        <w:fldChar w:fldCharType="separate"/>
      </w:r>
      <w:r w:rsidR="000600DC">
        <w:rPr>
          <w:noProof/>
          <w:lang w:val="en-GB"/>
        </w:rPr>
        <w:t>167</w:t>
      </w:r>
      <w:r w:rsidRPr="00F951BF">
        <w:rPr>
          <w:lang w:val="en-GB"/>
        </w:rPr>
        <w:fldChar w:fldCharType="end"/>
      </w:r>
      <w:bookmarkEnd w:id="513"/>
      <w:r w:rsidRPr="00F951BF">
        <w:rPr>
          <w:lang w:val="en-GB"/>
        </w:rPr>
        <w:t xml:space="preserve">: Path loss w &amp; w/o consideration of vertical antenna characteristics (antenna gain not included) at MSS </w:t>
      </w:r>
      <w:proofErr w:type="gramStart"/>
      <w:r w:rsidRPr="00F951BF">
        <w:rPr>
          <w:lang w:val="en-GB"/>
        </w:rPr>
        <w:t>narrowband</w:t>
      </w:r>
      <w:proofErr w:type="gramEnd"/>
      <w:r w:rsidRPr="00F951BF">
        <w:rPr>
          <w:lang w:val="en-GB"/>
        </w:rPr>
        <w:t xml:space="preserve"> low gain UT (Station 1) and DA2GC AS (Station 2) for aircraft altitude of 3 km (free space)</w:t>
      </w:r>
    </w:p>
    <w:p w:rsidR="008A4A8C" w:rsidRPr="00F951BF" w:rsidRDefault="008A4A8C" w:rsidP="00B323DC">
      <w:pPr>
        <w:pStyle w:val="ECCParagraph"/>
      </w:pPr>
    </w:p>
    <w:p w:rsidR="008A4A8C" w:rsidRPr="00F951BF" w:rsidRDefault="008A4A8C" w:rsidP="00B323DC">
      <w:pPr>
        <w:pStyle w:val="ECCParagraph"/>
      </w:pPr>
    </w:p>
    <w:p w:rsidR="008A4A8C" w:rsidRPr="00F951BF" w:rsidRDefault="005170E0" w:rsidP="00850852">
      <w:pPr>
        <w:pStyle w:val="ECCParagraph"/>
        <w:jc w:val="center"/>
      </w:pPr>
      <w:r w:rsidRPr="00F951BF">
        <w:rPr>
          <w:noProof/>
          <w:lang w:val="da-DK" w:eastAsia="da-DK"/>
        </w:rPr>
        <w:drawing>
          <wp:inline distT="0" distB="0" distL="0" distR="0" wp14:anchorId="6700917E" wp14:editId="1BDA8BE8">
            <wp:extent cx="3236550" cy="2429015"/>
            <wp:effectExtent l="0" t="0" r="2540" b="0"/>
            <wp:docPr id="86" name="Grafik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3237170" cy="2429480"/>
                    </a:xfrm>
                    <a:prstGeom prst="rect">
                      <a:avLst/>
                    </a:prstGeom>
                    <a:noFill/>
                  </pic:spPr>
                </pic:pic>
              </a:graphicData>
            </a:graphic>
          </wp:inline>
        </w:drawing>
      </w:r>
    </w:p>
    <w:p w:rsidR="008A4A8C" w:rsidRPr="00F951BF" w:rsidRDefault="005170E0" w:rsidP="00850852">
      <w:pPr>
        <w:pStyle w:val="Caption"/>
        <w:rPr>
          <w:lang w:val="en-GB"/>
        </w:rPr>
      </w:pPr>
      <w:r w:rsidRPr="00F951BF">
        <w:rPr>
          <w:lang w:val="en-GB"/>
        </w:rPr>
        <w:t xml:space="preserve">Figure </w:t>
      </w:r>
      <w:r w:rsidRPr="00F951BF">
        <w:rPr>
          <w:lang w:val="en-GB"/>
        </w:rPr>
        <w:fldChar w:fldCharType="begin"/>
      </w:r>
      <w:r w:rsidRPr="00F951BF">
        <w:rPr>
          <w:lang w:val="en-GB"/>
        </w:rPr>
        <w:instrText xml:space="preserve"> SEQ Figure \* ARABIC </w:instrText>
      </w:r>
      <w:r w:rsidRPr="00F951BF">
        <w:rPr>
          <w:lang w:val="en-GB"/>
        </w:rPr>
        <w:fldChar w:fldCharType="separate"/>
      </w:r>
      <w:r w:rsidR="000600DC">
        <w:rPr>
          <w:noProof/>
          <w:lang w:val="en-GB"/>
        </w:rPr>
        <w:t>168</w:t>
      </w:r>
      <w:r w:rsidRPr="00F951BF">
        <w:rPr>
          <w:lang w:val="en-GB"/>
        </w:rPr>
        <w:fldChar w:fldCharType="end"/>
      </w:r>
      <w:r w:rsidRPr="00F951BF">
        <w:rPr>
          <w:lang w:val="en-GB"/>
        </w:rPr>
        <w:t>: Interference signal power at DA2GC AS (Station 2) for aircraft altitude of 3 km w/ &amp; w/o consideration of ACIR for DA2GC carrier frequencies 2015, 2015.3 and 2017.5 MHz (free space)</w:t>
      </w:r>
    </w:p>
    <w:p w:rsidR="008A4A8C" w:rsidRPr="00F951BF" w:rsidRDefault="008A4A8C" w:rsidP="00B323DC">
      <w:pPr>
        <w:pStyle w:val="ECCParagraph"/>
      </w:pPr>
    </w:p>
    <w:p w:rsidR="008A4A8C" w:rsidRPr="00F951BF" w:rsidRDefault="005170E0" w:rsidP="00850852">
      <w:pPr>
        <w:pStyle w:val="ECCParagraph"/>
        <w:jc w:val="center"/>
      </w:pPr>
      <w:r w:rsidRPr="00F951BF">
        <w:rPr>
          <w:noProof/>
          <w:lang w:val="da-DK" w:eastAsia="da-DK"/>
        </w:rPr>
        <w:lastRenderedPageBreak/>
        <w:drawing>
          <wp:inline distT="0" distB="0" distL="0" distR="0" wp14:anchorId="2A3603CC" wp14:editId="753C6BA5">
            <wp:extent cx="3240804" cy="2432208"/>
            <wp:effectExtent l="0" t="0" r="0" b="6350"/>
            <wp:docPr id="87" name="Grafik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3241685" cy="2432869"/>
                    </a:xfrm>
                    <a:prstGeom prst="rect">
                      <a:avLst/>
                    </a:prstGeom>
                    <a:noFill/>
                  </pic:spPr>
                </pic:pic>
              </a:graphicData>
            </a:graphic>
          </wp:inline>
        </w:drawing>
      </w:r>
    </w:p>
    <w:p w:rsidR="008A4A8C" w:rsidRPr="00F951BF" w:rsidRDefault="005170E0" w:rsidP="00850852">
      <w:pPr>
        <w:pStyle w:val="Caption"/>
        <w:rPr>
          <w:lang w:val="en-GB"/>
        </w:rPr>
      </w:pPr>
      <w:r w:rsidRPr="00F951BF">
        <w:rPr>
          <w:lang w:val="en-GB"/>
        </w:rPr>
        <w:t xml:space="preserve">Figure </w:t>
      </w:r>
      <w:r w:rsidRPr="00F951BF">
        <w:rPr>
          <w:lang w:val="en-GB"/>
        </w:rPr>
        <w:fldChar w:fldCharType="begin"/>
      </w:r>
      <w:r w:rsidRPr="00F951BF">
        <w:rPr>
          <w:lang w:val="en-GB"/>
        </w:rPr>
        <w:instrText xml:space="preserve"> SEQ Figure \* ARABIC </w:instrText>
      </w:r>
      <w:r w:rsidRPr="00F951BF">
        <w:rPr>
          <w:lang w:val="en-GB"/>
        </w:rPr>
        <w:fldChar w:fldCharType="separate"/>
      </w:r>
      <w:r w:rsidR="000600DC">
        <w:rPr>
          <w:noProof/>
          <w:lang w:val="en-GB"/>
        </w:rPr>
        <w:t>169</w:t>
      </w:r>
      <w:r w:rsidRPr="00F951BF">
        <w:rPr>
          <w:lang w:val="en-GB"/>
        </w:rPr>
        <w:fldChar w:fldCharType="end"/>
      </w:r>
      <w:r w:rsidRPr="00F951BF">
        <w:rPr>
          <w:lang w:val="en-GB"/>
        </w:rPr>
        <w:t>: Resulting I/N at DA2GC AS (Station 2) for aircraft altitude of 3 km w/ &amp; w/o consideration of ACIR for DA2GC carrier frequencies 2015, 2015.3 and 2017.5 MHz (free space)</w:t>
      </w:r>
    </w:p>
    <w:p w:rsidR="008A4A8C" w:rsidRPr="00F951BF" w:rsidRDefault="008A4A8C" w:rsidP="00B323DC">
      <w:pPr>
        <w:pStyle w:val="ECCParagraph"/>
      </w:pPr>
    </w:p>
    <w:p w:rsidR="008A4A8C" w:rsidRPr="00F951BF" w:rsidRDefault="008A4A8C" w:rsidP="00B323DC">
      <w:pPr>
        <w:pStyle w:val="ECCParagraph"/>
      </w:pPr>
    </w:p>
    <w:p w:rsidR="005170E0" w:rsidRPr="00F951BF" w:rsidRDefault="005170E0" w:rsidP="00850852">
      <w:pPr>
        <w:pStyle w:val="ECCParagraph"/>
        <w:jc w:val="center"/>
      </w:pPr>
      <w:r w:rsidRPr="00F951BF">
        <w:rPr>
          <w:noProof/>
          <w:lang w:val="da-DK" w:eastAsia="da-DK"/>
        </w:rPr>
        <w:drawing>
          <wp:inline distT="0" distB="0" distL="0" distR="0" wp14:anchorId="29FA7E2C" wp14:editId="09C720C0">
            <wp:extent cx="3236551" cy="2429016"/>
            <wp:effectExtent l="0" t="0" r="2540" b="0"/>
            <wp:docPr id="88" name="Grafik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3236598" cy="2429051"/>
                    </a:xfrm>
                    <a:prstGeom prst="rect">
                      <a:avLst/>
                    </a:prstGeom>
                    <a:noFill/>
                  </pic:spPr>
                </pic:pic>
              </a:graphicData>
            </a:graphic>
          </wp:inline>
        </w:drawing>
      </w:r>
    </w:p>
    <w:p w:rsidR="005170E0" w:rsidRPr="00F951BF" w:rsidRDefault="005170E0" w:rsidP="00850852">
      <w:pPr>
        <w:pStyle w:val="Caption"/>
        <w:rPr>
          <w:lang w:val="en-GB"/>
        </w:rPr>
      </w:pPr>
      <w:r w:rsidRPr="00F951BF">
        <w:rPr>
          <w:lang w:val="en-GB"/>
        </w:rPr>
        <w:t xml:space="preserve">Figure </w:t>
      </w:r>
      <w:r w:rsidRPr="00F951BF">
        <w:rPr>
          <w:lang w:val="en-GB"/>
        </w:rPr>
        <w:fldChar w:fldCharType="begin"/>
      </w:r>
      <w:r w:rsidRPr="00F951BF">
        <w:rPr>
          <w:lang w:val="en-GB"/>
        </w:rPr>
        <w:instrText xml:space="preserve"> SEQ Figure \* ARABIC </w:instrText>
      </w:r>
      <w:r w:rsidRPr="00F951BF">
        <w:rPr>
          <w:lang w:val="en-GB"/>
        </w:rPr>
        <w:fldChar w:fldCharType="separate"/>
      </w:r>
      <w:r w:rsidR="000600DC">
        <w:rPr>
          <w:noProof/>
          <w:lang w:val="en-GB"/>
        </w:rPr>
        <w:t>170</w:t>
      </w:r>
      <w:r w:rsidRPr="00F951BF">
        <w:rPr>
          <w:lang w:val="en-GB"/>
        </w:rPr>
        <w:fldChar w:fldCharType="end"/>
      </w:r>
      <w:r w:rsidRPr="00F951BF">
        <w:rPr>
          <w:lang w:val="en-GB"/>
        </w:rPr>
        <w:t xml:space="preserve">: Path loss w &amp; w/o consideration of vertical antenna characteristics (antenna gain not included) at MSS </w:t>
      </w:r>
      <w:proofErr w:type="gramStart"/>
      <w:r w:rsidRPr="00F951BF">
        <w:rPr>
          <w:lang w:val="en-GB"/>
        </w:rPr>
        <w:t>narrowband</w:t>
      </w:r>
      <w:proofErr w:type="gramEnd"/>
      <w:r w:rsidRPr="00F951BF">
        <w:rPr>
          <w:lang w:val="en-GB"/>
        </w:rPr>
        <w:t xml:space="preserve"> low gain UT (Station 1) and DA2GC AS (Station 2) for aircraft altitude of 10 km (free space)</w:t>
      </w:r>
    </w:p>
    <w:p w:rsidR="005170E0" w:rsidRPr="00F951BF" w:rsidRDefault="005170E0" w:rsidP="00B323DC">
      <w:pPr>
        <w:pStyle w:val="ECCParagraph"/>
      </w:pPr>
    </w:p>
    <w:p w:rsidR="005170E0" w:rsidRPr="00F951BF" w:rsidRDefault="005170E0" w:rsidP="00B323DC">
      <w:pPr>
        <w:pStyle w:val="ECCParagraph"/>
      </w:pPr>
    </w:p>
    <w:p w:rsidR="005170E0" w:rsidRPr="00F951BF" w:rsidRDefault="005170E0" w:rsidP="00850852">
      <w:pPr>
        <w:pStyle w:val="ECCParagraph"/>
        <w:jc w:val="center"/>
      </w:pPr>
      <w:r w:rsidRPr="00F951BF">
        <w:rPr>
          <w:noProof/>
          <w:lang w:val="da-DK" w:eastAsia="da-DK"/>
        </w:rPr>
        <w:lastRenderedPageBreak/>
        <w:drawing>
          <wp:inline distT="0" distB="0" distL="0" distR="0" wp14:anchorId="37401328" wp14:editId="302BC238">
            <wp:extent cx="3249310" cy="2438591"/>
            <wp:effectExtent l="0" t="0" r="8255" b="0"/>
            <wp:docPr id="89" name="Grafik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3249437" cy="2438687"/>
                    </a:xfrm>
                    <a:prstGeom prst="rect">
                      <a:avLst/>
                    </a:prstGeom>
                    <a:noFill/>
                  </pic:spPr>
                </pic:pic>
              </a:graphicData>
            </a:graphic>
          </wp:inline>
        </w:drawing>
      </w:r>
    </w:p>
    <w:p w:rsidR="005170E0" w:rsidRPr="00F951BF" w:rsidRDefault="005170E0" w:rsidP="00850852">
      <w:pPr>
        <w:pStyle w:val="Caption"/>
        <w:rPr>
          <w:lang w:val="en-GB"/>
        </w:rPr>
      </w:pPr>
      <w:r w:rsidRPr="00F951BF">
        <w:rPr>
          <w:lang w:val="en-GB"/>
        </w:rPr>
        <w:t xml:space="preserve">Figure </w:t>
      </w:r>
      <w:r w:rsidRPr="00F951BF">
        <w:rPr>
          <w:lang w:val="en-GB"/>
        </w:rPr>
        <w:fldChar w:fldCharType="begin"/>
      </w:r>
      <w:r w:rsidRPr="00F951BF">
        <w:rPr>
          <w:lang w:val="en-GB"/>
        </w:rPr>
        <w:instrText xml:space="preserve"> SEQ Figure \* ARABIC </w:instrText>
      </w:r>
      <w:r w:rsidRPr="00F951BF">
        <w:rPr>
          <w:lang w:val="en-GB"/>
        </w:rPr>
        <w:fldChar w:fldCharType="separate"/>
      </w:r>
      <w:r w:rsidR="000600DC">
        <w:rPr>
          <w:noProof/>
          <w:lang w:val="en-GB"/>
        </w:rPr>
        <w:t>171</w:t>
      </w:r>
      <w:r w:rsidRPr="00F951BF">
        <w:rPr>
          <w:lang w:val="en-GB"/>
        </w:rPr>
        <w:fldChar w:fldCharType="end"/>
      </w:r>
      <w:r w:rsidRPr="00F951BF">
        <w:rPr>
          <w:lang w:val="en-GB"/>
        </w:rPr>
        <w:t>: Interference signal power at DA2GC AS (Station 2) for aircraft altitude of 10 km w/ &amp; w/o consideration of ACIR for DA2GC carrier frequencies 2015, 2015.3 and 2017.5 MHz (free space)</w:t>
      </w:r>
    </w:p>
    <w:p w:rsidR="005170E0" w:rsidRPr="00F951BF" w:rsidRDefault="005170E0" w:rsidP="00B323DC">
      <w:pPr>
        <w:pStyle w:val="ECCParagraph"/>
      </w:pPr>
    </w:p>
    <w:p w:rsidR="005170E0" w:rsidRPr="00F951BF" w:rsidRDefault="005170E0" w:rsidP="00850852">
      <w:pPr>
        <w:pStyle w:val="ECCParagraph"/>
        <w:jc w:val="center"/>
      </w:pPr>
      <w:r w:rsidRPr="00F951BF">
        <w:rPr>
          <w:noProof/>
          <w:lang w:val="da-DK" w:eastAsia="da-DK"/>
        </w:rPr>
        <w:drawing>
          <wp:inline distT="0" distB="0" distL="0" distR="0" wp14:anchorId="19C6AC46" wp14:editId="75CBA94E">
            <wp:extent cx="3218831" cy="2415717"/>
            <wp:effectExtent l="0" t="0" r="635" b="3810"/>
            <wp:docPr id="90" name="Grafik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3224548" cy="2420007"/>
                    </a:xfrm>
                    <a:prstGeom prst="rect">
                      <a:avLst/>
                    </a:prstGeom>
                    <a:noFill/>
                  </pic:spPr>
                </pic:pic>
              </a:graphicData>
            </a:graphic>
          </wp:inline>
        </w:drawing>
      </w:r>
    </w:p>
    <w:p w:rsidR="005170E0" w:rsidRPr="00F951BF" w:rsidRDefault="005170E0" w:rsidP="00850852">
      <w:pPr>
        <w:pStyle w:val="Caption"/>
        <w:rPr>
          <w:lang w:val="en-GB"/>
        </w:rPr>
      </w:pPr>
      <w:bookmarkStart w:id="514" w:name="_Ref355724067"/>
      <w:r w:rsidRPr="00F951BF">
        <w:rPr>
          <w:lang w:val="en-GB"/>
        </w:rPr>
        <w:t xml:space="preserve">Figure </w:t>
      </w:r>
      <w:r w:rsidRPr="00F951BF">
        <w:rPr>
          <w:lang w:val="en-GB"/>
        </w:rPr>
        <w:fldChar w:fldCharType="begin"/>
      </w:r>
      <w:r w:rsidRPr="00F951BF">
        <w:rPr>
          <w:lang w:val="en-GB"/>
        </w:rPr>
        <w:instrText xml:space="preserve"> SEQ Figure \* ARABIC </w:instrText>
      </w:r>
      <w:r w:rsidRPr="00F951BF">
        <w:rPr>
          <w:lang w:val="en-GB"/>
        </w:rPr>
        <w:fldChar w:fldCharType="separate"/>
      </w:r>
      <w:r w:rsidR="000600DC">
        <w:rPr>
          <w:noProof/>
          <w:lang w:val="en-GB"/>
        </w:rPr>
        <w:t>172</w:t>
      </w:r>
      <w:r w:rsidRPr="00F951BF">
        <w:rPr>
          <w:lang w:val="en-GB"/>
        </w:rPr>
        <w:fldChar w:fldCharType="end"/>
      </w:r>
      <w:bookmarkEnd w:id="514"/>
      <w:r w:rsidRPr="00F951BF">
        <w:rPr>
          <w:lang w:val="en-GB"/>
        </w:rPr>
        <w:t>: Resulting I/N at DA2GC AS (Station 2) for aircraft altitude of 10 km w/ &amp; w/o consideration of ACIR for DA2GC carrier frequencies 2015, 2015.3 and 2017.5 MHz (free space)</w:t>
      </w:r>
    </w:p>
    <w:p w:rsidR="005170E0" w:rsidRPr="00F951BF" w:rsidRDefault="005170E0" w:rsidP="00B323DC">
      <w:pPr>
        <w:pStyle w:val="ECCParagraph"/>
      </w:pPr>
    </w:p>
    <w:p w:rsidR="005170E0" w:rsidRPr="00F951BF" w:rsidRDefault="005170E0" w:rsidP="00B323DC">
      <w:pPr>
        <w:pStyle w:val="ECCParagraph"/>
      </w:pPr>
    </w:p>
    <w:p w:rsidR="005170E0" w:rsidRPr="00F951BF" w:rsidRDefault="005170E0" w:rsidP="00850852">
      <w:pPr>
        <w:pStyle w:val="ECCParagraph"/>
        <w:jc w:val="center"/>
      </w:pPr>
      <w:r w:rsidRPr="00F951BF">
        <w:rPr>
          <w:noProof/>
          <w:lang w:val="da-DK" w:eastAsia="da-DK"/>
        </w:rPr>
        <w:lastRenderedPageBreak/>
        <w:drawing>
          <wp:inline distT="0" distB="0" distL="0" distR="0" wp14:anchorId="212B182A" wp14:editId="0D4ABC48">
            <wp:extent cx="3240803" cy="2432208"/>
            <wp:effectExtent l="0" t="0" r="0" b="6350"/>
            <wp:docPr id="91" name="Grafik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3240186" cy="2431745"/>
                    </a:xfrm>
                    <a:prstGeom prst="rect">
                      <a:avLst/>
                    </a:prstGeom>
                    <a:noFill/>
                  </pic:spPr>
                </pic:pic>
              </a:graphicData>
            </a:graphic>
          </wp:inline>
        </w:drawing>
      </w:r>
    </w:p>
    <w:p w:rsidR="008A4A8C" w:rsidRPr="00F951BF" w:rsidRDefault="005170E0" w:rsidP="00850852">
      <w:pPr>
        <w:pStyle w:val="Caption"/>
        <w:rPr>
          <w:lang w:val="en-GB"/>
        </w:rPr>
      </w:pPr>
      <w:bookmarkStart w:id="515" w:name="_Ref355724087"/>
      <w:r w:rsidRPr="00F951BF">
        <w:rPr>
          <w:lang w:val="en-GB"/>
        </w:rPr>
        <w:t xml:space="preserve">Figure </w:t>
      </w:r>
      <w:r w:rsidRPr="00F951BF">
        <w:rPr>
          <w:lang w:val="en-GB"/>
        </w:rPr>
        <w:fldChar w:fldCharType="begin"/>
      </w:r>
      <w:r w:rsidRPr="00F951BF">
        <w:rPr>
          <w:lang w:val="en-GB"/>
        </w:rPr>
        <w:instrText xml:space="preserve"> SEQ Figure \* ARABIC </w:instrText>
      </w:r>
      <w:r w:rsidRPr="00F951BF">
        <w:rPr>
          <w:lang w:val="en-GB"/>
        </w:rPr>
        <w:fldChar w:fldCharType="separate"/>
      </w:r>
      <w:r w:rsidR="000600DC">
        <w:rPr>
          <w:noProof/>
          <w:lang w:val="en-GB"/>
        </w:rPr>
        <w:t>173</w:t>
      </w:r>
      <w:r w:rsidRPr="00F951BF">
        <w:rPr>
          <w:lang w:val="en-GB"/>
        </w:rPr>
        <w:fldChar w:fldCharType="end"/>
      </w:r>
      <w:bookmarkEnd w:id="515"/>
      <w:r w:rsidRPr="00F951BF">
        <w:rPr>
          <w:lang w:val="en-GB"/>
        </w:rPr>
        <w:t>: Resulting I/N at DA2GC AS (Station 2) with carrier frequency of 2015 MHz for aircraft altitude of 3 km w/ &amp; w/o consideration of ACIR for interference caused by a MSS narrowband high gain UT with different antenna elevation angles of 5° (curve on top), 10°, 20°, and 30° (free space)</w:t>
      </w:r>
    </w:p>
    <w:p w:rsidR="005170E0" w:rsidRPr="00F951BF" w:rsidRDefault="005170E0" w:rsidP="00B323DC">
      <w:pPr>
        <w:pStyle w:val="ECCParagraph"/>
      </w:pPr>
    </w:p>
    <w:p w:rsidR="005170E0" w:rsidRPr="00F951BF" w:rsidRDefault="005170E0" w:rsidP="00850852">
      <w:pPr>
        <w:pStyle w:val="ECCParagraph"/>
        <w:jc w:val="center"/>
      </w:pPr>
      <w:r w:rsidRPr="00F951BF">
        <w:rPr>
          <w:noProof/>
          <w:lang w:val="da-DK" w:eastAsia="da-DK"/>
        </w:rPr>
        <w:drawing>
          <wp:inline distT="0" distB="0" distL="0" distR="0" wp14:anchorId="0725D267" wp14:editId="51056E64">
            <wp:extent cx="3223792" cy="2419440"/>
            <wp:effectExtent l="0" t="0" r="0" b="0"/>
            <wp:docPr id="92" name="Grafik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3224412" cy="2419905"/>
                    </a:xfrm>
                    <a:prstGeom prst="rect">
                      <a:avLst/>
                    </a:prstGeom>
                    <a:noFill/>
                  </pic:spPr>
                </pic:pic>
              </a:graphicData>
            </a:graphic>
          </wp:inline>
        </w:drawing>
      </w:r>
    </w:p>
    <w:p w:rsidR="005170E0" w:rsidRPr="00F951BF" w:rsidRDefault="005170E0" w:rsidP="00850852">
      <w:pPr>
        <w:pStyle w:val="Caption"/>
        <w:rPr>
          <w:lang w:val="en-GB"/>
        </w:rPr>
      </w:pPr>
      <w:r w:rsidRPr="00F951BF">
        <w:rPr>
          <w:lang w:val="en-GB"/>
        </w:rPr>
        <w:t xml:space="preserve">Figure </w:t>
      </w:r>
      <w:r w:rsidRPr="00F951BF">
        <w:rPr>
          <w:lang w:val="en-GB"/>
        </w:rPr>
        <w:fldChar w:fldCharType="begin"/>
      </w:r>
      <w:r w:rsidRPr="00F951BF">
        <w:rPr>
          <w:lang w:val="en-GB"/>
        </w:rPr>
        <w:instrText xml:space="preserve"> SEQ Figure \* ARABIC </w:instrText>
      </w:r>
      <w:r w:rsidRPr="00F951BF">
        <w:rPr>
          <w:lang w:val="en-GB"/>
        </w:rPr>
        <w:fldChar w:fldCharType="separate"/>
      </w:r>
      <w:r w:rsidR="000600DC">
        <w:rPr>
          <w:noProof/>
          <w:lang w:val="en-GB"/>
        </w:rPr>
        <w:t>174</w:t>
      </w:r>
      <w:r w:rsidRPr="00F951BF">
        <w:rPr>
          <w:lang w:val="en-GB"/>
        </w:rPr>
        <w:fldChar w:fldCharType="end"/>
      </w:r>
      <w:r w:rsidRPr="00F951BF">
        <w:rPr>
          <w:lang w:val="en-GB"/>
        </w:rPr>
        <w:t>: Resulting I/N at DA2GC AS (Station 2) with carrier frequency of 2015 MHz for aircraft altitude of 10 km w/ &amp; w/o consideration of ACIR for interference caused by a MSS narrowband high gain UT with different antenna elevation angles of 5° (curve on top), 10°, 20°, and 30° (free space)</w:t>
      </w:r>
    </w:p>
    <w:p w:rsidR="005170E0" w:rsidRPr="00F951BF" w:rsidRDefault="005170E0" w:rsidP="00B323DC">
      <w:pPr>
        <w:pStyle w:val="ECCParagraph"/>
      </w:pPr>
    </w:p>
    <w:p w:rsidR="005170E0" w:rsidRPr="00F951BF" w:rsidRDefault="005170E0" w:rsidP="00850852">
      <w:pPr>
        <w:pStyle w:val="ECCParagraph"/>
        <w:jc w:val="center"/>
      </w:pPr>
      <w:r w:rsidRPr="00F951BF">
        <w:rPr>
          <w:noProof/>
          <w:lang w:val="da-DK" w:eastAsia="da-DK"/>
        </w:rPr>
        <w:lastRenderedPageBreak/>
        <w:drawing>
          <wp:inline distT="0" distB="0" distL="0" distR="0" wp14:anchorId="5868DC47" wp14:editId="49D7637D">
            <wp:extent cx="3253562" cy="2441783"/>
            <wp:effectExtent l="0" t="0" r="4445" b="0"/>
            <wp:docPr id="93" name="Grafik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3253768" cy="2441938"/>
                    </a:xfrm>
                    <a:prstGeom prst="rect">
                      <a:avLst/>
                    </a:prstGeom>
                    <a:noFill/>
                  </pic:spPr>
                </pic:pic>
              </a:graphicData>
            </a:graphic>
          </wp:inline>
        </w:drawing>
      </w:r>
    </w:p>
    <w:p w:rsidR="005170E0" w:rsidRPr="00F951BF" w:rsidRDefault="005170E0" w:rsidP="00850852">
      <w:pPr>
        <w:pStyle w:val="Caption"/>
        <w:rPr>
          <w:lang w:val="en-GB"/>
        </w:rPr>
      </w:pPr>
      <w:r w:rsidRPr="00F951BF">
        <w:rPr>
          <w:lang w:val="en-GB"/>
        </w:rPr>
        <w:t xml:space="preserve">Figure </w:t>
      </w:r>
      <w:r w:rsidRPr="00F951BF">
        <w:rPr>
          <w:lang w:val="en-GB"/>
        </w:rPr>
        <w:fldChar w:fldCharType="begin"/>
      </w:r>
      <w:r w:rsidRPr="00F951BF">
        <w:rPr>
          <w:lang w:val="en-GB"/>
        </w:rPr>
        <w:instrText xml:space="preserve"> SEQ Figure \* ARABIC </w:instrText>
      </w:r>
      <w:r w:rsidRPr="00F951BF">
        <w:rPr>
          <w:lang w:val="en-GB"/>
        </w:rPr>
        <w:fldChar w:fldCharType="separate"/>
      </w:r>
      <w:r w:rsidR="000600DC">
        <w:rPr>
          <w:noProof/>
          <w:lang w:val="en-GB"/>
        </w:rPr>
        <w:t>175</w:t>
      </w:r>
      <w:r w:rsidRPr="00F951BF">
        <w:rPr>
          <w:lang w:val="en-GB"/>
        </w:rPr>
        <w:fldChar w:fldCharType="end"/>
      </w:r>
      <w:r w:rsidRPr="00F951BF">
        <w:rPr>
          <w:lang w:val="en-GB"/>
        </w:rPr>
        <w:t>: Resulting I/N at DA2GC AS (Station 2) with carrier frequency of 2015.3 MHz for aircraft altitude of 3 km w/ &amp; w/o consideration of ACIR for interference caused by a MSS narrowband high gain UT with different antenna elevation angles of 5° (curve on top), 10°, 20°, and 30° (free space)</w:t>
      </w:r>
    </w:p>
    <w:p w:rsidR="005170E0" w:rsidRPr="00F951BF" w:rsidRDefault="005170E0" w:rsidP="00B323DC">
      <w:pPr>
        <w:pStyle w:val="ECCParagraph"/>
      </w:pPr>
    </w:p>
    <w:p w:rsidR="005170E0" w:rsidRPr="00F951BF" w:rsidRDefault="005170E0" w:rsidP="00850852">
      <w:pPr>
        <w:pStyle w:val="ECCParagraph"/>
        <w:jc w:val="center"/>
      </w:pPr>
      <w:r w:rsidRPr="00F951BF">
        <w:rPr>
          <w:noProof/>
          <w:lang w:val="da-DK" w:eastAsia="da-DK"/>
        </w:rPr>
        <w:drawing>
          <wp:inline distT="0" distB="0" distL="0" distR="0" wp14:anchorId="67108820" wp14:editId="00432C0A">
            <wp:extent cx="3253562" cy="2441784"/>
            <wp:effectExtent l="0" t="0" r="4445" b="0"/>
            <wp:docPr id="94" name="Grafik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3252518" cy="2441001"/>
                    </a:xfrm>
                    <a:prstGeom prst="rect">
                      <a:avLst/>
                    </a:prstGeom>
                    <a:noFill/>
                  </pic:spPr>
                </pic:pic>
              </a:graphicData>
            </a:graphic>
          </wp:inline>
        </w:drawing>
      </w:r>
    </w:p>
    <w:p w:rsidR="005170E0" w:rsidRPr="00F951BF" w:rsidRDefault="005170E0" w:rsidP="00850852">
      <w:pPr>
        <w:pStyle w:val="Caption"/>
        <w:rPr>
          <w:lang w:val="en-GB"/>
        </w:rPr>
      </w:pPr>
      <w:r w:rsidRPr="00F951BF">
        <w:rPr>
          <w:lang w:val="en-GB"/>
        </w:rPr>
        <w:t xml:space="preserve">Figure </w:t>
      </w:r>
      <w:r w:rsidRPr="00F951BF">
        <w:rPr>
          <w:lang w:val="en-GB"/>
        </w:rPr>
        <w:fldChar w:fldCharType="begin"/>
      </w:r>
      <w:r w:rsidRPr="00F951BF">
        <w:rPr>
          <w:lang w:val="en-GB"/>
        </w:rPr>
        <w:instrText xml:space="preserve"> SEQ Figure \* ARABIC </w:instrText>
      </w:r>
      <w:r w:rsidRPr="00F951BF">
        <w:rPr>
          <w:lang w:val="en-GB"/>
        </w:rPr>
        <w:fldChar w:fldCharType="separate"/>
      </w:r>
      <w:r w:rsidR="000600DC">
        <w:rPr>
          <w:noProof/>
          <w:lang w:val="en-GB"/>
        </w:rPr>
        <w:t>176</w:t>
      </w:r>
      <w:r w:rsidRPr="00F951BF">
        <w:rPr>
          <w:lang w:val="en-GB"/>
        </w:rPr>
        <w:fldChar w:fldCharType="end"/>
      </w:r>
      <w:r w:rsidRPr="00F951BF">
        <w:rPr>
          <w:lang w:val="en-GB"/>
        </w:rPr>
        <w:t>: Resulting I/N at DA2GC AS (Station 2) with carrier frequency of 2015.3 MHz for aircraft altitude of 10 km w/ &amp; w/o consideration of ACIR for interference caused by a MSS narrowband high gain UT with different antenna elevation angles of 5° (curve on top), 10°, 20°, and 30° (free space)</w:t>
      </w:r>
    </w:p>
    <w:p w:rsidR="005170E0" w:rsidRPr="00F951BF" w:rsidRDefault="005170E0" w:rsidP="00B323DC">
      <w:pPr>
        <w:pStyle w:val="ECCParagraph"/>
      </w:pPr>
    </w:p>
    <w:p w:rsidR="005170E0" w:rsidRPr="00F951BF" w:rsidRDefault="005170E0" w:rsidP="00850852">
      <w:pPr>
        <w:pStyle w:val="ECCParagraph"/>
        <w:jc w:val="center"/>
      </w:pPr>
      <w:r w:rsidRPr="00F951BF">
        <w:rPr>
          <w:noProof/>
          <w:lang w:val="da-DK" w:eastAsia="da-DK"/>
        </w:rPr>
        <w:lastRenderedPageBreak/>
        <w:drawing>
          <wp:inline distT="0" distB="0" distL="0" distR="0" wp14:anchorId="2BFD2B24" wp14:editId="2A6CBDB3">
            <wp:extent cx="3241497" cy="2432729"/>
            <wp:effectExtent l="0" t="0" r="0" b="5715"/>
            <wp:docPr id="95" name="Grafik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3240739" cy="2432160"/>
                    </a:xfrm>
                    <a:prstGeom prst="rect">
                      <a:avLst/>
                    </a:prstGeom>
                    <a:noFill/>
                  </pic:spPr>
                </pic:pic>
              </a:graphicData>
            </a:graphic>
          </wp:inline>
        </w:drawing>
      </w:r>
    </w:p>
    <w:p w:rsidR="005170E0" w:rsidRPr="00F951BF" w:rsidRDefault="005170E0" w:rsidP="00850852">
      <w:pPr>
        <w:pStyle w:val="Caption"/>
        <w:rPr>
          <w:lang w:val="en-GB"/>
        </w:rPr>
      </w:pPr>
      <w:r w:rsidRPr="00F951BF">
        <w:rPr>
          <w:lang w:val="en-GB"/>
        </w:rPr>
        <w:t xml:space="preserve">Figure </w:t>
      </w:r>
      <w:r w:rsidRPr="00F951BF">
        <w:rPr>
          <w:lang w:val="en-GB"/>
        </w:rPr>
        <w:fldChar w:fldCharType="begin"/>
      </w:r>
      <w:r w:rsidRPr="00F951BF">
        <w:rPr>
          <w:lang w:val="en-GB"/>
        </w:rPr>
        <w:instrText xml:space="preserve"> SEQ Figure \* ARABIC </w:instrText>
      </w:r>
      <w:r w:rsidRPr="00F951BF">
        <w:rPr>
          <w:lang w:val="en-GB"/>
        </w:rPr>
        <w:fldChar w:fldCharType="separate"/>
      </w:r>
      <w:r w:rsidR="000600DC">
        <w:rPr>
          <w:noProof/>
          <w:lang w:val="en-GB"/>
        </w:rPr>
        <w:t>177</w:t>
      </w:r>
      <w:r w:rsidRPr="00F951BF">
        <w:rPr>
          <w:lang w:val="en-GB"/>
        </w:rPr>
        <w:fldChar w:fldCharType="end"/>
      </w:r>
      <w:r w:rsidRPr="00F951BF">
        <w:rPr>
          <w:lang w:val="en-GB"/>
        </w:rPr>
        <w:t>: Resulting I/N at DA2GC AS (Station 2) with carrier frequency of 2017.5 MHz for aircraft altitude of 3 km w/ &amp; w/o consideration of ACIR for interference caused by a MSS narrowband high gain UT with different antenna elevation angles of 5° (curve on top), 10°, 20°, and 30° (free space)</w:t>
      </w:r>
    </w:p>
    <w:p w:rsidR="005170E0" w:rsidRPr="00F951BF" w:rsidRDefault="005170E0" w:rsidP="00B323DC">
      <w:pPr>
        <w:pStyle w:val="ECCParagraph"/>
      </w:pPr>
    </w:p>
    <w:p w:rsidR="005170E0" w:rsidRPr="00F951BF" w:rsidRDefault="005170E0" w:rsidP="00850852">
      <w:pPr>
        <w:pStyle w:val="ECCParagraph"/>
        <w:jc w:val="center"/>
      </w:pPr>
      <w:r w:rsidRPr="00F951BF">
        <w:rPr>
          <w:noProof/>
          <w:lang w:val="da-DK" w:eastAsia="da-DK"/>
        </w:rPr>
        <w:drawing>
          <wp:inline distT="0" distB="0" distL="0" distR="0" wp14:anchorId="28B6580B" wp14:editId="765C5391">
            <wp:extent cx="3253563" cy="2441783"/>
            <wp:effectExtent l="0" t="0" r="4445" b="0"/>
            <wp:docPr id="320" name="Grafik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3254522" cy="2442502"/>
                    </a:xfrm>
                    <a:prstGeom prst="rect">
                      <a:avLst/>
                    </a:prstGeom>
                    <a:noFill/>
                  </pic:spPr>
                </pic:pic>
              </a:graphicData>
            </a:graphic>
          </wp:inline>
        </w:drawing>
      </w:r>
    </w:p>
    <w:p w:rsidR="005170E0" w:rsidRPr="00F951BF" w:rsidRDefault="005170E0" w:rsidP="00850852">
      <w:pPr>
        <w:pStyle w:val="Caption"/>
        <w:rPr>
          <w:lang w:val="en-GB"/>
        </w:rPr>
      </w:pPr>
      <w:bookmarkStart w:id="516" w:name="_Ref355724108"/>
      <w:r w:rsidRPr="00F951BF">
        <w:rPr>
          <w:lang w:val="en-GB"/>
        </w:rPr>
        <w:t xml:space="preserve">Figure </w:t>
      </w:r>
      <w:r w:rsidRPr="00F951BF">
        <w:rPr>
          <w:lang w:val="en-GB"/>
        </w:rPr>
        <w:fldChar w:fldCharType="begin"/>
      </w:r>
      <w:r w:rsidRPr="00F951BF">
        <w:rPr>
          <w:lang w:val="en-GB"/>
        </w:rPr>
        <w:instrText xml:space="preserve"> SEQ Figure \* ARABIC </w:instrText>
      </w:r>
      <w:r w:rsidRPr="00F951BF">
        <w:rPr>
          <w:lang w:val="en-GB"/>
        </w:rPr>
        <w:fldChar w:fldCharType="separate"/>
      </w:r>
      <w:r w:rsidR="000600DC">
        <w:rPr>
          <w:noProof/>
          <w:lang w:val="en-GB"/>
        </w:rPr>
        <w:t>178</w:t>
      </w:r>
      <w:r w:rsidRPr="00F951BF">
        <w:rPr>
          <w:lang w:val="en-GB"/>
        </w:rPr>
        <w:fldChar w:fldCharType="end"/>
      </w:r>
      <w:bookmarkEnd w:id="516"/>
      <w:r w:rsidR="00292522" w:rsidRPr="00F951BF">
        <w:rPr>
          <w:lang w:val="en-GB"/>
        </w:rPr>
        <w:t>: Resulting I/N at DA2GC AS (Station 2) with carrier frequency of 2017.5 MHz for aircraft altitude of 10 km w/ &amp; w/o consideration of ACIR for interference caused by a MSS narrowband high gain UT with different antenna elevation angles of 5° (curve on top), 10°, 20°, and 30° (free space)</w:t>
      </w:r>
    </w:p>
    <w:p w:rsidR="00176E0F" w:rsidRPr="00F951BF" w:rsidRDefault="00176E0F">
      <w:pPr>
        <w:rPr>
          <w:rFonts w:cs="Arial"/>
          <w:bCs/>
          <w:szCs w:val="20"/>
          <w:lang w:val="en-GB"/>
        </w:rPr>
      </w:pPr>
      <w:r w:rsidRPr="00F951BF">
        <w:rPr>
          <w:lang w:val="en-GB"/>
        </w:rPr>
        <w:br w:type="page"/>
      </w:r>
    </w:p>
    <w:p w:rsidR="00B323DC" w:rsidRPr="00F951BF" w:rsidRDefault="00A95B28" w:rsidP="00543B5A">
      <w:pPr>
        <w:pStyle w:val="Heading4"/>
        <w:rPr>
          <w:lang w:val="en-GB"/>
        </w:rPr>
      </w:pPr>
      <w:bookmarkStart w:id="517" w:name="_Toc379295205"/>
      <w:r w:rsidRPr="00F951BF">
        <w:rPr>
          <w:lang w:val="en-GB"/>
        </w:rPr>
        <w:lastRenderedPageBreak/>
        <w:t>Conclusions</w:t>
      </w:r>
      <w:bookmarkEnd w:id="517"/>
      <w:r w:rsidRPr="00F951BF">
        <w:rPr>
          <w:lang w:val="en-GB"/>
        </w:rPr>
        <w:t xml:space="preserve"> </w:t>
      </w:r>
    </w:p>
    <w:p w:rsidR="00B2192D" w:rsidRPr="00F951BF" w:rsidRDefault="00734FC8" w:rsidP="00687839">
      <w:pPr>
        <w:pStyle w:val="Caption"/>
        <w:rPr>
          <w:lang w:val="en-GB"/>
        </w:rPr>
      </w:pPr>
      <w:r w:rsidRPr="00F951BF">
        <w:rPr>
          <w:lang w:val="en-GB"/>
        </w:rPr>
        <w:t xml:space="preserve">Table </w:t>
      </w:r>
      <w:r w:rsidRPr="00F951BF">
        <w:rPr>
          <w:lang w:val="en-GB"/>
        </w:rPr>
        <w:fldChar w:fldCharType="begin"/>
      </w:r>
      <w:r w:rsidRPr="00F951BF">
        <w:rPr>
          <w:lang w:val="en-GB"/>
        </w:rPr>
        <w:instrText xml:space="preserve"> SEQ Table \* ARABIC </w:instrText>
      </w:r>
      <w:r w:rsidRPr="00F951BF">
        <w:rPr>
          <w:lang w:val="en-GB"/>
        </w:rPr>
        <w:fldChar w:fldCharType="separate"/>
      </w:r>
      <w:r w:rsidR="000600DC">
        <w:rPr>
          <w:noProof/>
          <w:lang w:val="en-GB"/>
        </w:rPr>
        <w:t>62</w:t>
      </w:r>
      <w:r w:rsidRPr="00F951BF">
        <w:rPr>
          <w:lang w:val="en-GB"/>
        </w:rPr>
        <w:fldChar w:fldCharType="end"/>
      </w:r>
      <w:r w:rsidRPr="00F951BF">
        <w:rPr>
          <w:lang w:val="en-GB"/>
        </w:rPr>
        <w:t>: Summary of compatibility study results</w:t>
      </w:r>
    </w:p>
    <w:tbl>
      <w:tblPr>
        <w:tblW w:w="4166" w:type="pct"/>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642"/>
        <w:gridCol w:w="66"/>
        <w:gridCol w:w="1562"/>
        <w:gridCol w:w="15"/>
        <w:gridCol w:w="1642"/>
        <w:gridCol w:w="1642"/>
        <w:gridCol w:w="1642"/>
      </w:tblGrid>
      <w:tr w:rsidR="00B2192D" w:rsidRPr="00F951BF" w:rsidTr="00266981">
        <w:trPr>
          <w:tblHeader/>
          <w:jc w:val="center"/>
        </w:trPr>
        <w:tc>
          <w:tcPr>
            <w:tcW w:w="1000" w:type="pct"/>
            <w:tcBorders>
              <w:top w:val="single" w:sz="4" w:space="0" w:color="D2232A"/>
              <w:left w:val="single" w:sz="4" w:space="0" w:color="FFFFFF"/>
              <w:bottom w:val="single" w:sz="4" w:space="0" w:color="D2232A"/>
              <w:right w:val="single" w:sz="4" w:space="0" w:color="FFFFFF"/>
            </w:tcBorders>
            <w:shd w:val="clear" w:color="auto" w:fill="D2232A"/>
          </w:tcPr>
          <w:p w:rsidR="00B2192D" w:rsidRPr="00F951BF" w:rsidRDefault="00B2192D" w:rsidP="001A25A5">
            <w:pPr>
              <w:keepNext/>
              <w:spacing w:line="288" w:lineRule="auto"/>
              <w:rPr>
                <w:b/>
                <w:color w:val="FFFFFF"/>
                <w:lang w:val="en-GB"/>
              </w:rPr>
            </w:pPr>
            <w:r w:rsidRPr="00F951BF">
              <w:rPr>
                <w:b/>
                <w:color w:val="FFFFFF"/>
                <w:lang w:val="en-GB"/>
              </w:rPr>
              <w:t>Victim</w:t>
            </w:r>
          </w:p>
        </w:tc>
        <w:tc>
          <w:tcPr>
            <w:tcW w:w="1000" w:type="pct"/>
            <w:gridSpan w:val="3"/>
            <w:tcBorders>
              <w:top w:val="single" w:sz="4" w:space="0" w:color="D2232A"/>
              <w:left w:val="single" w:sz="4" w:space="0" w:color="FFFFFF"/>
              <w:bottom w:val="single" w:sz="4" w:space="0" w:color="D2232A"/>
              <w:right w:val="single" w:sz="4" w:space="0" w:color="FFFFFF"/>
            </w:tcBorders>
            <w:shd w:val="clear" w:color="auto" w:fill="D2232A"/>
          </w:tcPr>
          <w:p w:rsidR="00B2192D" w:rsidRPr="00F951BF" w:rsidRDefault="00B2192D" w:rsidP="001A25A5">
            <w:pPr>
              <w:keepNext/>
              <w:spacing w:line="288" w:lineRule="auto"/>
              <w:rPr>
                <w:b/>
                <w:color w:val="FFFFFF"/>
                <w:lang w:val="en-GB"/>
              </w:rPr>
            </w:pPr>
            <w:r w:rsidRPr="00F951BF">
              <w:rPr>
                <w:b/>
                <w:color w:val="FFFFFF"/>
                <w:lang w:val="en-GB"/>
              </w:rPr>
              <w:t>Interferer</w:t>
            </w:r>
          </w:p>
        </w:tc>
        <w:tc>
          <w:tcPr>
            <w:tcW w:w="1000" w:type="pct"/>
            <w:tcBorders>
              <w:top w:val="single" w:sz="4" w:space="0" w:color="D2232A"/>
              <w:left w:val="single" w:sz="4" w:space="0" w:color="FFFFFF"/>
              <w:bottom w:val="single" w:sz="4" w:space="0" w:color="D2232A"/>
              <w:right w:val="single" w:sz="4" w:space="0" w:color="FFFFFF"/>
            </w:tcBorders>
            <w:shd w:val="clear" w:color="auto" w:fill="D2232A"/>
          </w:tcPr>
          <w:p w:rsidR="00B2192D" w:rsidRPr="00F951BF" w:rsidRDefault="00B2192D" w:rsidP="001A25A5">
            <w:pPr>
              <w:keepNext/>
              <w:spacing w:line="288" w:lineRule="auto"/>
              <w:rPr>
                <w:b/>
                <w:color w:val="FFFFFF"/>
                <w:lang w:val="en-GB"/>
              </w:rPr>
            </w:pPr>
            <w:r w:rsidRPr="00F951BF">
              <w:rPr>
                <w:b/>
                <w:color w:val="FFFFFF"/>
                <w:lang w:val="en-GB"/>
              </w:rPr>
              <w:t>DA2GC carrier at 2015 MHz</w:t>
            </w:r>
          </w:p>
        </w:tc>
        <w:tc>
          <w:tcPr>
            <w:tcW w:w="1000" w:type="pct"/>
            <w:tcBorders>
              <w:top w:val="single" w:sz="4" w:space="0" w:color="D2232A"/>
              <w:left w:val="single" w:sz="4" w:space="0" w:color="FFFFFF"/>
              <w:bottom w:val="single" w:sz="4" w:space="0" w:color="D2232A"/>
              <w:right w:val="single" w:sz="4" w:space="0" w:color="FFFFFF"/>
            </w:tcBorders>
            <w:shd w:val="clear" w:color="auto" w:fill="D2232A"/>
          </w:tcPr>
          <w:p w:rsidR="00B2192D" w:rsidRPr="00F951BF" w:rsidRDefault="00B2192D" w:rsidP="001A25A5">
            <w:pPr>
              <w:keepNext/>
              <w:spacing w:line="288" w:lineRule="auto"/>
              <w:rPr>
                <w:b/>
                <w:color w:val="FFFFFF"/>
                <w:lang w:val="en-GB"/>
              </w:rPr>
            </w:pPr>
            <w:r w:rsidRPr="00F951BF">
              <w:rPr>
                <w:b/>
                <w:color w:val="FFFFFF"/>
                <w:lang w:val="en-GB"/>
              </w:rPr>
              <w:t>DA2GC carrier at 2017.5 MHz</w:t>
            </w:r>
          </w:p>
        </w:tc>
        <w:tc>
          <w:tcPr>
            <w:tcW w:w="1000" w:type="pct"/>
            <w:tcBorders>
              <w:top w:val="single" w:sz="4" w:space="0" w:color="D2232A"/>
              <w:left w:val="single" w:sz="4" w:space="0" w:color="FFFFFF"/>
              <w:bottom w:val="single" w:sz="4" w:space="0" w:color="D2232A"/>
              <w:right w:val="single" w:sz="4" w:space="0" w:color="FFFFFF"/>
            </w:tcBorders>
            <w:shd w:val="clear" w:color="auto" w:fill="D2232A"/>
          </w:tcPr>
          <w:p w:rsidR="00B2192D" w:rsidRPr="00F951BF" w:rsidRDefault="00B2192D" w:rsidP="001A25A5">
            <w:pPr>
              <w:keepNext/>
              <w:spacing w:line="288" w:lineRule="auto"/>
              <w:rPr>
                <w:b/>
                <w:color w:val="FFFFFF"/>
                <w:lang w:val="en-GB"/>
              </w:rPr>
            </w:pPr>
            <w:r w:rsidRPr="00F951BF">
              <w:rPr>
                <w:b/>
                <w:color w:val="FFFFFF"/>
                <w:lang w:val="en-GB"/>
              </w:rPr>
              <w:t>DA2GC carrier at 2020 MHz</w:t>
            </w:r>
          </w:p>
        </w:tc>
      </w:tr>
      <w:tr w:rsidR="00B2192D" w:rsidRPr="00F951BF" w:rsidTr="00266981">
        <w:trPr>
          <w:jc w:val="center"/>
        </w:trPr>
        <w:tc>
          <w:tcPr>
            <w:tcW w:w="1000" w:type="pct"/>
            <w:tcBorders>
              <w:top w:val="single" w:sz="4" w:space="0" w:color="D2232A"/>
              <w:left w:val="single" w:sz="4" w:space="0" w:color="D2232A"/>
              <w:bottom w:val="single" w:sz="4" w:space="0" w:color="D2232A"/>
              <w:right w:val="single" w:sz="4" w:space="0" w:color="D2232A"/>
            </w:tcBorders>
          </w:tcPr>
          <w:p w:rsidR="00B2192D" w:rsidRPr="00F951BF" w:rsidRDefault="00B2192D" w:rsidP="001A25A5">
            <w:pPr>
              <w:spacing w:line="288" w:lineRule="auto"/>
              <w:rPr>
                <w:lang w:val="en-GB"/>
              </w:rPr>
            </w:pPr>
            <w:r w:rsidRPr="00F951BF">
              <w:rPr>
                <w:lang w:val="en-GB"/>
              </w:rPr>
              <w:t>MSS CGC BS Rx</w:t>
            </w:r>
          </w:p>
        </w:tc>
        <w:tc>
          <w:tcPr>
            <w:tcW w:w="1000" w:type="pct"/>
            <w:gridSpan w:val="3"/>
            <w:tcBorders>
              <w:top w:val="single" w:sz="4" w:space="0" w:color="D2232A"/>
              <w:left w:val="single" w:sz="4" w:space="0" w:color="D2232A"/>
              <w:bottom w:val="single" w:sz="4" w:space="0" w:color="D2232A"/>
              <w:right w:val="single" w:sz="4" w:space="0" w:color="D2232A"/>
            </w:tcBorders>
          </w:tcPr>
          <w:p w:rsidR="00B2192D" w:rsidRPr="00F951BF" w:rsidRDefault="00B2192D" w:rsidP="001A25A5">
            <w:pPr>
              <w:spacing w:line="288" w:lineRule="auto"/>
              <w:rPr>
                <w:lang w:val="en-GB"/>
              </w:rPr>
            </w:pPr>
            <w:r w:rsidRPr="00F951BF">
              <w:rPr>
                <w:lang w:val="en-GB"/>
              </w:rPr>
              <w:t>DA2GC GS Tx</w:t>
            </w:r>
          </w:p>
        </w:tc>
        <w:tc>
          <w:tcPr>
            <w:tcW w:w="1000" w:type="pct"/>
            <w:tcBorders>
              <w:top w:val="single" w:sz="4" w:space="0" w:color="D2232A"/>
              <w:left w:val="single" w:sz="4" w:space="0" w:color="D2232A"/>
              <w:bottom w:val="single" w:sz="4" w:space="0" w:color="D2232A"/>
              <w:right w:val="single" w:sz="4" w:space="0" w:color="D2232A"/>
            </w:tcBorders>
          </w:tcPr>
          <w:p w:rsidR="00B2192D" w:rsidRPr="00F951BF" w:rsidRDefault="00B2192D" w:rsidP="001A25A5">
            <w:pPr>
              <w:spacing w:line="288" w:lineRule="auto"/>
              <w:rPr>
                <w:lang w:val="en-GB"/>
              </w:rPr>
            </w:pPr>
            <w:r w:rsidRPr="00F951BF">
              <w:rPr>
                <w:lang w:val="en-GB"/>
              </w:rPr>
              <w:t>Separation distance of about 20 km is required for the worst case.</w:t>
            </w:r>
          </w:p>
        </w:tc>
        <w:tc>
          <w:tcPr>
            <w:tcW w:w="1000" w:type="pct"/>
            <w:tcBorders>
              <w:top w:val="single" w:sz="4" w:space="0" w:color="D2232A"/>
              <w:left w:val="single" w:sz="4" w:space="0" w:color="D2232A"/>
              <w:bottom w:val="single" w:sz="4" w:space="0" w:color="D2232A"/>
              <w:right w:val="single" w:sz="4" w:space="0" w:color="D2232A"/>
            </w:tcBorders>
          </w:tcPr>
          <w:p w:rsidR="00B2192D" w:rsidRPr="00F951BF" w:rsidRDefault="00B2192D" w:rsidP="001A25A5">
            <w:pPr>
              <w:spacing w:line="288" w:lineRule="auto"/>
              <w:rPr>
                <w:lang w:val="en-GB"/>
              </w:rPr>
            </w:pPr>
            <w:r w:rsidRPr="00F951BF">
              <w:rPr>
                <w:lang w:val="en-GB"/>
              </w:rPr>
              <w:t>Separation distance of about 14 km is required for the worst case.</w:t>
            </w:r>
          </w:p>
        </w:tc>
        <w:tc>
          <w:tcPr>
            <w:tcW w:w="1000" w:type="pct"/>
            <w:tcBorders>
              <w:top w:val="single" w:sz="4" w:space="0" w:color="D2232A"/>
              <w:left w:val="single" w:sz="4" w:space="0" w:color="D2232A"/>
              <w:bottom w:val="single" w:sz="4" w:space="0" w:color="D2232A"/>
              <w:right w:val="single" w:sz="4" w:space="0" w:color="D2232A"/>
            </w:tcBorders>
          </w:tcPr>
          <w:p w:rsidR="00B2192D" w:rsidRPr="00F951BF" w:rsidRDefault="00B2192D" w:rsidP="001A25A5">
            <w:pPr>
              <w:spacing w:line="288" w:lineRule="auto"/>
              <w:rPr>
                <w:lang w:val="en-GB"/>
              </w:rPr>
            </w:pPr>
            <w:r w:rsidRPr="00F951BF">
              <w:rPr>
                <w:lang w:val="en-GB"/>
              </w:rPr>
              <w:t>Separation distance of about 12 km is required for the worst case.</w:t>
            </w:r>
          </w:p>
        </w:tc>
      </w:tr>
      <w:tr w:rsidR="00B2192D" w:rsidRPr="00F951BF" w:rsidTr="00850852">
        <w:trPr>
          <w:jc w:val="center"/>
        </w:trPr>
        <w:tc>
          <w:tcPr>
            <w:tcW w:w="1000" w:type="pct"/>
            <w:tcBorders>
              <w:top w:val="single" w:sz="4" w:space="0" w:color="D2232A"/>
              <w:left w:val="single" w:sz="4" w:space="0" w:color="D2232A"/>
              <w:bottom w:val="single" w:sz="4" w:space="0" w:color="D2232A"/>
              <w:right w:val="single" w:sz="4" w:space="0" w:color="D2232A"/>
            </w:tcBorders>
          </w:tcPr>
          <w:p w:rsidR="00B2192D" w:rsidRPr="00F951BF" w:rsidRDefault="00B2192D" w:rsidP="001A25A5">
            <w:pPr>
              <w:spacing w:line="288" w:lineRule="auto"/>
              <w:rPr>
                <w:lang w:val="en-GB"/>
              </w:rPr>
            </w:pPr>
            <w:r w:rsidRPr="00F951BF">
              <w:rPr>
                <w:lang w:val="en-GB"/>
              </w:rPr>
              <w:t>DA2GC AS Rx</w:t>
            </w:r>
          </w:p>
        </w:tc>
        <w:tc>
          <w:tcPr>
            <w:tcW w:w="1000" w:type="pct"/>
            <w:gridSpan w:val="3"/>
            <w:tcBorders>
              <w:top w:val="single" w:sz="4" w:space="0" w:color="D2232A"/>
              <w:left w:val="single" w:sz="4" w:space="0" w:color="D2232A"/>
              <w:bottom w:val="single" w:sz="4" w:space="0" w:color="D2232A"/>
              <w:right w:val="single" w:sz="4" w:space="0" w:color="D2232A"/>
            </w:tcBorders>
          </w:tcPr>
          <w:p w:rsidR="00B2192D" w:rsidRPr="00F951BF" w:rsidRDefault="00B2192D" w:rsidP="001A25A5">
            <w:pPr>
              <w:spacing w:line="288" w:lineRule="auto"/>
              <w:rPr>
                <w:lang w:val="en-GB"/>
              </w:rPr>
            </w:pPr>
            <w:r w:rsidRPr="00F951BF">
              <w:rPr>
                <w:lang w:val="en-GB"/>
              </w:rPr>
              <w:t>MSS wideband UT Tx</w:t>
            </w:r>
          </w:p>
        </w:tc>
        <w:tc>
          <w:tcPr>
            <w:tcW w:w="3000" w:type="pct"/>
            <w:gridSpan w:val="3"/>
            <w:tcBorders>
              <w:top w:val="single" w:sz="4" w:space="0" w:color="D2232A"/>
              <w:left w:val="single" w:sz="4" w:space="0" w:color="D2232A"/>
              <w:bottom w:val="single" w:sz="4" w:space="0" w:color="D2232A"/>
              <w:right w:val="single" w:sz="4" w:space="0" w:color="D2232A"/>
            </w:tcBorders>
          </w:tcPr>
          <w:p w:rsidR="00B2192D" w:rsidRPr="00F951BF" w:rsidRDefault="00B2192D" w:rsidP="001A25A5">
            <w:pPr>
              <w:spacing w:line="288" w:lineRule="auto"/>
              <w:rPr>
                <w:lang w:val="en-GB"/>
              </w:rPr>
            </w:pPr>
            <w:r w:rsidRPr="00F951BF">
              <w:rPr>
                <w:lang w:val="en-GB"/>
              </w:rPr>
              <w:t>Interference may occur from MSS wideband high gain UT transmissions at aircraft altitudes of 3 km and somewhat above, but not up to 10 km. No interference is identified from MSS low gain UT transmissions.</w:t>
            </w:r>
          </w:p>
        </w:tc>
      </w:tr>
      <w:tr w:rsidR="00B2192D" w:rsidRPr="00F951BF" w:rsidTr="00850852">
        <w:trPr>
          <w:tblHeader/>
          <w:jc w:val="center"/>
        </w:trPr>
        <w:tc>
          <w:tcPr>
            <w:tcW w:w="1040" w:type="pct"/>
            <w:gridSpan w:val="2"/>
            <w:tcBorders>
              <w:top w:val="single" w:sz="4" w:space="0" w:color="D2232A"/>
              <w:left w:val="single" w:sz="4" w:space="0" w:color="FFFFFF"/>
              <w:bottom w:val="single" w:sz="4" w:space="0" w:color="D2232A"/>
              <w:right w:val="single" w:sz="4" w:space="0" w:color="FFFFFF"/>
            </w:tcBorders>
            <w:shd w:val="clear" w:color="auto" w:fill="D2232A"/>
          </w:tcPr>
          <w:p w:rsidR="00B2192D" w:rsidRPr="00F951BF" w:rsidRDefault="00B2192D" w:rsidP="00725217">
            <w:pPr>
              <w:keepNext/>
              <w:spacing w:line="288" w:lineRule="auto"/>
              <w:rPr>
                <w:b/>
                <w:color w:val="FFFFFF"/>
                <w:lang w:val="en-GB"/>
              </w:rPr>
            </w:pPr>
            <w:r w:rsidRPr="00F951BF">
              <w:rPr>
                <w:b/>
                <w:color w:val="FFFFFF"/>
                <w:lang w:val="en-GB"/>
              </w:rPr>
              <w:t>Victim</w:t>
            </w:r>
          </w:p>
        </w:tc>
        <w:tc>
          <w:tcPr>
            <w:tcW w:w="951" w:type="pct"/>
            <w:tcBorders>
              <w:top w:val="single" w:sz="4" w:space="0" w:color="D2232A"/>
              <w:left w:val="single" w:sz="4" w:space="0" w:color="FFFFFF"/>
              <w:bottom w:val="single" w:sz="4" w:space="0" w:color="D2232A"/>
              <w:right w:val="single" w:sz="4" w:space="0" w:color="FFFFFF"/>
            </w:tcBorders>
            <w:shd w:val="clear" w:color="auto" w:fill="D2232A"/>
          </w:tcPr>
          <w:p w:rsidR="00B2192D" w:rsidRPr="00F951BF" w:rsidRDefault="00B2192D" w:rsidP="00725217">
            <w:pPr>
              <w:keepNext/>
              <w:spacing w:line="288" w:lineRule="auto"/>
              <w:rPr>
                <w:b/>
                <w:color w:val="FFFFFF"/>
                <w:lang w:val="en-GB"/>
              </w:rPr>
            </w:pPr>
            <w:r w:rsidRPr="00F951BF">
              <w:rPr>
                <w:b/>
                <w:color w:val="FFFFFF"/>
                <w:lang w:val="en-GB"/>
              </w:rPr>
              <w:t>Interferer</w:t>
            </w:r>
          </w:p>
        </w:tc>
        <w:tc>
          <w:tcPr>
            <w:tcW w:w="3009" w:type="pct"/>
            <w:gridSpan w:val="4"/>
            <w:tcBorders>
              <w:top w:val="single" w:sz="4" w:space="0" w:color="D2232A"/>
              <w:left w:val="single" w:sz="4" w:space="0" w:color="FFFFFF"/>
              <w:bottom w:val="single" w:sz="4" w:space="0" w:color="D2232A"/>
              <w:right w:val="single" w:sz="4" w:space="0" w:color="FFFFFF"/>
            </w:tcBorders>
            <w:shd w:val="clear" w:color="auto" w:fill="D2232A"/>
          </w:tcPr>
          <w:p w:rsidR="00B2192D" w:rsidRPr="00F951BF" w:rsidRDefault="00B2192D" w:rsidP="00725217">
            <w:pPr>
              <w:keepNext/>
              <w:spacing w:line="288" w:lineRule="auto"/>
              <w:rPr>
                <w:b/>
                <w:color w:val="FFFFFF"/>
                <w:lang w:val="en-GB"/>
              </w:rPr>
            </w:pPr>
            <w:r w:rsidRPr="00F951BF">
              <w:rPr>
                <w:b/>
                <w:color w:val="FFFFFF"/>
                <w:lang w:val="en-GB"/>
              </w:rPr>
              <w:t>DA2GC carrier between 2015 MHz and 2017.5 MHz</w:t>
            </w:r>
          </w:p>
        </w:tc>
      </w:tr>
      <w:tr w:rsidR="00B2192D" w:rsidRPr="00F951BF" w:rsidTr="00850852">
        <w:trPr>
          <w:jc w:val="center"/>
        </w:trPr>
        <w:tc>
          <w:tcPr>
            <w:tcW w:w="1040" w:type="pct"/>
            <w:gridSpan w:val="2"/>
            <w:tcBorders>
              <w:top w:val="single" w:sz="4" w:space="0" w:color="D2232A"/>
              <w:left w:val="single" w:sz="4" w:space="0" w:color="D2232A"/>
              <w:bottom w:val="single" w:sz="4" w:space="0" w:color="D2232A"/>
              <w:right w:val="single" w:sz="4" w:space="0" w:color="D2232A"/>
            </w:tcBorders>
          </w:tcPr>
          <w:p w:rsidR="00B2192D" w:rsidRPr="00F951BF" w:rsidRDefault="00B2192D" w:rsidP="00725217">
            <w:pPr>
              <w:spacing w:line="288" w:lineRule="auto"/>
              <w:rPr>
                <w:lang w:val="en-GB"/>
              </w:rPr>
            </w:pPr>
            <w:r w:rsidRPr="00F951BF">
              <w:rPr>
                <w:lang w:val="en-GB"/>
              </w:rPr>
              <w:t>DA2GC AS Rx</w:t>
            </w:r>
          </w:p>
        </w:tc>
        <w:tc>
          <w:tcPr>
            <w:tcW w:w="951" w:type="pct"/>
            <w:tcBorders>
              <w:top w:val="single" w:sz="4" w:space="0" w:color="D2232A"/>
              <w:left w:val="single" w:sz="4" w:space="0" w:color="D2232A"/>
              <w:bottom w:val="single" w:sz="4" w:space="0" w:color="D2232A"/>
              <w:right w:val="single" w:sz="4" w:space="0" w:color="D2232A"/>
            </w:tcBorders>
          </w:tcPr>
          <w:p w:rsidR="00B2192D" w:rsidRPr="00F951BF" w:rsidRDefault="00B2192D" w:rsidP="00725217">
            <w:pPr>
              <w:spacing w:line="288" w:lineRule="auto"/>
              <w:rPr>
                <w:lang w:val="en-GB"/>
              </w:rPr>
            </w:pPr>
            <w:r w:rsidRPr="00F951BF">
              <w:rPr>
                <w:lang w:val="en-GB"/>
              </w:rPr>
              <w:t>MSS narrowband UT Tx</w:t>
            </w:r>
          </w:p>
        </w:tc>
        <w:tc>
          <w:tcPr>
            <w:tcW w:w="3009" w:type="pct"/>
            <w:gridSpan w:val="4"/>
            <w:tcBorders>
              <w:top w:val="single" w:sz="4" w:space="0" w:color="D2232A"/>
              <w:left w:val="single" w:sz="4" w:space="0" w:color="D2232A"/>
              <w:bottom w:val="single" w:sz="4" w:space="0" w:color="D2232A"/>
              <w:right w:val="single" w:sz="4" w:space="0" w:color="D2232A"/>
            </w:tcBorders>
          </w:tcPr>
          <w:p w:rsidR="00B2192D" w:rsidRPr="00F951BF" w:rsidRDefault="00B2192D" w:rsidP="00725217">
            <w:pPr>
              <w:spacing w:line="288" w:lineRule="auto"/>
              <w:rPr>
                <w:lang w:val="en-GB"/>
              </w:rPr>
            </w:pPr>
            <w:r w:rsidRPr="00F951BF">
              <w:rPr>
                <w:lang w:val="en-GB"/>
              </w:rPr>
              <w:t>Interference may occur from MSS narrowband high gain UT transmissions at aircraft altitudes around 3 km for ground distances between UT and AS of about 5 to 12 km. No interference is identified from MSS low gain UT transmissions, if the DA2GC carrier frequency is shifted at least to 2015.3 MHz.</w:t>
            </w:r>
          </w:p>
        </w:tc>
      </w:tr>
    </w:tbl>
    <w:p w:rsidR="00837936" w:rsidRPr="00F951BF" w:rsidRDefault="00837936" w:rsidP="00543B5A">
      <w:pPr>
        <w:pStyle w:val="Heading4"/>
        <w:rPr>
          <w:lang w:val="en-GB"/>
        </w:rPr>
      </w:pPr>
      <w:bookmarkStart w:id="518" w:name="_Toc379295206"/>
      <w:r w:rsidRPr="00F951BF">
        <w:rPr>
          <w:lang w:val="en-GB"/>
        </w:rPr>
        <w:t>Impact of DA2GC GS on MSS satellite</w:t>
      </w:r>
      <w:bookmarkEnd w:id="518"/>
    </w:p>
    <w:p w:rsidR="00837936" w:rsidRPr="00F951BF" w:rsidRDefault="00837936" w:rsidP="00543B5A">
      <w:pPr>
        <w:pStyle w:val="Heading4"/>
        <w:rPr>
          <w:lang w:val="en-GB"/>
        </w:rPr>
      </w:pPr>
      <w:bookmarkStart w:id="519" w:name="_Toc379295207"/>
      <w:r w:rsidRPr="00F951BF">
        <w:rPr>
          <w:lang w:val="en-GB"/>
        </w:rPr>
        <w:t>Methodology</w:t>
      </w:r>
      <w:bookmarkEnd w:id="519"/>
    </w:p>
    <w:p w:rsidR="00837936" w:rsidRPr="00F951BF" w:rsidRDefault="00337CEA" w:rsidP="00543B5A">
      <w:pPr>
        <w:pStyle w:val="ECCParagraph"/>
      </w:pPr>
      <w:r w:rsidRPr="00F951BF">
        <w:t xml:space="preserve">For the compatibility evaluations a DA2GC set-up of 377 sites across Europe, covering the main flight corridors for continental aircraft traffic, has been assumed. The exemplary site positions arranged in a regular hexagonal grid are shown in section </w:t>
      </w:r>
      <w:r w:rsidRPr="00F951BF">
        <w:fldChar w:fldCharType="begin"/>
      </w:r>
      <w:r w:rsidRPr="00F951BF">
        <w:instrText xml:space="preserve"> REF _Ref355716029 \n \h </w:instrText>
      </w:r>
      <w:r w:rsidR="00543B5A" w:rsidRPr="00F951BF">
        <w:instrText xml:space="preserve"> \* MERGEFORMAT </w:instrText>
      </w:r>
      <w:r w:rsidRPr="00F951BF">
        <w:fldChar w:fldCharType="separate"/>
      </w:r>
      <w:r w:rsidR="000600DC">
        <w:t>5.15.1.2</w:t>
      </w:r>
      <w:r w:rsidRPr="00F951BF">
        <w:fldChar w:fldCharType="end"/>
      </w:r>
      <w:r w:rsidRPr="00F951BF">
        <w:t>.</w:t>
      </w:r>
    </w:p>
    <w:p w:rsidR="00AD4CAF" w:rsidRPr="00F951BF" w:rsidRDefault="00AD4CAF" w:rsidP="00543B5A">
      <w:pPr>
        <w:pStyle w:val="ECCParagraph"/>
      </w:pPr>
      <w:r w:rsidRPr="00F951BF">
        <w:t>The ΔT/T approach described in Appendix 8 of the ITU Radio Regulations is used in the study in order to assess the impact of interference from a large number of DA2GC aircraft/ground stations in the field-of-view of a satellite antenna beam. Although not directly suitable for use in the case of inter-service sharing, it does provide a very simple method of analysing the impact without much knowledge of the characteristics of the carriers used on the satellite network requiring protection. In this technique, the interference from the DA2GC aircraft/ground stations into the satellite receivers is treated as an increase in thermal noise in the wanted MSS network and hence is converted to a noise temperature (by considering the interference power per Hz) and compared with tolerable percentage increases in noise temperature. This approach has the advantage that very few satellite parameters are required to be known and a detailed link budget for every type of carrier (especially those most sensitive to interference) is not required for the satellite network requiring protection.</w:t>
      </w:r>
    </w:p>
    <w:p w:rsidR="00AD4CAF" w:rsidRPr="00F951BF" w:rsidRDefault="00AD4CAF" w:rsidP="00543B5A">
      <w:pPr>
        <w:pStyle w:val="ECCParagraph"/>
      </w:pPr>
      <w:r w:rsidRPr="00F951BF">
        <w:t>Recommendation ITU-R M.1183</w:t>
      </w:r>
      <w:r w:rsidR="00D93378">
        <w:t xml:space="preserve"> </w:t>
      </w:r>
      <w:r w:rsidR="00D93378">
        <w:fldChar w:fldCharType="begin"/>
      </w:r>
      <w:r w:rsidR="00D93378">
        <w:instrText xml:space="preserve"> REF _Ref379291192 \r \h </w:instrText>
      </w:r>
      <w:r w:rsidR="00D93378">
        <w:fldChar w:fldCharType="separate"/>
      </w:r>
      <w:r w:rsidR="000600DC">
        <w:t>[48]</w:t>
      </w:r>
      <w:r w:rsidR="00D93378">
        <w:fldChar w:fldCharType="end"/>
      </w:r>
      <w:r w:rsidRPr="00F951BF">
        <w:t xml:space="preserve">  indicates the permissible levels of interference to a mobile-satellite service (MSS) network from other MSS and fixed-satellite service (FSS) networks. The recommended single entry and aggregate interference levels are expressed by the ratios of interference power level to total noise power level. According to this recommendation the maximum level of interference power should not exceed for more than (100 – X</w:t>
      </w:r>
      <w:proofErr w:type="gramStart"/>
      <w:r w:rsidRPr="00F951BF">
        <w:t>)%</w:t>
      </w:r>
      <w:proofErr w:type="gramEnd"/>
      <w:r w:rsidRPr="00F951BF">
        <w:t xml:space="preserve"> of any month 6% of the total noise power at the input to the demodulator which would give rise to the desired performance objectives. Consequently, the limitation of increase of equivalent noise temperature is expressed by the following relationship:</w:t>
      </w:r>
    </w:p>
    <w:p w:rsidR="00AD4CAF" w:rsidRPr="00F951BF" w:rsidRDefault="00AD4CAF" w:rsidP="00AD4CAF">
      <w:pPr>
        <w:pStyle w:val="ECCParagraph"/>
        <w:ind w:left="2836"/>
      </w:pPr>
      <w:r w:rsidRPr="00F951BF">
        <w:rPr>
          <w:noProof/>
          <w:vertAlign w:val="subscript"/>
          <w:lang w:val="da-DK" w:eastAsia="da-DK"/>
        </w:rPr>
        <w:lastRenderedPageBreak/>
        <w:drawing>
          <wp:inline distT="0" distB="0" distL="0" distR="0" wp14:anchorId="4EFEDD02" wp14:editId="22716ED2">
            <wp:extent cx="907415" cy="368300"/>
            <wp:effectExtent l="0" t="0" r="0" b="0"/>
            <wp:docPr id="72" name="Grafik 72" descr="Formula 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Formula A"/>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907415" cy="368300"/>
                    </a:xfrm>
                    <a:prstGeom prst="rect">
                      <a:avLst/>
                    </a:prstGeom>
                    <a:noFill/>
                    <a:ln>
                      <a:noFill/>
                    </a:ln>
                  </pic:spPr>
                </pic:pic>
              </a:graphicData>
            </a:graphic>
          </wp:inline>
        </w:drawing>
      </w:r>
      <w:r w:rsidRPr="00F951BF">
        <w:rPr>
          <w:vertAlign w:val="subscript"/>
        </w:rPr>
        <w:tab/>
      </w:r>
      <w:r w:rsidRPr="00F951BF">
        <w:t>(1)</w:t>
      </w:r>
    </w:p>
    <w:p w:rsidR="00AD4CAF" w:rsidRPr="00F951BF" w:rsidRDefault="00AD4CAF" w:rsidP="00AD4CAF">
      <w:pPr>
        <w:pStyle w:val="ECCParagraph"/>
      </w:pPr>
      <w:proofErr w:type="gramStart"/>
      <w:r w:rsidRPr="00F951BF">
        <w:t>where</w:t>
      </w:r>
      <w:proofErr w:type="gramEnd"/>
      <w:r w:rsidRPr="00F951BF">
        <w:t>,</w:t>
      </w:r>
    </w:p>
    <w:p w:rsidR="00AD4CAF" w:rsidRPr="00F951BF" w:rsidRDefault="00AD4CAF" w:rsidP="00AD4CAF">
      <w:pPr>
        <w:pStyle w:val="ECCParagraph"/>
        <w:ind w:left="708" w:hanging="708"/>
      </w:pPr>
      <w:proofErr w:type="spellStart"/>
      <w:proofErr w:type="gramStart"/>
      <w:r w:rsidRPr="00F951BF">
        <w:rPr>
          <w:rFonts w:cs="Arial"/>
          <w:i/>
        </w:rPr>
        <w:t>Δ</w:t>
      </w:r>
      <w:r w:rsidRPr="00F951BF">
        <w:rPr>
          <w:i/>
        </w:rPr>
        <w:t>T</w:t>
      </w:r>
      <w:r w:rsidRPr="00F951BF">
        <w:rPr>
          <w:i/>
          <w:vertAlign w:val="subscript"/>
        </w:rPr>
        <w:t>sat</w:t>
      </w:r>
      <w:proofErr w:type="spellEnd"/>
      <w:r w:rsidRPr="00F951BF">
        <w:t xml:space="preserve"> :</w:t>
      </w:r>
      <w:proofErr w:type="gramEnd"/>
      <w:r w:rsidRPr="00F951BF">
        <w:tab/>
        <w:t>is the apparent increase in the receiving system noise temperature at the satellite in K, due to an interfering emission;</w:t>
      </w:r>
    </w:p>
    <w:p w:rsidR="00AD4CAF" w:rsidRPr="00F951BF" w:rsidRDefault="00AD4CAF" w:rsidP="00AD4CAF">
      <w:pPr>
        <w:pStyle w:val="ECCParagraph"/>
        <w:ind w:left="708" w:hanging="708"/>
      </w:pPr>
      <w:proofErr w:type="spellStart"/>
      <w:proofErr w:type="gramStart"/>
      <w:r w:rsidRPr="00F951BF">
        <w:rPr>
          <w:i/>
        </w:rPr>
        <w:t>T</w:t>
      </w:r>
      <w:r w:rsidRPr="00F951BF">
        <w:rPr>
          <w:i/>
          <w:vertAlign w:val="subscript"/>
        </w:rPr>
        <w:t>sat</w:t>
      </w:r>
      <w:proofErr w:type="spellEnd"/>
      <w:r w:rsidRPr="00F951BF">
        <w:rPr>
          <w:i/>
          <w:vertAlign w:val="subscript"/>
        </w:rPr>
        <w:t xml:space="preserve">  </w:t>
      </w:r>
      <w:r w:rsidRPr="00F951BF">
        <w:t>:</w:t>
      </w:r>
      <w:proofErr w:type="gramEnd"/>
      <w:r w:rsidRPr="00F951BF">
        <w:tab/>
        <w:t>is the receiving system noise temperature at the satellite in K referred to the output of the receiving antenna of the satellite;</w:t>
      </w:r>
    </w:p>
    <w:p w:rsidR="00AD4CAF" w:rsidRPr="00F951BF" w:rsidRDefault="00AD4CAF" w:rsidP="00AD4CAF">
      <w:pPr>
        <w:pStyle w:val="ECCParagraph"/>
      </w:pPr>
      <w:proofErr w:type="gramStart"/>
      <w:r w:rsidRPr="00F951BF">
        <w:rPr>
          <w:i/>
        </w:rPr>
        <w:t>Y</w:t>
      </w:r>
      <w:r w:rsidRPr="00F951BF">
        <w:t xml:space="preserve"> :</w:t>
      </w:r>
      <w:proofErr w:type="gramEnd"/>
      <w:r w:rsidRPr="00F951BF">
        <w:t xml:space="preserve">  </w:t>
      </w:r>
      <w:r w:rsidRPr="00F951BF">
        <w:tab/>
        <w:t>is the noise increase allowed (e.g.  1%, 6%, etc.).</w:t>
      </w:r>
    </w:p>
    <w:p w:rsidR="00AD4CAF" w:rsidRPr="00F951BF" w:rsidRDefault="00AD4CAF" w:rsidP="00AD4CAF">
      <w:pPr>
        <w:pStyle w:val="ECCParagraph"/>
      </w:pPr>
      <w:r w:rsidRPr="00F951BF">
        <w:t xml:space="preserve">In the case under consideration here, </w:t>
      </w:r>
      <w:proofErr w:type="spellStart"/>
      <w:r w:rsidRPr="00F951BF">
        <w:rPr>
          <w:rFonts w:cs="Arial"/>
          <w:i/>
        </w:rPr>
        <w:t>Δ</w:t>
      </w:r>
      <w:r w:rsidRPr="00F951BF">
        <w:rPr>
          <w:i/>
        </w:rPr>
        <w:t>T</w:t>
      </w:r>
      <w:r w:rsidRPr="00F951BF">
        <w:rPr>
          <w:i/>
          <w:vertAlign w:val="subscript"/>
        </w:rPr>
        <w:t>sat</w:t>
      </w:r>
      <w:proofErr w:type="spellEnd"/>
      <w:r w:rsidRPr="00F951BF">
        <w:t xml:space="preserve"> is the contribution of aggregate emissions from DA2GC aircraft/ground stations at the input of a satellite receiver.</w:t>
      </w:r>
    </w:p>
    <w:p w:rsidR="00AD4CAF" w:rsidRPr="00F951BF" w:rsidRDefault="00AD4CAF" w:rsidP="00543B5A">
      <w:pPr>
        <w:pStyle w:val="ECCParagraph"/>
      </w:pPr>
      <w:r w:rsidRPr="00F951BF">
        <w:t>Assuming that the interference from DA2GC can be treated similarly to thermal noise, the link noise temperature contribution from a single DA2GC radio node (GS or AS) can be expressed as follows:</w:t>
      </w:r>
    </w:p>
    <w:p w:rsidR="00AD4CAF" w:rsidRPr="00F951BF" w:rsidRDefault="00AD4CAF" w:rsidP="00AD4CAF">
      <w:pPr>
        <w:pStyle w:val="ECCParagraph"/>
      </w:pPr>
    </w:p>
    <w:p w:rsidR="00AD4CAF" w:rsidRPr="00F951BF" w:rsidRDefault="00AD4CAF" w:rsidP="00AD4CAF">
      <w:pPr>
        <w:pStyle w:val="ECCParagraph"/>
        <w:spacing w:after="120"/>
        <w:ind w:left="1418"/>
      </w:pPr>
      <w:r w:rsidRPr="00F951BF">
        <w:rPr>
          <w:noProof/>
          <w:vertAlign w:val="subscript"/>
          <w:lang w:val="da-DK" w:eastAsia="da-DK"/>
        </w:rPr>
        <w:drawing>
          <wp:inline distT="0" distB="0" distL="0" distR="0" wp14:anchorId="74B520A3" wp14:editId="63B20FD0">
            <wp:extent cx="2074545" cy="416560"/>
            <wp:effectExtent l="0" t="0" r="0" b="2540"/>
            <wp:docPr id="66" name="Grafik 66" descr="Formula 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Formula E"/>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2074545" cy="416560"/>
                    </a:xfrm>
                    <a:prstGeom prst="rect">
                      <a:avLst/>
                    </a:prstGeom>
                    <a:noFill/>
                    <a:ln>
                      <a:noFill/>
                    </a:ln>
                  </pic:spPr>
                </pic:pic>
              </a:graphicData>
            </a:graphic>
          </wp:inline>
        </w:drawing>
      </w:r>
      <w:r w:rsidRPr="00F951BF">
        <w:rPr>
          <w:vertAlign w:val="subscript"/>
        </w:rPr>
        <w:t xml:space="preserve">         </w:t>
      </w:r>
      <w:r w:rsidRPr="00F951BF">
        <w:rPr>
          <w:vertAlign w:val="subscript"/>
        </w:rPr>
        <w:tab/>
        <w:t xml:space="preserve">   </w:t>
      </w:r>
      <w:r w:rsidRPr="00F951BF">
        <w:t>K</w:t>
      </w:r>
      <w:r w:rsidRPr="00F951BF">
        <w:rPr>
          <w:vertAlign w:val="subscript"/>
        </w:rPr>
        <w:t xml:space="preserve">    </w:t>
      </w:r>
      <w:r w:rsidRPr="00F951BF">
        <w:rPr>
          <w:vertAlign w:val="subscript"/>
        </w:rPr>
        <w:tab/>
      </w:r>
      <w:r w:rsidRPr="00F951BF">
        <w:t>(2)</w:t>
      </w:r>
    </w:p>
    <w:p w:rsidR="00AD4CAF" w:rsidRPr="00F951BF" w:rsidRDefault="00AD4CAF" w:rsidP="00AD4CAF">
      <w:pPr>
        <w:pStyle w:val="ECCParagraph"/>
        <w:spacing w:after="120"/>
        <w:jc w:val="left"/>
      </w:pPr>
    </w:p>
    <w:p w:rsidR="00AD4CAF" w:rsidRPr="00F951BF" w:rsidRDefault="00AD4CAF" w:rsidP="00AD4CAF">
      <w:pPr>
        <w:pStyle w:val="ECCParagraph"/>
        <w:spacing w:after="120"/>
        <w:jc w:val="left"/>
      </w:pPr>
      <w:proofErr w:type="gramStart"/>
      <w:r w:rsidRPr="00F951BF">
        <w:t>where</w:t>
      </w:r>
      <w:proofErr w:type="gramEnd"/>
      <w:r w:rsidRPr="00F951BF">
        <w:t>:</w:t>
      </w:r>
    </w:p>
    <w:p w:rsidR="00AD4CAF" w:rsidRPr="00F951BF" w:rsidRDefault="00AD4CAF" w:rsidP="00AD4CAF">
      <w:pPr>
        <w:pStyle w:val="ECCParagraph"/>
      </w:pPr>
      <w:proofErr w:type="spellStart"/>
      <w:proofErr w:type="gramStart"/>
      <w:r w:rsidRPr="00F951BF">
        <w:rPr>
          <w:i/>
        </w:rPr>
        <w:t>G</w:t>
      </w:r>
      <w:r w:rsidRPr="00F951BF">
        <w:rPr>
          <w:i/>
          <w:vertAlign w:val="subscript"/>
        </w:rPr>
        <w:t>sat</w:t>
      </w:r>
      <w:proofErr w:type="spellEnd"/>
      <w:r w:rsidRPr="00F951BF">
        <w:t xml:space="preserve"> :</w:t>
      </w:r>
      <w:proofErr w:type="gramEnd"/>
      <w:r w:rsidRPr="00F951BF">
        <w:t xml:space="preserve">  is the gain of receiving antenna of the satellite in the direction of the DA2GC radio node (GS or AS) (linear ratio, relative to isotropic);</w:t>
      </w:r>
    </w:p>
    <w:p w:rsidR="00AD4CAF" w:rsidRPr="00F951BF" w:rsidRDefault="00543B5A" w:rsidP="00AD4CAF">
      <w:pPr>
        <w:pStyle w:val="ECCParagraph"/>
        <w:spacing w:after="120"/>
        <w:jc w:val="left"/>
      </w:pPr>
      <w:proofErr w:type="gramStart"/>
      <w:r w:rsidRPr="00F951BF">
        <w:rPr>
          <w:i/>
          <w:vertAlign w:val="subscript"/>
        </w:rPr>
        <w:t>e.i.r.p.</w:t>
      </w:r>
      <w:r w:rsidR="00AD4CAF" w:rsidRPr="00F951BF">
        <w:rPr>
          <w:i/>
          <w:vertAlign w:val="subscript"/>
        </w:rPr>
        <w:t>DA2GC</w:t>
      </w:r>
      <w:proofErr w:type="gramEnd"/>
      <w:r w:rsidR="00AD4CAF" w:rsidRPr="00F951BF">
        <w:rPr>
          <w:i/>
          <w:vertAlign w:val="subscript"/>
        </w:rPr>
        <w:t xml:space="preserve"> j</w:t>
      </w:r>
      <w:r w:rsidR="00AD4CAF" w:rsidRPr="00F951BF">
        <w:t xml:space="preserve"> </w:t>
      </w:r>
      <w:r w:rsidR="00AD4CAF" w:rsidRPr="00F951BF">
        <w:rPr>
          <w:i/>
        </w:rPr>
        <w:t>(</w:t>
      </w:r>
      <w:r w:rsidR="00AD4CAF" w:rsidRPr="00F951BF">
        <w:rPr>
          <w:i/>
        </w:rPr>
        <w:sym w:font="Symbol" w:char="F071"/>
      </w:r>
      <w:r w:rsidR="00AD4CAF" w:rsidRPr="00F951BF">
        <w:rPr>
          <w:i/>
          <w:vertAlign w:val="subscript"/>
        </w:rPr>
        <w:t xml:space="preserve">j </w:t>
      </w:r>
      <w:r w:rsidR="00AD4CAF" w:rsidRPr="00F951BF">
        <w:rPr>
          <w:i/>
        </w:rPr>
        <w:t>)</w:t>
      </w:r>
      <w:r w:rsidR="00AD4CAF" w:rsidRPr="00F951BF">
        <w:t xml:space="preserve"> : is the </w:t>
      </w:r>
      <w:r w:rsidR="00EB0F0C" w:rsidRPr="00F951BF">
        <w:t>e.i.r.p.</w:t>
      </w:r>
      <w:r w:rsidR="00AD4CAF" w:rsidRPr="00F951BF">
        <w:t xml:space="preserve"> spectral density in W/Hz of a </w:t>
      </w:r>
      <w:r w:rsidR="00AD4CAF" w:rsidRPr="00F951BF">
        <w:rPr>
          <w:i/>
        </w:rPr>
        <w:t>single</w:t>
      </w:r>
      <w:r w:rsidR="00AD4CAF" w:rsidRPr="00F951BF">
        <w:t xml:space="preserve"> DA2GC radio node transmitting antenna in the satellite beam and in the direction of the satellite;</w:t>
      </w:r>
    </w:p>
    <w:p w:rsidR="00AD4CAF" w:rsidRPr="00F951BF" w:rsidRDefault="00AD4CAF" w:rsidP="00AD4CAF">
      <w:pPr>
        <w:pStyle w:val="ECCParagraph"/>
        <w:spacing w:after="120"/>
        <w:jc w:val="left"/>
      </w:pPr>
      <w:r w:rsidRPr="00F951BF">
        <w:rPr>
          <w:i/>
        </w:rPr>
        <w:sym w:font="Symbol" w:char="F071"/>
      </w:r>
      <w:proofErr w:type="gramStart"/>
      <w:r w:rsidRPr="00F951BF">
        <w:rPr>
          <w:i/>
          <w:vertAlign w:val="subscript"/>
        </w:rPr>
        <w:t>j</w:t>
      </w:r>
      <w:r w:rsidRPr="00F951BF">
        <w:rPr>
          <w:i/>
        </w:rPr>
        <w:t xml:space="preserve"> </w:t>
      </w:r>
      <w:r w:rsidRPr="00F951BF">
        <w:t>:</w:t>
      </w:r>
      <w:proofErr w:type="gramEnd"/>
      <w:r w:rsidRPr="00F951BF">
        <w:t xml:space="preserve">  is the off-axis angle of the DA2GC radio node antenna towards the satellite in the elevation plane (degrees);</w:t>
      </w:r>
    </w:p>
    <w:p w:rsidR="00AD4CAF" w:rsidRPr="00F951BF" w:rsidRDefault="00AD4CAF" w:rsidP="00AD4CAF">
      <w:pPr>
        <w:pStyle w:val="ECCParagraph"/>
      </w:pPr>
      <w:proofErr w:type="gramStart"/>
      <w:r w:rsidRPr="00F951BF">
        <w:rPr>
          <w:i/>
        </w:rPr>
        <w:t>k</w:t>
      </w:r>
      <w:r w:rsidRPr="00F951BF">
        <w:t xml:space="preserve"> :</w:t>
      </w:r>
      <w:proofErr w:type="gramEnd"/>
      <w:r w:rsidRPr="00F951BF">
        <w:t xml:space="preserve">  is the Boltzmann’s constant (1.38</w:t>
      </w:r>
      <w:r w:rsidRPr="00F951BF">
        <w:rPr>
          <w:rFonts w:cs="Arial"/>
        </w:rPr>
        <w:t>·</w:t>
      </w:r>
      <w:r w:rsidRPr="00F951BF">
        <w:t>10</w:t>
      </w:r>
      <w:r w:rsidRPr="00F951BF">
        <w:rPr>
          <w:vertAlign w:val="superscript"/>
        </w:rPr>
        <w:t>-23</w:t>
      </w:r>
      <w:r w:rsidRPr="00F951BF">
        <w:t xml:space="preserve"> J</w:t>
      </w:r>
      <w:r w:rsidRPr="00F951BF">
        <w:rPr>
          <w:rFonts w:cs="Arial"/>
        </w:rPr>
        <w:t>·</w:t>
      </w:r>
      <w:r w:rsidRPr="00F951BF">
        <w:t>K</w:t>
      </w:r>
      <w:r w:rsidRPr="00F951BF">
        <w:rPr>
          <w:vertAlign w:val="superscript"/>
        </w:rPr>
        <w:t>-1</w:t>
      </w:r>
      <w:r w:rsidRPr="00F951BF">
        <w:t>);</w:t>
      </w:r>
    </w:p>
    <w:p w:rsidR="00AD4CAF" w:rsidRPr="00F951BF" w:rsidRDefault="00AD4CAF" w:rsidP="00AD4CAF">
      <w:pPr>
        <w:pStyle w:val="ECCParagraph"/>
      </w:pPr>
      <w:proofErr w:type="spellStart"/>
      <w:proofErr w:type="gramStart"/>
      <w:r w:rsidRPr="00F951BF">
        <w:rPr>
          <w:i/>
        </w:rPr>
        <w:t>l</w:t>
      </w:r>
      <w:r w:rsidRPr="00F951BF">
        <w:rPr>
          <w:i/>
          <w:vertAlign w:val="subscript"/>
        </w:rPr>
        <w:t>j</w:t>
      </w:r>
      <w:proofErr w:type="spellEnd"/>
      <w:r w:rsidRPr="00F951BF">
        <w:rPr>
          <w:vertAlign w:val="subscript"/>
        </w:rPr>
        <w:t xml:space="preserve"> </w:t>
      </w:r>
      <w:r w:rsidRPr="00F951BF">
        <w:t xml:space="preserve"> :</w:t>
      </w:r>
      <w:proofErr w:type="gramEnd"/>
      <w:r w:rsidRPr="00F951BF">
        <w:t xml:space="preserve">  is the uplink free space path loss (linear power ratio)</w:t>
      </w:r>
      <w:r w:rsidR="009109CB" w:rsidRPr="00F951BF">
        <w:t xml:space="preserve"> </w:t>
      </w:r>
      <w:r w:rsidR="009109CB" w:rsidRPr="00F951BF">
        <w:fldChar w:fldCharType="begin"/>
      </w:r>
      <w:r w:rsidR="009109CB" w:rsidRPr="00F951BF">
        <w:instrText xml:space="preserve"> REF _Ref351361837 \n \h </w:instrText>
      </w:r>
      <w:r w:rsidR="009109CB" w:rsidRPr="00F951BF">
        <w:fldChar w:fldCharType="separate"/>
      </w:r>
      <w:r w:rsidR="000600DC">
        <w:t>[30]</w:t>
      </w:r>
      <w:r w:rsidR="009109CB" w:rsidRPr="00F951BF">
        <w:fldChar w:fldCharType="end"/>
      </w:r>
      <w:r w:rsidRPr="00F951BF">
        <w:t>. Note that this could also include gaseous attenuation due to absorption by water vapour and oxygen molecules.</w:t>
      </w:r>
    </w:p>
    <w:p w:rsidR="00AD4CAF" w:rsidRPr="00F951BF" w:rsidRDefault="00AD4CAF" w:rsidP="00AD4CAF">
      <w:pPr>
        <w:pStyle w:val="ECCParagraph"/>
        <w:spacing w:after="120"/>
        <w:jc w:val="left"/>
      </w:pPr>
      <w:r w:rsidRPr="00F951BF">
        <w:t>Then the aggregate effect can be calculated as:</w:t>
      </w:r>
    </w:p>
    <w:p w:rsidR="00AD4CAF" w:rsidRPr="00F951BF" w:rsidRDefault="00AD4CAF" w:rsidP="00AD4CAF">
      <w:pPr>
        <w:pStyle w:val="ECCParagraph"/>
        <w:spacing w:after="120"/>
        <w:ind w:left="709"/>
      </w:pPr>
      <w:r w:rsidRPr="00F951BF">
        <w:rPr>
          <w:vertAlign w:val="subscript"/>
        </w:rPr>
        <w:t xml:space="preserve">  </w:t>
      </w:r>
      <w:r w:rsidRPr="00F951BF">
        <w:rPr>
          <w:noProof/>
          <w:vertAlign w:val="subscript"/>
          <w:lang w:val="da-DK" w:eastAsia="da-DK"/>
        </w:rPr>
        <w:drawing>
          <wp:inline distT="0" distB="0" distL="0" distR="0" wp14:anchorId="41158F7B" wp14:editId="732E3141">
            <wp:extent cx="3098165" cy="566420"/>
            <wp:effectExtent l="0" t="0" r="0" b="5080"/>
            <wp:docPr id="20" name="Grafik 20" descr="Formula 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Formula F"/>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3098165" cy="566420"/>
                    </a:xfrm>
                    <a:prstGeom prst="rect">
                      <a:avLst/>
                    </a:prstGeom>
                    <a:noFill/>
                    <a:ln>
                      <a:noFill/>
                    </a:ln>
                  </pic:spPr>
                </pic:pic>
              </a:graphicData>
            </a:graphic>
          </wp:inline>
        </w:drawing>
      </w:r>
      <w:r w:rsidRPr="00F951BF">
        <w:rPr>
          <w:vertAlign w:val="subscript"/>
        </w:rPr>
        <w:t xml:space="preserve"> </w:t>
      </w:r>
      <w:r w:rsidRPr="00F951BF">
        <w:rPr>
          <w:vertAlign w:val="subscript"/>
        </w:rPr>
        <w:tab/>
        <w:t xml:space="preserve">   </w:t>
      </w:r>
      <w:r w:rsidRPr="00F951BF">
        <w:t>K</w:t>
      </w:r>
      <w:r w:rsidRPr="00F951BF">
        <w:rPr>
          <w:vertAlign w:val="subscript"/>
        </w:rPr>
        <w:t xml:space="preserve">  </w:t>
      </w:r>
      <w:r w:rsidRPr="00F951BF">
        <w:rPr>
          <w:vertAlign w:val="subscript"/>
        </w:rPr>
        <w:tab/>
      </w:r>
      <w:r w:rsidRPr="00F951BF">
        <w:t>(3)</w:t>
      </w:r>
    </w:p>
    <w:p w:rsidR="00AD4CAF" w:rsidRPr="00F951BF" w:rsidRDefault="00AD4CAF" w:rsidP="00AD4CAF">
      <w:pPr>
        <w:pStyle w:val="ECCParagraph"/>
        <w:spacing w:after="120"/>
        <w:jc w:val="left"/>
      </w:pPr>
    </w:p>
    <w:p w:rsidR="00AD4CAF" w:rsidRPr="00F951BF" w:rsidRDefault="00AD4CAF" w:rsidP="00AD4CAF">
      <w:pPr>
        <w:pStyle w:val="ECCParagraph"/>
        <w:spacing w:after="120"/>
        <w:jc w:val="left"/>
      </w:pPr>
      <w:proofErr w:type="gramStart"/>
      <w:r w:rsidRPr="00F951BF">
        <w:t>where</w:t>
      </w:r>
      <w:proofErr w:type="gramEnd"/>
      <w:r w:rsidRPr="00F951BF">
        <w:t>:</w:t>
      </w:r>
    </w:p>
    <w:p w:rsidR="00AD4CAF" w:rsidRPr="00F951BF" w:rsidRDefault="00AD4CAF" w:rsidP="00AD4CAF">
      <w:pPr>
        <w:pStyle w:val="ECCParagraph"/>
        <w:spacing w:after="120"/>
        <w:jc w:val="left"/>
      </w:pPr>
      <w:r w:rsidRPr="00F951BF">
        <w:rPr>
          <w:i/>
        </w:rPr>
        <w:t>N</w:t>
      </w:r>
      <w:r w:rsidRPr="00F951BF">
        <w:t xml:space="preserve">: is the total number of DA2GC radio nodes within the satellite beam. </w:t>
      </w:r>
    </w:p>
    <w:p w:rsidR="00AD4CAF" w:rsidRPr="00F951BF" w:rsidRDefault="00AD4CAF" w:rsidP="00543B5A">
      <w:pPr>
        <w:pStyle w:val="ECCParagraph"/>
      </w:pPr>
      <w:r w:rsidRPr="00F951BF">
        <w:t xml:space="preserve">Here, the </w:t>
      </w:r>
      <w:r w:rsidR="00EB0F0C" w:rsidRPr="00F951BF">
        <w:t>e.i.r.p.</w:t>
      </w:r>
      <w:r w:rsidRPr="00F951BF">
        <w:t xml:space="preserve"> for each DA2GC radio node must be calculated in the direction of the satellite. Note that </w:t>
      </w:r>
      <w:proofErr w:type="spellStart"/>
      <w:r w:rsidRPr="00F951BF">
        <w:rPr>
          <w:i/>
        </w:rPr>
        <w:t>G</w:t>
      </w:r>
      <w:r w:rsidRPr="00F951BF">
        <w:rPr>
          <w:i/>
          <w:vertAlign w:val="subscript"/>
        </w:rPr>
        <w:t>sat</w:t>
      </w:r>
      <w:proofErr w:type="spellEnd"/>
      <w:r w:rsidRPr="00F951BF">
        <w:rPr>
          <w:i/>
          <w:vertAlign w:val="subscript"/>
        </w:rPr>
        <w:t xml:space="preserve"> j</w:t>
      </w:r>
      <w:r w:rsidRPr="00F951BF">
        <w:t xml:space="preserve"> and </w:t>
      </w:r>
      <w:proofErr w:type="spellStart"/>
      <w:proofErr w:type="gramStart"/>
      <w:r w:rsidRPr="00F951BF">
        <w:rPr>
          <w:i/>
        </w:rPr>
        <w:t>l</w:t>
      </w:r>
      <w:r w:rsidRPr="00F951BF">
        <w:rPr>
          <w:i/>
          <w:vertAlign w:val="subscript"/>
        </w:rPr>
        <w:t>j</w:t>
      </w:r>
      <w:proofErr w:type="spellEnd"/>
      <w:r w:rsidRPr="00F951BF">
        <w:rPr>
          <w:vertAlign w:val="subscript"/>
        </w:rPr>
        <w:t xml:space="preserve">  </w:t>
      </w:r>
      <w:r w:rsidRPr="00F951BF">
        <w:t>will</w:t>
      </w:r>
      <w:proofErr w:type="gramEnd"/>
      <w:r w:rsidRPr="00F951BF">
        <w:t xml:space="preserve"> not be constant, but will vary with the position of the DA2GC radio node within the satellite beam and its distance to the satellite. As the satellite antenna diagram is not precisely known, the maximum gain is always applied resulting in a worst case estimation for the interference impact.</w:t>
      </w:r>
    </w:p>
    <w:p w:rsidR="00AD4CAF" w:rsidRPr="00F951BF" w:rsidRDefault="00AD4CAF" w:rsidP="00543B5A">
      <w:pPr>
        <w:pStyle w:val="ECCParagraph"/>
        <w:rPr>
          <w:rFonts w:cs="Arial"/>
          <w:szCs w:val="20"/>
        </w:rPr>
      </w:pPr>
      <w:r w:rsidRPr="00F951BF">
        <w:t xml:space="preserve">Applying the values for the S-DMB return link in </w:t>
      </w:r>
      <w:r w:rsidR="009109CB" w:rsidRPr="00F951BF">
        <w:fldChar w:fldCharType="begin"/>
      </w:r>
      <w:r w:rsidR="009109CB" w:rsidRPr="00F951BF">
        <w:instrText xml:space="preserve"> REF _Ref355716375 \h </w:instrText>
      </w:r>
      <w:r w:rsidR="00543B5A" w:rsidRPr="00F951BF">
        <w:instrText xml:space="preserve"> \* MERGEFORMAT </w:instrText>
      </w:r>
      <w:r w:rsidR="009109CB" w:rsidRPr="00F951BF">
        <w:fldChar w:fldCharType="separate"/>
      </w:r>
      <w:r w:rsidR="000600DC" w:rsidRPr="00F951BF">
        <w:t xml:space="preserve">Table </w:t>
      </w:r>
      <w:r w:rsidR="000600DC">
        <w:t>37</w:t>
      </w:r>
      <w:r w:rsidR="009109CB" w:rsidRPr="00F951BF">
        <w:fldChar w:fldCharType="end"/>
      </w:r>
      <w:r w:rsidR="009109CB" w:rsidRPr="00F951BF">
        <w:t xml:space="preserve"> </w:t>
      </w:r>
      <w:r w:rsidRPr="00F951BF">
        <w:t>the increase of the noise temperature by the interfering signals from the DA2GC radio</w:t>
      </w:r>
      <w:r w:rsidRPr="00F951BF">
        <w:rPr>
          <w:rFonts w:cs="Arial"/>
          <w:szCs w:val="20"/>
        </w:rPr>
        <w:t xml:space="preserve"> nodes at the satellite receiver has to be less than 5.5 K (33 K) to </w:t>
      </w:r>
      <w:r w:rsidRPr="00F951BF">
        <w:rPr>
          <w:rFonts w:cs="Arial"/>
          <w:szCs w:val="20"/>
        </w:rPr>
        <w:lastRenderedPageBreak/>
        <w:t>keep a percentage value of 1% (6%) which corresponds to a maximum aggregated interference power level of -197.9 dBm/Hz (-197.1 dBm/Hz).</w:t>
      </w:r>
    </w:p>
    <w:p w:rsidR="00487203" w:rsidRPr="00F951BF" w:rsidRDefault="00487203" w:rsidP="00487203">
      <w:pPr>
        <w:pStyle w:val="ECCParagraph"/>
      </w:pPr>
      <w:r w:rsidRPr="00F951BF">
        <w:t xml:space="preserve">Europe is covered by 30 S-DMB return beams as shown in </w:t>
      </w:r>
      <w:r w:rsidR="00536634" w:rsidRPr="00F951BF">
        <w:fldChar w:fldCharType="begin"/>
      </w:r>
      <w:r w:rsidR="00536634" w:rsidRPr="00F951BF">
        <w:instrText xml:space="preserve"> REF _Ref355634000 \h </w:instrText>
      </w:r>
      <w:r w:rsidR="00536634" w:rsidRPr="00F951BF">
        <w:fldChar w:fldCharType="separate"/>
      </w:r>
      <w:r w:rsidR="000600DC" w:rsidRPr="00F951BF">
        <w:t xml:space="preserve">Figure </w:t>
      </w:r>
      <w:r w:rsidR="000600DC">
        <w:rPr>
          <w:noProof/>
        </w:rPr>
        <w:t>83</w:t>
      </w:r>
      <w:r w:rsidR="00536634" w:rsidRPr="00F951BF">
        <w:fldChar w:fldCharType="end"/>
      </w:r>
      <w:r w:rsidRPr="00F951BF">
        <w:t>. Assuming that 10 of these beams are covering area not covered by DA2GC (e.g. north Scandinavia, Mediterranean see, etc.), the numbers of DA2GC GS per S-DMB return beam can be calculated as:</w:t>
      </w:r>
    </w:p>
    <w:p w:rsidR="00487203" w:rsidRPr="00F951BF" w:rsidRDefault="00487203" w:rsidP="00487203">
      <w:pPr>
        <w:pStyle w:val="ECCParagraph"/>
        <w:ind w:left="2836"/>
      </w:pPr>
      <w:r w:rsidRPr="00F951BF">
        <w:rPr>
          <w:noProof/>
          <w:lang w:val="da-DK" w:eastAsia="da-DK"/>
        </w:rPr>
        <w:drawing>
          <wp:inline distT="0" distB="0" distL="0" distR="0" wp14:anchorId="4E248712" wp14:editId="6A5E8C23">
            <wp:extent cx="1416050" cy="336550"/>
            <wp:effectExtent l="0" t="0" r="0" b="6350"/>
            <wp:docPr id="73" name="Grafik 73" descr="GS per be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GS per beam"/>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1416050" cy="336550"/>
                    </a:xfrm>
                    <a:prstGeom prst="rect">
                      <a:avLst/>
                    </a:prstGeom>
                    <a:noFill/>
                    <a:ln>
                      <a:noFill/>
                    </a:ln>
                  </pic:spPr>
                </pic:pic>
              </a:graphicData>
            </a:graphic>
          </wp:inline>
        </w:drawing>
      </w:r>
    </w:p>
    <w:p w:rsidR="00487203" w:rsidRPr="00F951BF" w:rsidRDefault="00487203" w:rsidP="00487203">
      <w:pPr>
        <w:pStyle w:val="ECCParagraph"/>
      </w:pPr>
      <w:r w:rsidRPr="00F951BF">
        <w:t xml:space="preserve">The following </w:t>
      </w:r>
      <w:r w:rsidR="00CD4CB9" w:rsidRPr="00F951BF">
        <w:fldChar w:fldCharType="begin"/>
      </w:r>
      <w:r w:rsidR="00CD4CB9" w:rsidRPr="00F951BF">
        <w:instrText xml:space="preserve"> REF _Ref355720012 \h </w:instrText>
      </w:r>
      <w:r w:rsidR="00CD4CB9" w:rsidRPr="00F951BF">
        <w:fldChar w:fldCharType="separate"/>
      </w:r>
      <w:r w:rsidR="000600DC" w:rsidRPr="00F951BF">
        <w:t xml:space="preserve">Figure </w:t>
      </w:r>
      <w:r w:rsidR="000600DC">
        <w:rPr>
          <w:noProof/>
        </w:rPr>
        <w:t>179</w:t>
      </w:r>
      <w:r w:rsidR="00CD4CB9" w:rsidRPr="00F951BF">
        <w:fldChar w:fldCharType="end"/>
      </w:r>
      <w:r w:rsidRPr="00F951BF">
        <w:t xml:space="preserve"> shows the 19 GS locations taken into account for the evaluation of the interference impact for a single beam.</w:t>
      </w:r>
    </w:p>
    <w:p w:rsidR="00487203" w:rsidRPr="00F951BF" w:rsidRDefault="00536634" w:rsidP="00850852">
      <w:pPr>
        <w:pStyle w:val="ECCParagraph"/>
        <w:jc w:val="center"/>
      </w:pPr>
      <w:r w:rsidRPr="00F951BF">
        <w:rPr>
          <w:noProof/>
          <w:lang w:val="da-DK" w:eastAsia="da-DK"/>
        </w:rPr>
        <w:drawing>
          <wp:inline distT="0" distB="0" distL="0" distR="0" wp14:anchorId="4833094F" wp14:editId="68F8F96F">
            <wp:extent cx="3636335" cy="2728619"/>
            <wp:effectExtent l="0" t="0" r="2540" b="0"/>
            <wp:docPr id="75" name="Grafik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3638967" cy="2730594"/>
                    </a:xfrm>
                    <a:prstGeom prst="rect">
                      <a:avLst/>
                    </a:prstGeom>
                    <a:noFill/>
                  </pic:spPr>
                </pic:pic>
              </a:graphicData>
            </a:graphic>
          </wp:inline>
        </w:drawing>
      </w:r>
    </w:p>
    <w:p w:rsidR="00487203" w:rsidRPr="00F951BF" w:rsidRDefault="00536634" w:rsidP="00850852">
      <w:pPr>
        <w:pStyle w:val="Caption"/>
        <w:rPr>
          <w:lang w:val="en-GB"/>
        </w:rPr>
      </w:pPr>
      <w:bookmarkStart w:id="520" w:name="_Ref355720012"/>
      <w:r w:rsidRPr="00F951BF">
        <w:rPr>
          <w:lang w:val="en-GB"/>
        </w:rPr>
        <w:t xml:space="preserve">Figure </w:t>
      </w:r>
      <w:r w:rsidRPr="00F951BF">
        <w:rPr>
          <w:lang w:val="en-GB"/>
        </w:rPr>
        <w:fldChar w:fldCharType="begin"/>
      </w:r>
      <w:r w:rsidRPr="00F951BF">
        <w:rPr>
          <w:lang w:val="en-GB"/>
        </w:rPr>
        <w:instrText xml:space="preserve"> SEQ Figure \* ARABIC </w:instrText>
      </w:r>
      <w:r w:rsidRPr="00F951BF">
        <w:rPr>
          <w:lang w:val="en-GB"/>
        </w:rPr>
        <w:fldChar w:fldCharType="separate"/>
      </w:r>
      <w:r w:rsidR="000600DC">
        <w:rPr>
          <w:noProof/>
          <w:lang w:val="en-GB"/>
        </w:rPr>
        <w:t>179</w:t>
      </w:r>
      <w:r w:rsidRPr="00F951BF">
        <w:rPr>
          <w:lang w:val="en-GB"/>
        </w:rPr>
        <w:fldChar w:fldCharType="end"/>
      </w:r>
      <w:bookmarkEnd w:id="520"/>
      <w:r w:rsidRPr="00F951BF">
        <w:rPr>
          <w:lang w:val="en-GB"/>
        </w:rPr>
        <w:t>: DA2GC GS locations used to evaluate the interference impact on a single S-DMB return beam</w:t>
      </w:r>
    </w:p>
    <w:p w:rsidR="00AB351E" w:rsidRPr="00F951BF" w:rsidRDefault="00890981" w:rsidP="00543B5A">
      <w:pPr>
        <w:pStyle w:val="Heading4"/>
        <w:rPr>
          <w:lang w:val="en-GB"/>
        </w:rPr>
      </w:pPr>
      <w:bookmarkStart w:id="521" w:name="_Toc379295208"/>
      <w:r w:rsidRPr="00F951BF">
        <w:rPr>
          <w:lang w:val="en-GB"/>
        </w:rPr>
        <w:t>Results</w:t>
      </w:r>
      <w:bookmarkEnd w:id="521"/>
    </w:p>
    <w:p w:rsidR="00AB351E" w:rsidRPr="00F951BF" w:rsidRDefault="00AB351E" w:rsidP="00AB351E">
      <w:pPr>
        <w:pStyle w:val="ECCParagraph"/>
        <w:spacing w:after="120"/>
        <w:jc w:val="left"/>
        <w:rPr>
          <w:rFonts w:cs="Arial"/>
          <w:szCs w:val="20"/>
        </w:rPr>
      </w:pPr>
      <w:r w:rsidRPr="00F951BF">
        <w:rPr>
          <w:rFonts w:cs="Arial"/>
          <w:szCs w:val="20"/>
        </w:rPr>
        <w:t xml:space="preserve">Applying the method described in </w:t>
      </w:r>
      <w:r w:rsidR="00890981" w:rsidRPr="00F951BF">
        <w:rPr>
          <w:rFonts w:cs="Arial"/>
          <w:szCs w:val="20"/>
        </w:rPr>
        <w:fldChar w:fldCharType="begin"/>
      </w:r>
      <w:r w:rsidR="00890981" w:rsidRPr="00F951BF">
        <w:rPr>
          <w:rFonts w:cs="Arial"/>
          <w:szCs w:val="20"/>
        </w:rPr>
        <w:instrText xml:space="preserve"> REF _Ref351107915 \n \h </w:instrText>
      </w:r>
      <w:r w:rsidR="00890981" w:rsidRPr="00F951BF">
        <w:rPr>
          <w:rFonts w:cs="Arial"/>
          <w:szCs w:val="20"/>
        </w:rPr>
      </w:r>
      <w:r w:rsidR="00890981" w:rsidRPr="00F951BF">
        <w:rPr>
          <w:rFonts w:cs="Arial"/>
          <w:szCs w:val="20"/>
        </w:rPr>
        <w:fldChar w:fldCharType="separate"/>
      </w:r>
      <w:r w:rsidR="000600DC">
        <w:rPr>
          <w:rFonts w:cs="Arial"/>
          <w:szCs w:val="20"/>
        </w:rPr>
        <w:t>5.15.1.1</w:t>
      </w:r>
      <w:r w:rsidR="00890981" w:rsidRPr="00F951BF">
        <w:rPr>
          <w:rFonts w:cs="Arial"/>
          <w:szCs w:val="20"/>
        </w:rPr>
        <w:fldChar w:fldCharType="end"/>
      </w:r>
      <w:r w:rsidRPr="00F951BF">
        <w:rPr>
          <w:rFonts w:cs="Arial"/>
          <w:szCs w:val="20"/>
        </w:rPr>
        <w:t xml:space="preserve"> the aggregated interference power level of the 19 DA2GC GS at the GEO satellite position (including satellite antenna gain of 39 dBi) corresponds to</w:t>
      </w:r>
    </w:p>
    <w:p w:rsidR="00AB351E" w:rsidRPr="00F951BF" w:rsidRDefault="00AB351E" w:rsidP="00AB351E">
      <w:pPr>
        <w:pStyle w:val="ECCParagraph"/>
        <w:spacing w:after="120"/>
        <w:ind w:left="1418"/>
        <w:jc w:val="left"/>
        <w:rPr>
          <w:rFonts w:cs="Arial"/>
          <w:b/>
          <w:szCs w:val="20"/>
        </w:rPr>
      </w:pPr>
      <w:proofErr w:type="gramStart"/>
      <w:r w:rsidRPr="00F951BF">
        <w:rPr>
          <w:rFonts w:cs="Arial"/>
          <w:b/>
          <w:szCs w:val="20"/>
        </w:rPr>
        <w:t>-161 dBm/Hz,</w:t>
      </w:r>
      <w:proofErr w:type="gramEnd"/>
    </w:p>
    <w:p w:rsidR="00AB351E" w:rsidRPr="00F951BF" w:rsidRDefault="00AB351E" w:rsidP="00543B5A">
      <w:pPr>
        <w:pStyle w:val="ECCParagraph"/>
      </w:pPr>
      <w:proofErr w:type="gramStart"/>
      <w:r w:rsidRPr="00F951BF">
        <w:t>assuming</w:t>
      </w:r>
      <w:proofErr w:type="gramEnd"/>
      <w:r w:rsidRPr="00F951BF">
        <w:t xml:space="preserve"> co-channel transmission in the MSS UL band (1980-2010 MHz). Except of the higher </w:t>
      </w:r>
      <w:proofErr w:type="gramStart"/>
      <w:r w:rsidRPr="00F951BF">
        <w:t>Tx</w:t>
      </w:r>
      <w:proofErr w:type="gramEnd"/>
      <w:r w:rsidRPr="00F951BF">
        <w:t xml:space="preserve"> power the higher interference level compared to DA2GC AS is mainly caused by the </w:t>
      </w:r>
      <w:proofErr w:type="spellStart"/>
      <w:r w:rsidRPr="00F951BF">
        <w:t>uptilt</w:t>
      </w:r>
      <w:proofErr w:type="spellEnd"/>
      <w:r w:rsidRPr="00F951BF">
        <w:t xml:space="preserve"> of the GS antenna diagram.</w:t>
      </w:r>
    </w:p>
    <w:p w:rsidR="00AB351E" w:rsidRPr="00F951BF" w:rsidRDefault="00AB351E" w:rsidP="00543B5A">
      <w:pPr>
        <w:pStyle w:val="ECCParagraph"/>
      </w:pPr>
      <w:r w:rsidRPr="00F951BF">
        <w:t xml:space="preserve">Again the out-of-band emissions of the involved DA2GC radio components have to be considered for final evaluation of the interference impact. </w:t>
      </w:r>
      <w:r w:rsidR="00890981" w:rsidRPr="00F951BF">
        <w:fldChar w:fldCharType="begin"/>
      </w:r>
      <w:r w:rsidR="00890981" w:rsidRPr="00F951BF">
        <w:instrText xml:space="preserve"> REF _Ref355716860 \h </w:instrText>
      </w:r>
      <w:r w:rsidR="00543B5A" w:rsidRPr="00F951BF">
        <w:instrText xml:space="preserve"> \* MERGEFORMAT </w:instrText>
      </w:r>
      <w:r w:rsidR="00890981" w:rsidRPr="00F951BF">
        <w:fldChar w:fldCharType="separate"/>
      </w:r>
      <w:r w:rsidR="000600DC" w:rsidRPr="00F951BF">
        <w:t xml:space="preserve">Table </w:t>
      </w:r>
      <w:r w:rsidR="000600DC">
        <w:rPr>
          <w:noProof/>
        </w:rPr>
        <w:t>63</w:t>
      </w:r>
      <w:r w:rsidR="00890981" w:rsidRPr="00F951BF">
        <w:fldChar w:fldCharType="end"/>
      </w:r>
      <w:r w:rsidRPr="00F951BF">
        <w:t xml:space="preserve"> provides the resulting maximum interference power level in the MSS band and the noise temperature increase at the satellite receiver dependent on the frequency offset to the edge of the DA2GC channel taking into account the spectrum emission mask of the DA2GC GS</w:t>
      </w:r>
      <w:r w:rsidR="00890981" w:rsidRPr="00F951BF">
        <w:t>.</w:t>
      </w:r>
    </w:p>
    <w:p w:rsidR="00AD4CAF" w:rsidRPr="00F951BF" w:rsidRDefault="00890981" w:rsidP="00543B5A">
      <w:pPr>
        <w:pStyle w:val="Caption"/>
        <w:keepNext/>
        <w:rPr>
          <w:lang w:val="en-GB"/>
        </w:rPr>
      </w:pPr>
      <w:bookmarkStart w:id="522" w:name="_Ref355716860"/>
      <w:r w:rsidRPr="00F951BF">
        <w:rPr>
          <w:lang w:val="en-GB"/>
        </w:rPr>
        <w:lastRenderedPageBreak/>
        <w:t xml:space="preserve">Table </w:t>
      </w:r>
      <w:r w:rsidRPr="00F951BF">
        <w:rPr>
          <w:lang w:val="en-GB"/>
        </w:rPr>
        <w:fldChar w:fldCharType="begin"/>
      </w:r>
      <w:r w:rsidRPr="00F951BF">
        <w:rPr>
          <w:lang w:val="en-GB"/>
        </w:rPr>
        <w:instrText xml:space="preserve"> SEQ Table \* ARABIC </w:instrText>
      </w:r>
      <w:r w:rsidRPr="00F951BF">
        <w:rPr>
          <w:lang w:val="en-GB"/>
        </w:rPr>
        <w:fldChar w:fldCharType="separate"/>
      </w:r>
      <w:r w:rsidR="000600DC">
        <w:rPr>
          <w:noProof/>
          <w:lang w:val="en-GB"/>
        </w:rPr>
        <w:t>63</w:t>
      </w:r>
      <w:r w:rsidRPr="00F951BF">
        <w:rPr>
          <w:lang w:val="en-GB"/>
        </w:rPr>
        <w:fldChar w:fldCharType="end"/>
      </w:r>
      <w:bookmarkEnd w:id="522"/>
      <w:r w:rsidRPr="00F951BF">
        <w:rPr>
          <w:lang w:val="en-GB"/>
        </w:rPr>
        <w:t xml:space="preserve">: Resulting maximum interference power levels at the MSS satellite dependent on the frequency offset to the DA2GC FL channel edge as well as increase </w:t>
      </w:r>
      <w:r w:rsidR="00D93378">
        <w:rPr>
          <w:lang w:val="en-GB"/>
        </w:rPr>
        <w:br/>
      </w:r>
      <w:r w:rsidRPr="00F951BF">
        <w:rPr>
          <w:lang w:val="en-GB"/>
        </w:rPr>
        <w:t>in satellite system noise temperature</w:t>
      </w:r>
    </w:p>
    <w:tbl>
      <w:tblPr>
        <w:tblW w:w="5000" w:type="pct"/>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971"/>
        <w:gridCol w:w="1971"/>
        <w:gridCol w:w="1971"/>
        <w:gridCol w:w="1971"/>
        <w:gridCol w:w="1971"/>
      </w:tblGrid>
      <w:tr w:rsidR="00890981" w:rsidRPr="00F951BF" w:rsidTr="003F2853">
        <w:trPr>
          <w:tblHeader/>
        </w:trPr>
        <w:tc>
          <w:tcPr>
            <w:tcW w:w="1000" w:type="pct"/>
            <w:tcBorders>
              <w:top w:val="single" w:sz="4" w:space="0" w:color="FF0000"/>
              <w:left w:val="single" w:sz="4" w:space="0" w:color="FF0000"/>
              <w:bottom w:val="single" w:sz="4" w:space="0" w:color="FF0000"/>
              <w:right w:val="single" w:sz="4" w:space="0" w:color="FFFFFF"/>
            </w:tcBorders>
            <w:shd w:val="clear" w:color="auto" w:fill="D2232A"/>
          </w:tcPr>
          <w:p w:rsidR="00890981" w:rsidRPr="00F951BF" w:rsidRDefault="00890981" w:rsidP="003F2853">
            <w:pPr>
              <w:pStyle w:val="TAH"/>
              <w:rPr>
                <w:rFonts w:cs="v5.0.0"/>
                <w:color w:val="FFFFFF"/>
                <w:sz w:val="20"/>
              </w:rPr>
            </w:pPr>
            <w:r w:rsidRPr="00F951BF">
              <w:rPr>
                <w:rFonts w:cs="v5.0.0"/>
                <w:color w:val="FFFFFF"/>
                <w:sz w:val="20"/>
              </w:rPr>
              <w:t>Frequency offset to DA2GC channel edge in MHz</w:t>
            </w:r>
          </w:p>
        </w:tc>
        <w:tc>
          <w:tcPr>
            <w:tcW w:w="1000" w:type="pct"/>
            <w:tcBorders>
              <w:left w:val="single" w:sz="4" w:space="0" w:color="FFFFFF"/>
              <w:right w:val="single" w:sz="4" w:space="0" w:color="FFFFFF"/>
            </w:tcBorders>
            <w:shd w:val="clear" w:color="auto" w:fill="D2232A"/>
          </w:tcPr>
          <w:p w:rsidR="00890981" w:rsidRPr="00F951BF" w:rsidRDefault="00890981" w:rsidP="003F2853">
            <w:pPr>
              <w:pStyle w:val="TAH"/>
              <w:rPr>
                <w:rFonts w:cs="v5.0.0"/>
                <w:color w:val="FFFFFF"/>
                <w:sz w:val="20"/>
              </w:rPr>
            </w:pPr>
            <w:r w:rsidRPr="00F951BF">
              <w:rPr>
                <w:rFonts w:cs="v5.0.0"/>
                <w:color w:val="FFFFFF"/>
                <w:sz w:val="20"/>
              </w:rPr>
              <w:t>Minimum interference</w:t>
            </w:r>
            <w:r w:rsidRPr="00F951BF">
              <w:rPr>
                <w:rFonts w:cs="v5.0.0"/>
                <w:color w:val="FFFFFF"/>
                <w:sz w:val="20"/>
              </w:rPr>
              <w:br/>
              <w:t>reduction</w:t>
            </w:r>
            <w:r w:rsidRPr="00F951BF">
              <w:rPr>
                <w:rFonts w:cs="v5.0.0"/>
                <w:color w:val="FFFFFF"/>
                <w:sz w:val="20"/>
              </w:rPr>
              <w:br/>
              <w:t>in dB</w:t>
            </w:r>
          </w:p>
        </w:tc>
        <w:tc>
          <w:tcPr>
            <w:tcW w:w="1000" w:type="pct"/>
            <w:tcBorders>
              <w:left w:val="single" w:sz="4" w:space="0" w:color="FFFFFF"/>
              <w:right w:val="single" w:sz="4" w:space="0" w:color="FFFFFF"/>
            </w:tcBorders>
            <w:shd w:val="clear" w:color="auto" w:fill="D2232A"/>
          </w:tcPr>
          <w:p w:rsidR="00890981" w:rsidRPr="00F951BF" w:rsidRDefault="00890981" w:rsidP="003F2853">
            <w:pPr>
              <w:pStyle w:val="TAH"/>
              <w:rPr>
                <w:rFonts w:cs="v5.0.0"/>
                <w:color w:val="FFFFFF"/>
                <w:sz w:val="20"/>
              </w:rPr>
            </w:pPr>
            <w:r w:rsidRPr="00F951BF">
              <w:rPr>
                <w:rFonts w:cs="v5.0.0"/>
                <w:color w:val="FFFFFF"/>
                <w:sz w:val="20"/>
              </w:rPr>
              <w:t>Maximum interference</w:t>
            </w:r>
            <w:r w:rsidRPr="00F951BF">
              <w:rPr>
                <w:rFonts w:cs="v5.0.0"/>
                <w:color w:val="FFFFFF"/>
                <w:sz w:val="20"/>
              </w:rPr>
              <w:br/>
              <w:t>level</w:t>
            </w:r>
            <w:r w:rsidRPr="00F951BF">
              <w:rPr>
                <w:rFonts w:cs="v5.0.0"/>
                <w:color w:val="FFFFFF"/>
                <w:sz w:val="20"/>
              </w:rPr>
              <w:br/>
              <w:t>in dBm/Hz</w:t>
            </w:r>
          </w:p>
        </w:tc>
        <w:tc>
          <w:tcPr>
            <w:tcW w:w="1000" w:type="pct"/>
            <w:tcBorders>
              <w:left w:val="single" w:sz="4" w:space="0" w:color="FFFFFF"/>
              <w:right w:val="single" w:sz="4" w:space="0" w:color="FFFFFF"/>
            </w:tcBorders>
            <w:shd w:val="clear" w:color="auto" w:fill="D2232A"/>
          </w:tcPr>
          <w:p w:rsidR="00890981" w:rsidRPr="00F951BF" w:rsidRDefault="00890981" w:rsidP="003F2853">
            <w:pPr>
              <w:pStyle w:val="TAH"/>
              <w:rPr>
                <w:rFonts w:cs="v5.0.0"/>
                <w:color w:val="FFFFFF"/>
                <w:sz w:val="20"/>
              </w:rPr>
            </w:pPr>
            <w:r w:rsidRPr="00F951BF">
              <w:rPr>
                <w:rFonts w:cs="v5.0.0"/>
                <w:color w:val="FFFFFF"/>
                <w:sz w:val="20"/>
              </w:rPr>
              <w:t>Increase in</w:t>
            </w:r>
            <w:r w:rsidRPr="00F951BF">
              <w:rPr>
                <w:rFonts w:cs="v5.0.0"/>
                <w:color w:val="FFFFFF"/>
                <w:sz w:val="20"/>
              </w:rPr>
              <w:br/>
              <w:t>satellite system noise temperature in K</w:t>
            </w:r>
          </w:p>
        </w:tc>
        <w:tc>
          <w:tcPr>
            <w:tcW w:w="1000" w:type="pct"/>
            <w:tcBorders>
              <w:left w:val="single" w:sz="4" w:space="0" w:color="FFFFFF"/>
              <w:bottom w:val="single" w:sz="4" w:space="0" w:color="D2232A"/>
              <w:right w:val="single" w:sz="4" w:space="0" w:color="D2232A"/>
            </w:tcBorders>
            <w:shd w:val="clear" w:color="auto" w:fill="D2232A"/>
          </w:tcPr>
          <w:p w:rsidR="00890981" w:rsidRPr="00F951BF" w:rsidRDefault="00890981" w:rsidP="003F2853">
            <w:pPr>
              <w:pStyle w:val="TAH"/>
              <w:rPr>
                <w:rFonts w:cs="v5.0.0"/>
                <w:color w:val="FFFFFF"/>
                <w:sz w:val="20"/>
              </w:rPr>
            </w:pPr>
            <w:r w:rsidRPr="00F951BF">
              <w:rPr>
                <w:rFonts w:cs="v5.0.0"/>
                <w:color w:val="FFFFFF"/>
                <w:sz w:val="20"/>
              </w:rPr>
              <w:t>Increase in</w:t>
            </w:r>
            <w:r w:rsidRPr="00F951BF">
              <w:rPr>
                <w:rFonts w:cs="v5.0.0"/>
                <w:color w:val="FFFFFF"/>
                <w:sz w:val="20"/>
              </w:rPr>
              <w:br/>
              <w:t>satellite system noise</w:t>
            </w:r>
            <w:r w:rsidRPr="00F951BF">
              <w:rPr>
                <w:rFonts w:cs="v5.0.0"/>
                <w:color w:val="FFFFFF"/>
                <w:sz w:val="20"/>
              </w:rPr>
              <w:br/>
              <w:t>temperature in %</w:t>
            </w:r>
          </w:p>
        </w:tc>
      </w:tr>
      <w:tr w:rsidR="00890981" w:rsidRPr="00F951BF" w:rsidTr="003F2853">
        <w:tc>
          <w:tcPr>
            <w:tcW w:w="1000" w:type="pct"/>
            <w:tcBorders>
              <w:top w:val="single" w:sz="4" w:space="0" w:color="FF0000"/>
            </w:tcBorders>
            <w:vAlign w:val="center"/>
          </w:tcPr>
          <w:p w:rsidR="00890981" w:rsidRPr="00F951BF" w:rsidRDefault="00890981" w:rsidP="00543B5A">
            <w:pPr>
              <w:pStyle w:val="TAC"/>
              <w:jc w:val="left"/>
              <w:rPr>
                <w:rFonts w:cs="v5.0.0"/>
                <w:sz w:val="20"/>
              </w:rPr>
            </w:pPr>
            <w:r w:rsidRPr="00F951BF">
              <w:rPr>
                <w:rFonts w:cs="v5.0.0"/>
                <w:sz w:val="20"/>
              </w:rPr>
              <w:t>0</w:t>
            </w:r>
            <w:r w:rsidRPr="00F951BF">
              <w:rPr>
                <w:sz w:val="20"/>
              </w:rPr>
              <w:t xml:space="preserve"> </w:t>
            </w:r>
            <w:r w:rsidRPr="00F951BF">
              <w:rPr>
                <w:rFonts w:cs="v5.0.0"/>
                <w:sz w:val="20"/>
              </w:rPr>
              <w:sym w:font="Symbol" w:char="F0A3"/>
            </w:r>
            <w:r w:rsidRPr="00F951BF">
              <w:rPr>
                <w:rFonts w:cs="v5.0.0"/>
                <w:sz w:val="20"/>
              </w:rPr>
              <w:t xml:space="preserve"> </w:t>
            </w:r>
            <w:r w:rsidRPr="00F951BF">
              <w:rPr>
                <w:rFonts w:cs="v5.0.0"/>
                <w:sz w:val="20"/>
              </w:rPr>
              <w:sym w:font="Symbol" w:char="F044"/>
            </w:r>
            <w:r w:rsidRPr="00F951BF">
              <w:rPr>
                <w:rFonts w:cs="v5.0.0"/>
                <w:sz w:val="20"/>
              </w:rPr>
              <w:t>f &lt; 5</w:t>
            </w:r>
          </w:p>
        </w:tc>
        <w:tc>
          <w:tcPr>
            <w:tcW w:w="1000" w:type="pct"/>
            <w:vAlign w:val="center"/>
          </w:tcPr>
          <w:p w:rsidR="00890981" w:rsidRPr="00F951BF" w:rsidRDefault="00890981" w:rsidP="00543B5A">
            <w:pPr>
              <w:pStyle w:val="TAC"/>
              <w:jc w:val="left"/>
              <w:rPr>
                <w:sz w:val="20"/>
                <w:highlight w:val="yellow"/>
              </w:rPr>
            </w:pPr>
            <w:r w:rsidRPr="00F951BF">
              <w:rPr>
                <w:position w:val="-22"/>
                <w:sz w:val="20"/>
              </w:rPr>
              <w:object w:dxaOrig="1200" w:dyaOrig="560">
                <v:shape id="_x0000_i1038" type="#_x0000_t75" style="width:57.45pt;height:26.7pt" o:ole="">
                  <v:imagedata r:id="rId238" o:title=""/>
                </v:shape>
                <o:OLEObject Type="Embed" ProgID="Equation.3" ShapeID="_x0000_i1038" DrawAspect="Content" ObjectID="_1606565402" r:id="rId239"/>
              </w:object>
            </w:r>
          </w:p>
        </w:tc>
        <w:tc>
          <w:tcPr>
            <w:tcW w:w="1000" w:type="pct"/>
            <w:vAlign w:val="center"/>
          </w:tcPr>
          <w:p w:rsidR="00890981" w:rsidRPr="00F951BF" w:rsidRDefault="00890981" w:rsidP="00543B5A">
            <w:pPr>
              <w:pStyle w:val="TAC"/>
              <w:jc w:val="left"/>
              <w:rPr>
                <w:sz w:val="20"/>
              </w:rPr>
            </w:pPr>
            <w:r w:rsidRPr="00F951BF">
              <w:rPr>
                <w:position w:val="-22"/>
                <w:sz w:val="20"/>
              </w:rPr>
              <w:object w:dxaOrig="1460" w:dyaOrig="560">
                <v:shape id="_x0000_i1039" type="#_x0000_t75" style="width:67.95pt;height:26.7pt" o:ole="">
                  <v:imagedata r:id="rId240" o:title=""/>
                </v:shape>
                <o:OLEObject Type="Embed" ProgID="Equation.3" ShapeID="_x0000_i1039" DrawAspect="Content" ObjectID="_1606565403" r:id="rId241"/>
              </w:object>
            </w:r>
          </w:p>
        </w:tc>
        <w:tc>
          <w:tcPr>
            <w:tcW w:w="1000" w:type="pct"/>
            <w:vAlign w:val="center"/>
          </w:tcPr>
          <w:p w:rsidR="00890981" w:rsidRPr="00F951BF" w:rsidRDefault="00890981" w:rsidP="00543B5A">
            <w:pPr>
              <w:pStyle w:val="TAC"/>
              <w:jc w:val="left"/>
              <w:rPr>
                <w:sz w:val="20"/>
              </w:rPr>
            </w:pPr>
            <w:r w:rsidRPr="00F951BF">
              <w:rPr>
                <w:sz w:val="20"/>
              </w:rPr>
              <w:t>1.3e+4 … 1.3e-3</w:t>
            </w:r>
          </w:p>
        </w:tc>
        <w:tc>
          <w:tcPr>
            <w:tcW w:w="1000" w:type="pct"/>
            <w:tcBorders>
              <w:top w:val="single" w:sz="4" w:space="0" w:color="D2232A"/>
            </w:tcBorders>
            <w:vAlign w:val="center"/>
          </w:tcPr>
          <w:p w:rsidR="00890981" w:rsidRPr="00F951BF" w:rsidRDefault="00890981" w:rsidP="00543B5A">
            <w:pPr>
              <w:pStyle w:val="TAC"/>
              <w:jc w:val="left"/>
              <w:rPr>
                <w:sz w:val="20"/>
              </w:rPr>
            </w:pPr>
            <w:r w:rsidRPr="00F951BF">
              <w:rPr>
                <w:sz w:val="20"/>
              </w:rPr>
              <w:t>2285 … 0</w:t>
            </w:r>
          </w:p>
        </w:tc>
      </w:tr>
      <w:tr w:rsidR="00890981" w:rsidRPr="00F951BF" w:rsidTr="003F2853">
        <w:tc>
          <w:tcPr>
            <w:tcW w:w="1000" w:type="pct"/>
            <w:vAlign w:val="center"/>
          </w:tcPr>
          <w:p w:rsidR="00890981" w:rsidRPr="00F951BF" w:rsidRDefault="00890981" w:rsidP="00543B5A">
            <w:pPr>
              <w:pStyle w:val="TAC"/>
              <w:jc w:val="left"/>
              <w:rPr>
                <w:rFonts w:cs="v5.0.0"/>
                <w:sz w:val="20"/>
              </w:rPr>
            </w:pPr>
            <w:r w:rsidRPr="00F951BF">
              <w:rPr>
                <w:sz w:val="20"/>
              </w:rPr>
              <w:t xml:space="preserve">5 </w:t>
            </w:r>
            <w:r w:rsidRPr="00F951BF">
              <w:rPr>
                <w:rFonts w:cs="v5.0.0"/>
                <w:sz w:val="20"/>
              </w:rPr>
              <w:sym w:font="Symbol" w:char="F0A3"/>
            </w:r>
            <w:r w:rsidRPr="00F951BF">
              <w:rPr>
                <w:rFonts w:cs="v5.0.0"/>
                <w:sz w:val="20"/>
              </w:rPr>
              <w:t xml:space="preserve"> </w:t>
            </w:r>
            <w:r w:rsidRPr="00F951BF">
              <w:rPr>
                <w:rFonts w:cs="v5.0.0"/>
                <w:sz w:val="20"/>
              </w:rPr>
              <w:sym w:font="Symbol" w:char="F044"/>
            </w:r>
            <w:r w:rsidRPr="00F951BF">
              <w:rPr>
                <w:rFonts w:cs="v5.0.0"/>
                <w:sz w:val="20"/>
              </w:rPr>
              <w:t>f &lt; 10</w:t>
            </w:r>
          </w:p>
        </w:tc>
        <w:tc>
          <w:tcPr>
            <w:tcW w:w="1000" w:type="pct"/>
            <w:vAlign w:val="center"/>
          </w:tcPr>
          <w:p w:rsidR="00890981" w:rsidRPr="00F951BF" w:rsidRDefault="00890981" w:rsidP="00543B5A">
            <w:pPr>
              <w:pStyle w:val="TAC"/>
              <w:jc w:val="left"/>
              <w:rPr>
                <w:sz w:val="20"/>
              </w:rPr>
            </w:pPr>
            <w:r w:rsidRPr="00F951BF">
              <w:rPr>
                <w:sz w:val="20"/>
              </w:rPr>
              <w:t>40.5</w:t>
            </w:r>
          </w:p>
        </w:tc>
        <w:tc>
          <w:tcPr>
            <w:tcW w:w="1000" w:type="pct"/>
            <w:vAlign w:val="center"/>
          </w:tcPr>
          <w:p w:rsidR="00890981" w:rsidRPr="00F951BF" w:rsidRDefault="00890981" w:rsidP="00543B5A">
            <w:pPr>
              <w:pStyle w:val="TAC"/>
              <w:jc w:val="left"/>
              <w:rPr>
                <w:sz w:val="20"/>
              </w:rPr>
            </w:pPr>
            <w:r w:rsidRPr="00F951BF">
              <w:rPr>
                <w:sz w:val="20"/>
              </w:rPr>
              <w:t>-201.5</w:t>
            </w:r>
          </w:p>
        </w:tc>
        <w:tc>
          <w:tcPr>
            <w:tcW w:w="1000" w:type="pct"/>
            <w:vAlign w:val="center"/>
          </w:tcPr>
          <w:p w:rsidR="00890981" w:rsidRPr="00F951BF" w:rsidRDefault="00890981" w:rsidP="00543B5A">
            <w:pPr>
              <w:pStyle w:val="TAC"/>
              <w:jc w:val="left"/>
              <w:rPr>
                <w:sz w:val="20"/>
              </w:rPr>
            </w:pPr>
            <w:r w:rsidRPr="00F951BF">
              <w:rPr>
                <w:sz w:val="20"/>
              </w:rPr>
              <w:t>1.3e-3</w:t>
            </w:r>
          </w:p>
        </w:tc>
        <w:tc>
          <w:tcPr>
            <w:tcW w:w="1000" w:type="pct"/>
          </w:tcPr>
          <w:p w:rsidR="00890981" w:rsidRPr="00F951BF" w:rsidRDefault="00890981" w:rsidP="00543B5A">
            <w:pPr>
              <w:pStyle w:val="TAC"/>
              <w:jc w:val="left"/>
              <w:rPr>
                <w:sz w:val="20"/>
              </w:rPr>
            </w:pPr>
            <w:r w:rsidRPr="00F951BF">
              <w:rPr>
                <w:sz w:val="20"/>
              </w:rPr>
              <w:sym w:font="Symbol" w:char="F040"/>
            </w:r>
            <w:r w:rsidRPr="00F951BF">
              <w:rPr>
                <w:sz w:val="20"/>
              </w:rPr>
              <w:t xml:space="preserve"> 0</w:t>
            </w:r>
          </w:p>
        </w:tc>
      </w:tr>
      <w:tr w:rsidR="00890981" w:rsidRPr="00F951BF" w:rsidTr="003F2853">
        <w:tc>
          <w:tcPr>
            <w:tcW w:w="1000" w:type="pct"/>
            <w:vAlign w:val="center"/>
          </w:tcPr>
          <w:p w:rsidR="00890981" w:rsidRPr="00F951BF" w:rsidRDefault="00890981" w:rsidP="00543B5A">
            <w:pPr>
              <w:pStyle w:val="TAC"/>
              <w:jc w:val="left"/>
              <w:rPr>
                <w:rFonts w:cs="v5.0.0"/>
                <w:sz w:val="20"/>
              </w:rPr>
            </w:pPr>
            <w:r w:rsidRPr="00F951BF">
              <w:rPr>
                <w:rFonts w:cs="v5.0.0"/>
                <w:sz w:val="20"/>
              </w:rPr>
              <w:t>10</w:t>
            </w:r>
            <w:r w:rsidRPr="00F951BF">
              <w:rPr>
                <w:sz w:val="20"/>
              </w:rPr>
              <w:t xml:space="preserve"> </w:t>
            </w:r>
            <w:r w:rsidRPr="00F951BF">
              <w:rPr>
                <w:rFonts w:cs="v5.0.0"/>
                <w:sz w:val="20"/>
              </w:rPr>
              <w:sym w:font="Symbol" w:char="F0A3"/>
            </w:r>
            <w:r w:rsidRPr="00F951BF">
              <w:rPr>
                <w:rFonts w:cs="v5.0.0"/>
                <w:sz w:val="20"/>
              </w:rPr>
              <w:t xml:space="preserve"> </w:t>
            </w:r>
            <w:r w:rsidRPr="00F951BF">
              <w:rPr>
                <w:rFonts w:cs="v5.0.0"/>
                <w:sz w:val="20"/>
              </w:rPr>
              <w:sym w:font="Symbol" w:char="F044"/>
            </w:r>
            <w:r w:rsidRPr="00F951BF">
              <w:rPr>
                <w:rFonts w:cs="v5.0.0"/>
                <w:sz w:val="20"/>
              </w:rPr>
              <w:t>f &lt; 25</w:t>
            </w:r>
          </w:p>
        </w:tc>
        <w:tc>
          <w:tcPr>
            <w:tcW w:w="1000" w:type="pct"/>
            <w:vAlign w:val="center"/>
          </w:tcPr>
          <w:p w:rsidR="00890981" w:rsidRPr="00F951BF" w:rsidRDefault="00890981" w:rsidP="00543B5A">
            <w:pPr>
              <w:pStyle w:val="TAC"/>
              <w:jc w:val="left"/>
              <w:rPr>
                <w:sz w:val="20"/>
              </w:rPr>
            </w:pPr>
            <w:r w:rsidRPr="00F951BF">
              <w:rPr>
                <w:sz w:val="20"/>
              </w:rPr>
              <w:t>51.5</w:t>
            </w:r>
          </w:p>
        </w:tc>
        <w:tc>
          <w:tcPr>
            <w:tcW w:w="1000" w:type="pct"/>
            <w:vAlign w:val="center"/>
          </w:tcPr>
          <w:p w:rsidR="00890981" w:rsidRPr="00F951BF" w:rsidRDefault="00890981" w:rsidP="00543B5A">
            <w:pPr>
              <w:pStyle w:val="TAC"/>
              <w:jc w:val="left"/>
              <w:rPr>
                <w:sz w:val="20"/>
              </w:rPr>
            </w:pPr>
            <w:r w:rsidRPr="00F951BF">
              <w:rPr>
                <w:sz w:val="20"/>
              </w:rPr>
              <w:t>-212.5</w:t>
            </w:r>
          </w:p>
        </w:tc>
        <w:tc>
          <w:tcPr>
            <w:tcW w:w="1000" w:type="pct"/>
            <w:vAlign w:val="center"/>
          </w:tcPr>
          <w:p w:rsidR="00890981" w:rsidRPr="00F951BF" w:rsidRDefault="00890981" w:rsidP="00543B5A">
            <w:pPr>
              <w:pStyle w:val="TAC"/>
              <w:jc w:val="left"/>
              <w:rPr>
                <w:sz w:val="20"/>
              </w:rPr>
            </w:pPr>
            <w:r w:rsidRPr="00F951BF">
              <w:rPr>
                <w:sz w:val="20"/>
              </w:rPr>
              <w:t>1e-14</w:t>
            </w:r>
          </w:p>
        </w:tc>
        <w:tc>
          <w:tcPr>
            <w:tcW w:w="1000" w:type="pct"/>
          </w:tcPr>
          <w:p w:rsidR="00890981" w:rsidRPr="00F951BF" w:rsidRDefault="00890981" w:rsidP="00543B5A">
            <w:pPr>
              <w:pStyle w:val="TAC"/>
              <w:jc w:val="left"/>
              <w:rPr>
                <w:sz w:val="20"/>
              </w:rPr>
            </w:pPr>
            <w:r w:rsidRPr="00F951BF">
              <w:rPr>
                <w:sz w:val="20"/>
              </w:rPr>
              <w:sym w:font="Symbol" w:char="F040"/>
            </w:r>
            <w:r w:rsidRPr="00F951BF">
              <w:rPr>
                <w:sz w:val="20"/>
              </w:rPr>
              <w:t xml:space="preserve"> 0</w:t>
            </w:r>
          </w:p>
        </w:tc>
      </w:tr>
      <w:tr w:rsidR="00890981" w:rsidRPr="00F951BF" w:rsidTr="003F2853">
        <w:tc>
          <w:tcPr>
            <w:tcW w:w="1000" w:type="pct"/>
            <w:vAlign w:val="center"/>
          </w:tcPr>
          <w:p w:rsidR="00890981" w:rsidRPr="00F951BF" w:rsidRDefault="00890981" w:rsidP="00543B5A">
            <w:pPr>
              <w:pStyle w:val="TAC"/>
              <w:jc w:val="left"/>
              <w:rPr>
                <w:rFonts w:cs="v5.0.0"/>
                <w:sz w:val="20"/>
                <w:vertAlign w:val="subscript"/>
              </w:rPr>
            </w:pPr>
            <w:r w:rsidRPr="00F951BF">
              <w:rPr>
                <w:rFonts w:cs="v5.0.0"/>
                <w:sz w:val="20"/>
              </w:rPr>
              <w:t xml:space="preserve">25 </w:t>
            </w:r>
            <w:r w:rsidRPr="00F951BF">
              <w:rPr>
                <w:rFonts w:cs="v5.0.0"/>
                <w:sz w:val="20"/>
              </w:rPr>
              <w:sym w:font="Symbol" w:char="F0A3"/>
            </w:r>
            <w:r w:rsidRPr="00F951BF">
              <w:rPr>
                <w:rFonts w:cs="v5.0.0"/>
                <w:sz w:val="20"/>
              </w:rPr>
              <w:t xml:space="preserve"> </w:t>
            </w:r>
            <w:r w:rsidRPr="00F951BF">
              <w:rPr>
                <w:rFonts w:cs="v5.0.0"/>
                <w:sz w:val="20"/>
              </w:rPr>
              <w:sym w:font="Symbol" w:char="F044"/>
            </w:r>
            <w:r w:rsidRPr="00F951BF">
              <w:rPr>
                <w:rFonts w:cs="v5.0.0"/>
                <w:sz w:val="20"/>
              </w:rPr>
              <w:t>f</w:t>
            </w:r>
          </w:p>
        </w:tc>
        <w:tc>
          <w:tcPr>
            <w:tcW w:w="1000" w:type="pct"/>
            <w:vAlign w:val="center"/>
          </w:tcPr>
          <w:p w:rsidR="00890981" w:rsidRPr="00F951BF" w:rsidRDefault="00890981" w:rsidP="00543B5A">
            <w:pPr>
              <w:pStyle w:val="TAC"/>
              <w:jc w:val="left"/>
              <w:rPr>
                <w:sz w:val="20"/>
              </w:rPr>
            </w:pPr>
            <w:r w:rsidRPr="00F951BF">
              <w:rPr>
                <w:sz w:val="20"/>
              </w:rPr>
              <w:t>66.5</w:t>
            </w:r>
          </w:p>
        </w:tc>
        <w:tc>
          <w:tcPr>
            <w:tcW w:w="1000" w:type="pct"/>
            <w:vAlign w:val="center"/>
          </w:tcPr>
          <w:p w:rsidR="00890981" w:rsidRPr="00F951BF" w:rsidRDefault="00890981" w:rsidP="00543B5A">
            <w:pPr>
              <w:pStyle w:val="TAC"/>
              <w:jc w:val="left"/>
              <w:rPr>
                <w:sz w:val="20"/>
              </w:rPr>
            </w:pPr>
            <w:r w:rsidRPr="00F951BF">
              <w:rPr>
                <w:sz w:val="20"/>
              </w:rPr>
              <w:t>-227.5</w:t>
            </w:r>
          </w:p>
        </w:tc>
        <w:tc>
          <w:tcPr>
            <w:tcW w:w="1000" w:type="pct"/>
          </w:tcPr>
          <w:p w:rsidR="00890981" w:rsidRPr="00F951BF" w:rsidRDefault="00890981" w:rsidP="00543B5A">
            <w:pPr>
              <w:pStyle w:val="TAC"/>
              <w:jc w:val="left"/>
              <w:rPr>
                <w:sz w:val="20"/>
              </w:rPr>
            </w:pPr>
            <w:r w:rsidRPr="00F951BF">
              <w:rPr>
                <w:sz w:val="20"/>
              </w:rPr>
              <w:t>&lt;1e-15</w:t>
            </w:r>
          </w:p>
        </w:tc>
        <w:tc>
          <w:tcPr>
            <w:tcW w:w="1000" w:type="pct"/>
          </w:tcPr>
          <w:p w:rsidR="00890981" w:rsidRPr="00F951BF" w:rsidRDefault="00890981" w:rsidP="00543B5A">
            <w:pPr>
              <w:pStyle w:val="TAC"/>
              <w:jc w:val="left"/>
              <w:rPr>
                <w:sz w:val="20"/>
              </w:rPr>
            </w:pPr>
            <w:r w:rsidRPr="00F951BF">
              <w:rPr>
                <w:sz w:val="20"/>
              </w:rPr>
              <w:sym w:font="Symbol" w:char="F040"/>
            </w:r>
            <w:r w:rsidRPr="00F951BF">
              <w:rPr>
                <w:sz w:val="20"/>
              </w:rPr>
              <w:t xml:space="preserve"> 0</w:t>
            </w:r>
          </w:p>
        </w:tc>
      </w:tr>
    </w:tbl>
    <w:p w:rsidR="00890981" w:rsidRPr="00F951BF" w:rsidRDefault="00890981" w:rsidP="00890981">
      <w:pPr>
        <w:pStyle w:val="ECCParagraph"/>
        <w:spacing w:after="120"/>
        <w:jc w:val="left"/>
        <w:rPr>
          <w:rFonts w:cs="Arial"/>
          <w:szCs w:val="20"/>
        </w:rPr>
      </w:pPr>
    </w:p>
    <w:p w:rsidR="00AD4CAF" w:rsidRPr="00F951BF" w:rsidRDefault="00890981" w:rsidP="00543B5A">
      <w:pPr>
        <w:pStyle w:val="ECCParagraph"/>
      </w:pPr>
      <w:r w:rsidRPr="00F951BF">
        <w:t xml:space="preserve">According to the values in </w:t>
      </w:r>
      <w:r w:rsidRPr="00F951BF">
        <w:fldChar w:fldCharType="begin"/>
      </w:r>
      <w:r w:rsidRPr="00F951BF">
        <w:instrText xml:space="preserve"> REF _Ref355716860 \h </w:instrText>
      </w:r>
      <w:r w:rsidRPr="00F951BF">
        <w:fldChar w:fldCharType="separate"/>
      </w:r>
      <w:r w:rsidR="000600DC" w:rsidRPr="00F951BF">
        <w:t xml:space="preserve">Table </w:t>
      </w:r>
      <w:r w:rsidR="000600DC">
        <w:rPr>
          <w:noProof/>
        </w:rPr>
        <w:t>63</w:t>
      </w:r>
      <w:r w:rsidRPr="00F951BF">
        <w:fldChar w:fldCharType="end"/>
      </w:r>
      <w:r w:rsidRPr="00F951BF">
        <w:t xml:space="preserve"> the interference threshold is exceeded in the case that the DA2GC FL channel is directly positioned at the upper edge of the MSS band. To keep the threshold for 1% (6%) noise temperature increase a guard band of at least 2.4 MHz (1.9 MHz) is required, i.e. the carrier frequency of the DA2GC RL signal has to be higher than 2017.4 MHz (2016.9 MHz), if there are no further modifications of the RF filters at the GS.</w:t>
      </w:r>
    </w:p>
    <w:p w:rsidR="00AD4CAF" w:rsidRPr="00F951BF" w:rsidRDefault="002D56FF" w:rsidP="00543B5A">
      <w:pPr>
        <w:pStyle w:val="Heading4"/>
        <w:rPr>
          <w:lang w:val="en-GB"/>
        </w:rPr>
      </w:pPr>
      <w:bookmarkStart w:id="523" w:name="_Toc379295209"/>
      <w:r w:rsidRPr="00F951BF">
        <w:rPr>
          <w:lang w:val="en-GB"/>
        </w:rPr>
        <w:t xml:space="preserve">Conclusions </w:t>
      </w:r>
      <w:r w:rsidR="00473DF7" w:rsidRPr="00F951BF">
        <w:rPr>
          <w:lang w:val="en-GB"/>
        </w:rPr>
        <w:t>on compatibility between DA2GC (TR 103 054) and MSS satellite</w:t>
      </w:r>
      <w:bookmarkEnd w:id="523"/>
    </w:p>
    <w:p w:rsidR="008E3AE6" w:rsidRPr="00F951BF" w:rsidRDefault="008E3AE6" w:rsidP="00543B5A">
      <w:pPr>
        <w:pStyle w:val="ECCParagraph"/>
      </w:pPr>
      <w:r w:rsidRPr="00F951BF">
        <w:t>Worst case link evaluations concerning the DA2GC in the band 2010-2025 MHz and MSS UL operation below 2010 MHz have been conducted for the implementation of a DA2GC FDD system in the unpaired 2 GHz bands. For the DA2GC system the two different alternatives for the realization of RL and FL in the band 2010-2025 MHz were taken into account.</w:t>
      </w:r>
      <w:r w:rsidR="00A84CED" w:rsidRPr="00F951BF">
        <w:t xml:space="preserve"> </w:t>
      </w:r>
      <w:r w:rsidRPr="00F951BF">
        <w:t>The impact of the DA2GC FL transmission on the reception at a geostationary MSS satellite has been evaluated:</w:t>
      </w:r>
    </w:p>
    <w:p w:rsidR="008E3AE6" w:rsidRPr="00F951BF" w:rsidRDefault="008E3AE6" w:rsidP="001D1526">
      <w:pPr>
        <w:pStyle w:val="ECCParagraph"/>
        <w:numPr>
          <w:ilvl w:val="0"/>
          <w:numId w:val="45"/>
        </w:numPr>
        <w:spacing w:after="120"/>
        <w:jc w:val="left"/>
      </w:pPr>
      <w:r w:rsidRPr="00F951BF">
        <w:t xml:space="preserve">In case of the DA2GC FL a frequency guard interval between the DA2GC channel edge and the upper edge of the MSS UL band is required. In the case of allowance of 1% increase of the system noise temperature the guard band has to be at least 2.4 MHz. </w:t>
      </w:r>
    </w:p>
    <w:p w:rsidR="00837936" w:rsidRPr="00F951BF" w:rsidRDefault="00A50533" w:rsidP="00543B5A">
      <w:pPr>
        <w:pStyle w:val="Heading4"/>
        <w:rPr>
          <w:lang w:val="en-GB"/>
        </w:rPr>
      </w:pPr>
      <w:bookmarkStart w:id="524" w:name="_Toc379295210"/>
      <w:r w:rsidRPr="00F951BF">
        <w:rPr>
          <w:lang w:val="en-GB"/>
        </w:rPr>
        <w:t>Impact of DA2GC GS on</w:t>
      </w:r>
      <w:r w:rsidR="003418EA" w:rsidRPr="00F951BF">
        <w:rPr>
          <w:lang w:val="en-GB"/>
        </w:rPr>
        <w:t xml:space="preserve"> FS</w:t>
      </w:r>
      <w:bookmarkEnd w:id="524"/>
    </w:p>
    <w:p w:rsidR="00A50533" w:rsidRPr="00F951BF" w:rsidRDefault="00A50533" w:rsidP="00543B5A">
      <w:pPr>
        <w:pStyle w:val="Heading4"/>
        <w:rPr>
          <w:lang w:val="en-GB"/>
        </w:rPr>
      </w:pPr>
      <w:bookmarkStart w:id="525" w:name="_Toc379295211"/>
      <w:r w:rsidRPr="00F951BF">
        <w:rPr>
          <w:lang w:val="en-GB"/>
        </w:rPr>
        <w:t>Results</w:t>
      </w:r>
      <w:bookmarkEnd w:id="525"/>
    </w:p>
    <w:tbl>
      <w:tblPr>
        <w:tblW w:w="9322" w:type="dxa"/>
        <w:shd w:val="clear" w:color="auto" w:fill="EEECE1"/>
        <w:tblLayout w:type="fixed"/>
        <w:tblLook w:val="04A0" w:firstRow="1" w:lastRow="0" w:firstColumn="1" w:lastColumn="0" w:noHBand="0" w:noVBand="1"/>
      </w:tblPr>
      <w:tblGrid>
        <w:gridCol w:w="4644"/>
        <w:gridCol w:w="4678"/>
      </w:tblGrid>
      <w:tr w:rsidR="00A50533" w:rsidRPr="00F951BF" w:rsidTr="007D2F2C">
        <w:tc>
          <w:tcPr>
            <w:tcW w:w="4644" w:type="dxa"/>
            <w:shd w:val="clear" w:color="auto" w:fill="EEECE1"/>
          </w:tcPr>
          <w:p w:rsidR="00A50533" w:rsidRPr="00F951BF" w:rsidRDefault="00A50533" w:rsidP="007D2F2C">
            <w:pPr>
              <w:pStyle w:val="ECCParagraph"/>
              <w:spacing w:after="120"/>
              <w:jc w:val="left"/>
            </w:pPr>
            <w:r w:rsidRPr="00F951BF">
              <w:rPr>
                <w:noProof/>
                <w:color w:val="0000FF"/>
                <w:sz w:val="28"/>
                <w:szCs w:val="28"/>
                <w:lang w:val="da-DK" w:eastAsia="da-DK"/>
              </w:rPr>
              <w:drawing>
                <wp:inline distT="0" distB="0" distL="0" distR="0" wp14:anchorId="3285FA15" wp14:editId="58D7BA8A">
                  <wp:extent cx="2811145" cy="2108835"/>
                  <wp:effectExtent l="0" t="0" r="0" b="0"/>
                  <wp:docPr id="105" name="Grafik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2811145" cy="2108835"/>
                          </a:xfrm>
                          <a:prstGeom prst="rect">
                            <a:avLst/>
                          </a:prstGeom>
                          <a:noFill/>
                          <a:ln>
                            <a:noFill/>
                          </a:ln>
                        </pic:spPr>
                      </pic:pic>
                    </a:graphicData>
                  </a:graphic>
                </wp:inline>
              </w:drawing>
            </w:r>
          </w:p>
        </w:tc>
        <w:tc>
          <w:tcPr>
            <w:tcW w:w="4678" w:type="dxa"/>
            <w:shd w:val="clear" w:color="auto" w:fill="EEECE1"/>
          </w:tcPr>
          <w:p w:rsidR="00A50533" w:rsidRPr="00F951BF" w:rsidRDefault="00A50533" w:rsidP="007D2F2C">
            <w:pPr>
              <w:pStyle w:val="ECCParagraph"/>
              <w:spacing w:after="120"/>
              <w:jc w:val="left"/>
            </w:pPr>
            <w:r w:rsidRPr="00F951BF">
              <w:rPr>
                <w:noProof/>
                <w:color w:val="0000FF"/>
                <w:sz w:val="28"/>
                <w:szCs w:val="28"/>
                <w:lang w:val="da-DK" w:eastAsia="da-DK"/>
              </w:rPr>
              <w:drawing>
                <wp:inline distT="0" distB="0" distL="0" distR="0" wp14:anchorId="671C21D6" wp14:editId="3D4B098D">
                  <wp:extent cx="2832100" cy="2122170"/>
                  <wp:effectExtent l="0" t="0" r="0" b="0"/>
                  <wp:docPr id="104" name="Grafik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2832100" cy="2122170"/>
                          </a:xfrm>
                          <a:prstGeom prst="rect">
                            <a:avLst/>
                          </a:prstGeom>
                          <a:noFill/>
                          <a:ln>
                            <a:noFill/>
                          </a:ln>
                        </pic:spPr>
                      </pic:pic>
                    </a:graphicData>
                  </a:graphic>
                </wp:inline>
              </w:drawing>
            </w:r>
          </w:p>
        </w:tc>
      </w:tr>
    </w:tbl>
    <w:p w:rsidR="00A50533" w:rsidRPr="00F951BF" w:rsidRDefault="00A50533" w:rsidP="00850852">
      <w:pPr>
        <w:pStyle w:val="Caption"/>
        <w:rPr>
          <w:lang w:val="en-GB"/>
        </w:rPr>
      </w:pPr>
      <w:r w:rsidRPr="00F951BF">
        <w:rPr>
          <w:lang w:val="en-GB"/>
        </w:rPr>
        <w:t xml:space="preserve">Figure </w:t>
      </w:r>
      <w:r w:rsidRPr="00F951BF">
        <w:rPr>
          <w:lang w:val="en-GB"/>
        </w:rPr>
        <w:fldChar w:fldCharType="begin"/>
      </w:r>
      <w:r w:rsidRPr="00F951BF">
        <w:rPr>
          <w:lang w:val="en-GB"/>
        </w:rPr>
        <w:instrText xml:space="preserve"> SEQ Figure \* ARABIC </w:instrText>
      </w:r>
      <w:r w:rsidRPr="00F951BF">
        <w:rPr>
          <w:lang w:val="en-GB"/>
        </w:rPr>
        <w:fldChar w:fldCharType="separate"/>
      </w:r>
      <w:r w:rsidR="000600DC">
        <w:rPr>
          <w:noProof/>
          <w:lang w:val="en-GB"/>
        </w:rPr>
        <w:t>180</w:t>
      </w:r>
      <w:r w:rsidRPr="00F951BF">
        <w:rPr>
          <w:lang w:val="en-GB"/>
        </w:rPr>
        <w:fldChar w:fldCharType="end"/>
      </w:r>
      <w:r w:rsidRPr="00F951BF">
        <w:rPr>
          <w:lang w:val="en-GB"/>
        </w:rPr>
        <w:t xml:space="preserve">: Interference power and resulting I/N at FS Rx (1.75 MHz channel spacing) </w:t>
      </w:r>
      <w:r w:rsidR="00D93378">
        <w:rPr>
          <w:lang w:val="en-GB"/>
        </w:rPr>
        <w:br/>
      </w:r>
      <w:r w:rsidRPr="00F951BF">
        <w:rPr>
          <w:lang w:val="en-GB"/>
        </w:rPr>
        <w:t>for DA2GC GS carrier frequency of 2020 MHz</w:t>
      </w:r>
    </w:p>
    <w:tbl>
      <w:tblPr>
        <w:tblW w:w="9322" w:type="dxa"/>
        <w:shd w:val="clear" w:color="auto" w:fill="EEECE1"/>
        <w:tblLayout w:type="fixed"/>
        <w:tblLook w:val="04A0" w:firstRow="1" w:lastRow="0" w:firstColumn="1" w:lastColumn="0" w:noHBand="0" w:noVBand="1"/>
      </w:tblPr>
      <w:tblGrid>
        <w:gridCol w:w="4644"/>
        <w:gridCol w:w="4678"/>
      </w:tblGrid>
      <w:tr w:rsidR="00A50533" w:rsidRPr="00F951BF" w:rsidTr="007D2F2C">
        <w:tc>
          <w:tcPr>
            <w:tcW w:w="4644" w:type="dxa"/>
            <w:shd w:val="clear" w:color="auto" w:fill="EEECE1"/>
          </w:tcPr>
          <w:p w:rsidR="00A50533" w:rsidRPr="00F951BF" w:rsidRDefault="00A50533" w:rsidP="00543B5A">
            <w:pPr>
              <w:pStyle w:val="ECCParagraph"/>
              <w:keepNext/>
              <w:spacing w:after="120"/>
              <w:jc w:val="left"/>
            </w:pPr>
            <w:r w:rsidRPr="00F951BF">
              <w:rPr>
                <w:noProof/>
                <w:color w:val="0000FF"/>
                <w:sz w:val="28"/>
                <w:szCs w:val="28"/>
                <w:lang w:val="da-DK" w:eastAsia="da-DK"/>
              </w:rPr>
              <w:lastRenderedPageBreak/>
              <w:drawing>
                <wp:inline distT="0" distB="0" distL="0" distR="0" wp14:anchorId="02BA34E7" wp14:editId="3C8C2AC1">
                  <wp:extent cx="2811145" cy="2108835"/>
                  <wp:effectExtent l="0" t="0" r="0" b="0"/>
                  <wp:docPr id="107" name="Grafik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2811145" cy="2108835"/>
                          </a:xfrm>
                          <a:prstGeom prst="rect">
                            <a:avLst/>
                          </a:prstGeom>
                          <a:noFill/>
                          <a:ln>
                            <a:noFill/>
                          </a:ln>
                        </pic:spPr>
                      </pic:pic>
                    </a:graphicData>
                  </a:graphic>
                </wp:inline>
              </w:drawing>
            </w:r>
          </w:p>
        </w:tc>
        <w:tc>
          <w:tcPr>
            <w:tcW w:w="4678" w:type="dxa"/>
            <w:shd w:val="clear" w:color="auto" w:fill="EEECE1"/>
          </w:tcPr>
          <w:p w:rsidR="00A50533" w:rsidRPr="00F951BF" w:rsidRDefault="00A50533" w:rsidP="00543B5A">
            <w:pPr>
              <w:pStyle w:val="ECCParagraph"/>
              <w:keepNext/>
              <w:spacing w:after="120"/>
              <w:jc w:val="left"/>
            </w:pPr>
            <w:r w:rsidRPr="00F951BF">
              <w:rPr>
                <w:noProof/>
                <w:color w:val="0000FF"/>
                <w:sz w:val="28"/>
                <w:szCs w:val="28"/>
                <w:lang w:val="da-DK" w:eastAsia="da-DK"/>
              </w:rPr>
              <w:drawing>
                <wp:inline distT="0" distB="0" distL="0" distR="0" wp14:anchorId="685107BA" wp14:editId="07A264B5">
                  <wp:extent cx="2832100" cy="2122170"/>
                  <wp:effectExtent l="0" t="0" r="0" b="0"/>
                  <wp:docPr id="106" name="Grafik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2832100" cy="2122170"/>
                          </a:xfrm>
                          <a:prstGeom prst="rect">
                            <a:avLst/>
                          </a:prstGeom>
                          <a:noFill/>
                          <a:ln>
                            <a:noFill/>
                          </a:ln>
                        </pic:spPr>
                      </pic:pic>
                    </a:graphicData>
                  </a:graphic>
                </wp:inline>
              </w:drawing>
            </w:r>
          </w:p>
        </w:tc>
      </w:tr>
    </w:tbl>
    <w:p w:rsidR="00A50533" w:rsidRPr="00F951BF" w:rsidRDefault="00A50533" w:rsidP="00850852">
      <w:pPr>
        <w:pStyle w:val="Caption"/>
        <w:rPr>
          <w:lang w:val="en-GB"/>
        </w:rPr>
      </w:pPr>
      <w:r w:rsidRPr="00F951BF">
        <w:rPr>
          <w:lang w:val="en-GB"/>
        </w:rPr>
        <w:t xml:space="preserve">Figure </w:t>
      </w:r>
      <w:r w:rsidRPr="00F951BF">
        <w:rPr>
          <w:lang w:val="en-GB"/>
        </w:rPr>
        <w:fldChar w:fldCharType="begin"/>
      </w:r>
      <w:r w:rsidRPr="00F951BF">
        <w:rPr>
          <w:lang w:val="en-GB"/>
        </w:rPr>
        <w:instrText xml:space="preserve"> SEQ Figure \* ARABIC </w:instrText>
      </w:r>
      <w:r w:rsidRPr="00F951BF">
        <w:rPr>
          <w:lang w:val="en-GB"/>
        </w:rPr>
        <w:fldChar w:fldCharType="separate"/>
      </w:r>
      <w:r w:rsidR="000600DC">
        <w:rPr>
          <w:noProof/>
          <w:lang w:val="en-GB"/>
        </w:rPr>
        <w:t>181</w:t>
      </w:r>
      <w:r w:rsidRPr="00F951BF">
        <w:rPr>
          <w:lang w:val="en-GB"/>
        </w:rPr>
        <w:fldChar w:fldCharType="end"/>
      </w:r>
      <w:r w:rsidRPr="00F951BF">
        <w:rPr>
          <w:lang w:val="en-GB"/>
        </w:rPr>
        <w:t xml:space="preserve">: Interference power and resulting I/N at FS Rx (1.75 MHz channel spacing) </w:t>
      </w:r>
      <w:r w:rsidR="00D93378">
        <w:rPr>
          <w:lang w:val="en-GB"/>
        </w:rPr>
        <w:br/>
      </w:r>
      <w:r w:rsidRPr="00F951BF">
        <w:rPr>
          <w:lang w:val="en-GB"/>
        </w:rPr>
        <w:t>for DA2GC GS carrier frequency of 2015 MHz</w:t>
      </w:r>
    </w:p>
    <w:p w:rsidR="00A50533" w:rsidRPr="00F951BF" w:rsidRDefault="00A50533" w:rsidP="0017492F">
      <w:pPr>
        <w:pStyle w:val="ECCParagraph"/>
      </w:pPr>
    </w:p>
    <w:tbl>
      <w:tblPr>
        <w:tblW w:w="9322" w:type="dxa"/>
        <w:shd w:val="clear" w:color="auto" w:fill="F2DBDB"/>
        <w:tblLayout w:type="fixed"/>
        <w:tblLook w:val="04A0" w:firstRow="1" w:lastRow="0" w:firstColumn="1" w:lastColumn="0" w:noHBand="0" w:noVBand="1"/>
      </w:tblPr>
      <w:tblGrid>
        <w:gridCol w:w="4644"/>
        <w:gridCol w:w="4678"/>
      </w:tblGrid>
      <w:tr w:rsidR="00A50533" w:rsidRPr="00F951BF" w:rsidTr="007D2F2C">
        <w:tc>
          <w:tcPr>
            <w:tcW w:w="4644" w:type="dxa"/>
            <w:shd w:val="clear" w:color="auto" w:fill="F2DBDB"/>
          </w:tcPr>
          <w:p w:rsidR="00A50533" w:rsidRPr="00F951BF" w:rsidRDefault="00A50533" w:rsidP="007D2F2C">
            <w:pPr>
              <w:pStyle w:val="ECCParagraph"/>
              <w:spacing w:after="120"/>
              <w:jc w:val="left"/>
              <w:rPr>
                <w:color w:val="0000FF"/>
                <w:sz w:val="28"/>
                <w:szCs w:val="28"/>
              </w:rPr>
            </w:pPr>
            <w:r w:rsidRPr="00F951BF">
              <w:rPr>
                <w:noProof/>
                <w:lang w:val="da-DK" w:eastAsia="da-DK"/>
              </w:rPr>
              <w:drawing>
                <wp:inline distT="0" distB="0" distL="0" distR="0" wp14:anchorId="7BFE2A13" wp14:editId="60A10F30">
                  <wp:extent cx="2811145" cy="2108835"/>
                  <wp:effectExtent l="0" t="0" r="0" b="0"/>
                  <wp:docPr id="109" name="Grafik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2811145" cy="2108835"/>
                          </a:xfrm>
                          <a:prstGeom prst="rect">
                            <a:avLst/>
                          </a:prstGeom>
                          <a:noFill/>
                          <a:ln>
                            <a:noFill/>
                          </a:ln>
                        </pic:spPr>
                      </pic:pic>
                    </a:graphicData>
                  </a:graphic>
                </wp:inline>
              </w:drawing>
            </w:r>
          </w:p>
        </w:tc>
        <w:tc>
          <w:tcPr>
            <w:tcW w:w="4678" w:type="dxa"/>
            <w:shd w:val="clear" w:color="auto" w:fill="F2DBDB"/>
          </w:tcPr>
          <w:p w:rsidR="00A50533" w:rsidRPr="00F951BF" w:rsidRDefault="00A50533" w:rsidP="007D2F2C">
            <w:pPr>
              <w:pStyle w:val="ECCParagraph"/>
              <w:spacing w:after="120"/>
              <w:jc w:val="left"/>
              <w:rPr>
                <w:color w:val="0000FF"/>
                <w:sz w:val="28"/>
                <w:szCs w:val="28"/>
              </w:rPr>
            </w:pPr>
            <w:r w:rsidRPr="00F951BF">
              <w:rPr>
                <w:noProof/>
                <w:lang w:val="da-DK" w:eastAsia="da-DK"/>
              </w:rPr>
              <w:drawing>
                <wp:inline distT="0" distB="0" distL="0" distR="0" wp14:anchorId="1DD0A10C" wp14:editId="67BEFF75">
                  <wp:extent cx="2832100" cy="2122170"/>
                  <wp:effectExtent l="0" t="0" r="0" b="0"/>
                  <wp:docPr id="108" name="Grafik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2832100" cy="2122170"/>
                          </a:xfrm>
                          <a:prstGeom prst="rect">
                            <a:avLst/>
                          </a:prstGeom>
                          <a:noFill/>
                          <a:ln>
                            <a:noFill/>
                          </a:ln>
                        </pic:spPr>
                      </pic:pic>
                    </a:graphicData>
                  </a:graphic>
                </wp:inline>
              </w:drawing>
            </w:r>
          </w:p>
        </w:tc>
      </w:tr>
    </w:tbl>
    <w:p w:rsidR="00A50533" w:rsidRPr="00F951BF" w:rsidRDefault="00A50533" w:rsidP="00850852">
      <w:pPr>
        <w:pStyle w:val="Caption"/>
        <w:rPr>
          <w:lang w:val="en-GB"/>
        </w:rPr>
      </w:pPr>
      <w:r w:rsidRPr="00F951BF">
        <w:rPr>
          <w:lang w:val="en-GB"/>
        </w:rPr>
        <w:t xml:space="preserve">Figure </w:t>
      </w:r>
      <w:r w:rsidRPr="00F951BF">
        <w:rPr>
          <w:lang w:val="en-GB"/>
        </w:rPr>
        <w:fldChar w:fldCharType="begin"/>
      </w:r>
      <w:r w:rsidRPr="00F951BF">
        <w:rPr>
          <w:lang w:val="en-GB"/>
        </w:rPr>
        <w:instrText xml:space="preserve"> SEQ Figure \* ARABIC </w:instrText>
      </w:r>
      <w:r w:rsidRPr="00F951BF">
        <w:rPr>
          <w:lang w:val="en-GB"/>
        </w:rPr>
        <w:fldChar w:fldCharType="separate"/>
      </w:r>
      <w:r w:rsidR="000600DC">
        <w:rPr>
          <w:noProof/>
          <w:lang w:val="en-GB"/>
        </w:rPr>
        <w:t>182</w:t>
      </w:r>
      <w:r w:rsidRPr="00F951BF">
        <w:rPr>
          <w:lang w:val="en-GB"/>
        </w:rPr>
        <w:fldChar w:fldCharType="end"/>
      </w:r>
      <w:r w:rsidRPr="00F951BF">
        <w:rPr>
          <w:lang w:val="en-GB"/>
        </w:rPr>
        <w:t xml:space="preserve">: Interference power and resulting I/N at FS Rx (14 MHz channel spacing) </w:t>
      </w:r>
      <w:r w:rsidR="00D93378">
        <w:rPr>
          <w:lang w:val="en-GB"/>
        </w:rPr>
        <w:br/>
      </w:r>
      <w:r w:rsidRPr="00F951BF">
        <w:rPr>
          <w:lang w:val="en-GB"/>
        </w:rPr>
        <w:t>for DA2GC GS carrier frequency of 2020 MHz</w:t>
      </w:r>
    </w:p>
    <w:p w:rsidR="00A50533" w:rsidRPr="00F951BF" w:rsidRDefault="00A50533" w:rsidP="0017492F">
      <w:pPr>
        <w:pStyle w:val="ECCParagraph"/>
      </w:pPr>
    </w:p>
    <w:tbl>
      <w:tblPr>
        <w:tblW w:w="9322" w:type="dxa"/>
        <w:shd w:val="clear" w:color="auto" w:fill="F2DBDB"/>
        <w:tblLayout w:type="fixed"/>
        <w:tblLook w:val="04A0" w:firstRow="1" w:lastRow="0" w:firstColumn="1" w:lastColumn="0" w:noHBand="0" w:noVBand="1"/>
      </w:tblPr>
      <w:tblGrid>
        <w:gridCol w:w="4644"/>
        <w:gridCol w:w="4678"/>
      </w:tblGrid>
      <w:tr w:rsidR="00A50533" w:rsidRPr="00F951BF" w:rsidTr="007D2F2C">
        <w:tc>
          <w:tcPr>
            <w:tcW w:w="4644" w:type="dxa"/>
            <w:shd w:val="clear" w:color="auto" w:fill="F2DBDB"/>
          </w:tcPr>
          <w:p w:rsidR="00A50533" w:rsidRPr="00F951BF" w:rsidRDefault="00A50533" w:rsidP="00543B5A">
            <w:pPr>
              <w:pStyle w:val="ECCParagraph"/>
              <w:keepNext/>
              <w:spacing w:after="120"/>
              <w:jc w:val="left"/>
              <w:rPr>
                <w:color w:val="0000FF"/>
                <w:sz w:val="28"/>
                <w:szCs w:val="28"/>
              </w:rPr>
            </w:pPr>
            <w:r w:rsidRPr="00F951BF">
              <w:rPr>
                <w:noProof/>
                <w:lang w:val="da-DK" w:eastAsia="da-DK"/>
              </w:rPr>
              <w:drawing>
                <wp:inline distT="0" distB="0" distL="0" distR="0" wp14:anchorId="255B0AE4" wp14:editId="30BD8912">
                  <wp:extent cx="2811145" cy="2108835"/>
                  <wp:effectExtent l="0" t="0" r="0" b="0"/>
                  <wp:docPr id="111" name="Grafik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2811145" cy="2108835"/>
                          </a:xfrm>
                          <a:prstGeom prst="rect">
                            <a:avLst/>
                          </a:prstGeom>
                          <a:noFill/>
                          <a:ln>
                            <a:noFill/>
                          </a:ln>
                        </pic:spPr>
                      </pic:pic>
                    </a:graphicData>
                  </a:graphic>
                </wp:inline>
              </w:drawing>
            </w:r>
          </w:p>
        </w:tc>
        <w:tc>
          <w:tcPr>
            <w:tcW w:w="4678" w:type="dxa"/>
            <w:shd w:val="clear" w:color="auto" w:fill="F2DBDB"/>
          </w:tcPr>
          <w:p w:rsidR="00A50533" w:rsidRPr="00F951BF" w:rsidRDefault="00A50533" w:rsidP="00543B5A">
            <w:pPr>
              <w:pStyle w:val="ECCParagraph"/>
              <w:keepNext/>
              <w:spacing w:after="120"/>
              <w:jc w:val="left"/>
              <w:rPr>
                <w:color w:val="0000FF"/>
                <w:sz w:val="28"/>
                <w:szCs w:val="28"/>
              </w:rPr>
            </w:pPr>
            <w:r w:rsidRPr="00F951BF">
              <w:rPr>
                <w:noProof/>
                <w:lang w:val="da-DK" w:eastAsia="da-DK"/>
              </w:rPr>
              <w:drawing>
                <wp:inline distT="0" distB="0" distL="0" distR="0" wp14:anchorId="724052E0" wp14:editId="28B84553">
                  <wp:extent cx="2832100" cy="2122170"/>
                  <wp:effectExtent l="0" t="0" r="0" b="0"/>
                  <wp:docPr id="110" name="Grafik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2832100" cy="2122170"/>
                          </a:xfrm>
                          <a:prstGeom prst="rect">
                            <a:avLst/>
                          </a:prstGeom>
                          <a:noFill/>
                          <a:ln>
                            <a:noFill/>
                          </a:ln>
                        </pic:spPr>
                      </pic:pic>
                    </a:graphicData>
                  </a:graphic>
                </wp:inline>
              </w:drawing>
            </w:r>
          </w:p>
        </w:tc>
      </w:tr>
    </w:tbl>
    <w:p w:rsidR="00A50533" w:rsidRPr="00F951BF" w:rsidRDefault="00A50533" w:rsidP="00850852">
      <w:pPr>
        <w:pStyle w:val="Caption"/>
        <w:rPr>
          <w:lang w:val="en-GB"/>
        </w:rPr>
      </w:pPr>
      <w:r w:rsidRPr="00F951BF">
        <w:rPr>
          <w:lang w:val="en-GB"/>
        </w:rPr>
        <w:t xml:space="preserve">Figure </w:t>
      </w:r>
      <w:r w:rsidRPr="00F951BF">
        <w:rPr>
          <w:lang w:val="en-GB"/>
        </w:rPr>
        <w:fldChar w:fldCharType="begin"/>
      </w:r>
      <w:r w:rsidRPr="00F951BF">
        <w:rPr>
          <w:lang w:val="en-GB"/>
        </w:rPr>
        <w:instrText xml:space="preserve"> SEQ Figure \* ARABIC </w:instrText>
      </w:r>
      <w:r w:rsidRPr="00F951BF">
        <w:rPr>
          <w:lang w:val="en-GB"/>
        </w:rPr>
        <w:fldChar w:fldCharType="separate"/>
      </w:r>
      <w:r w:rsidR="000600DC">
        <w:rPr>
          <w:noProof/>
          <w:lang w:val="en-GB"/>
        </w:rPr>
        <w:t>183</w:t>
      </w:r>
      <w:r w:rsidRPr="00F951BF">
        <w:rPr>
          <w:lang w:val="en-GB"/>
        </w:rPr>
        <w:fldChar w:fldCharType="end"/>
      </w:r>
      <w:r w:rsidRPr="00F951BF">
        <w:rPr>
          <w:lang w:val="en-GB"/>
        </w:rPr>
        <w:t xml:space="preserve">: Interference power and resulting I/N at FS Rx (14 MHz channel spacing) </w:t>
      </w:r>
      <w:r w:rsidR="00D93378">
        <w:rPr>
          <w:lang w:val="en-GB"/>
        </w:rPr>
        <w:br/>
      </w:r>
      <w:r w:rsidRPr="00F951BF">
        <w:rPr>
          <w:lang w:val="en-GB"/>
        </w:rPr>
        <w:t>for DA2GC GS carrier frequency of 2015 MHz</w:t>
      </w:r>
    </w:p>
    <w:p w:rsidR="00A50533" w:rsidRPr="00F951BF" w:rsidRDefault="003E1BAA" w:rsidP="00543B5A">
      <w:pPr>
        <w:pStyle w:val="Heading4"/>
        <w:rPr>
          <w:lang w:val="en-GB"/>
        </w:rPr>
      </w:pPr>
      <w:bookmarkStart w:id="526" w:name="_Toc379295212"/>
      <w:r w:rsidRPr="00F951BF">
        <w:rPr>
          <w:lang w:val="en-GB"/>
        </w:rPr>
        <w:lastRenderedPageBreak/>
        <w:t>Impact of FS on DA2GC AS</w:t>
      </w:r>
      <w:bookmarkEnd w:id="526"/>
    </w:p>
    <w:p w:rsidR="003E1BAA" w:rsidRPr="00F951BF" w:rsidRDefault="006E65A3" w:rsidP="00543B5A">
      <w:pPr>
        <w:pStyle w:val="Heading4"/>
        <w:rPr>
          <w:lang w:val="en-GB"/>
        </w:rPr>
      </w:pPr>
      <w:bookmarkStart w:id="527" w:name="_Toc379295213"/>
      <w:r w:rsidRPr="00F951BF">
        <w:rPr>
          <w:lang w:val="en-GB"/>
        </w:rPr>
        <w:t>Results</w:t>
      </w:r>
      <w:bookmarkEnd w:id="527"/>
      <w:r w:rsidRPr="00F951BF" w:rsidDel="00B75667">
        <w:rPr>
          <w:lang w:val="en-GB"/>
        </w:rPr>
        <w:t xml:space="preserve"> </w:t>
      </w:r>
    </w:p>
    <w:tbl>
      <w:tblPr>
        <w:tblW w:w="9322" w:type="dxa"/>
        <w:shd w:val="clear" w:color="auto" w:fill="EEECE1"/>
        <w:tblLayout w:type="fixed"/>
        <w:tblLook w:val="04A0" w:firstRow="1" w:lastRow="0" w:firstColumn="1" w:lastColumn="0" w:noHBand="0" w:noVBand="1"/>
      </w:tblPr>
      <w:tblGrid>
        <w:gridCol w:w="4644"/>
        <w:gridCol w:w="4678"/>
      </w:tblGrid>
      <w:tr w:rsidR="003E1BAA" w:rsidRPr="00F951BF" w:rsidTr="007D2F2C">
        <w:tc>
          <w:tcPr>
            <w:tcW w:w="4644" w:type="dxa"/>
            <w:shd w:val="clear" w:color="auto" w:fill="EEECE1"/>
          </w:tcPr>
          <w:p w:rsidR="003E1BAA" w:rsidRPr="00F951BF" w:rsidRDefault="00B75667" w:rsidP="007D2F2C">
            <w:pPr>
              <w:pStyle w:val="ECCParagraph"/>
              <w:spacing w:after="120"/>
              <w:jc w:val="left"/>
            </w:pPr>
            <w:r w:rsidRPr="00F951BF">
              <w:rPr>
                <w:noProof/>
                <w:color w:val="0000FF"/>
                <w:sz w:val="28"/>
                <w:szCs w:val="28"/>
                <w:lang w:val="da-DK" w:eastAsia="da-DK"/>
              </w:rPr>
              <w:drawing>
                <wp:inline distT="0" distB="0" distL="0" distR="0" wp14:anchorId="404854D9" wp14:editId="31EBDE8D">
                  <wp:extent cx="2811145" cy="2108835"/>
                  <wp:effectExtent l="0" t="0" r="0" b="0"/>
                  <wp:docPr id="408" name="Grafik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2811145" cy="2108835"/>
                          </a:xfrm>
                          <a:prstGeom prst="rect">
                            <a:avLst/>
                          </a:prstGeom>
                          <a:noFill/>
                          <a:ln>
                            <a:noFill/>
                          </a:ln>
                        </pic:spPr>
                      </pic:pic>
                    </a:graphicData>
                  </a:graphic>
                </wp:inline>
              </w:drawing>
            </w:r>
          </w:p>
        </w:tc>
        <w:tc>
          <w:tcPr>
            <w:tcW w:w="4678" w:type="dxa"/>
            <w:shd w:val="clear" w:color="auto" w:fill="EEECE1"/>
          </w:tcPr>
          <w:p w:rsidR="003E1BAA" w:rsidRPr="00F951BF" w:rsidRDefault="00B75667" w:rsidP="007D2F2C">
            <w:pPr>
              <w:pStyle w:val="ECCParagraph"/>
              <w:spacing w:after="120"/>
              <w:jc w:val="left"/>
            </w:pPr>
            <w:r w:rsidRPr="00F951BF">
              <w:rPr>
                <w:noProof/>
                <w:color w:val="0000FF"/>
                <w:sz w:val="28"/>
                <w:szCs w:val="28"/>
                <w:lang w:val="da-DK" w:eastAsia="da-DK"/>
              </w:rPr>
              <w:drawing>
                <wp:inline distT="0" distB="0" distL="0" distR="0" wp14:anchorId="40C59945" wp14:editId="7795C1EE">
                  <wp:extent cx="2832100" cy="2122170"/>
                  <wp:effectExtent l="0" t="0" r="0" b="0"/>
                  <wp:docPr id="409" name="Grafik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2832100" cy="2122170"/>
                          </a:xfrm>
                          <a:prstGeom prst="rect">
                            <a:avLst/>
                          </a:prstGeom>
                          <a:noFill/>
                          <a:ln>
                            <a:noFill/>
                          </a:ln>
                        </pic:spPr>
                      </pic:pic>
                    </a:graphicData>
                  </a:graphic>
                </wp:inline>
              </w:drawing>
            </w:r>
          </w:p>
        </w:tc>
      </w:tr>
    </w:tbl>
    <w:p w:rsidR="003E1BAA" w:rsidRPr="00F951BF" w:rsidRDefault="003E1BAA" w:rsidP="00B75667">
      <w:pPr>
        <w:pStyle w:val="Caption"/>
        <w:rPr>
          <w:lang w:val="en-GB"/>
        </w:rPr>
      </w:pPr>
      <w:r w:rsidRPr="00F951BF">
        <w:rPr>
          <w:lang w:val="en-GB"/>
        </w:rPr>
        <w:t xml:space="preserve">Figure </w:t>
      </w:r>
      <w:r w:rsidRPr="00F951BF">
        <w:rPr>
          <w:b w:val="0"/>
          <w:bCs w:val="0"/>
          <w:lang w:val="en-GB"/>
        </w:rPr>
        <w:fldChar w:fldCharType="begin"/>
      </w:r>
      <w:r w:rsidRPr="00F951BF">
        <w:rPr>
          <w:lang w:val="en-GB"/>
        </w:rPr>
        <w:instrText xml:space="preserve"> SEQ Figure \* ARABIC </w:instrText>
      </w:r>
      <w:r w:rsidRPr="00F951BF">
        <w:rPr>
          <w:b w:val="0"/>
          <w:bCs w:val="0"/>
          <w:lang w:val="en-GB"/>
        </w:rPr>
        <w:fldChar w:fldCharType="separate"/>
      </w:r>
      <w:r w:rsidR="000600DC">
        <w:rPr>
          <w:noProof/>
          <w:lang w:val="en-GB"/>
        </w:rPr>
        <w:t>184</w:t>
      </w:r>
      <w:r w:rsidRPr="00F951BF">
        <w:rPr>
          <w:b w:val="0"/>
          <w:bCs w:val="0"/>
          <w:lang w:val="en-GB"/>
        </w:rPr>
        <w:fldChar w:fldCharType="end"/>
      </w:r>
      <w:r w:rsidRPr="00F951BF">
        <w:rPr>
          <w:lang w:val="en-GB"/>
        </w:rPr>
        <w:t xml:space="preserve">: </w:t>
      </w:r>
      <w:r w:rsidR="00B75667" w:rsidRPr="00F951BF">
        <w:rPr>
          <w:lang w:val="en-GB"/>
        </w:rPr>
        <w:t xml:space="preserve">Interference power and resulting I/N at DA2GC AS Rx for DA2GC GS carrier frequency of 2020 MHz and aircraft altitude of 3 km from FS </w:t>
      </w:r>
      <w:proofErr w:type="gramStart"/>
      <w:r w:rsidR="00B75667" w:rsidRPr="00F951BF">
        <w:rPr>
          <w:lang w:val="en-GB"/>
        </w:rPr>
        <w:t>Tx</w:t>
      </w:r>
      <w:proofErr w:type="gramEnd"/>
      <w:r w:rsidR="00B75667" w:rsidRPr="00F951BF">
        <w:rPr>
          <w:lang w:val="en-GB"/>
        </w:rPr>
        <w:t xml:space="preserve"> (1.75 MHz channel spacing)</w:t>
      </w:r>
    </w:p>
    <w:p w:rsidR="003E1BAA" w:rsidRPr="00F951BF" w:rsidRDefault="003E1BAA">
      <w:pPr>
        <w:pStyle w:val="ECCParagraph"/>
      </w:pPr>
    </w:p>
    <w:tbl>
      <w:tblPr>
        <w:tblW w:w="9322" w:type="dxa"/>
        <w:shd w:val="clear" w:color="auto" w:fill="F2DBDB"/>
        <w:tblLayout w:type="fixed"/>
        <w:tblLook w:val="04A0" w:firstRow="1" w:lastRow="0" w:firstColumn="1" w:lastColumn="0" w:noHBand="0" w:noVBand="1"/>
      </w:tblPr>
      <w:tblGrid>
        <w:gridCol w:w="4644"/>
        <w:gridCol w:w="4678"/>
      </w:tblGrid>
      <w:tr w:rsidR="003E1BAA" w:rsidRPr="00F951BF" w:rsidTr="007D2F2C">
        <w:tc>
          <w:tcPr>
            <w:tcW w:w="4644" w:type="dxa"/>
            <w:shd w:val="clear" w:color="auto" w:fill="F2DBDB"/>
          </w:tcPr>
          <w:p w:rsidR="003E1BAA" w:rsidRPr="00F951BF" w:rsidRDefault="00B75667" w:rsidP="007D2F2C">
            <w:pPr>
              <w:pStyle w:val="ECCParagraph"/>
              <w:spacing w:after="120"/>
              <w:jc w:val="left"/>
              <w:rPr>
                <w:color w:val="0000FF"/>
                <w:sz w:val="28"/>
                <w:szCs w:val="28"/>
              </w:rPr>
            </w:pPr>
            <w:r w:rsidRPr="00F951BF">
              <w:rPr>
                <w:noProof/>
                <w:color w:val="0000FF"/>
                <w:sz w:val="28"/>
                <w:szCs w:val="28"/>
                <w:lang w:val="da-DK" w:eastAsia="da-DK"/>
              </w:rPr>
              <w:drawing>
                <wp:inline distT="0" distB="0" distL="0" distR="0" wp14:anchorId="473DCDCF" wp14:editId="290D4BE7">
                  <wp:extent cx="2811145" cy="2108835"/>
                  <wp:effectExtent l="0" t="0" r="0" b="0"/>
                  <wp:docPr id="410" name="Grafik 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2811145" cy="2108835"/>
                          </a:xfrm>
                          <a:prstGeom prst="rect">
                            <a:avLst/>
                          </a:prstGeom>
                          <a:noFill/>
                          <a:ln>
                            <a:noFill/>
                          </a:ln>
                        </pic:spPr>
                      </pic:pic>
                    </a:graphicData>
                  </a:graphic>
                </wp:inline>
              </w:drawing>
            </w:r>
          </w:p>
        </w:tc>
        <w:tc>
          <w:tcPr>
            <w:tcW w:w="4678" w:type="dxa"/>
            <w:shd w:val="clear" w:color="auto" w:fill="F2DBDB"/>
          </w:tcPr>
          <w:p w:rsidR="003E1BAA" w:rsidRPr="00F951BF" w:rsidRDefault="00B75667" w:rsidP="007D2F2C">
            <w:pPr>
              <w:pStyle w:val="ECCParagraph"/>
              <w:spacing w:after="120"/>
              <w:jc w:val="left"/>
              <w:rPr>
                <w:color w:val="0000FF"/>
                <w:sz w:val="28"/>
                <w:szCs w:val="28"/>
              </w:rPr>
            </w:pPr>
            <w:r w:rsidRPr="00F951BF">
              <w:rPr>
                <w:noProof/>
                <w:color w:val="0000FF"/>
                <w:sz w:val="28"/>
                <w:szCs w:val="28"/>
                <w:lang w:val="da-DK" w:eastAsia="da-DK"/>
              </w:rPr>
              <w:drawing>
                <wp:inline distT="0" distB="0" distL="0" distR="0" wp14:anchorId="7E259E41" wp14:editId="04350C71">
                  <wp:extent cx="2832100" cy="2122170"/>
                  <wp:effectExtent l="0" t="0" r="0" b="0"/>
                  <wp:docPr id="411" name="Grafik 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2832100" cy="2122170"/>
                          </a:xfrm>
                          <a:prstGeom prst="rect">
                            <a:avLst/>
                          </a:prstGeom>
                          <a:noFill/>
                          <a:ln>
                            <a:noFill/>
                          </a:ln>
                        </pic:spPr>
                      </pic:pic>
                    </a:graphicData>
                  </a:graphic>
                </wp:inline>
              </w:drawing>
            </w:r>
          </w:p>
        </w:tc>
      </w:tr>
    </w:tbl>
    <w:p w:rsidR="003E1BAA" w:rsidRPr="00F951BF" w:rsidRDefault="003E1BAA" w:rsidP="00850852">
      <w:pPr>
        <w:pStyle w:val="Caption"/>
        <w:rPr>
          <w:lang w:val="en-GB"/>
        </w:rPr>
      </w:pPr>
      <w:r w:rsidRPr="00F951BF">
        <w:rPr>
          <w:lang w:val="en-GB"/>
        </w:rPr>
        <w:t xml:space="preserve">Figure </w:t>
      </w:r>
      <w:r w:rsidRPr="00F951BF">
        <w:rPr>
          <w:lang w:val="en-GB"/>
        </w:rPr>
        <w:fldChar w:fldCharType="begin"/>
      </w:r>
      <w:r w:rsidRPr="00F951BF">
        <w:rPr>
          <w:lang w:val="en-GB"/>
        </w:rPr>
        <w:instrText xml:space="preserve"> SEQ Figure \* ARABIC </w:instrText>
      </w:r>
      <w:r w:rsidRPr="00F951BF">
        <w:rPr>
          <w:lang w:val="en-GB"/>
        </w:rPr>
        <w:fldChar w:fldCharType="separate"/>
      </w:r>
      <w:r w:rsidR="000600DC">
        <w:rPr>
          <w:noProof/>
          <w:lang w:val="en-GB"/>
        </w:rPr>
        <w:t>185</w:t>
      </w:r>
      <w:r w:rsidRPr="00F951BF">
        <w:rPr>
          <w:lang w:val="en-GB"/>
        </w:rPr>
        <w:fldChar w:fldCharType="end"/>
      </w:r>
      <w:r w:rsidRPr="00F951BF">
        <w:rPr>
          <w:lang w:val="en-GB"/>
        </w:rPr>
        <w:t xml:space="preserve">: </w:t>
      </w:r>
      <w:r w:rsidR="00B75667" w:rsidRPr="00F951BF">
        <w:rPr>
          <w:lang w:val="en-GB"/>
        </w:rPr>
        <w:t xml:space="preserve">Interference power and resulting I/N at DA2GC AS Rx for DA2GC GS carrier frequency of 2020 MHz and aircraft altitude of 3 km from FS </w:t>
      </w:r>
      <w:proofErr w:type="gramStart"/>
      <w:r w:rsidR="00B75667" w:rsidRPr="00F951BF">
        <w:rPr>
          <w:lang w:val="en-GB"/>
        </w:rPr>
        <w:t>Tx</w:t>
      </w:r>
      <w:proofErr w:type="gramEnd"/>
      <w:r w:rsidR="00B75667" w:rsidRPr="00F951BF">
        <w:rPr>
          <w:lang w:val="en-GB"/>
        </w:rPr>
        <w:t xml:space="preserve"> (14 MHz channel spacing)</w:t>
      </w:r>
    </w:p>
    <w:p w:rsidR="003E1BAA" w:rsidRPr="00F951BF" w:rsidRDefault="00147221" w:rsidP="00543B5A">
      <w:pPr>
        <w:pStyle w:val="Heading4"/>
        <w:rPr>
          <w:lang w:val="en-GB"/>
        </w:rPr>
      </w:pPr>
      <w:bookmarkStart w:id="528" w:name="_Toc379295214"/>
      <w:r w:rsidRPr="00F951BF">
        <w:rPr>
          <w:lang w:val="en-GB"/>
        </w:rPr>
        <w:t>Conclusions</w:t>
      </w:r>
      <w:r w:rsidR="00473DF7" w:rsidRPr="00F951BF">
        <w:rPr>
          <w:lang w:val="en-GB"/>
        </w:rPr>
        <w:t xml:space="preserve"> on compatibility between DA2GC (TR 103 054) and FS</w:t>
      </w:r>
      <w:bookmarkEnd w:id="528"/>
    </w:p>
    <w:p w:rsidR="003E1BAA" w:rsidRPr="00F951BF" w:rsidRDefault="00147221">
      <w:pPr>
        <w:pStyle w:val="ECCParagraph"/>
      </w:pPr>
      <w:r w:rsidRPr="00F951BF">
        <w:t xml:space="preserve">Worst case link evaluations concerning the compatibility between DA2GC in the band 2010-2025 MHz and FS operation above 2025 MHz have been conducted for the implementation of a DA2GC FDD system in the unpaired 2 GHz bands. For the DA2GC FL in the band 2010-2025 MHz the following conclusions </w:t>
      </w:r>
      <w:r w:rsidR="00C32CC1" w:rsidRPr="00F951BF">
        <w:t xml:space="preserve">can </w:t>
      </w:r>
      <w:proofErr w:type="gramStart"/>
      <w:r w:rsidR="00C32CC1" w:rsidRPr="00F951BF">
        <w:t xml:space="preserve">be </w:t>
      </w:r>
      <w:r w:rsidRPr="00F951BF">
        <w:t xml:space="preserve"> drawn</w:t>
      </w:r>
      <w:proofErr w:type="gramEnd"/>
      <w:r w:rsidRPr="00F951BF">
        <w:t>:</w:t>
      </w:r>
    </w:p>
    <w:p w:rsidR="00C32CC1" w:rsidRPr="00F951BF" w:rsidRDefault="00C32CC1" w:rsidP="00543B5A">
      <w:pPr>
        <w:pStyle w:val="Caption"/>
        <w:keepNext/>
        <w:rPr>
          <w:lang w:val="en-GB"/>
        </w:rPr>
      </w:pPr>
      <w:r w:rsidRPr="00F951BF">
        <w:rPr>
          <w:lang w:val="en-GB"/>
        </w:rPr>
        <w:lastRenderedPageBreak/>
        <w:t xml:space="preserve">Table </w:t>
      </w:r>
      <w:r w:rsidRPr="00F951BF">
        <w:rPr>
          <w:lang w:val="en-GB"/>
        </w:rPr>
        <w:fldChar w:fldCharType="begin"/>
      </w:r>
      <w:r w:rsidRPr="00F951BF">
        <w:rPr>
          <w:lang w:val="en-GB"/>
        </w:rPr>
        <w:instrText xml:space="preserve"> SEQ Table \* ARABIC </w:instrText>
      </w:r>
      <w:r w:rsidRPr="00F951BF">
        <w:rPr>
          <w:lang w:val="en-GB"/>
        </w:rPr>
        <w:fldChar w:fldCharType="separate"/>
      </w:r>
      <w:r w:rsidR="000600DC">
        <w:rPr>
          <w:noProof/>
          <w:lang w:val="en-GB"/>
        </w:rPr>
        <w:t>64</w:t>
      </w:r>
      <w:r w:rsidRPr="00F951BF">
        <w:rPr>
          <w:lang w:val="en-GB"/>
        </w:rPr>
        <w:fldChar w:fldCharType="end"/>
      </w:r>
      <w:r w:rsidRPr="00F951BF">
        <w:rPr>
          <w:lang w:val="en-GB"/>
        </w:rPr>
        <w:t>: Summary of compatibility study results (FS carrier spacing of 1.75 MHz)</w:t>
      </w:r>
    </w:p>
    <w:tbl>
      <w:tblPr>
        <w:tblW w:w="4417" w:type="pct"/>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1E0" w:firstRow="1" w:lastRow="1" w:firstColumn="1" w:lastColumn="1" w:noHBand="0" w:noVBand="0"/>
      </w:tblPr>
      <w:tblGrid>
        <w:gridCol w:w="1073"/>
        <w:gridCol w:w="1201"/>
        <w:gridCol w:w="3009"/>
        <w:gridCol w:w="3423"/>
      </w:tblGrid>
      <w:tr w:rsidR="00147221" w:rsidRPr="00F951BF" w:rsidTr="00850852">
        <w:trPr>
          <w:tblHeader/>
          <w:jc w:val="center"/>
        </w:trPr>
        <w:tc>
          <w:tcPr>
            <w:tcW w:w="616" w:type="pct"/>
            <w:tcBorders>
              <w:top w:val="single" w:sz="4" w:space="0" w:color="D2232A"/>
              <w:left w:val="single" w:sz="4" w:space="0" w:color="FFFFFF"/>
              <w:bottom w:val="single" w:sz="4" w:space="0" w:color="D2232A"/>
              <w:right w:val="single" w:sz="4" w:space="0" w:color="FFFFFF"/>
            </w:tcBorders>
            <w:shd w:val="clear" w:color="auto" w:fill="D2232A"/>
          </w:tcPr>
          <w:p w:rsidR="00147221" w:rsidRPr="00F951BF" w:rsidRDefault="00147221" w:rsidP="00543B5A">
            <w:pPr>
              <w:keepNext/>
              <w:spacing w:line="288" w:lineRule="auto"/>
              <w:rPr>
                <w:b/>
                <w:color w:val="FFFFFF"/>
                <w:sz w:val="18"/>
                <w:szCs w:val="18"/>
                <w:lang w:val="en-GB"/>
              </w:rPr>
            </w:pPr>
            <w:r w:rsidRPr="00F951BF">
              <w:rPr>
                <w:b/>
                <w:color w:val="FFFFFF"/>
                <w:sz w:val="18"/>
                <w:szCs w:val="18"/>
                <w:lang w:val="en-GB"/>
              </w:rPr>
              <w:t>Victim</w:t>
            </w:r>
          </w:p>
        </w:tc>
        <w:tc>
          <w:tcPr>
            <w:tcW w:w="690" w:type="pct"/>
            <w:tcBorders>
              <w:top w:val="single" w:sz="4" w:space="0" w:color="D2232A"/>
              <w:left w:val="single" w:sz="4" w:space="0" w:color="FFFFFF"/>
              <w:bottom w:val="single" w:sz="4" w:space="0" w:color="D2232A"/>
              <w:right w:val="single" w:sz="4" w:space="0" w:color="FFFFFF"/>
            </w:tcBorders>
            <w:shd w:val="clear" w:color="auto" w:fill="D2232A"/>
          </w:tcPr>
          <w:p w:rsidR="00147221" w:rsidRPr="00F951BF" w:rsidRDefault="00147221" w:rsidP="00543B5A">
            <w:pPr>
              <w:keepNext/>
              <w:spacing w:line="288" w:lineRule="auto"/>
              <w:rPr>
                <w:b/>
                <w:color w:val="FFFFFF"/>
                <w:sz w:val="18"/>
                <w:szCs w:val="18"/>
                <w:lang w:val="en-GB"/>
              </w:rPr>
            </w:pPr>
            <w:r w:rsidRPr="00F951BF">
              <w:rPr>
                <w:b/>
                <w:color w:val="FFFFFF"/>
                <w:sz w:val="18"/>
                <w:szCs w:val="18"/>
                <w:lang w:val="en-GB"/>
              </w:rPr>
              <w:t>Interferer</w:t>
            </w:r>
          </w:p>
        </w:tc>
        <w:tc>
          <w:tcPr>
            <w:tcW w:w="1728" w:type="pct"/>
            <w:tcBorders>
              <w:top w:val="single" w:sz="4" w:space="0" w:color="D2232A"/>
              <w:left w:val="single" w:sz="4" w:space="0" w:color="FFFFFF"/>
              <w:bottom w:val="single" w:sz="4" w:space="0" w:color="D2232A"/>
              <w:right w:val="single" w:sz="4" w:space="0" w:color="FFFFFF"/>
            </w:tcBorders>
            <w:shd w:val="clear" w:color="auto" w:fill="D2232A"/>
          </w:tcPr>
          <w:p w:rsidR="00147221" w:rsidRPr="00F951BF" w:rsidRDefault="00147221" w:rsidP="00543B5A">
            <w:pPr>
              <w:keepNext/>
              <w:spacing w:line="288" w:lineRule="auto"/>
              <w:rPr>
                <w:b/>
                <w:color w:val="FFFFFF"/>
                <w:sz w:val="18"/>
                <w:szCs w:val="18"/>
                <w:lang w:val="en-GB"/>
              </w:rPr>
            </w:pPr>
            <w:r w:rsidRPr="00F951BF">
              <w:rPr>
                <w:b/>
                <w:color w:val="FFFFFF"/>
                <w:sz w:val="18"/>
                <w:szCs w:val="18"/>
                <w:lang w:val="en-GB"/>
              </w:rPr>
              <w:t>DA2GC carrier at 2015 MHz</w:t>
            </w:r>
          </w:p>
        </w:tc>
        <w:tc>
          <w:tcPr>
            <w:tcW w:w="1966" w:type="pct"/>
            <w:tcBorders>
              <w:top w:val="single" w:sz="4" w:space="0" w:color="D2232A"/>
              <w:left w:val="single" w:sz="4" w:space="0" w:color="FFFFFF"/>
              <w:bottom w:val="single" w:sz="4" w:space="0" w:color="D2232A"/>
              <w:right w:val="single" w:sz="4" w:space="0" w:color="FFFFFF"/>
            </w:tcBorders>
            <w:shd w:val="clear" w:color="auto" w:fill="D2232A"/>
          </w:tcPr>
          <w:p w:rsidR="00147221" w:rsidRPr="00F951BF" w:rsidRDefault="00147221" w:rsidP="00543B5A">
            <w:pPr>
              <w:keepNext/>
              <w:spacing w:line="288" w:lineRule="auto"/>
              <w:rPr>
                <w:b/>
                <w:color w:val="FFFFFF"/>
                <w:sz w:val="18"/>
                <w:szCs w:val="18"/>
                <w:lang w:val="en-GB"/>
              </w:rPr>
            </w:pPr>
            <w:r w:rsidRPr="00F951BF">
              <w:rPr>
                <w:b/>
                <w:color w:val="FFFFFF"/>
                <w:sz w:val="18"/>
                <w:szCs w:val="18"/>
                <w:lang w:val="en-GB"/>
              </w:rPr>
              <w:t>DA2GC carrier at 2020 MHz</w:t>
            </w:r>
          </w:p>
        </w:tc>
      </w:tr>
      <w:tr w:rsidR="00147221" w:rsidRPr="00F951BF" w:rsidTr="00850852">
        <w:trPr>
          <w:jc w:val="center"/>
        </w:trPr>
        <w:tc>
          <w:tcPr>
            <w:tcW w:w="616" w:type="pct"/>
            <w:tcBorders>
              <w:top w:val="single" w:sz="4" w:space="0" w:color="D2232A"/>
              <w:left w:val="single" w:sz="4" w:space="0" w:color="D2232A"/>
              <w:bottom w:val="single" w:sz="4" w:space="0" w:color="D2232A"/>
              <w:right w:val="single" w:sz="4" w:space="0" w:color="D2232A"/>
            </w:tcBorders>
          </w:tcPr>
          <w:p w:rsidR="00147221" w:rsidRPr="00F951BF" w:rsidRDefault="00147221" w:rsidP="00543B5A">
            <w:pPr>
              <w:keepNext/>
              <w:spacing w:line="288" w:lineRule="auto"/>
              <w:rPr>
                <w:sz w:val="18"/>
                <w:szCs w:val="18"/>
                <w:lang w:val="en-GB"/>
              </w:rPr>
            </w:pPr>
            <w:r w:rsidRPr="00F951BF">
              <w:rPr>
                <w:sz w:val="18"/>
                <w:szCs w:val="18"/>
                <w:lang w:val="en-GB"/>
              </w:rPr>
              <w:t>FS Rx (1.75 MHz CS)</w:t>
            </w:r>
          </w:p>
        </w:tc>
        <w:tc>
          <w:tcPr>
            <w:tcW w:w="690" w:type="pct"/>
            <w:tcBorders>
              <w:top w:val="single" w:sz="4" w:space="0" w:color="D2232A"/>
              <w:left w:val="single" w:sz="4" w:space="0" w:color="D2232A"/>
              <w:bottom w:val="single" w:sz="4" w:space="0" w:color="D2232A"/>
              <w:right w:val="single" w:sz="4" w:space="0" w:color="D2232A"/>
            </w:tcBorders>
          </w:tcPr>
          <w:p w:rsidR="00147221" w:rsidRPr="00F951BF" w:rsidRDefault="00147221" w:rsidP="00543B5A">
            <w:pPr>
              <w:keepNext/>
              <w:spacing w:line="288" w:lineRule="auto"/>
              <w:rPr>
                <w:sz w:val="18"/>
                <w:szCs w:val="18"/>
                <w:lang w:val="en-GB"/>
              </w:rPr>
            </w:pPr>
            <w:r w:rsidRPr="00F951BF">
              <w:rPr>
                <w:sz w:val="18"/>
                <w:szCs w:val="18"/>
                <w:lang w:val="en-GB"/>
              </w:rPr>
              <w:t>DA2GC GS Tx</w:t>
            </w:r>
          </w:p>
        </w:tc>
        <w:tc>
          <w:tcPr>
            <w:tcW w:w="1728" w:type="pct"/>
            <w:tcBorders>
              <w:top w:val="single" w:sz="4" w:space="0" w:color="D2232A"/>
              <w:left w:val="single" w:sz="4" w:space="0" w:color="D2232A"/>
              <w:bottom w:val="single" w:sz="4" w:space="0" w:color="D2232A"/>
              <w:right w:val="single" w:sz="4" w:space="0" w:color="D2232A"/>
            </w:tcBorders>
          </w:tcPr>
          <w:p w:rsidR="00147221" w:rsidRPr="00F951BF" w:rsidRDefault="00147221" w:rsidP="00543B5A">
            <w:pPr>
              <w:keepNext/>
              <w:spacing w:line="288" w:lineRule="auto"/>
              <w:rPr>
                <w:sz w:val="18"/>
                <w:szCs w:val="18"/>
                <w:lang w:val="en-GB"/>
              </w:rPr>
            </w:pPr>
            <w:r w:rsidRPr="00F951BF">
              <w:rPr>
                <w:sz w:val="18"/>
                <w:szCs w:val="18"/>
                <w:lang w:val="en-GB"/>
              </w:rPr>
              <w:t>The interference threshold is exceeded up to a distance of about 68 km.</w:t>
            </w:r>
          </w:p>
        </w:tc>
        <w:tc>
          <w:tcPr>
            <w:tcW w:w="1966" w:type="pct"/>
            <w:tcBorders>
              <w:top w:val="single" w:sz="4" w:space="0" w:color="D2232A"/>
              <w:left w:val="single" w:sz="4" w:space="0" w:color="D2232A"/>
              <w:bottom w:val="single" w:sz="4" w:space="0" w:color="D2232A"/>
              <w:right w:val="single" w:sz="4" w:space="0" w:color="D2232A"/>
            </w:tcBorders>
          </w:tcPr>
          <w:p w:rsidR="00147221" w:rsidRPr="00F951BF" w:rsidRDefault="00147221" w:rsidP="00543B5A">
            <w:pPr>
              <w:keepNext/>
              <w:spacing w:line="288" w:lineRule="auto"/>
              <w:rPr>
                <w:sz w:val="18"/>
                <w:szCs w:val="18"/>
                <w:lang w:val="en-GB"/>
              </w:rPr>
            </w:pPr>
            <w:r w:rsidRPr="00F951BF">
              <w:rPr>
                <w:sz w:val="18"/>
                <w:szCs w:val="18"/>
                <w:lang w:val="en-GB"/>
              </w:rPr>
              <w:t>The interference threshold is exceeded up to a distance of about 72 km.</w:t>
            </w:r>
          </w:p>
        </w:tc>
      </w:tr>
      <w:tr w:rsidR="00147221" w:rsidRPr="00F951BF" w:rsidTr="00850852">
        <w:trPr>
          <w:jc w:val="center"/>
        </w:trPr>
        <w:tc>
          <w:tcPr>
            <w:tcW w:w="616" w:type="pct"/>
            <w:tcBorders>
              <w:top w:val="single" w:sz="4" w:space="0" w:color="D2232A"/>
              <w:left w:val="single" w:sz="4" w:space="0" w:color="D2232A"/>
              <w:bottom w:val="single" w:sz="4" w:space="0" w:color="D2232A"/>
              <w:right w:val="single" w:sz="4" w:space="0" w:color="D2232A"/>
            </w:tcBorders>
          </w:tcPr>
          <w:p w:rsidR="00147221" w:rsidRPr="00F951BF" w:rsidRDefault="00147221" w:rsidP="00543B5A">
            <w:pPr>
              <w:keepNext/>
              <w:spacing w:line="288" w:lineRule="auto"/>
              <w:rPr>
                <w:sz w:val="18"/>
                <w:szCs w:val="18"/>
                <w:lang w:val="en-GB"/>
              </w:rPr>
            </w:pPr>
            <w:r w:rsidRPr="00F951BF">
              <w:rPr>
                <w:sz w:val="18"/>
                <w:szCs w:val="18"/>
                <w:lang w:val="en-GB"/>
              </w:rPr>
              <w:t>DA2GC AS Rx</w:t>
            </w:r>
          </w:p>
        </w:tc>
        <w:tc>
          <w:tcPr>
            <w:tcW w:w="690" w:type="pct"/>
            <w:tcBorders>
              <w:top w:val="single" w:sz="4" w:space="0" w:color="D2232A"/>
              <w:left w:val="single" w:sz="4" w:space="0" w:color="D2232A"/>
              <w:bottom w:val="single" w:sz="4" w:space="0" w:color="D2232A"/>
              <w:right w:val="single" w:sz="4" w:space="0" w:color="D2232A"/>
            </w:tcBorders>
          </w:tcPr>
          <w:p w:rsidR="00147221" w:rsidRPr="00F951BF" w:rsidRDefault="00147221" w:rsidP="00543B5A">
            <w:pPr>
              <w:keepNext/>
              <w:spacing w:line="288" w:lineRule="auto"/>
              <w:rPr>
                <w:sz w:val="18"/>
                <w:szCs w:val="18"/>
                <w:lang w:val="en-GB"/>
              </w:rPr>
            </w:pPr>
            <w:r w:rsidRPr="00F951BF">
              <w:rPr>
                <w:sz w:val="18"/>
                <w:szCs w:val="18"/>
                <w:lang w:val="en-GB"/>
              </w:rPr>
              <w:t>FS Tx (1.75 MHz CS)</w:t>
            </w:r>
          </w:p>
        </w:tc>
        <w:tc>
          <w:tcPr>
            <w:tcW w:w="1728" w:type="pct"/>
            <w:tcBorders>
              <w:top w:val="single" w:sz="4" w:space="0" w:color="D2232A"/>
              <w:left w:val="single" w:sz="4" w:space="0" w:color="D2232A"/>
              <w:bottom w:val="single" w:sz="4" w:space="0" w:color="D2232A"/>
              <w:right w:val="single" w:sz="4" w:space="0" w:color="D2232A"/>
            </w:tcBorders>
          </w:tcPr>
          <w:p w:rsidR="00147221" w:rsidRPr="00F951BF" w:rsidRDefault="00147221" w:rsidP="00543B5A">
            <w:pPr>
              <w:keepNext/>
              <w:spacing w:line="288" w:lineRule="auto"/>
              <w:rPr>
                <w:sz w:val="18"/>
                <w:szCs w:val="18"/>
                <w:lang w:val="en-GB"/>
              </w:rPr>
            </w:pPr>
            <w:r w:rsidRPr="00F951BF">
              <w:rPr>
                <w:sz w:val="18"/>
                <w:szCs w:val="18"/>
                <w:lang w:val="en-GB"/>
              </w:rPr>
              <w:t>Interference threshold is kept already with DA2GC carrier at 2020 MHz.</w:t>
            </w:r>
          </w:p>
        </w:tc>
        <w:tc>
          <w:tcPr>
            <w:tcW w:w="1966" w:type="pct"/>
            <w:tcBorders>
              <w:top w:val="single" w:sz="4" w:space="0" w:color="D2232A"/>
              <w:left w:val="single" w:sz="4" w:space="0" w:color="D2232A"/>
              <w:bottom w:val="single" w:sz="4" w:space="0" w:color="D2232A"/>
              <w:right w:val="single" w:sz="4" w:space="0" w:color="D2232A"/>
            </w:tcBorders>
          </w:tcPr>
          <w:p w:rsidR="00147221" w:rsidRPr="00F951BF" w:rsidRDefault="00147221" w:rsidP="00543B5A">
            <w:pPr>
              <w:keepNext/>
              <w:spacing w:line="288" w:lineRule="auto"/>
              <w:rPr>
                <w:sz w:val="18"/>
                <w:szCs w:val="18"/>
                <w:lang w:val="en-GB"/>
              </w:rPr>
            </w:pPr>
            <w:r w:rsidRPr="00F951BF">
              <w:rPr>
                <w:sz w:val="18"/>
                <w:szCs w:val="18"/>
                <w:lang w:val="en-GB"/>
              </w:rPr>
              <w:t>For aircraft altitude of 3 km the interference threshold is kept.</w:t>
            </w:r>
          </w:p>
        </w:tc>
      </w:tr>
    </w:tbl>
    <w:p w:rsidR="00147221" w:rsidRPr="00F951BF" w:rsidRDefault="00147221">
      <w:pPr>
        <w:pStyle w:val="ECCParagraph"/>
      </w:pPr>
    </w:p>
    <w:p w:rsidR="003E1BAA" w:rsidRPr="00F951BF" w:rsidRDefault="00C32CC1" w:rsidP="00850852">
      <w:pPr>
        <w:pStyle w:val="Caption"/>
        <w:rPr>
          <w:lang w:val="en-GB"/>
        </w:rPr>
      </w:pPr>
      <w:r w:rsidRPr="00F951BF">
        <w:rPr>
          <w:lang w:val="en-GB"/>
        </w:rPr>
        <w:t xml:space="preserve">Table </w:t>
      </w:r>
      <w:r w:rsidRPr="00F951BF">
        <w:rPr>
          <w:lang w:val="en-GB"/>
        </w:rPr>
        <w:fldChar w:fldCharType="begin"/>
      </w:r>
      <w:r w:rsidRPr="00F951BF">
        <w:rPr>
          <w:lang w:val="en-GB"/>
        </w:rPr>
        <w:instrText xml:space="preserve"> SEQ Table \* ARABIC </w:instrText>
      </w:r>
      <w:r w:rsidRPr="00F951BF">
        <w:rPr>
          <w:lang w:val="en-GB"/>
        </w:rPr>
        <w:fldChar w:fldCharType="separate"/>
      </w:r>
      <w:r w:rsidR="000600DC">
        <w:rPr>
          <w:noProof/>
          <w:lang w:val="en-GB"/>
        </w:rPr>
        <w:t>65</w:t>
      </w:r>
      <w:r w:rsidRPr="00F951BF">
        <w:rPr>
          <w:lang w:val="en-GB"/>
        </w:rPr>
        <w:fldChar w:fldCharType="end"/>
      </w:r>
      <w:r w:rsidRPr="00F951BF">
        <w:rPr>
          <w:lang w:val="en-GB"/>
        </w:rPr>
        <w:t>: Summary of compatibility study results (FS carrier spacing of 14 MHz)</w:t>
      </w:r>
    </w:p>
    <w:tbl>
      <w:tblPr>
        <w:tblW w:w="4417" w:type="pct"/>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1E0" w:firstRow="1" w:lastRow="1" w:firstColumn="1" w:lastColumn="1" w:noHBand="0" w:noVBand="0"/>
      </w:tblPr>
      <w:tblGrid>
        <w:gridCol w:w="1073"/>
        <w:gridCol w:w="1201"/>
        <w:gridCol w:w="3009"/>
        <w:gridCol w:w="3423"/>
      </w:tblGrid>
      <w:tr w:rsidR="00C32CC1" w:rsidRPr="00F951BF" w:rsidTr="00850852">
        <w:trPr>
          <w:tblHeader/>
          <w:jc w:val="center"/>
        </w:trPr>
        <w:tc>
          <w:tcPr>
            <w:tcW w:w="616" w:type="pct"/>
            <w:tcBorders>
              <w:top w:val="single" w:sz="4" w:space="0" w:color="D2232A"/>
              <w:left w:val="single" w:sz="4" w:space="0" w:color="FFFFFF"/>
              <w:bottom w:val="single" w:sz="4" w:space="0" w:color="D2232A"/>
              <w:right w:val="single" w:sz="4" w:space="0" w:color="FFFFFF"/>
            </w:tcBorders>
            <w:shd w:val="clear" w:color="auto" w:fill="D2232A"/>
          </w:tcPr>
          <w:p w:rsidR="00C32CC1" w:rsidRPr="00F951BF" w:rsidRDefault="00C32CC1" w:rsidP="007D2F2C">
            <w:pPr>
              <w:keepNext/>
              <w:spacing w:line="288" w:lineRule="auto"/>
              <w:rPr>
                <w:b/>
                <w:color w:val="FFFFFF"/>
                <w:sz w:val="18"/>
                <w:szCs w:val="18"/>
                <w:lang w:val="en-GB"/>
              </w:rPr>
            </w:pPr>
            <w:r w:rsidRPr="00F951BF">
              <w:rPr>
                <w:b/>
                <w:color w:val="FFFFFF"/>
                <w:sz w:val="18"/>
                <w:szCs w:val="18"/>
                <w:lang w:val="en-GB"/>
              </w:rPr>
              <w:t>Victim</w:t>
            </w:r>
          </w:p>
        </w:tc>
        <w:tc>
          <w:tcPr>
            <w:tcW w:w="690" w:type="pct"/>
            <w:tcBorders>
              <w:top w:val="single" w:sz="4" w:space="0" w:color="D2232A"/>
              <w:left w:val="single" w:sz="4" w:space="0" w:color="FFFFFF"/>
              <w:bottom w:val="single" w:sz="4" w:space="0" w:color="D2232A"/>
              <w:right w:val="single" w:sz="4" w:space="0" w:color="FFFFFF"/>
            </w:tcBorders>
            <w:shd w:val="clear" w:color="auto" w:fill="D2232A"/>
          </w:tcPr>
          <w:p w:rsidR="00C32CC1" w:rsidRPr="00F951BF" w:rsidRDefault="00C32CC1" w:rsidP="007D2F2C">
            <w:pPr>
              <w:keepNext/>
              <w:spacing w:line="288" w:lineRule="auto"/>
              <w:rPr>
                <w:b/>
                <w:color w:val="FFFFFF"/>
                <w:sz w:val="18"/>
                <w:szCs w:val="18"/>
                <w:lang w:val="en-GB"/>
              </w:rPr>
            </w:pPr>
            <w:r w:rsidRPr="00F951BF">
              <w:rPr>
                <w:b/>
                <w:color w:val="FFFFFF"/>
                <w:sz w:val="18"/>
                <w:szCs w:val="18"/>
                <w:lang w:val="en-GB"/>
              </w:rPr>
              <w:t>Interferer</w:t>
            </w:r>
          </w:p>
        </w:tc>
        <w:tc>
          <w:tcPr>
            <w:tcW w:w="1728" w:type="pct"/>
            <w:tcBorders>
              <w:top w:val="single" w:sz="4" w:space="0" w:color="D2232A"/>
              <w:left w:val="single" w:sz="4" w:space="0" w:color="FFFFFF"/>
              <w:bottom w:val="single" w:sz="4" w:space="0" w:color="D2232A"/>
              <w:right w:val="single" w:sz="4" w:space="0" w:color="FFFFFF"/>
            </w:tcBorders>
            <w:shd w:val="clear" w:color="auto" w:fill="D2232A"/>
          </w:tcPr>
          <w:p w:rsidR="00C32CC1" w:rsidRPr="00F951BF" w:rsidRDefault="00C32CC1" w:rsidP="007D2F2C">
            <w:pPr>
              <w:keepNext/>
              <w:spacing w:line="288" w:lineRule="auto"/>
              <w:rPr>
                <w:b/>
                <w:color w:val="FFFFFF"/>
                <w:sz w:val="18"/>
                <w:szCs w:val="18"/>
                <w:lang w:val="en-GB"/>
              </w:rPr>
            </w:pPr>
            <w:r w:rsidRPr="00F951BF">
              <w:rPr>
                <w:b/>
                <w:color w:val="FFFFFF"/>
                <w:sz w:val="18"/>
                <w:szCs w:val="18"/>
                <w:lang w:val="en-GB"/>
              </w:rPr>
              <w:t>DA2GC carrier at 2015 MHz</w:t>
            </w:r>
          </w:p>
        </w:tc>
        <w:tc>
          <w:tcPr>
            <w:tcW w:w="1966" w:type="pct"/>
            <w:tcBorders>
              <w:top w:val="single" w:sz="4" w:space="0" w:color="D2232A"/>
              <w:left w:val="single" w:sz="4" w:space="0" w:color="FFFFFF"/>
              <w:bottom w:val="single" w:sz="4" w:space="0" w:color="D2232A"/>
              <w:right w:val="single" w:sz="4" w:space="0" w:color="FFFFFF"/>
            </w:tcBorders>
            <w:shd w:val="clear" w:color="auto" w:fill="D2232A"/>
          </w:tcPr>
          <w:p w:rsidR="00C32CC1" w:rsidRPr="00F951BF" w:rsidRDefault="00C32CC1" w:rsidP="007D2F2C">
            <w:pPr>
              <w:keepNext/>
              <w:spacing w:line="288" w:lineRule="auto"/>
              <w:rPr>
                <w:b/>
                <w:color w:val="FFFFFF"/>
                <w:sz w:val="18"/>
                <w:szCs w:val="18"/>
                <w:lang w:val="en-GB"/>
              </w:rPr>
            </w:pPr>
            <w:r w:rsidRPr="00F951BF">
              <w:rPr>
                <w:b/>
                <w:color w:val="FFFFFF"/>
                <w:sz w:val="18"/>
                <w:szCs w:val="18"/>
                <w:lang w:val="en-GB"/>
              </w:rPr>
              <w:t>DA2GC carrier at 2020 MHz</w:t>
            </w:r>
          </w:p>
        </w:tc>
      </w:tr>
      <w:tr w:rsidR="00C32CC1" w:rsidRPr="00F951BF" w:rsidTr="00850852">
        <w:trPr>
          <w:jc w:val="center"/>
        </w:trPr>
        <w:tc>
          <w:tcPr>
            <w:tcW w:w="616" w:type="pct"/>
            <w:tcBorders>
              <w:top w:val="single" w:sz="4" w:space="0" w:color="D2232A"/>
              <w:left w:val="single" w:sz="4" w:space="0" w:color="D2232A"/>
              <w:bottom w:val="single" w:sz="4" w:space="0" w:color="D2232A"/>
              <w:right w:val="single" w:sz="4" w:space="0" w:color="D2232A"/>
            </w:tcBorders>
          </w:tcPr>
          <w:p w:rsidR="00C32CC1" w:rsidRPr="00F951BF" w:rsidRDefault="00C32CC1" w:rsidP="007D2F2C">
            <w:pPr>
              <w:spacing w:line="288" w:lineRule="auto"/>
              <w:rPr>
                <w:sz w:val="18"/>
                <w:szCs w:val="18"/>
                <w:lang w:val="en-GB"/>
              </w:rPr>
            </w:pPr>
            <w:r w:rsidRPr="00F951BF">
              <w:rPr>
                <w:sz w:val="18"/>
                <w:szCs w:val="18"/>
                <w:lang w:val="en-GB"/>
              </w:rPr>
              <w:t>FS Rx (14 MHz CS)</w:t>
            </w:r>
          </w:p>
        </w:tc>
        <w:tc>
          <w:tcPr>
            <w:tcW w:w="690" w:type="pct"/>
            <w:tcBorders>
              <w:top w:val="single" w:sz="4" w:space="0" w:color="D2232A"/>
              <w:left w:val="single" w:sz="4" w:space="0" w:color="D2232A"/>
              <w:bottom w:val="single" w:sz="4" w:space="0" w:color="D2232A"/>
              <w:right w:val="single" w:sz="4" w:space="0" w:color="D2232A"/>
            </w:tcBorders>
          </w:tcPr>
          <w:p w:rsidR="00C32CC1" w:rsidRPr="00F951BF" w:rsidRDefault="00C32CC1" w:rsidP="007D2F2C">
            <w:pPr>
              <w:spacing w:line="288" w:lineRule="auto"/>
              <w:rPr>
                <w:sz w:val="18"/>
                <w:szCs w:val="18"/>
                <w:lang w:val="en-GB"/>
              </w:rPr>
            </w:pPr>
            <w:r w:rsidRPr="00F951BF">
              <w:rPr>
                <w:sz w:val="18"/>
                <w:szCs w:val="18"/>
                <w:lang w:val="en-GB"/>
              </w:rPr>
              <w:t>DA2GC GS Tx</w:t>
            </w:r>
          </w:p>
        </w:tc>
        <w:tc>
          <w:tcPr>
            <w:tcW w:w="1728" w:type="pct"/>
            <w:tcBorders>
              <w:top w:val="single" w:sz="4" w:space="0" w:color="D2232A"/>
              <w:left w:val="single" w:sz="4" w:space="0" w:color="D2232A"/>
              <w:bottom w:val="single" w:sz="4" w:space="0" w:color="D2232A"/>
              <w:right w:val="single" w:sz="4" w:space="0" w:color="D2232A"/>
            </w:tcBorders>
          </w:tcPr>
          <w:p w:rsidR="00C32CC1" w:rsidRPr="00F951BF" w:rsidRDefault="00C32CC1" w:rsidP="007D2F2C">
            <w:pPr>
              <w:spacing w:line="288" w:lineRule="auto"/>
              <w:rPr>
                <w:sz w:val="18"/>
                <w:szCs w:val="18"/>
                <w:lang w:val="en-GB"/>
              </w:rPr>
            </w:pPr>
            <w:r w:rsidRPr="00F951BF">
              <w:rPr>
                <w:sz w:val="18"/>
                <w:szCs w:val="18"/>
                <w:lang w:val="en-GB"/>
              </w:rPr>
              <w:t>The interference threshold is exceeded up to a distance of about 39 km.</w:t>
            </w:r>
          </w:p>
        </w:tc>
        <w:tc>
          <w:tcPr>
            <w:tcW w:w="1966" w:type="pct"/>
            <w:tcBorders>
              <w:top w:val="single" w:sz="4" w:space="0" w:color="D2232A"/>
              <w:left w:val="single" w:sz="4" w:space="0" w:color="D2232A"/>
              <w:bottom w:val="single" w:sz="4" w:space="0" w:color="D2232A"/>
              <w:right w:val="single" w:sz="4" w:space="0" w:color="D2232A"/>
            </w:tcBorders>
          </w:tcPr>
          <w:p w:rsidR="00C32CC1" w:rsidRPr="00F951BF" w:rsidRDefault="00C32CC1" w:rsidP="007D2F2C">
            <w:pPr>
              <w:spacing w:line="288" w:lineRule="auto"/>
              <w:rPr>
                <w:sz w:val="18"/>
                <w:szCs w:val="18"/>
                <w:highlight w:val="yellow"/>
                <w:lang w:val="en-GB"/>
              </w:rPr>
            </w:pPr>
            <w:r w:rsidRPr="00F951BF">
              <w:rPr>
                <w:sz w:val="18"/>
                <w:szCs w:val="18"/>
                <w:lang w:val="en-GB"/>
              </w:rPr>
              <w:t>The interference threshold is exceeded up to a distance of about 82 km.</w:t>
            </w:r>
          </w:p>
        </w:tc>
      </w:tr>
      <w:tr w:rsidR="00C32CC1" w:rsidRPr="00F951BF" w:rsidTr="00850852">
        <w:trPr>
          <w:jc w:val="center"/>
        </w:trPr>
        <w:tc>
          <w:tcPr>
            <w:tcW w:w="616" w:type="pct"/>
            <w:tcBorders>
              <w:top w:val="single" w:sz="4" w:space="0" w:color="D2232A"/>
              <w:left w:val="single" w:sz="4" w:space="0" w:color="D2232A"/>
              <w:bottom w:val="single" w:sz="4" w:space="0" w:color="D2232A"/>
              <w:right w:val="single" w:sz="4" w:space="0" w:color="D2232A"/>
            </w:tcBorders>
          </w:tcPr>
          <w:p w:rsidR="00C32CC1" w:rsidRPr="00F951BF" w:rsidRDefault="00C32CC1" w:rsidP="007D2F2C">
            <w:pPr>
              <w:spacing w:line="288" w:lineRule="auto"/>
              <w:rPr>
                <w:sz w:val="18"/>
                <w:szCs w:val="18"/>
                <w:lang w:val="en-GB"/>
              </w:rPr>
            </w:pPr>
            <w:r w:rsidRPr="00F951BF">
              <w:rPr>
                <w:sz w:val="18"/>
                <w:szCs w:val="18"/>
                <w:lang w:val="en-GB"/>
              </w:rPr>
              <w:t>DA2GC AS Rx</w:t>
            </w:r>
          </w:p>
        </w:tc>
        <w:tc>
          <w:tcPr>
            <w:tcW w:w="690" w:type="pct"/>
            <w:tcBorders>
              <w:top w:val="single" w:sz="4" w:space="0" w:color="D2232A"/>
              <w:left w:val="single" w:sz="4" w:space="0" w:color="D2232A"/>
              <w:bottom w:val="single" w:sz="4" w:space="0" w:color="D2232A"/>
              <w:right w:val="single" w:sz="4" w:space="0" w:color="D2232A"/>
            </w:tcBorders>
          </w:tcPr>
          <w:p w:rsidR="00C32CC1" w:rsidRPr="00F951BF" w:rsidRDefault="00C32CC1" w:rsidP="007D2F2C">
            <w:pPr>
              <w:spacing w:line="288" w:lineRule="auto"/>
              <w:rPr>
                <w:sz w:val="18"/>
                <w:szCs w:val="18"/>
                <w:lang w:val="en-GB"/>
              </w:rPr>
            </w:pPr>
            <w:r w:rsidRPr="00F951BF">
              <w:rPr>
                <w:sz w:val="18"/>
                <w:szCs w:val="18"/>
                <w:lang w:val="en-GB"/>
              </w:rPr>
              <w:t>FS Tx (14 MHz CS)</w:t>
            </w:r>
          </w:p>
        </w:tc>
        <w:tc>
          <w:tcPr>
            <w:tcW w:w="1728" w:type="pct"/>
            <w:tcBorders>
              <w:top w:val="single" w:sz="4" w:space="0" w:color="D2232A"/>
              <w:left w:val="single" w:sz="4" w:space="0" w:color="D2232A"/>
              <w:bottom w:val="single" w:sz="4" w:space="0" w:color="D2232A"/>
              <w:right w:val="single" w:sz="4" w:space="0" w:color="D2232A"/>
            </w:tcBorders>
          </w:tcPr>
          <w:p w:rsidR="00C32CC1" w:rsidRPr="00F951BF" w:rsidRDefault="00C32CC1" w:rsidP="007D2F2C">
            <w:pPr>
              <w:spacing w:line="288" w:lineRule="auto"/>
              <w:rPr>
                <w:sz w:val="18"/>
                <w:szCs w:val="18"/>
                <w:lang w:val="en-GB"/>
              </w:rPr>
            </w:pPr>
            <w:r w:rsidRPr="00F951BF">
              <w:rPr>
                <w:sz w:val="18"/>
                <w:szCs w:val="18"/>
                <w:lang w:val="en-GB"/>
              </w:rPr>
              <w:t>Interference threshold is kept already with DA2GC carrier at 2020 MHz.</w:t>
            </w:r>
          </w:p>
        </w:tc>
        <w:tc>
          <w:tcPr>
            <w:tcW w:w="1966" w:type="pct"/>
            <w:tcBorders>
              <w:top w:val="single" w:sz="4" w:space="0" w:color="D2232A"/>
              <w:left w:val="single" w:sz="4" w:space="0" w:color="D2232A"/>
              <w:bottom w:val="single" w:sz="4" w:space="0" w:color="D2232A"/>
              <w:right w:val="single" w:sz="4" w:space="0" w:color="D2232A"/>
            </w:tcBorders>
          </w:tcPr>
          <w:p w:rsidR="00C32CC1" w:rsidRPr="00F951BF" w:rsidRDefault="00C32CC1" w:rsidP="007D2F2C">
            <w:pPr>
              <w:spacing w:line="288" w:lineRule="auto"/>
              <w:rPr>
                <w:sz w:val="18"/>
                <w:szCs w:val="18"/>
                <w:lang w:val="en-GB"/>
              </w:rPr>
            </w:pPr>
            <w:r w:rsidRPr="00F951BF">
              <w:rPr>
                <w:sz w:val="18"/>
                <w:szCs w:val="18"/>
                <w:lang w:val="en-GB"/>
              </w:rPr>
              <w:t>For aircraft altitude of 3 km the interference threshold is kept.</w:t>
            </w:r>
          </w:p>
        </w:tc>
      </w:tr>
    </w:tbl>
    <w:p w:rsidR="00176E0F" w:rsidRPr="00F951BF" w:rsidRDefault="00176E0F">
      <w:pPr>
        <w:pStyle w:val="ECCParagraph"/>
      </w:pPr>
    </w:p>
    <w:p w:rsidR="00434829" w:rsidRPr="00F951BF" w:rsidRDefault="00434829" w:rsidP="00543B5A">
      <w:pPr>
        <w:pStyle w:val="Heading4"/>
        <w:rPr>
          <w:lang w:val="en-GB"/>
        </w:rPr>
      </w:pPr>
      <w:bookmarkStart w:id="529" w:name="_Toc379295215"/>
      <w:r w:rsidRPr="00F951BF">
        <w:rPr>
          <w:lang w:val="en-GB"/>
        </w:rPr>
        <w:t>Impact of DA2GC GS on TRR</w:t>
      </w:r>
      <w:bookmarkEnd w:id="529"/>
    </w:p>
    <w:p w:rsidR="00434829" w:rsidRPr="00F951BF" w:rsidRDefault="00434829" w:rsidP="00434829">
      <w:pPr>
        <w:pStyle w:val="ECCParagraph"/>
      </w:pPr>
      <w:r w:rsidRPr="00F951BF">
        <w:t>The evaluation results described later are based on worst case single link scenarios between the interferer and the victim system to get an overview about scenarios which might perhaps require a more deep analysis based on statistical evaluations e.g. by use of the SEAMCAT Monte Carlo simulation functionality.</w:t>
      </w:r>
    </w:p>
    <w:p w:rsidR="00434829" w:rsidRPr="00F951BF" w:rsidRDefault="00434829" w:rsidP="00434829">
      <w:pPr>
        <w:pStyle w:val="ECCParagraph"/>
      </w:pPr>
      <w:r w:rsidRPr="00F951BF">
        <w:t>In order to reduce the number of calculations, only one representative carrier frequency for the DA2GC FL has been chosen. The most reasonable carrier frequencies derived from previous studies are 2017.5 MHz for the DA2GC FL.</w:t>
      </w:r>
    </w:p>
    <w:p w:rsidR="00434829" w:rsidRPr="00F951BF" w:rsidRDefault="00434829" w:rsidP="00543B5A">
      <w:pPr>
        <w:pStyle w:val="Heading4"/>
        <w:rPr>
          <w:lang w:val="en-GB"/>
        </w:rPr>
      </w:pPr>
      <w:bookmarkStart w:id="530" w:name="_Toc379295216"/>
      <w:r w:rsidRPr="00F951BF">
        <w:rPr>
          <w:lang w:val="en-GB"/>
        </w:rPr>
        <w:t>Results</w:t>
      </w:r>
      <w:bookmarkEnd w:id="530"/>
    </w:p>
    <w:tbl>
      <w:tblPr>
        <w:tblW w:w="9322" w:type="dxa"/>
        <w:shd w:val="clear" w:color="auto" w:fill="EEECE1"/>
        <w:tblLayout w:type="fixed"/>
        <w:tblLook w:val="04A0" w:firstRow="1" w:lastRow="0" w:firstColumn="1" w:lastColumn="0" w:noHBand="0" w:noVBand="1"/>
      </w:tblPr>
      <w:tblGrid>
        <w:gridCol w:w="4644"/>
        <w:gridCol w:w="4678"/>
      </w:tblGrid>
      <w:tr w:rsidR="00E73AA6" w:rsidRPr="00F951BF" w:rsidTr="007E4251">
        <w:tc>
          <w:tcPr>
            <w:tcW w:w="4644" w:type="dxa"/>
            <w:shd w:val="clear" w:color="auto" w:fill="EEECE1"/>
          </w:tcPr>
          <w:p w:rsidR="00E73AA6" w:rsidRPr="00F951BF" w:rsidRDefault="00E73AA6" w:rsidP="007E4251">
            <w:pPr>
              <w:pStyle w:val="ECCParagraph"/>
              <w:spacing w:after="120"/>
              <w:jc w:val="left"/>
            </w:pPr>
            <w:r w:rsidRPr="00F951BF">
              <w:rPr>
                <w:noProof/>
                <w:lang w:val="da-DK" w:eastAsia="da-DK"/>
              </w:rPr>
              <w:drawing>
                <wp:inline distT="0" distB="0" distL="0" distR="0" wp14:anchorId="022B0307" wp14:editId="471FCAF5">
                  <wp:extent cx="2811145" cy="2108835"/>
                  <wp:effectExtent l="0" t="0" r="0" b="0"/>
                  <wp:docPr id="101" name="Grafik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2811145" cy="2108835"/>
                          </a:xfrm>
                          <a:prstGeom prst="rect">
                            <a:avLst/>
                          </a:prstGeom>
                          <a:noFill/>
                          <a:ln>
                            <a:noFill/>
                          </a:ln>
                        </pic:spPr>
                      </pic:pic>
                    </a:graphicData>
                  </a:graphic>
                </wp:inline>
              </w:drawing>
            </w:r>
          </w:p>
        </w:tc>
        <w:tc>
          <w:tcPr>
            <w:tcW w:w="4678" w:type="dxa"/>
            <w:shd w:val="clear" w:color="auto" w:fill="EEECE1"/>
          </w:tcPr>
          <w:p w:rsidR="00E73AA6" w:rsidRPr="00F951BF" w:rsidRDefault="00E73AA6" w:rsidP="007E4251">
            <w:pPr>
              <w:pStyle w:val="ECCParagraph"/>
              <w:spacing w:after="120"/>
              <w:jc w:val="left"/>
            </w:pPr>
            <w:r w:rsidRPr="00F951BF">
              <w:rPr>
                <w:noProof/>
                <w:lang w:val="da-DK" w:eastAsia="da-DK"/>
              </w:rPr>
              <w:drawing>
                <wp:inline distT="0" distB="0" distL="0" distR="0" wp14:anchorId="29B9E150" wp14:editId="5B058F68">
                  <wp:extent cx="2832100" cy="2122170"/>
                  <wp:effectExtent l="0" t="0" r="0" b="0"/>
                  <wp:docPr id="100" name="Grafik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2832100" cy="2122170"/>
                          </a:xfrm>
                          <a:prstGeom prst="rect">
                            <a:avLst/>
                          </a:prstGeom>
                          <a:noFill/>
                          <a:ln>
                            <a:noFill/>
                          </a:ln>
                        </pic:spPr>
                      </pic:pic>
                    </a:graphicData>
                  </a:graphic>
                </wp:inline>
              </w:drawing>
            </w:r>
          </w:p>
        </w:tc>
      </w:tr>
    </w:tbl>
    <w:p w:rsidR="00434829" w:rsidRPr="00F951BF" w:rsidRDefault="00E73AA6" w:rsidP="00266981">
      <w:pPr>
        <w:pStyle w:val="Caption"/>
        <w:rPr>
          <w:lang w:val="en-GB"/>
        </w:rPr>
      </w:pPr>
      <w:r w:rsidRPr="00F951BF">
        <w:rPr>
          <w:lang w:val="en-GB"/>
        </w:rPr>
        <w:t xml:space="preserve">Figure </w:t>
      </w:r>
      <w:r w:rsidRPr="00F951BF">
        <w:rPr>
          <w:lang w:val="en-GB"/>
        </w:rPr>
        <w:fldChar w:fldCharType="begin"/>
      </w:r>
      <w:r w:rsidRPr="00F951BF">
        <w:rPr>
          <w:lang w:val="en-GB"/>
        </w:rPr>
        <w:instrText xml:space="preserve"> SEQ Figure \* ARABIC </w:instrText>
      </w:r>
      <w:r w:rsidRPr="00F951BF">
        <w:rPr>
          <w:lang w:val="en-GB"/>
        </w:rPr>
        <w:fldChar w:fldCharType="separate"/>
      </w:r>
      <w:r w:rsidR="000600DC">
        <w:rPr>
          <w:noProof/>
          <w:lang w:val="en-GB"/>
        </w:rPr>
        <w:t>186</w:t>
      </w:r>
      <w:r w:rsidRPr="00F951BF">
        <w:rPr>
          <w:lang w:val="en-GB"/>
        </w:rPr>
        <w:fldChar w:fldCharType="end"/>
      </w:r>
      <w:r w:rsidRPr="00F951BF">
        <w:rPr>
          <w:lang w:val="en-GB"/>
        </w:rPr>
        <w:t>: Interference power and resulting I/N at TRR Rx (1.75 MHz channel spacing) caused by DA2GC GS with FL carrier frequency of 2017.5 MHz</w:t>
      </w:r>
    </w:p>
    <w:p w:rsidR="00434829" w:rsidRPr="00F951BF" w:rsidRDefault="00434829">
      <w:pPr>
        <w:pStyle w:val="ECCParagraph"/>
      </w:pPr>
    </w:p>
    <w:tbl>
      <w:tblPr>
        <w:tblW w:w="9322" w:type="dxa"/>
        <w:shd w:val="clear" w:color="auto" w:fill="F2DBDB"/>
        <w:tblLayout w:type="fixed"/>
        <w:tblLook w:val="04A0" w:firstRow="1" w:lastRow="0" w:firstColumn="1" w:lastColumn="0" w:noHBand="0" w:noVBand="1"/>
      </w:tblPr>
      <w:tblGrid>
        <w:gridCol w:w="4644"/>
        <w:gridCol w:w="4678"/>
      </w:tblGrid>
      <w:tr w:rsidR="00E73AA6" w:rsidRPr="00F951BF" w:rsidTr="007E4251">
        <w:tc>
          <w:tcPr>
            <w:tcW w:w="4644" w:type="dxa"/>
            <w:shd w:val="clear" w:color="auto" w:fill="F2DBDB"/>
          </w:tcPr>
          <w:p w:rsidR="00E73AA6" w:rsidRPr="00F951BF" w:rsidRDefault="00E73AA6" w:rsidP="007E4251">
            <w:pPr>
              <w:pStyle w:val="ECCParagraph"/>
              <w:spacing w:after="120"/>
              <w:jc w:val="left"/>
              <w:rPr>
                <w:color w:val="0000FF"/>
                <w:sz w:val="28"/>
                <w:szCs w:val="28"/>
              </w:rPr>
            </w:pPr>
            <w:r w:rsidRPr="00F951BF">
              <w:rPr>
                <w:noProof/>
                <w:color w:val="0000FF"/>
                <w:sz w:val="28"/>
                <w:szCs w:val="28"/>
                <w:lang w:val="da-DK" w:eastAsia="da-DK"/>
              </w:rPr>
              <w:lastRenderedPageBreak/>
              <w:drawing>
                <wp:inline distT="0" distB="0" distL="0" distR="0" wp14:anchorId="7F5B5E59" wp14:editId="6F3F66CD">
                  <wp:extent cx="2811145" cy="2108835"/>
                  <wp:effectExtent l="0" t="0" r="0" b="0"/>
                  <wp:docPr id="103" name="Grafik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2811145" cy="2108835"/>
                          </a:xfrm>
                          <a:prstGeom prst="rect">
                            <a:avLst/>
                          </a:prstGeom>
                          <a:noFill/>
                          <a:ln>
                            <a:noFill/>
                          </a:ln>
                        </pic:spPr>
                      </pic:pic>
                    </a:graphicData>
                  </a:graphic>
                </wp:inline>
              </w:drawing>
            </w:r>
          </w:p>
        </w:tc>
        <w:tc>
          <w:tcPr>
            <w:tcW w:w="4678" w:type="dxa"/>
            <w:shd w:val="clear" w:color="auto" w:fill="F2DBDB"/>
          </w:tcPr>
          <w:p w:rsidR="00E73AA6" w:rsidRPr="00F951BF" w:rsidRDefault="00E73AA6" w:rsidP="007E4251">
            <w:pPr>
              <w:pStyle w:val="ECCParagraph"/>
              <w:spacing w:after="120"/>
              <w:jc w:val="left"/>
              <w:rPr>
                <w:color w:val="0000FF"/>
                <w:sz w:val="28"/>
                <w:szCs w:val="28"/>
              </w:rPr>
            </w:pPr>
            <w:r w:rsidRPr="00F951BF">
              <w:rPr>
                <w:noProof/>
                <w:color w:val="0000FF"/>
                <w:sz w:val="28"/>
                <w:szCs w:val="28"/>
                <w:lang w:val="da-DK" w:eastAsia="da-DK"/>
              </w:rPr>
              <w:drawing>
                <wp:inline distT="0" distB="0" distL="0" distR="0" wp14:anchorId="6E57CB05" wp14:editId="39146518">
                  <wp:extent cx="2832100" cy="2122170"/>
                  <wp:effectExtent l="0" t="0" r="0" b="0"/>
                  <wp:docPr id="102" name="Grafik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2832100" cy="2122170"/>
                          </a:xfrm>
                          <a:prstGeom prst="rect">
                            <a:avLst/>
                          </a:prstGeom>
                          <a:noFill/>
                          <a:ln>
                            <a:noFill/>
                          </a:ln>
                        </pic:spPr>
                      </pic:pic>
                    </a:graphicData>
                  </a:graphic>
                </wp:inline>
              </w:drawing>
            </w:r>
          </w:p>
        </w:tc>
      </w:tr>
    </w:tbl>
    <w:p w:rsidR="00434829" w:rsidRPr="00F951BF" w:rsidRDefault="00E73AA6" w:rsidP="00266981">
      <w:pPr>
        <w:pStyle w:val="Caption"/>
        <w:rPr>
          <w:lang w:val="en-GB"/>
        </w:rPr>
      </w:pPr>
      <w:r w:rsidRPr="00F951BF">
        <w:rPr>
          <w:lang w:val="en-GB"/>
        </w:rPr>
        <w:t xml:space="preserve">Figure </w:t>
      </w:r>
      <w:r w:rsidRPr="00F951BF">
        <w:rPr>
          <w:lang w:val="en-GB"/>
        </w:rPr>
        <w:fldChar w:fldCharType="begin"/>
      </w:r>
      <w:r w:rsidRPr="00F951BF">
        <w:rPr>
          <w:lang w:val="en-GB"/>
        </w:rPr>
        <w:instrText xml:space="preserve"> SEQ Figure \* ARABIC </w:instrText>
      </w:r>
      <w:r w:rsidRPr="00F951BF">
        <w:rPr>
          <w:lang w:val="en-GB"/>
        </w:rPr>
        <w:fldChar w:fldCharType="separate"/>
      </w:r>
      <w:r w:rsidR="000600DC">
        <w:rPr>
          <w:noProof/>
          <w:lang w:val="en-GB"/>
        </w:rPr>
        <w:t>187</w:t>
      </w:r>
      <w:r w:rsidRPr="00F951BF">
        <w:rPr>
          <w:lang w:val="en-GB"/>
        </w:rPr>
        <w:fldChar w:fldCharType="end"/>
      </w:r>
      <w:r w:rsidRPr="00F951BF">
        <w:rPr>
          <w:lang w:val="en-GB"/>
        </w:rPr>
        <w:t>: Interference power and resulting I/N at TRR Rx (14 MHz channel spacing) caused by DA2GC GS with FL carrier frequency of 2017.5 MHz</w:t>
      </w:r>
    </w:p>
    <w:p w:rsidR="00E73AA6" w:rsidRPr="00F951BF" w:rsidRDefault="00E73AA6" w:rsidP="00543B5A">
      <w:pPr>
        <w:pStyle w:val="Heading4"/>
        <w:rPr>
          <w:lang w:val="en-GB"/>
        </w:rPr>
      </w:pPr>
      <w:bookmarkStart w:id="531" w:name="_Toc379295217"/>
      <w:r w:rsidRPr="00F951BF">
        <w:rPr>
          <w:lang w:val="en-GB"/>
        </w:rPr>
        <w:t>Impact of TRR on DA2GC AS</w:t>
      </w:r>
      <w:bookmarkEnd w:id="531"/>
    </w:p>
    <w:p w:rsidR="00E73AA6" w:rsidRPr="00F951BF" w:rsidRDefault="00E73AA6" w:rsidP="00E73AA6">
      <w:pPr>
        <w:pStyle w:val="ECCParagraph"/>
      </w:pPr>
      <w:r w:rsidRPr="00F951BF">
        <w:t>The evaluation results are based on worst case single link scenarios between the interferer and the victim system to get an overview about scenarios which might perhaps require a more deep analysis based on statistical evaluations e.g. by use of the SEAMCAT Monte Carlo simulation functionality.</w:t>
      </w:r>
    </w:p>
    <w:p w:rsidR="00E73AA6" w:rsidRPr="00F951BF" w:rsidRDefault="00E73AA6" w:rsidP="00E73AA6">
      <w:pPr>
        <w:pStyle w:val="ECCParagraph"/>
      </w:pPr>
      <w:r w:rsidRPr="00F951BF">
        <w:t xml:space="preserve">The Figures show the interference power received at the victim receiver and the </w:t>
      </w:r>
      <w:proofErr w:type="gramStart"/>
      <w:r w:rsidRPr="00F951BF">
        <w:t>resulting</w:t>
      </w:r>
      <w:proofErr w:type="gramEnd"/>
      <w:r w:rsidRPr="00F951BF">
        <w:t xml:space="preserve"> I/N. An aircraft altitude of 3000 m is assumed. Calculations are made for a DA2GC FL carrier frequency of 2017.5 MHz </w:t>
      </w:r>
    </w:p>
    <w:p w:rsidR="00E73AA6" w:rsidRPr="00F951BF" w:rsidRDefault="00FE73E1" w:rsidP="00543B5A">
      <w:pPr>
        <w:pStyle w:val="Heading4"/>
        <w:rPr>
          <w:lang w:val="en-GB"/>
        </w:rPr>
      </w:pPr>
      <w:bookmarkStart w:id="532" w:name="_Toc379295218"/>
      <w:r w:rsidRPr="00F951BF">
        <w:rPr>
          <w:lang w:val="en-GB"/>
        </w:rPr>
        <w:t>Results</w:t>
      </w:r>
      <w:bookmarkEnd w:id="532"/>
    </w:p>
    <w:tbl>
      <w:tblPr>
        <w:tblW w:w="9322" w:type="dxa"/>
        <w:shd w:val="clear" w:color="auto" w:fill="EEECE1"/>
        <w:tblLayout w:type="fixed"/>
        <w:tblLook w:val="04A0" w:firstRow="1" w:lastRow="0" w:firstColumn="1" w:lastColumn="0" w:noHBand="0" w:noVBand="1"/>
      </w:tblPr>
      <w:tblGrid>
        <w:gridCol w:w="4644"/>
        <w:gridCol w:w="4678"/>
      </w:tblGrid>
      <w:tr w:rsidR="00FE73E1" w:rsidRPr="00F951BF" w:rsidTr="007E4251">
        <w:tc>
          <w:tcPr>
            <w:tcW w:w="4644" w:type="dxa"/>
            <w:shd w:val="clear" w:color="auto" w:fill="EEECE1"/>
          </w:tcPr>
          <w:p w:rsidR="00FE73E1" w:rsidRPr="00F951BF" w:rsidRDefault="00FE73E1" w:rsidP="007E4251">
            <w:pPr>
              <w:pStyle w:val="ECCParagraph"/>
              <w:spacing w:after="120"/>
              <w:jc w:val="left"/>
            </w:pPr>
            <w:r w:rsidRPr="00F951BF">
              <w:rPr>
                <w:noProof/>
                <w:lang w:val="da-DK" w:eastAsia="da-DK"/>
              </w:rPr>
              <w:drawing>
                <wp:inline distT="0" distB="0" distL="0" distR="0" wp14:anchorId="5E77214F" wp14:editId="1B45BA81">
                  <wp:extent cx="2811145" cy="2108835"/>
                  <wp:effectExtent l="0" t="0" r="0" b="0"/>
                  <wp:docPr id="115" name="Grafik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2811145" cy="2108835"/>
                          </a:xfrm>
                          <a:prstGeom prst="rect">
                            <a:avLst/>
                          </a:prstGeom>
                          <a:noFill/>
                          <a:ln>
                            <a:noFill/>
                          </a:ln>
                        </pic:spPr>
                      </pic:pic>
                    </a:graphicData>
                  </a:graphic>
                </wp:inline>
              </w:drawing>
            </w:r>
          </w:p>
        </w:tc>
        <w:tc>
          <w:tcPr>
            <w:tcW w:w="4678" w:type="dxa"/>
            <w:shd w:val="clear" w:color="auto" w:fill="EEECE1"/>
          </w:tcPr>
          <w:p w:rsidR="00FE73E1" w:rsidRPr="00F951BF" w:rsidRDefault="00FE73E1" w:rsidP="007E4251">
            <w:pPr>
              <w:pStyle w:val="ECCParagraph"/>
              <w:spacing w:after="120"/>
              <w:jc w:val="left"/>
            </w:pPr>
            <w:r w:rsidRPr="00F951BF">
              <w:rPr>
                <w:noProof/>
                <w:lang w:val="da-DK" w:eastAsia="da-DK"/>
              </w:rPr>
              <w:drawing>
                <wp:inline distT="0" distB="0" distL="0" distR="0" wp14:anchorId="5D10A26E" wp14:editId="62343F4F">
                  <wp:extent cx="2832100" cy="2122170"/>
                  <wp:effectExtent l="0" t="0" r="0" b="0"/>
                  <wp:docPr id="114" name="Grafik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2832100" cy="2122170"/>
                          </a:xfrm>
                          <a:prstGeom prst="rect">
                            <a:avLst/>
                          </a:prstGeom>
                          <a:noFill/>
                          <a:ln>
                            <a:noFill/>
                          </a:ln>
                        </pic:spPr>
                      </pic:pic>
                    </a:graphicData>
                  </a:graphic>
                </wp:inline>
              </w:drawing>
            </w:r>
          </w:p>
        </w:tc>
      </w:tr>
    </w:tbl>
    <w:p w:rsidR="00E73AA6" w:rsidRPr="00F951BF" w:rsidRDefault="00FE73E1" w:rsidP="00266981">
      <w:pPr>
        <w:pStyle w:val="Caption"/>
        <w:rPr>
          <w:lang w:val="en-GB"/>
        </w:rPr>
      </w:pPr>
      <w:r w:rsidRPr="00F951BF">
        <w:rPr>
          <w:lang w:val="en-GB"/>
        </w:rPr>
        <w:t xml:space="preserve">Figure </w:t>
      </w:r>
      <w:r w:rsidRPr="00F951BF">
        <w:rPr>
          <w:lang w:val="en-GB"/>
        </w:rPr>
        <w:fldChar w:fldCharType="begin"/>
      </w:r>
      <w:r w:rsidRPr="00F951BF">
        <w:rPr>
          <w:lang w:val="en-GB"/>
        </w:rPr>
        <w:instrText xml:space="preserve"> SEQ Figure \* ARABIC </w:instrText>
      </w:r>
      <w:r w:rsidRPr="00F951BF">
        <w:rPr>
          <w:lang w:val="en-GB"/>
        </w:rPr>
        <w:fldChar w:fldCharType="separate"/>
      </w:r>
      <w:r w:rsidR="000600DC">
        <w:rPr>
          <w:noProof/>
          <w:lang w:val="en-GB"/>
        </w:rPr>
        <w:t>188</w:t>
      </w:r>
      <w:r w:rsidRPr="00F951BF">
        <w:rPr>
          <w:lang w:val="en-GB"/>
        </w:rPr>
        <w:fldChar w:fldCharType="end"/>
      </w:r>
      <w:r w:rsidRPr="00F951BF">
        <w:rPr>
          <w:lang w:val="en-GB"/>
        </w:rPr>
        <w:t>: Interference power and resulting I/N at DA2GC AS Rx for DA2GC FL carrier frequency of 2017.5 MHz and aircraft altitude of 3 km caused by TRR Tx (1.75 MHz channel spacing)</w:t>
      </w:r>
    </w:p>
    <w:p w:rsidR="00E73AA6" w:rsidRPr="00F951BF" w:rsidRDefault="00E73AA6">
      <w:pPr>
        <w:pStyle w:val="ECCParagraph"/>
      </w:pPr>
    </w:p>
    <w:tbl>
      <w:tblPr>
        <w:tblW w:w="9322" w:type="dxa"/>
        <w:shd w:val="clear" w:color="auto" w:fill="F2DBDB"/>
        <w:tblLayout w:type="fixed"/>
        <w:tblLook w:val="04A0" w:firstRow="1" w:lastRow="0" w:firstColumn="1" w:lastColumn="0" w:noHBand="0" w:noVBand="1"/>
      </w:tblPr>
      <w:tblGrid>
        <w:gridCol w:w="4644"/>
        <w:gridCol w:w="4678"/>
      </w:tblGrid>
      <w:tr w:rsidR="00FE73E1" w:rsidRPr="00F951BF" w:rsidTr="007E4251">
        <w:tc>
          <w:tcPr>
            <w:tcW w:w="4644" w:type="dxa"/>
            <w:shd w:val="clear" w:color="auto" w:fill="F2DBDB"/>
          </w:tcPr>
          <w:p w:rsidR="00FE73E1" w:rsidRPr="00F951BF" w:rsidRDefault="00FE73E1" w:rsidP="007E4251">
            <w:pPr>
              <w:pStyle w:val="ECCParagraph"/>
              <w:spacing w:after="120"/>
              <w:jc w:val="left"/>
              <w:rPr>
                <w:color w:val="0000FF"/>
                <w:sz w:val="28"/>
                <w:szCs w:val="28"/>
              </w:rPr>
            </w:pPr>
            <w:r w:rsidRPr="00F951BF">
              <w:rPr>
                <w:noProof/>
                <w:color w:val="0000FF"/>
                <w:sz w:val="28"/>
                <w:szCs w:val="28"/>
                <w:lang w:val="da-DK" w:eastAsia="da-DK"/>
              </w:rPr>
              <w:lastRenderedPageBreak/>
              <w:drawing>
                <wp:inline distT="0" distB="0" distL="0" distR="0" wp14:anchorId="096DA261" wp14:editId="4DFB0D33">
                  <wp:extent cx="2811145" cy="2108835"/>
                  <wp:effectExtent l="0" t="0" r="0" b="0"/>
                  <wp:docPr id="119" name="Grafik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2811145" cy="2108835"/>
                          </a:xfrm>
                          <a:prstGeom prst="rect">
                            <a:avLst/>
                          </a:prstGeom>
                          <a:noFill/>
                          <a:ln>
                            <a:noFill/>
                          </a:ln>
                        </pic:spPr>
                      </pic:pic>
                    </a:graphicData>
                  </a:graphic>
                </wp:inline>
              </w:drawing>
            </w:r>
          </w:p>
        </w:tc>
        <w:tc>
          <w:tcPr>
            <w:tcW w:w="4678" w:type="dxa"/>
            <w:shd w:val="clear" w:color="auto" w:fill="F2DBDB"/>
          </w:tcPr>
          <w:p w:rsidR="00FE73E1" w:rsidRPr="00F951BF" w:rsidRDefault="00FE73E1" w:rsidP="007E4251">
            <w:pPr>
              <w:pStyle w:val="ECCParagraph"/>
              <w:spacing w:after="120"/>
              <w:jc w:val="left"/>
              <w:rPr>
                <w:color w:val="0000FF"/>
                <w:sz w:val="28"/>
                <w:szCs w:val="28"/>
              </w:rPr>
            </w:pPr>
            <w:r w:rsidRPr="00F951BF">
              <w:rPr>
                <w:noProof/>
                <w:color w:val="0000FF"/>
                <w:sz w:val="28"/>
                <w:szCs w:val="28"/>
                <w:lang w:val="da-DK" w:eastAsia="da-DK"/>
              </w:rPr>
              <w:drawing>
                <wp:inline distT="0" distB="0" distL="0" distR="0" wp14:anchorId="33362C94" wp14:editId="4058F572">
                  <wp:extent cx="2832100" cy="2122170"/>
                  <wp:effectExtent l="0" t="0" r="0" b="0"/>
                  <wp:docPr id="118" name="Grafik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2832100" cy="2122170"/>
                          </a:xfrm>
                          <a:prstGeom prst="rect">
                            <a:avLst/>
                          </a:prstGeom>
                          <a:noFill/>
                          <a:ln>
                            <a:noFill/>
                          </a:ln>
                        </pic:spPr>
                      </pic:pic>
                    </a:graphicData>
                  </a:graphic>
                </wp:inline>
              </w:drawing>
            </w:r>
          </w:p>
        </w:tc>
      </w:tr>
    </w:tbl>
    <w:p w:rsidR="00FE73E1" w:rsidRPr="00F951BF" w:rsidRDefault="00FE73E1" w:rsidP="00266981">
      <w:pPr>
        <w:pStyle w:val="Caption"/>
        <w:rPr>
          <w:lang w:val="en-GB"/>
        </w:rPr>
      </w:pPr>
      <w:r w:rsidRPr="00F951BF">
        <w:rPr>
          <w:lang w:val="en-GB"/>
        </w:rPr>
        <w:t xml:space="preserve">Figure </w:t>
      </w:r>
      <w:r w:rsidRPr="00F951BF">
        <w:rPr>
          <w:lang w:val="en-GB"/>
        </w:rPr>
        <w:fldChar w:fldCharType="begin"/>
      </w:r>
      <w:r w:rsidRPr="00F951BF">
        <w:rPr>
          <w:lang w:val="en-GB"/>
        </w:rPr>
        <w:instrText xml:space="preserve"> SEQ Figure \* ARABIC </w:instrText>
      </w:r>
      <w:r w:rsidRPr="00F951BF">
        <w:rPr>
          <w:lang w:val="en-GB"/>
        </w:rPr>
        <w:fldChar w:fldCharType="separate"/>
      </w:r>
      <w:r w:rsidR="000600DC">
        <w:rPr>
          <w:noProof/>
          <w:lang w:val="en-GB"/>
        </w:rPr>
        <w:t>189</w:t>
      </w:r>
      <w:r w:rsidRPr="00F951BF">
        <w:rPr>
          <w:lang w:val="en-GB"/>
        </w:rPr>
        <w:fldChar w:fldCharType="end"/>
      </w:r>
      <w:r w:rsidRPr="00F951BF">
        <w:rPr>
          <w:lang w:val="en-GB"/>
        </w:rPr>
        <w:t>: Interference power and resulting I/N at DA2GC AS Rx for DA2GC FL carrier frequency of 2017.5 MHz and aircraft altitude of 3 km caused by TRR Tx (14 MHz channel spacing)</w:t>
      </w:r>
    </w:p>
    <w:p w:rsidR="00FE73E1" w:rsidRPr="00F951BF" w:rsidRDefault="009A345B" w:rsidP="00543B5A">
      <w:pPr>
        <w:pStyle w:val="Heading4"/>
        <w:rPr>
          <w:lang w:val="en-GB"/>
        </w:rPr>
      </w:pPr>
      <w:bookmarkStart w:id="533" w:name="_Toc379295219"/>
      <w:r w:rsidRPr="00F951BF">
        <w:rPr>
          <w:lang w:val="en-GB"/>
        </w:rPr>
        <w:t>Conclusions</w:t>
      </w:r>
      <w:r w:rsidR="00473DF7" w:rsidRPr="00F951BF">
        <w:rPr>
          <w:lang w:val="en-GB"/>
        </w:rPr>
        <w:t xml:space="preserve"> on compatibility between DA2GC (TR 103 054) and TRR</w:t>
      </w:r>
      <w:bookmarkEnd w:id="533"/>
    </w:p>
    <w:p w:rsidR="00434829" w:rsidRPr="00F951BF" w:rsidRDefault="009A345B">
      <w:pPr>
        <w:pStyle w:val="ECCParagraph"/>
      </w:pPr>
      <w:r w:rsidRPr="00F951BF">
        <w:t>Worst case link evaluations concerning the compatibility between DA2GC in the band 2010-2025 MHz and TRR operation above 2025 MHz have been conducted for the implementation of a DA2GC FDD system in the unpaired 2 GHz bands. For the realization of the DA2GC FL in the band 2010-2025 MHz the following results have been achieved:</w:t>
      </w:r>
    </w:p>
    <w:p w:rsidR="009A345B" w:rsidRPr="00F951BF" w:rsidRDefault="009A345B" w:rsidP="00266981">
      <w:pPr>
        <w:pStyle w:val="Caption"/>
        <w:rPr>
          <w:lang w:val="en-GB"/>
        </w:rPr>
      </w:pPr>
      <w:r w:rsidRPr="00F951BF">
        <w:rPr>
          <w:lang w:val="en-GB"/>
        </w:rPr>
        <w:t xml:space="preserve">Table </w:t>
      </w:r>
      <w:r w:rsidRPr="00F951BF">
        <w:rPr>
          <w:lang w:val="en-GB"/>
        </w:rPr>
        <w:fldChar w:fldCharType="begin"/>
      </w:r>
      <w:r w:rsidRPr="00F951BF">
        <w:rPr>
          <w:lang w:val="en-GB"/>
        </w:rPr>
        <w:instrText xml:space="preserve"> SEQ Table \* ARABIC </w:instrText>
      </w:r>
      <w:r w:rsidRPr="00F951BF">
        <w:rPr>
          <w:lang w:val="en-GB"/>
        </w:rPr>
        <w:fldChar w:fldCharType="separate"/>
      </w:r>
      <w:r w:rsidR="000600DC">
        <w:rPr>
          <w:noProof/>
          <w:lang w:val="en-GB"/>
        </w:rPr>
        <w:t>66</w:t>
      </w:r>
      <w:r w:rsidRPr="00F951BF">
        <w:rPr>
          <w:lang w:val="en-GB"/>
        </w:rPr>
        <w:fldChar w:fldCharType="end"/>
      </w:r>
      <w:r w:rsidRPr="00F951BF">
        <w:rPr>
          <w:lang w:val="en-GB"/>
        </w:rPr>
        <w:t>: Summary of compatibility study results (TRR carrier spacing of 1.75 MHz)</w:t>
      </w:r>
    </w:p>
    <w:tbl>
      <w:tblPr>
        <w:tblW w:w="4582" w:type="pct"/>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1E0" w:firstRow="1" w:lastRow="1" w:firstColumn="1" w:lastColumn="1" w:noHBand="0" w:noVBand="0"/>
      </w:tblPr>
      <w:tblGrid>
        <w:gridCol w:w="1073"/>
        <w:gridCol w:w="1201"/>
        <w:gridCol w:w="3009"/>
        <w:gridCol w:w="3748"/>
      </w:tblGrid>
      <w:tr w:rsidR="009A345B" w:rsidRPr="00F951BF" w:rsidTr="00543B5A">
        <w:trPr>
          <w:tblHeader/>
          <w:jc w:val="center"/>
        </w:trPr>
        <w:tc>
          <w:tcPr>
            <w:tcW w:w="594" w:type="pct"/>
            <w:tcBorders>
              <w:top w:val="single" w:sz="4" w:space="0" w:color="D2232A"/>
              <w:left w:val="single" w:sz="4" w:space="0" w:color="FFFFFF"/>
              <w:bottom w:val="single" w:sz="4" w:space="0" w:color="D2232A"/>
              <w:right w:val="single" w:sz="4" w:space="0" w:color="FFFFFF"/>
            </w:tcBorders>
            <w:shd w:val="clear" w:color="auto" w:fill="D2232A"/>
          </w:tcPr>
          <w:p w:rsidR="009A345B" w:rsidRPr="00F951BF" w:rsidRDefault="009A345B" w:rsidP="00D93378">
            <w:pPr>
              <w:keepNext/>
              <w:spacing w:before="60" w:line="288" w:lineRule="auto"/>
              <w:jc w:val="center"/>
              <w:rPr>
                <w:b/>
                <w:color w:val="FFFFFF"/>
                <w:sz w:val="18"/>
                <w:szCs w:val="18"/>
                <w:lang w:val="en-GB"/>
              </w:rPr>
            </w:pPr>
            <w:r w:rsidRPr="00F951BF">
              <w:rPr>
                <w:b/>
                <w:color w:val="FFFFFF"/>
                <w:sz w:val="18"/>
                <w:szCs w:val="18"/>
                <w:lang w:val="en-GB"/>
              </w:rPr>
              <w:t>Victim</w:t>
            </w:r>
          </w:p>
        </w:tc>
        <w:tc>
          <w:tcPr>
            <w:tcW w:w="665" w:type="pct"/>
            <w:tcBorders>
              <w:top w:val="single" w:sz="4" w:space="0" w:color="D2232A"/>
              <w:left w:val="single" w:sz="4" w:space="0" w:color="FFFFFF"/>
              <w:bottom w:val="single" w:sz="4" w:space="0" w:color="D2232A"/>
              <w:right w:val="single" w:sz="4" w:space="0" w:color="FFFFFF"/>
            </w:tcBorders>
            <w:shd w:val="clear" w:color="auto" w:fill="D2232A"/>
          </w:tcPr>
          <w:p w:rsidR="009A345B" w:rsidRPr="00F951BF" w:rsidRDefault="009A345B" w:rsidP="00D93378">
            <w:pPr>
              <w:keepNext/>
              <w:spacing w:before="60" w:line="288" w:lineRule="auto"/>
              <w:jc w:val="center"/>
              <w:rPr>
                <w:b/>
                <w:color w:val="FFFFFF"/>
                <w:sz w:val="18"/>
                <w:szCs w:val="18"/>
                <w:lang w:val="en-GB"/>
              </w:rPr>
            </w:pPr>
            <w:r w:rsidRPr="00F951BF">
              <w:rPr>
                <w:b/>
                <w:color w:val="FFFFFF"/>
                <w:sz w:val="18"/>
                <w:szCs w:val="18"/>
                <w:lang w:val="en-GB"/>
              </w:rPr>
              <w:t>Interferer</w:t>
            </w:r>
          </w:p>
        </w:tc>
        <w:tc>
          <w:tcPr>
            <w:tcW w:w="1666" w:type="pct"/>
            <w:tcBorders>
              <w:top w:val="single" w:sz="4" w:space="0" w:color="D2232A"/>
              <w:left w:val="single" w:sz="4" w:space="0" w:color="FFFFFF"/>
              <w:bottom w:val="single" w:sz="4" w:space="0" w:color="D2232A"/>
              <w:right w:val="single" w:sz="4" w:space="0" w:color="FFFFFF"/>
            </w:tcBorders>
            <w:shd w:val="clear" w:color="auto" w:fill="D2232A"/>
          </w:tcPr>
          <w:p w:rsidR="009A345B" w:rsidRPr="00F951BF" w:rsidRDefault="009A345B" w:rsidP="00D93378">
            <w:pPr>
              <w:keepNext/>
              <w:spacing w:before="60" w:line="288" w:lineRule="auto"/>
              <w:jc w:val="center"/>
              <w:rPr>
                <w:b/>
                <w:color w:val="FFFFFF"/>
                <w:sz w:val="18"/>
                <w:szCs w:val="18"/>
                <w:lang w:val="en-GB"/>
              </w:rPr>
            </w:pPr>
            <w:r w:rsidRPr="00F951BF">
              <w:rPr>
                <w:b/>
                <w:color w:val="FFFFFF"/>
                <w:sz w:val="18"/>
                <w:szCs w:val="18"/>
                <w:lang w:val="en-GB"/>
              </w:rPr>
              <w:t>DA2GC carrier at 2015 MHz</w:t>
            </w:r>
          </w:p>
        </w:tc>
        <w:tc>
          <w:tcPr>
            <w:tcW w:w="2075" w:type="pct"/>
            <w:tcBorders>
              <w:top w:val="single" w:sz="4" w:space="0" w:color="D2232A"/>
              <w:left w:val="single" w:sz="4" w:space="0" w:color="FFFFFF"/>
              <w:bottom w:val="single" w:sz="4" w:space="0" w:color="D2232A"/>
              <w:right w:val="single" w:sz="4" w:space="0" w:color="FFFFFF"/>
            </w:tcBorders>
            <w:shd w:val="clear" w:color="auto" w:fill="D2232A"/>
          </w:tcPr>
          <w:p w:rsidR="009A345B" w:rsidRPr="00F951BF" w:rsidRDefault="009A345B" w:rsidP="00D93378">
            <w:pPr>
              <w:keepNext/>
              <w:spacing w:before="60" w:line="288" w:lineRule="auto"/>
              <w:jc w:val="center"/>
              <w:rPr>
                <w:b/>
                <w:color w:val="FFFFFF"/>
                <w:sz w:val="18"/>
                <w:szCs w:val="18"/>
                <w:lang w:val="en-GB"/>
              </w:rPr>
            </w:pPr>
            <w:r w:rsidRPr="00F951BF">
              <w:rPr>
                <w:b/>
                <w:color w:val="FFFFFF"/>
                <w:sz w:val="18"/>
                <w:szCs w:val="18"/>
                <w:lang w:val="en-GB"/>
              </w:rPr>
              <w:t>DA2GC carrier at 2017.5 MHz</w:t>
            </w:r>
          </w:p>
        </w:tc>
      </w:tr>
      <w:tr w:rsidR="009A345B" w:rsidRPr="00F951BF" w:rsidTr="00543B5A">
        <w:trPr>
          <w:jc w:val="center"/>
        </w:trPr>
        <w:tc>
          <w:tcPr>
            <w:tcW w:w="594" w:type="pct"/>
            <w:tcBorders>
              <w:top w:val="single" w:sz="4" w:space="0" w:color="D2232A"/>
              <w:left w:val="single" w:sz="4" w:space="0" w:color="D2232A"/>
              <w:bottom w:val="single" w:sz="4" w:space="0" w:color="D2232A"/>
              <w:right w:val="single" w:sz="4" w:space="0" w:color="D2232A"/>
            </w:tcBorders>
          </w:tcPr>
          <w:p w:rsidR="009A345B" w:rsidRPr="00F951BF" w:rsidRDefault="009A345B" w:rsidP="00D93378">
            <w:pPr>
              <w:spacing w:before="60" w:line="288" w:lineRule="auto"/>
              <w:rPr>
                <w:sz w:val="18"/>
                <w:szCs w:val="18"/>
                <w:lang w:val="en-GB"/>
              </w:rPr>
            </w:pPr>
            <w:r w:rsidRPr="00F951BF">
              <w:rPr>
                <w:sz w:val="18"/>
                <w:szCs w:val="18"/>
                <w:lang w:val="en-GB"/>
              </w:rPr>
              <w:t>TRR Rx (1.75 MHz CS)</w:t>
            </w:r>
          </w:p>
        </w:tc>
        <w:tc>
          <w:tcPr>
            <w:tcW w:w="665" w:type="pct"/>
            <w:tcBorders>
              <w:top w:val="single" w:sz="4" w:space="0" w:color="D2232A"/>
              <w:left w:val="single" w:sz="4" w:space="0" w:color="D2232A"/>
              <w:bottom w:val="single" w:sz="4" w:space="0" w:color="D2232A"/>
              <w:right w:val="single" w:sz="4" w:space="0" w:color="D2232A"/>
            </w:tcBorders>
          </w:tcPr>
          <w:p w:rsidR="009A345B" w:rsidRPr="00F951BF" w:rsidRDefault="009A345B" w:rsidP="00D93378">
            <w:pPr>
              <w:spacing w:before="60" w:line="288" w:lineRule="auto"/>
              <w:rPr>
                <w:sz w:val="18"/>
                <w:szCs w:val="18"/>
                <w:lang w:val="en-GB"/>
              </w:rPr>
            </w:pPr>
            <w:r w:rsidRPr="00F951BF">
              <w:rPr>
                <w:sz w:val="18"/>
                <w:szCs w:val="18"/>
                <w:lang w:val="en-GB"/>
              </w:rPr>
              <w:t>DA2GC GS Tx</w:t>
            </w:r>
          </w:p>
        </w:tc>
        <w:tc>
          <w:tcPr>
            <w:tcW w:w="1666" w:type="pct"/>
            <w:tcBorders>
              <w:top w:val="single" w:sz="4" w:space="0" w:color="D2232A"/>
              <w:left w:val="single" w:sz="4" w:space="0" w:color="D2232A"/>
              <w:bottom w:val="single" w:sz="4" w:space="0" w:color="D2232A"/>
              <w:right w:val="single" w:sz="4" w:space="0" w:color="D2232A"/>
            </w:tcBorders>
          </w:tcPr>
          <w:p w:rsidR="009A345B" w:rsidRPr="00F951BF" w:rsidRDefault="009A345B" w:rsidP="00D93378">
            <w:pPr>
              <w:spacing w:before="60" w:line="288" w:lineRule="auto"/>
              <w:rPr>
                <w:sz w:val="18"/>
                <w:szCs w:val="18"/>
                <w:lang w:val="en-GB"/>
              </w:rPr>
            </w:pPr>
            <w:r w:rsidRPr="00F951BF">
              <w:rPr>
                <w:sz w:val="18"/>
                <w:szCs w:val="18"/>
                <w:lang w:val="en-GB"/>
              </w:rPr>
              <w:t>Not considered.</w:t>
            </w:r>
          </w:p>
        </w:tc>
        <w:tc>
          <w:tcPr>
            <w:tcW w:w="2075" w:type="pct"/>
            <w:tcBorders>
              <w:top w:val="single" w:sz="4" w:space="0" w:color="D2232A"/>
              <w:left w:val="single" w:sz="4" w:space="0" w:color="D2232A"/>
              <w:bottom w:val="single" w:sz="4" w:space="0" w:color="D2232A"/>
              <w:right w:val="single" w:sz="4" w:space="0" w:color="D2232A"/>
            </w:tcBorders>
            <w:shd w:val="clear" w:color="auto" w:fill="FFFFFF" w:themeFill="background1"/>
          </w:tcPr>
          <w:p w:rsidR="009A345B" w:rsidRPr="00F951BF" w:rsidRDefault="009A345B" w:rsidP="00D93378">
            <w:pPr>
              <w:spacing w:before="60" w:line="288" w:lineRule="auto"/>
              <w:rPr>
                <w:sz w:val="18"/>
                <w:szCs w:val="18"/>
                <w:lang w:val="en-GB"/>
              </w:rPr>
            </w:pPr>
            <w:r w:rsidRPr="00F951BF">
              <w:rPr>
                <w:sz w:val="18"/>
                <w:szCs w:val="18"/>
                <w:lang w:val="en-GB"/>
              </w:rPr>
              <w:t xml:space="preserve">The necessary separation distance is about 84 km for </w:t>
            </w:r>
            <w:proofErr w:type="gramStart"/>
            <w:r w:rsidRPr="00F951BF">
              <w:rPr>
                <w:sz w:val="18"/>
                <w:szCs w:val="18"/>
                <w:lang w:val="en-GB"/>
              </w:rPr>
              <w:t>I/N</w:t>
            </w:r>
            <w:proofErr w:type="gramEnd"/>
            <w:r w:rsidRPr="00F951BF">
              <w:rPr>
                <w:sz w:val="18"/>
                <w:szCs w:val="18"/>
                <w:lang w:val="en-GB"/>
              </w:rPr>
              <w:t xml:space="preserve"> of -20 dB, and about 60 km for I/N of -6 dB. Therefore, operation of the DA2GC FL in the band 2010-2025 MHz would not allow for TRR operations at the lower edge of the band 2025-2110 MHz.</w:t>
            </w:r>
          </w:p>
        </w:tc>
      </w:tr>
      <w:tr w:rsidR="009A345B" w:rsidRPr="00F951BF" w:rsidTr="00543B5A">
        <w:trPr>
          <w:jc w:val="center"/>
        </w:trPr>
        <w:tc>
          <w:tcPr>
            <w:tcW w:w="594" w:type="pct"/>
            <w:tcBorders>
              <w:top w:val="single" w:sz="4" w:space="0" w:color="D2232A"/>
              <w:left w:val="single" w:sz="4" w:space="0" w:color="D2232A"/>
              <w:bottom w:val="single" w:sz="4" w:space="0" w:color="D2232A"/>
              <w:right w:val="single" w:sz="4" w:space="0" w:color="D2232A"/>
            </w:tcBorders>
          </w:tcPr>
          <w:p w:rsidR="009A345B" w:rsidRPr="00F951BF" w:rsidRDefault="009A345B" w:rsidP="00D93378">
            <w:pPr>
              <w:spacing w:before="60" w:line="288" w:lineRule="auto"/>
              <w:rPr>
                <w:sz w:val="18"/>
                <w:szCs w:val="18"/>
                <w:lang w:val="en-GB"/>
              </w:rPr>
            </w:pPr>
            <w:r w:rsidRPr="00F951BF">
              <w:rPr>
                <w:sz w:val="18"/>
                <w:szCs w:val="18"/>
                <w:lang w:val="en-GB"/>
              </w:rPr>
              <w:t>DA2GC AS Rx</w:t>
            </w:r>
          </w:p>
        </w:tc>
        <w:tc>
          <w:tcPr>
            <w:tcW w:w="665" w:type="pct"/>
            <w:tcBorders>
              <w:top w:val="single" w:sz="4" w:space="0" w:color="D2232A"/>
              <w:left w:val="single" w:sz="4" w:space="0" w:color="D2232A"/>
              <w:bottom w:val="single" w:sz="4" w:space="0" w:color="D2232A"/>
              <w:right w:val="single" w:sz="4" w:space="0" w:color="D2232A"/>
            </w:tcBorders>
          </w:tcPr>
          <w:p w:rsidR="009A345B" w:rsidRPr="00F951BF" w:rsidRDefault="009A345B" w:rsidP="00D93378">
            <w:pPr>
              <w:spacing w:before="60" w:line="288" w:lineRule="auto"/>
              <w:rPr>
                <w:sz w:val="18"/>
                <w:szCs w:val="18"/>
                <w:lang w:val="en-GB"/>
              </w:rPr>
            </w:pPr>
            <w:r w:rsidRPr="00F951BF">
              <w:rPr>
                <w:sz w:val="18"/>
                <w:szCs w:val="18"/>
                <w:lang w:val="en-GB"/>
              </w:rPr>
              <w:t>TRR Tx (1.75 MHz CS)</w:t>
            </w:r>
          </w:p>
        </w:tc>
        <w:tc>
          <w:tcPr>
            <w:tcW w:w="1666" w:type="pct"/>
            <w:tcBorders>
              <w:top w:val="single" w:sz="4" w:space="0" w:color="D2232A"/>
              <w:left w:val="single" w:sz="4" w:space="0" w:color="D2232A"/>
              <w:bottom w:val="single" w:sz="4" w:space="0" w:color="D2232A"/>
              <w:right w:val="single" w:sz="4" w:space="0" w:color="D2232A"/>
            </w:tcBorders>
          </w:tcPr>
          <w:p w:rsidR="009A345B" w:rsidRPr="00F951BF" w:rsidRDefault="009A345B" w:rsidP="00D93378">
            <w:pPr>
              <w:spacing w:before="60" w:line="288" w:lineRule="auto"/>
              <w:rPr>
                <w:sz w:val="18"/>
                <w:szCs w:val="18"/>
                <w:lang w:val="en-GB"/>
              </w:rPr>
            </w:pPr>
            <w:r w:rsidRPr="00F951BF">
              <w:rPr>
                <w:sz w:val="18"/>
                <w:szCs w:val="18"/>
                <w:lang w:val="en-GB"/>
              </w:rPr>
              <w:t>Not considered.</w:t>
            </w:r>
          </w:p>
        </w:tc>
        <w:tc>
          <w:tcPr>
            <w:tcW w:w="2075" w:type="pct"/>
            <w:tcBorders>
              <w:top w:val="single" w:sz="4" w:space="0" w:color="D2232A"/>
              <w:left w:val="single" w:sz="4" w:space="0" w:color="D2232A"/>
              <w:bottom w:val="single" w:sz="4" w:space="0" w:color="D2232A"/>
              <w:right w:val="single" w:sz="4" w:space="0" w:color="D2232A"/>
            </w:tcBorders>
            <w:shd w:val="clear" w:color="auto" w:fill="FFFFFF" w:themeFill="background1"/>
          </w:tcPr>
          <w:p w:rsidR="009A345B" w:rsidRPr="00F951BF" w:rsidRDefault="009A345B" w:rsidP="00D93378">
            <w:pPr>
              <w:spacing w:before="60" w:line="288" w:lineRule="auto"/>
              <w:rPr>
                <w:sz w:val="18"/>
                <w:szCs w:val="18"/>
                <w:lang w:val="en-GB"/>
              </w:rPr>
            </w:pPr>
            <w:r w:rsidRPr="00F951BF">
              <w:rPr>
                <w:sz w:val="18"/>
                <w:szCs w:val="18"/>
                <w:lang w:val="en-GB"/>
              </w:rPr>
              <w:t>Even for the worst case assumption the protection threshold is met.</w:t>
            </w:r>
          </w:p>
        </w:tc>
      </w:tr>
    </w:tbl>
    <w:p w:rsidR="009A345B" w:rsidRPr="00F951BF" w:rsidRDefault="009A345B">
      <w:pPr>
        <w:pStyle w:val="ECCParagraph"/>
      </w:pPr>
    </w:p>
    <w:p w:rsidR="009A345B" w:rsidRPr="00F951BF" w:rsidRDefault="009A345B" w:rsidP="00266981">
      <w:pPr>
        <w:pStyle w:val="Caption"/>
        <w:rPr>
          <w:lang w:val="en-GB"/>
        </w:rPr>
      </w:pPr>
      <w:r w:rsidRPr="00F951BF">
        <w:rPr>
          <w:lang w:val="en-GB"/>
        </w:rPr>
        <w:t xml:space="preserve">Table </w:t>
      </w:r>
      <w:r w:rsidRPr="00F951BF">
        <w:rPr>
          <w:lang w:val="en-GB"/>
        </w:rPr>
        <w:fldChar w:fldCharType="begin"/>
      </w:r>
      <w:r w:rsidRPr="00F951BF">
        <w:rPr>
          <w:lang w:val="en-GB"/>
        </w:rPr>
        <w:instrText xml:space="preserve"> SEQ Table \* ARABIC </w:instrText>
      </w:r>
      <w:r w:rsidRPr="00F951BF">
        <w:rPr>
          <w:lang w:val="en-GB"/>
        </w:rPr>
        <w:fldChar w:fldCharType="separate"/>
      </w:r>
      <w:r w:rsidR="000600DC">
        <w:rPr>
          <w:noProof/>
          <w:lang w:val="en-GB"/>
        </w:rPr>
        <w:t>67</w:t>
      </w:r>
      <w:r w:rsidRPr="00F951BF">
        <w:rPr>
          <w:lang w:val="en-GB"/>
        </w:rPr>
        <w:fldChar w:fldCharType="end"/>
      </w:r>
      <w:r w:rsidRPr="00F951BF">
        <w:rPr>
          <w:lang w:val="en-GB"/>
        </w:rPr>
        <w:t>: Summary of compatibility study results (TRR carrier spacing of 14 MHz)</w:t>
      </w:r>
    </w:p>
    <w:tbl>
      <w:tblPr>
        <w:tblW w:w="4511" w:type="pct"/>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1E0" w:firstRow="1" w:lastRow="1" w:firstColumn="1" w:lastColumn="1" w:noHBand="0" w:noVBand="0"/>
      </w:tblPr>
      <w:tblGrid>
        <w:gridCol w:w="1074"/>
        <w:gridCol w:w="1202"/>
        <w:gridCol w:w="3009"/>
        <w:gridCol w:w="3606"/>
      </w:tblGrid>
      <w:tr w:rsidR="009A345B" w:rsidRPr="00F951BF" w:rsidTr="00543B5A">
        <w:trPr>
          <w:tblHeader/>
          <w:jc w:val="center"/>
        </w:trPr>
        <w:tc>
          <w:tcPr>
            <w:tcW w:w="604" w:type="pct"/>
            <w:tcBorders>
              <w:top w:val="single" w:sz="4" w:space="0" w:color="D2232A"/>
              <w:left w:val="single" w:sz="4" w:space="0" w:color="FFFFFF"/>
              <w:bottom w:val="single" w:sz="4" w:space="0" w:color="D2232A"/>
              <w:right w:val="single" w:sz="4" w:space="0" w:color="FFFFFF"/>
            </w:tcBorders>
            <w:shd w:val="clear" w:color="auto" w:fill="D2232A"/>
          </w:tcPr>
          <w:p w:rsidR="009A345B" w:rsidRPr="00F951BF" w:rsidRDefault="009A345B" w:rsidP="00D93378">
            <w:pPr>
              <w:keepNext/>
              <w:spacing w:before="60" w:line="288" w:lineRule="auto"/>
              <w:jc w:val="center"/>
              <w:rPr>
                <w:b/>
                <w:color w:val="FFFFFF"/>
                <w:sz w:val="18"/>
                <w:szCs w:val="18"/>
                <w:lang w:val="en-GB"/>
              </w:rPr>
            </w:pPr>
            <w:r w:rsidRPr="00F951BF">
              <w:rPr>
                <w:b/>
                <w:color w:val="FFFFFF"/>
                <w:sz w:val="18"/>
                <w:szCs w:val="18"/>
                <w:lang w:val="en-GB"/>
              </w:rPr>
              <w:t>Victim</w:t>
            </w:r>
          </w:p>
        </w:tc>
        <w:tc>
          <w:tcPr>
            <w:tcW w:w="676" w:type="pct"/>
            <w:tcBorders>
              <w:top w:val="single" w:sz="4" w:space="0" w:color="D2232A"/>
              <w:left w:val="single" w:sz="4" w:space="0" w:color="FFFFFF"/>
              <w:bottom w:val="single" w:sz="4" w:space="0" w:color="D2232A"/>
              <w:right w:val="single" w:sz="4" w:space="0" w:color="FFFFFF"/>
            </w:tcBorders>
            <w:shd w:val="clear" w:color="auto" w:fill="D2232A"/>
          </w:tcPr>
          <w:p w:rsidR="009A345B" w:rsidRPr="00F951BF" w:rsidRDefault="009A345B" w:rsidP="00D93378">
            <w:pPr>
              <w:keepNext/>
              <w:spacing w:before="60" w:line="288" w:lineRule="auto"/>
              <w:jc w:val="center"/>
              <w:rPr>
                <w:b/>
                <w:color w:val="FFFFFF"/>
                <w:sz w:val="18"/>
                <w:szCs w:val="18"/>
                <w:lang w:val="en-GB"/>
              </w:rPr>
            </w:pPr>
            <w:r w:rsidRPr="00F951BF">
              <w:rPr>
                <w:b/>
                <w:color w:val="FFFFFF"/>
                <w:sz w:val="18"/>
                <w:szCs w:val="18"/>
                <w:lang w:val="en-GB"/>
              </w:rPr>
              <w:t>Interferer</w:t>
            </w:r>
          </w:p>
        </w:tc>
        <w:tc>
          <w:tcPr>
            <w:tcW w:w="1692" w:type="pct"/>
            <w:tcBorders>
              <w:top w:val="single" w:sz="4" w:space="0" w:color="D2232A"/>
              <w:left w:val="single" w:sz="4" w:space="0" w:color="FFFFFF"/>
              <w:bottom w:val="single" w:sz="4" w:space="0" w:color="D2232A"/>
              <w:right w:val="single" w:sz="4" w:space="0" w:color="FFFFFF"/>
            </w:tcBorders>
            <w:shd w:val="clear" w:color="auto" w:fill="D2232A"/>
          </w:tcPr>
          <w:p w:rsidR="009A345B" w:rsidRPr="00F951BF" w:rsidRDefault="009A345B" w:rsidP="00D93378">
            <w:pPr>
              <w:keepNext/>
              <w:spacing w:before="60" w:line="288" w:lineRule="auto"/>
              <w:jc w:val="center"/>
              <w:rPr>
                <w:b/>
                <w:color w:val="FFFFFF"/>
                <w:sz w:val="18"/>
                <w:szCs w:val="18"/>
                <w:lang w:val="en-GB"/>
              </w:rPr>
            </w:pPr>
            <w:r w:rsidRPr="00F951BF">
              <w:rPr>
                <w:b/>
                <w:color w:val="FFFFFF"/>
                <w:sz w:val="18"/>
                <w:szCs w:val="18"/>
                <w:lang w:val="en-GB"/>
              </w:rPr>
              <w:t>DA2GC carrier at 2015 MHz</w:t>
            </w:r>
          </w:p>
        </w:tc>
        <w:tc>
          <w:tcPr>
            <w:tcW w:w="2028" w:type="pct"/>
            <w:tcBorders>
              <w:top w:val="single" w:sz="4" w:space="0" w:color="D2232A"/>
              <w:left w:val="single" w:sz="4" w:space="0" w:color="FFFFFF"/>
              <w:bottom w:val="single" w:sz="4" w:space="0" w:color="D2232A"/>
              <w:right w:val="single" w:sz="4" w:space="0" w:color="FFFFFF"/>
            </w:tcBorders>
            <w:shd w:val="clear" w:color="auto" w:fill="D2232A"/>
          </w:tcPr>
          <w:p w:rsidR="009A345B" w:rsidRPr="00F951BF" w:rsidRDefault="009A345B" w:rsidP="00D93378">
            <w:pPr>
              <w:keepNext/>
              <w:spacing w:before="60" w:line="288" w:lineRule="auto"/>
              <w:jc w:val="center"/>
              <w:rPr>
                <w:b/>
                <w:color w:val="FFFFFF"/>
                <w:sz w:val="18"/>
                <w:szCs w:val="18"/>
                <w:lang w:val="en-GB"/>
              </w:rPr>
            </w:pPr>
            <w:r w:rsidRPr="00F951BF">
              <w:rPr>
                <w:b/>
                <w:color w:val="FFFFFF"/>
                <w:sz w:val="18"/>
                <w:szCs w:val="18"/>
                <w:lang w:val="en-GB"/>
              </w:rPr>
              <w:t>DA2GC carrier at 2017.5 MHz</w:t>
            </w:r>
          </w:p>
        </w:tc>
      </w:tr>
      <w:tr w:rsidR="009A345B" w:rsidRPr="00F951BF" w:rsidTr="00543B5A">
        <w:trPr>
          <w:jc w:val="center"/>
        </w:trPr>
        <w:tc>
          <w:tcPr>
            <w:tcW w:w="604" w:type="pct"/>
            <w:tcBorders>
              <w:top w:val="single" w:sz="4" w:space="0" w:color="D2232A"/>
              <w:left w:val="single" w:sz="4" w:space="0" w:color="D2232A"/>
              <w:bottom w:val="single" w:sz="4" w:space="0" w:color="D2232A"/>
              <w:right w:val="single" w:sz="4" w:space="0" w:color="D2232A"/>
            </w:tcBorders>
          </w:tcPr>
          <w:p w:rsidR="009A345B" w:rsidRPr="00F951BF" w:rsidRDefault="009A345B" w:rsidP="00D93378">
            <w:pPr>
              <w:spacing w:before="60" w:line="288" w:lineRule="auto"/>
              <w:rPr>
                <w:sz w:val="18"/>
                <w:szCs w:val="18"/>
                <w:lang w:val="en-GB"/>
              </w:rPr>
            </w:pPr>
            <w:r w:rsidRPr="00F951BF">
              <w:rPr>
                <w:sz w:val="18"/>
                <w:szCs w:val="18"/>
                <w:lang w:val="en-GB"/>
              </w:rPr>
              <w:t>TRR Rx (14 MHz CS)</w:t>
            </w:r>
          </w:p>
        </w:tc>
        <w:tc>
          <w:tcPr>
            <w:tcW w:w="676" w:type="pct"/>
            <w:tcBorders>
              <w:top w:val="single" w:sz="4" w:space="0" w:color="D2232A"/>
              <w:left w:val="single" w:sz="4" w:space="0" w:color="D2232A"/>
              <w:bottom w:val="single" w:sz="4" w:space="0" w:color="D2232A"/>
              <w:right w:val="single" w:sz="4" w:space="0" w:color="D2232A"/>
            </w:tcBorders>
          </w:tcPr>
          <w:p w:rsidR="009A345B" w:rsidRPr="00F951BF" w:rsidRDefault="009A345B" w:rsidP="00D93378">
            <w:pPr>
              <w:spacing w:before="60" w:line="288" w:lineRule="auto"/>
              <w:rPr>
                <w:sz w:val="18"/>
                <w:szCs w:val="18"/>
                <w:lang w:val="en-GB"/>
              </w:rPr>
            </w:pPr>
            <w:r w:rsidRPr="00F951BF">
              <w:rPr>
                <w:sz w:val="18"/>
                <w:szCs w:val="18"/>
                <w:lang w:val="en-GB"/>
              </w:rPr>
              <w:t>DA2GC GS Tx</w:t>
            </w:r>
          </w:p>
        </w:tc>
        <w:tc>
          <w:tcPr>
            <w:tcW w:w="1692" w:type="pct"/>
            <w:tcBorders>
              <w:top w:val="single" w:sz="4" w:space="0" w:color="D2232A"/>
              <w:left w:val="single" w:sz="4" w:space="0" w:color="D2232A"/>
              <w:bottom w:val="single" w:sz="4" w:space="0" w:color="D2232A"/>
              <w:right w:val="single" w:sz="4" w:space="0" w:color="D2232A"/>
            </w:tcBorders>
          </w:tcPr>
          <w:p w:rsidR="009A345B" w:rsidRPr="00F951BF" w:rsidRDefault="009A345B" w:rsidP="00D93378">
            <w:pPr>
              <w:spacing w:before="60" w:line="288" w:lineRule="auto"/>
              <w:rPr>
                <w:sz w:val="18"/>
                <w:szCs w:val="18"/>
                <w:lang w:val="en-GB"/>
              </w:rPr>
            </w:pPr>
            <w:r w:rsidRPr="00F951BF">
              <w:rPr>
                <w:sz w:val="18"/>
                <w:szCs w:val="18"/>
                <w:lang w:val="en-GB"/>
              </w:rPr>
              <w:t>Not considered.</w:t>
            </w:r>
          </w:p>
        </w:tc>
        <w:tc>
          <w:tcPr>
            <w:tcW w:w="2028" w:type="pct"/>
            <w:tcBorders>
              <w:top w:val="single" w:sz="4" w:space="0" w:color="D2232A"/>
              <w:left w:val="single" w:sz="4" w:space="0" w:color="D2232A"/>
              <w:bottom w:val="single" w:sz="4" w:space="0" w:color="D2232A"/>
              <w:right w:val="single" w:sz="4" w:space="0" w:color="D2232A"/>
            </w:tcBorders>
            <w:shd w:val="clear" w:color="auto" w:fill="FFFFFF" w:themeFill="background1"/>
          </w:tcPr>
          <w:p w:rsidR="009A345B" w:rsidRPr="00F951BF" w:rsidRDefault="009A345B" w:rsidP="00D93378">
            <w:pPr>
              <w:spacing w:before="60" w:line="288" w:lineRule="auto"/>
              <w:rPr>
                <w:sz w:val="18"/>
                <w:szCs w:val="18"/>
                <w:highlight w:val="yellow"/>
                <w:lang w:val="en-GB"/>
              </w:rPr>
            </w:pPr>
            <w:r w:rsidRPr="00F951BF">
              <w:rPr>
                <w:sz w:val="18"/>
                <w:szCs w:val="18"/>
                <w:lang w:val="en-GB"/>
              </w:rPr>
              <w:t xml:space="preserve">The necessary separation distance is about 96 km for </w:t>
            </w:r>
            <w:proofErr w:type="gramStart"/>
            <w:r w:rsidRPr="00F951BF">
              <w:rPr>
                <w:sz w:val="18"/>
                <w:szCs w:val="18"/>
                <w:lang w:val="en-GB"/>
              </w:rPr>
              <w:t>I/N</w:t>
            </w:r>
            <w:proofErr w:type="gramEnd"/>
            <w:r w:rsidRPr="00F951BF">
              <w:rPr>
                <w:sz w:val="18"/>
                <w:szCs w:val="18"/>
                <w:lang w:val="en-GB"/>
              </w:rPr>
              <w:t xml:space="preserve"> of -20 dB, and about 66 km for I/N of -6 dB. Therefore, operation of the DA2GC FL in the band 2010-2025 MHz would not allow for TRR operations at the lower edge of the band 2025-2110 MHz.</w:t>
            </w:r>
          </w:p>
        </w:tc>
      </w:tr>
      <w:tr w:rsidR="009A345B" w:rsidRPr="00F951BF" w:rsidTr="00543B5A">
        <w:trPr>
          <w:jc w:val="center"/>
        </w:trPr>
        <w:tc>
          <w:tcPr>
            <w:tcW w:w="604" w:type="pct"/>
            <w:tcBorders>
              <w:top w:val="single" w:sz="4" w:space="0" w:color="D2232A"/>
              <w:left w:val="single" w:sz="4" w:space="0" w:color="D2232A"/>
              <w:bottom w:val="single" w:sz="4" w:space="0" w:color="D2232A"/>
              <w:right w:val="single" w:sz="4" w:space="0" w:color="D2232A"/>
            </w:tcBorders>
          </w:tcPr>
          <w:p w:rsidR="009A345B" w:rsidRPr="00F951BF" w:rsidRDefault="009A345B" w:rsidP="00D93378">
            <w:pPr>
              <w:spacing w:before="60" w:line="288" w:lineRule="auto"/>
              <w:rPr>
                <w:sz w:val="18"/>
                <w:szCs w:val="18"/>
                <w:lang w:val="en-GB"/>
              </w:rPr>
            </w:pPr>
            <w:r w:rsidRPr="00F951BF">
              <w:rPr>
                <w:sz w:val="18"/>
                <w:szCs w:val="18"/>
                <w:lang w:val="en-GB"/>
              </w:rPr>
              <w:t>DA2GC AS Rx</w:t>
            </w:r>
          </w:p>
        </w:tc>
        <w:tc>
          <w:tcPr>
            <w:tcW w:w="676" w:type="pct"/>
            <w:tcBorders>
              <w:top w:val="single" w:sz="4" w:space="0" w:color="D2232A"/>
              <w:left w:val="single" w:sz="4" w:space="0" w:color="D2232A"/>
              <w:bottom w:val="single" w:sz="4" w:space="0" w:color="D2232A"/>
              <w:right w:val="single" w:sz="4" w:space="0" w:color="D2232A"/>
            </w:tcBorders>
          </w:tcPr>
          <w:p w:rsidR="009A345B" w:rsidRPr="00F951BF" w:rsidRDefault="009A345B" w:rsidP="00D93378">
            <w:pPr>
              <w:spacing w:before="60" w:line="288" w:lineRule="auto"/>
              <w:rPr>
                <w:sz w:val="18"/>
                <w:szCs w:val="18"/>
                <w:lang w:val="en-GB"/>
              </w:rPr>
            </w:pPr>
            <w:r w:rsidRPr="00F951BF">
              <w:rPr>
                <w:sz w:val="18"/>
                <w:szCs w:val="18"/>
                <w:lang w:val="en-GB"/>
              </w:rPr>
              <w:t>TRR Tx (14 MHz CS)</w:t>
            </w:r>
          </w:p>
        </w:tc>
        <w:tc>
          <w:tcPr>
            <w:tcW w:w="1692" w:type="pct"/>
            <w:tcBorders>
              <w:top w:val="single" w:sz="4" w:space="0" w:color="D2232A"/>
              <w:left w:val="single" w:sz="4" w:space="0" w:color="D2232A"/>
              <w:bottom w:val="single" w:sz="4" w:space="0" w:color="D2232A"/>
              <w:right w:val="single" w:sz="4" w:space="0" w:color="D2232A"/>
            </w:tcBorders>
          </w:tcPr>
          <w:p w:rsidR="009A345B" w:rsidRPr="00F951BF" w:rsidRDefault="009A345B" w:rsidP="00D93378">
            <w:pPr>
              <w:spacing w:before="60" w:line="288" w:lineRule="auto"/>
              <w:rPr>
                <w:sz w:val="18"/>
                <w:szCs w:val="18"/>
                <w:lang w:val="en-GB"/>
              </w:rPr>
            </w:pPr>
            <w:r w:rsidRPr="00F951BF">
              <w:rPr>
                <w:sz w:val="18"/>
                <w:szCs w:val="18"/>
                <w:lang w:val="en-GB"/>
              </w:rPr>
              <w:t>Not considered.</w:t>
            </w:r>
          </w:p>
        </w:tc>
        <w:tc>
          <w:tcPr>
            <w:tcW w:w="2028" w:type="pct"/>
            <w:tcBorders>
              <w:top w:val="single" w:sz="4" w:space="0" w:color="D2232A"/>
              <w:left w:val="single" w:sz="4" w:space="0" w:color="D2232A"/>
              <w:bottom w:val="single" w:sz="4" w:space="0" w:color="D2232A"/>
              <w:right w:val="single" w:sz="4" w:space="0" w:color="D2232A"/>
            </w:tcBorders>
            <w:shd w:val="clear" w:color="auto" w:fill="FFFFFF" w:themeFill="background1"/>
          </w:tcPr>
          <w:p w:rsidR="009A345B" w:rsidRPr="00F951BF" w:rsidRDefault="009A345B" w:rsidP="00D93378">
            <w:pPr>
              <w:spacing w:before="60" w:line="288" w:lineRule="auto"/>
              <w:rPr>
                <w:sz w:val="18"/>
                <w:szCs w:val="18"/>
                <w:lang w:val="en-GB"/>
              </w:rPr>
            </w:pPr>
            <w:r w:rsidRPr="00F951BF">
              <w:rPr>
                <w:sz w:val="18"/>
                <w:szCs w:val="18"/>
                <w:lang w:val="en-GB"/>
              </w:rPr>
              <w:t>Even for the worst case assumption the protection threshold is met.</w:t>
            </w:r>
          </w:p>
        </w:tc>
      </w:tr>
    </w:tbl>
    <w:p w:rsidR="009A345B" w:rsidRPr="00F951BF" w:rsidRDefault="009A345B">
      <w:pPr>
        <w:pStyle w:val="ECCParagraph"/>
      </w:pPr>
    </w:p>
    <w:p w:rsidR="00434829" w:rsidRPr="00F951BF" w:rsidRDefault="009A345B">
      <w:pPr>
        <w:pStyle w:val="ECCParagraph"/>
      </w:pPr>
      <w:r w:rsidRPr="00F951BF">
        <w:lastRenderedPageBreak/>
        <w:t>The operation of the DA2GC FL in the band 2010-2025 MHz would not allow for TRR operations at the lower edge of the band 2025-2110 MHz. No interference would occur from the TRR operations into the DA2GC system.</w:t>
      </w:r>
    </w:p>
    <w:p w:rsidR="003E296F" w:rsidRPr="00F951BF" w:rsidRDefault="0066379C" w:rsidP="00795956">
      <w:pPr>
        <w:pStyle w:val="Heading3"/>
        <w:rPr>
          <w:lang w:val="en-GB"/>
        </w:rPr>
      </w:pPr>
      <w:bookmarkStart w:id="534" w:name="_Toc379295220"/>
      <w:r w:rsidRPr="00F951BF">
        <w:rPr>
          <w:lang w:val="en-GB"/>
        </w:rPr>
        <w:t>Compatibility studies on DA2GC according to ETSI TR 101 599</w:t>
      </w:r>
      <w:bookmarkEnd w:id="534"/>
    </w:p>
    <w:p w:rsidR="0066379C" w:rsidRPr="00F951BF" w:rsidRDefault="00A84CED" w:rsidP="00543B5A">
      <w:pPr>
        <w:pStyle w:val="Heading4"/>
        <w:rPr>
          <w:lang w:val="en-GB"/>
        </w:rPr>
      </w:pPr>
      <w:r w:rsidRPr="00F951BF">
        <w:rPr>
          <w:lang w:val="en-GB"/>
        </w:rPr>
        <w:t xml:space="preserve"> </w:t>
      </w:r>
      <w:bookmarkStart w:id="535" w:name="_Toc379295221"/>
      <w:r w:rsidR="00BF3B4D" w:rsidRPr="00F951BF">
        <w:rPr>
          <w:lang w:val="en-GB"/>
        </w:rPr>
        <w:t>Impact of DA2GC GS on satellite receivers</w:t>
      </w:r>
      <w:bookmarkEnd w:id="535"/>
    </w:p>
    <w:p w:rsidR="00BF3B4D" w:rsidRPr="00F951BF" w:rsidRDefault="00BF3B4D" w:rsidP="00BF3B4D">
      <w:pPr>
        <w:pStyle w:val="ECCParagraph"/>
      </w:pPr>
      <w:r w:rsidRPr="00F951BF">
        <w:t>This situation concerns the aggregation of DA2GC Ground Station emissions, where each DA2GC Ground Station is transmitting a number of beams, into a Space Science satellite receiver at 300 km altitude (worst case).  The DA2GC emissions will either be spurious (at a fixed level into the antenna) or out-of-band which will vary with ATPC.  The spacecraft crite</w:t>
      </w:r>
      <w:r w:rsidR="00547138" w:rsidRPr="00F951BF">
        <w:t xml:space="preserve">rion = -180 dBm/Hz </w:t>
      </w:r>
      <w:r w:rsidRPr="00F951BF">
        <w:t>and the margin calculated below relative to this is to allow for the aggregate from all Ground stations and their transmit beams.</w:t>
      </w:r>
    </w:p>
    <w:p w:rsidR="00BF3B4D" w:rsidRPr="00F951BF" w:rsidRDefault="00A84CED" w:rsidP="00543B5A">
      <w:pPr>
        <w:pStyle w:val="Heading4"/>
        <w:rPr>
          <w:lang w:val="en-GB"/>
        </w:rPr>
      </w:pPr>
      <w:r w:rsidRPr="00F951BF">
        <w:rPr>
          <w:lang w:val="en-GB"/>
        </w:rPr>
        <w:t xml:space="preserve"> </w:t>
      </w:r>
      <w:bookmarkStart w:id="536" w:name="_Toc379295222"/>
      <w:r w:rsidR="00BF3B4D" w:rsidRPr="00F951BF">
        <w:rPr>
          <w:lang w:val="en-GB"/>
        </w:rPr>
        <w:t>Results</w:t>
      </w:r>
      <w:bookmarkEnd w:id="536"/>
    </w:p>
    <w:p w:rsidR="00BF3B4D" w:rsidRPr="00F951BF" w:rsidRDefault="00BF3B4D" w:rsidP="001D1526">
      <w:pPr>
        <w:pStyle w:val="ECCNumbered-LetteredList"/>
        <w:numPr>
          <w:ilvl w:val="0"/>
          <w:numId w:val="15"/>
        </w:numPr>
        <w:rPr>
          <w:lang w:val="en-GB"/>
        </w:rPr>
      </w:pPr>
      <w:r w:rsidRPr="00F951BF">
        <w:rPr>
          <w:lang w:val="en-GB"/>
        </w:rPr>
        <w:t>Spurious emissions (fixed level)</w:t>
      </w:r>
    </w:p>
    <w:p w:rsidR="00BF3B4D" w:rsidRPr="00F951BF" w:rsidRDefault="00BF3B4D" w:rsidP="00BF3B4D">
      <w:pPr>
        <w:pStyle w:val="ECCNumbered-LetteredList"/>
        <w:numPr>
          <w:ilvl w:val="0"/>
          <w:numId w:val="0"/>
        </w:numPr>
        <w:ind w:left="340" w:hanging="340"/>
        <w:rPr>
          <w:lang w:val="en-GB"/>
        </w:rPr>
      </w:pPr>
    </w:p>
    <w:p w:rsidR="00BF3B4D" w:rsidRPr="00F951BF" w:rsidRDefault="00BF3B4D" w:rsidP="00BF3B4D">
      <w:pPr>
        <w:pStyle w:val="ECCNumbered-LetteredList"/>
        <w:numPr>
          <w:ilvl w:val="0"/>
          <w:numId w:val="0"/>
        </w:numPr>
        <w:rPr>
          <w:lang w:val="en-GB"/>
        </w:rPr>
      </w:pPr>
      <w:r w:rsidRPr="00F951BF">
        <w:rPr>
          <w:lang w:val="en-GB"/>
        </w:rPr>
        <w:t>The static single entry spurious interference from a DA2GC Ground Station into an SS satellite receiver can be calculated through the following steps:</w:t>
      </w:r>
    </w:p>
    <w:p w:rsidR="00BF3B4D" w:rsidRPr="00F951BF" w:rsidRDefault="00BF3B4D" w:rsidP="00BF3B4D">
      <w:pPr>
        <w:pStyle w:val="ECCNumbered-LetteredList"/>
        <w:numPr>
          <w:ilvl w:val="0"/>
          <w:numId w:val="0"/>
        </w:numPr>
        <w:rPr>
          <w:lang w:val="en-GB"/>
        </w:rPr>
      </w:pPr>
    </w:p>
    <w:p w:rsidR="00BF3B4D" w:rsidRPr="00F951BF" w:rsidRDefault="00BF3B4D" w:rsidP="00BF3B4D">
      <w:pPr>
        <w:pStyle w:val="ECCNumbered-LetteredList"/>
        <w:numPr>
          <w:ilvl w:val="0"/>
          <w:numId w:val="0"/>
        </w:numPr>
        <w:rPr>
          <w:lang w:val="en-GB"/>
        </w:rPr>
      </w:pPr>
      <w:r w:rsidRPr="00F951BF">
        <w:rPr>
          <w:lang w:val="en-GB"/>
        </w:rPr>
        <w:t>-30 dBm/MHz into antenna = -90 dBm/Hz</w:t>
      </w:r>
    </w:p>
    <w:p w:rsidR="00BF3B4D" w:rsidRPr="00F951BF" w:rsidRDefault="00BF3B4D" w:rsidP="00BF3B4D">
      <w:pPr>
        <w:pStyle w:val="ECCNumbered-LetteredList"/>
        <w:numPr>
          <w:ilvl w:val="0"/>
          <w:numId w:val="0"/>
        </w:numPr>
        <w:rPr>
          <w:lang w:val="en-GB"/>
        </w:rPr>
      </w:pPr>
    </w:p>
    <w:p w:rsidR="00BF3B4D" w:rsidRPr="00F951BF" w:rsidRDefault="00BF3B4D" w:rsidP="00BF3B4D">
      <w:pPr>
        <w:pStyle w:val="ECCNumbered-LetteredList"/>
        <w:numPr>
          <w:ilvl w:val="0"/>
          <w:numId w:val="0"/>
        </w:numPr>
        <w:rPr>
          <w:lang w:val="en-GB"/>
        </w:rPr>
      </w:pPr>
      <w:r w:rsidRPr="00F951BF">
        <w:rPr>
          <w:lang w:val="en-GB"/>
        </w:rPr>
        <w:t xml:space="preserve">Peak DA2GC GS spurious </w:t>
      </w:r>
      <w:r w:rsidR="00A4554E" w:rsidRPr="00F951BF">
        <w:rPr>
          <w:lang w:val="en-GB"/>
        </w:rPr>
        <w:t>e.i.r.p.</w:t>
      </w:r>
      <w:r w:rsidRPr="00F951BF">
        <w:rPr>
          <w:lang w:val="en-GB"/>
        </w:rPr>
        <w:t xml:space="preserve"> = -67 dBm/Hz at 10° elevation (but -75 dBm/Hz more representative at 90° elevation)</w:t>
      </w:r>
    </w:p>
    <w:p w:rsidR="00BF3B4D" w:rsidRPr="00F951BF" w:rsidRDefault="00BF3B4D" w:rsidP="00BF3B4D">
      <w:pPr>
        <w:pStyle w:val="ECCNumbered-LetteredList"/>
        <w:numPr>
          <w:ilvl w:val="0"/>
          <w:numId w:val="0"/>
        </w:numPr>
        <w:rPr>
          <w:lang w:val="en-GB"/>
        </w:rPr>
      </w:pPr>
    </w:p>
    <w:p w:rsidR="00BF3B4D" w:rsidRPr="00F951BF" w:rsidRDefault="00BF3B4D" w:rsidP="00BF3B4D">
      <w:pPr>
        <w:pStyle w:val="ECCNumbered-LetteredList"/>
        <w:numPr>
          <w:ilvl w:val="0"/>
          <w:numId w:val="0"/>
        </w:numPr>
        <w:rPr>
          <w:lang w:val="en-GB"/>
        </w:rPr>
      </w:pPr>
      <w:r w:rsidRPr="00F951BF">
        <w:rPr>
          <w:lang w:val="en-GB"/>
        </w:rPr>
        <w:t>Power received at spacecraft (90°) = -75-148.8+0= -223.8 dBm/Hz (Margin = 43.8 dB)</w:t>
      </w:r>
    </w:p>
    <w:p w:rsidR="00BF3B4D" w:rsidRPr="00F951BF" w:rsidRDefault="00BF3B4D" w:rsidP="00BF3B4D">
      <w:pPr>
        <w:pStyle w:val="ECCNumbered-LetteredList"/>
        <w:numPr>
          <w:ilvl w:val="0"/>
          <w:numId w:val="0"/>
        </w:numPr>
        <w:rPr>
          <w:lang w:val="en-GB"/>
        </w:rPr>
      </w:pPr>
      <w:r w:rsidRPr="00F951BF">
        <w:rPr>
          <w:lang w:val="en-GB"/>
        </w:rPr>
        <w:t>Power received at spacecraft (10°) = -67-160.4+3= -224.4 dBm/Hz (Margin = 44.4 dB)</w:t>
      </w:r>
    </w:p>
    <w:p w:rsidR="00BF3B4D" w:rsidRPr="00F951BF" w:rsidRDefault="00BF3B4D" w:rsidP="00BF3B4D">
      <w:pPr>
        <w:pStyle w:val="ECCNumbered-LetteredList"/>
        <w:numPr>
          <w:ilvl w:val="0"/>
          <w:numId w:val="0"/>
        </w:numPr>
        <w:rPr>
          <w:lang w:val="en-GB"/>
        </w:rPr>
      </w:pPr>
    </w:p>
    <w:p w:rsidR="00BF3B4D" w:rsidRPr="00F951BF" w:rsidRDefault="00BF3B4D" w:rsidP="00BF3B4D">
      <w:pPr>
        <w:pStyle w:val="ECCNumbered-LetteredList"/>
        <w:numPr>
          <w:ilvl w:val="0"/>
          <w:numId w:val="0"/>
        </w:numPr>
        <w:rPr>
          <w:lang w:val="en-GB"/>
        </w:rPr>
      </w:pPr>
    </w:p>
    <w:p w:rsidR="00BF3B4D" w:rsidRPr="00F951BF" w:rsidRDefault="00BF3B4D" w:rsidP="00BF3B4D">
      <w:pPr>
        <w:pStyle w:val="ECCNumbered-LetteredList"/>
        <w:rPr>
          <w:lang w:val="en-GB"/>
        </w:rPr>
      </w:pPr>
      <w:r w:rsidRPr="00F951BF">
        <w:rPr>
          <w:lang w:val="en-GB"/>
        </w:rPr>
        <w:t>Out-of-band emissions (subject to ATPC)</w:t>
      </w:r>
    </w:p>
    <w:p w:rsidR="00BF3B4D" w:rsidRPr="00F951BF" w:rsidRDefault="00BF3B4D" w:rsidP="00BF3B4D">
      <w:pPr>
        <w:pStyle w:val="ECCNumbered-LetteredList"/>
        <w:numPr>
          <w:ilvl w:val="0"/>
          <w:numId w:val="0"/>
        </w:numPr>
        <w:ind w:left="340" w:hanging="340"/>
        <w:rPr>
          <w:lang w:val="en-GB"/>
        </w:rPr>
      </w:pPr>
    </w:p>
    <w:p w:rsidR="00BF3B4D" w:rsidRPr="00F951BF" w:rsidRDefault="00BF3B4D" w:rsidP="00543B5A">
      <w:pPr>
        <w:pStyle w:val="ECCParagraph"/>
      </w:pPr>
      <w:r w:rsidRPr="00F951BF">
        <w:t>The static single entry out-of-band interference from a DA2GC Ground Station into an SS satellite receiver can be calculated through the following steps:</w:t>
      </w:r>
    </w:p>
    <w:p w:rsidR="00BF3B4D" w:rsidRPr="00F951BF" w:rsidRDefault="00BF3B4D" w:rsidP="00BF3B4D">
      <w:pPr>
        <w:pStyle w:val="ECCNumbered-LetteredList"/>
        <w:numPr>
          <w:ilvl w:val="0"/>
          <w:numId w:val="0"/>
        </w:numPr>
        <w:rPr>
          <w:lang w:val="en-GB"/>
        </w:rPr>
      </w:pPr>
      <w:r w:rsidRPr="00F951BF">
        <w:rPr>
          <w:lang w:val="en-GB"/>
        </w:rPr>
        <w:t xml:space="preserve">DA2GC GS </w:t>
      </w:r>
      <w:r w:rsidR="00A4554E" w:rsidRPr="00F951BF">
        <w:rPr>
          <w:lang w:val="en-GB"/>
        </w:rPr>
        <w:t>e.i.r.p.</w:t>
      </w:r>
      <w:r w:rsidRPr="00F951BF">
        <w:rPr>
          <w:lang w:val="en-GB"/>
        </w:rPr>
        <w:t xml:space="preserve"> (based on max P at 5° elevation) -22 (10°) to -30 (90°) dBm/Hz</w:t>
      </w:r>
    </w:p>
    <w:p w:rsidR="00BF3B4D" w:rsidRPr="00F951BF" w:rsidRDefault="00BF3B4D" w:rsidP="00BF3B4D">
      <w:pPr>
        <w:pStyle w:val="ECCNumbered-LetteredList"/>
        <w:numPr>
          <w:ilvl w:val="0"/>
          <w:numId w:val="0"/>
        </w:numPr>
        <w:rPr>
          <w:lang w:val="en-GB"/>
        </w:rPr>
      </w:pPr>
    </w:p>
    <w:p w:rsidR="00BF3B4D" w:rsidRPr="00F951BF" w:rsidRDefault="00BF3B4D" w:rsidP="00BF3B4D">
      <w:pPr>
        <w:pStyle w:val="ECCNumbered-LetteredList"/>
        <w:numPr>
          <w:ilvl w:val="0"/>
          <w:numId w:val="0"/>
        </w:numPr>
        <w:rPr>
          <w:lang w:val="en-GB"/>
        </w:rPr>
      </w:pPr>
      <w:r w:rsidRPr="00F951BF">
        <w:rPr>
          <w:lang w:val="en-GB"/>
        </w:rPr>
        <w:t xml:space="preserve">DA2GC GS OOB </w:t>
      </w:r>
      <w:r w:rsidR="00A4554E" w:rsidRPr="00F951BF">
        <w:rPr>
          <w:lang w:val="en-GB"/>
        </w:rPr>
        <w:t>e.i.r.p.</w:t>
      </w:r>
      <w:r w:rsidRPr="00F951BF">
        <w:rPr>
          <w:lang w:val="en-GB"/>
        </w:rPr>
        <w:t xml:space="preserve"> therefore -62 (10°) to -70 (90°) dBm/Hz</w:t>
      </w:r>
    </w:p>
    <w:p w:rsidR="00BF3B4D" w:rsidRPr="00F951BF" w:rsidRDefault="00BF3B4D" w:rsidP="00BF3B4D">
      <w:pPr>
        <w:pStyle w:val="ECCNumbered-LetteredList"/>
        <w:numPr>
          <w:ilvl w:val="0"/>
          <w:numId w:val="0"/>
        </w:numPr>
        <w:rPr>
          <w:lang w:val="en-GB"/>
        </w:rPr>
      </w:pPr>
    </w:p>
    <w:p w:rsidR="00BF3B4D" w:rsidRPr="00F951BF" w:rsidRDefault="00BF3B4D" w:rsidP="00BF3B4D">
      <w:pPr>
        <w:pStyle w:val="ECCNumbered-LetteredList"/>
        <w:numPr>
          <w:ilvl w:val="0"/>
          <w:numId w:val="0"/>
        </w:numPr>
        <w:rPr>
          <w:lang w:val="en-GB"/>
        </w:rPr>
      </w:pPr>
      <w:r w:rsidRPr="00F951BF">
        <w:rPr>
          <w:lang w:val="en-GB"/>
        </w:rPr>
        <w:t>Power received at spacecraft (90°) = -70-148.8+0= -218.8 dBm/Hz (Margin = 38.8 dB)</w:t>
      </w:r>
    </w:p>
    <w:p w:rsidR="00BF3B4D" w:rsidRPr="00F951BF" w:rsidRDefault="00BF3B4D" w:rsidP="00BF3B4D">
      <w:pPr>
        <w:pStyle w:val="ECCNumbered-LetteredList"/>
        <w:numPr>
          <w:ilvl w:val="0"/>
          <w:numId w:val="0"/>
        </w:numPr>
        <w:rPr>
          <w:lang w:val="en-GB"/>
        </w:rPr>
      </w:pPr>
      <w:r w:rsidRPr="00F951BF">
        <w:rPr>
          <w:lang w:val="en-GB"/>
        </w:rPr>
        <w:t>Power received at spacecraft (10°) = -62-160.4+3= -219.4 dBm/Hz (Margin = 39.4 dB)</w:t>
      </w:r>
    </w:p>
    <w:p w:rsidR="00BF3B4D" w:rsidRPr="00F951BF" w:rsidRDefault="00BF3B4D" w:rsidP="00BF3B4D">
      <w:pPr>
        <w:pStyle w:val="ECCNumbered-LetteredList"/>
        <w:numPr>
          <w:ilvl w:val="0"/>
          <w:numId w:val="0"/>
        </w:numPr>
        <w:rPr>
          <w:lang w:val="en-GB"/>
        </w:rPr>
      </w:pPr>
    </w:p>
    <w:p w:rsidR="00BF3B4D" w:rsidRPr="00F951BF" w:rsidRDefault="00A84CED" w:rsidP="00543B5A">
      <w:pPr>
        <w:pStyle w:val="Heading4"/>
        <w:rPr>
          <w:lang w:val="en-GB"/>
        </w:rPr>
      </w:pPr>
      <w:r w:rsidRPr="00F951BF">
        <w:rPr>
          <w:lang w:val="en-GB"/>
        </w:rPr>
        <w:t xml:space="preserve"> </w:t>
      </w:r>
      <w:bookmarkStart w:id="537" w:name="_Toc379295223"/>
      <w:r w:rsidR="00BF3B4D" w:rsidRPr="00F951BF">
        <w:rPr>
          <w:lang w:val="en-GB"/>
        </w:rPr>
        <w:t>Conclusions on Impact of DA2GC GS on satellite receivers</w:t>
      </w:r>
      <w:bookmarkEnd w:id="537"/>
    </w:p>
    <w:p w:rsidR="00BF3B4D" w:rsidRPr="00F951BF" w:rsidRDefault="00BF3B4D" w:rsidP="00BF3B4D">
      <w:pPr>
        <w:pStyle w:val="ECCParagraph"/>
      </w:pPr>
      <w:r w:rsidRPr="00F951BF">
        <w:t>Whether dealing with spurious or OOB emissions it can be seen from the above calculations that the margin approximates to 40 dB.</w:t>
      </w:r>
    </w:p>
    <w:p w:rsidR="00BF3B4D" w:rsidRPr="00F951BF" w:rsidRDefault="00BF3B4D" w:rsidP="00BF3B4D">
      <w:pPr>
        <w:pStyle w:val="ECCParagraph"/>
      </w:pPr>
      <w:r w:rsidRPr="00F951BF">
        <w:t>Assuming a very worst case of equal contributions from 150 Ground Stations (21.8 dB) and 12 beams at each Ground Station (10.8 dB) with no azimuth discrimination taken into account, a margin of 32.6 dB would be required which is well within the margin available.  In practice azimuth discrimination available at the Ground Station would make the situation significantly better.</w:t>
      </w:r>
    </w:p>
    <w:p w:rsidR="00BF3B4D" w:rsidRPr="00F951BF" w:rsidRDefault="004C2E73" w:rsidP="00795956">
      <w:pPr>
        <w:pStyle w:val="Heading3"/>
        <w:numPr>
          <w:ilvl w:val="0"/>
          <w:numId w:val="0"/>
        </w:numPr>
        <w:ind w:left="720"/>
        <w:rPr>
          <w:lang w:val="en-GB"/>
        </w:rPr>
      </w:pPr>
      <w:bookmarkStart w:id="538" w:name="_Toc379295224"/>
      <w:r w:rsidRPr="00F951BF">
        <w:rPr>
          <w:lang w:val="en-GB"/>
        </w:rPr>
        <w:t xml:space="preserve">Impact of Satellite </w:t>
      </w:r>
      <w:r w:rsidR="00E46373" w:rsidRPr="00F951BF">
        <w:rPr>
          <w:lang w:val="en-GB"/>
        </w:rPr>
        <w:t xml:space="preserve">Earth stations </w:t>
      </w:r>
      <w:r w:rsidRPr="00F951BF">
        <w:rPr>
          <w:lang w:val="en-GB"/>
        </w:rPr>
        <w:t>on DA2GC A</w:t>
      </w:r>
      <w:r w:rsidR="00E46373" w:rsidRPr="00F951BF">
        <w:rPr>
          <w:lang w:val="en-GB"/>
        </w:rPr>
        <w:t xml:space="preserve">ircraft </w:t>
      </w:r>
      <w:r w:rsidRPr="00F951BF">
        <w:rPr>
          <w:lang w:val="en-GB"/>
        </w:rPr>
        <w:t>S</w:t>
      </w:r>
      <w:r w:rsidR="00E46373" w:rsidRPr="00F951BF">
        <w:rPr>
          <w:lang w:val="en-GB"/>
        </w:rPr>
        <w:t>tations</w:t>
      </w:r>
      <w:bookmarkEnd w:id="538"/>
    </w:p>
    <w:p w:rsidR="00137D11" w:rsidRPr="00F951BF" w:rsidRDefault="00137D11" w:rsidP="00137D11">
      <w:pPr>
        <w:spacing w:before="120"/>
        <w:rPr>
          <w:lang w:val="en-GB"/>
        </w:rPr>
      </w:pPr>
      <w:r w:rsidRPr="00F951BF">
        <w:rPr>
          <w:lang w:val="en-GB"/>
        </w:rPr>
        <w:t xml:space="preserve">Technical calculations and conclusions </w:t>
      </w:r>
      <w:r w:rsidR="00D976AF" w:rsidRPr="00F951BF">
        <w:rPr>
          <w:lang w:val="en-GB"/>
        </w:rPr>
        <w:t xml:space="preserve">are </w:t>
      </w:r>
      <w:r w:rsidRPr="00F951BF">
        <w:rPr>
          <w:lang w:val="en-GB"/>
        </w:rPr>
        <w:t xml:space="preserve">provided in section </w:t>
      </w:r>
      <w:r w:rsidRPr="00F951BF">
        <w:rPr>
          <w:lang w:val="en-GB"/>
        </w:rPr>
        <w:fldChar w:fldCharType="begin"/>
      </w:r>
      <w:r w:rsidRPr="00F951BF">
        <w:rPr>
          <w:lang w:val="en-GB"/>
        </w:rPr>
        <w:instrText xml:space="preserve"> REF _Ref347922080 \n \h </w:instrText>
      </w:r>
      <w:r w:rsidRPr="00F951BF">
        <w:rPr>
          <w:lang w:val="en-GB"/>
        </w:rPr>
      </w:r>
      <w:r w:rsidRPr="00F951BF">
        <w:rPr>
          <w:lang w:val="en-GB"/>
        </w:rPr>
        <w:fldChar w:fldCharType="separate"/>
      </w:r>
      <w:r w:rsidR="000600DC">
        <w:rPr>
          <w:lang w:val="en-GB"/>
        </w:rPr>
        <w:t>5.15.1.5</w:t>
      </w:r>
      <w:r w:rsidRPr="00F951BF">
        <w:rPr>
          <w:lang w:val="en-GB"/>
        </w:rPr>
        <w:fldChar w:fldCharType="end"/>
      </w:r>
      <w:r w:rsidRPr="00F951BF">
        <w:rPr>
          <w:lang w:val="en-GB"/>
        </w:rPr>
        <w:t xml:space="preserve"> </w:t>
      </w:r>
    </w:p>
    <w:p w:rsidR="001B0620" w:rsidRPr="00F951BF" w:rsidRDefault="001B0620" w:rsidP="001B0620">
      <w:pPr>
        <w:spacing w:after="60"/>
        <w:rPr>
          <w:rFonts w:eastAsia="Cambria"/>
          <w:lang w:val="en-GB"/>
        </w:rPr>
      </w:pPr>
    </w:p>
    <w:p w:rsidR="002E6D49" w:rsidRPr="00F951BF" w:rsidRDefault="002E6D49" w:rsidP="00543B5A">
      <w:pPr>
        <w:pStyle w:val="Heading1"/>
      </w:pPr>
      <w:bookmarkStart w:id="539" w:name="_Toc341764864"/>
      <w:bookmarkStart w:id="540" w:name="_Toc341765007"/>
      <w:bookmarkStart w:id="541" w:name="_Toc341770009"/>
      <w:bookmarkStart w:id="542" w:name="_Toc341878480"/>
      <w:bookmarkStart w:id="543" w:name="_Toc341942845"/>
      <w:bookmarkStart w:id="544" w:name="_Toc341947055"/>
      <w:bookmarkStart w:id="545" w:name="_Toc341947187"/>
      <w:bookmarkStart w:id="546" w:name="_Toc341947318"/>
      <w:bookmarkStart w:id="547" w:name="_Toc341947449"/>
      <w:bookmarkStart w:id="548" w:name="_Toc341947580"/>
      <w:bookmarkStart w:id="549" w:name="_Toc341947710"/>
      <w:bookmarkStart w:id="550" w:name="_Toc341947840"/>
      <w:bookmarkStart w:id="551" w:name="_Toc341947971"/>
      <w:bookmarkStart w:id="552" w:name="_Toc341949589"/>
      <w:bookmarkStart w:id="553" w:name="_Toc341950249"/>
      <w:bookmarkStart w:id="554" w:name="_Toc341953081"/>
      <w:bookmarkStart w:id="555" w:name="_Toc342458763"/>
      <w:bookmarkStart w:id="556" w:name="_Toc342465927"/>
      <w:bookmarkStart w:id="557" w:name="_Toc342636949"/>
      <w:bookmarkStart w:id="558" w:name="_Toc342643633"/>
      <w:bookmarkStart w:id="559" w:name="_Toc342643999"/>
      <w:bookmarkStart w:id="560" w:name="_Toc342644269"/>
      <w:bookmarkStart w:id="561" w:name="_Toc342644539"/>
      <w:bookmarkStart w:id="562" w:name="_Toc342645557"/>
      <w:bookmarkStart w:id="563" w:name="_Toc342645829"/>
      <w:bookmarkStart w:id="564" w:name="_Toc342647530"/>
      <w:bookmarkStart w:id="565" w:name="_Toc342651095"/>
      <w:bookmarkStart w:id="566" w:name="_Toc342651868"/>
      <w:bookmarkStart w:id="567" w:name="_Toc342652146"/>
      <w:bookmarkStart w:id="568" w:name="_Toc379295225"/>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r w:rsidRPr="00F951BF">
        <w:lastRenderedPageBreak/>
        <w:t>conclusions</w:t>
      </w:r>
      <w:bookmarkEnd w:id="568"/>
    </w:p>
    <w:p w:rsidR="001B0620" w:rsidRPr="00F951BF" w:rsidRDefault="001B0620" w:rsidP="00543B5A">
      <w:pPr>
        <w:pStyle w:val="Heading2"/>
        <w:rPr>
          <w:lang w:val="en-GB"/>
        </w:rPr>
      </w:pPr>
      <w:bookmarkStart w:id="569" w:name="_Toc379295226"/>
      <w:r w:rsidRPr="00F951BF">
        <w:rPr>
          <w:lang w:val="en-GB"/>
        </w:rPr>
        <w:t>Results of the compatibility studies between DA2GC and incumbent services/applications in the adjacent bands</w:t>
      </w:r>
      <w:bookmarkEnd w:id="569"/>
    </w:p>
    <w:p w:rsidR="008832AE" w:rsidRPr="00F951BF" w:rsidRDefault="00032E99" w:rsidP="00543B5A">
      <w:pPr>
        <w:pStyle w:val="ECCParagraph"/>
        <w:keepNext/>
      </w:pPr>
      <w:r w:rsidRPr="00F951BF">
        <w:t xml:space="preserve">In the following tables, where more than one mitigation method is shown for a given scenario, compatibility might be achieved by the application of just one method or by a combination of indicated methods. </w:t>
      </w:r>
    </w:p>
    <w:p w:rsidR="008832AE" w:rsidRPr="00F951BF" w:rsidRDefault="008832AE" w:rsidP="00795956">
      <w:pPr>
        <w:pStyle w:val="Heading3"/>
        <w:rPr>
          <w:rFonts w:eastAsia="Cambria"/>
          <w:lang w:val="en-GB"/>
        </w:rPr>
      </w:pPr>
      <w:bookmarkStart w:id="570" w:name="_Toc379295227"/>
      <w:r w:rsidRPr="00F951BF">
        <w:rPr>
          <w:rFonts w:eastAsia="Cambria"/>
          <w:lang w:val="en-GB"/>
        </w:rPr>
        <w:t>DA2GC system according to ETSI TR 103 054</w:t>
      </w:r>
      <w:bookmarkEnd w:id="570"/>
    </w:p>
    <w:p w:rsidR="00A84CED" w:rsidRPr="00F951BF" w:rsidRDefault="008832AE" w:rsidP="00543B5A">
      <w:pPr>
        <w:pStyle w:val="ECCParagraph"/>
        <w:rPr>
          <w:rFonts w:eastAsia="Cambria"/>
        </w:rPr>
      </w:pPr>
      <w:r w:rsidRPr="00F951BF">
        <w:rPr>
          <w:rFonts w:eastAsia="Cambria"/>
        </w:rPr>
        <w:fldChar w:fldCharType="begin"/>
      </w:r>
      <w:r w:rsidRPr="00F951BF">
        <w:rPr>
          <w:rFonts w:eastAsia="Cambria"/>
        </w:rPr>
        <w:instrText xml:space="preserve"> REF _Ref363118120 \h </w:instrText>
      </w:r>
      <w:r w:rsidRPr="00F951BF">
        <w:rPr>
          <w:rFonts w:eastAsia="Cambria"/>
        </w:rPr>
      </w:r>
      <w:r w:rsidRPr="00F951BF">
        <w:rPr>
          <w:rFonts w:eastAsia="Cambria"/>
        </w:rPr>
        <w:fldChar w:fldCharType="separate"/>
      </w:r>
      <w:r w:rsidR="000600DC" w:rsidRPr="00F951BF">
        <w:t xml:space="preserve">Table </w:t>
      </w:r>
      <w:r w:rsidR="000600DC">
        <w:rPr>
          <w:noProof/>
        </w:rPr>
        <w:t>68</w:t>
      </w:r>
      <w:r w:rsidRPr="00F951BF">
        <w:rPr>
          <w:rFonts w:eastAsia="Cambria"/>
        </w:rPr>
        <w:fldChar w:fldCharType="end"/>
      </w:r>
      <w:r w:rsidR="0042625A" w:rsidRPr="00F951BF">
        <w:rPr>
          <w:rFonts w:eastAsia="Cambria"/>
        </w:rPr>
        <w:t xml:space="preserve"> and </w:t>
      </w:r>
      <w:r w:rsidR="00543B5A" w:rsidRPr="00F951BF">
        <w:rPr>
          <w:rFonts w:eastAsia="Cambria"/>
        </w:rPr>
        <w:fldChar w:fldCharType="begin"/>
      </w:r>
      <w:r w:rsidR="00543B5A" w:rsidRPr="00F951BF">
        <w:rPr>
          <w:rFonts w:eastAsia="Cambria"/>
        </w:rPr>
        <w:instrText xml:space="preserve"> REF _Ref367285361 \h </w:instrText>
      </w:r>
      <w:r w:rsidR="00543B5A" w:rsidRPr="00F951BF">
        <w:rPr>
          <w:rFonts w:eastAsia="Cambria"/>
        </w:rPr>
      </w:r>
      <w:r w:rsidR="00543B5A" w:rsidRPr="00F951BF">
        <w:rPr>
          <w:rFonts w:eastAsia="Cambria"/>
        </w:rPr>
        <w:fldChar w:fldCharType="separate"/>
      </w:r>
      <w:r w:rsidR="000600DC" w:rsidRPr="00F951BF">
        <w:t xml:space="preserve">Table </w:t>
      </w:r>
      <w:r w:rsidR="000600DC">
        <w:rPr>
          <w:noProof/>
        </w:rPr>
        <w:t>69</w:t>
      </w:r>
      <w:r w:rsidR="00543B5A" w:rsidRPr="00F951BF">
        <w:rPr>
          <w:rFonts w:eastAsia="Cambria"/>
        </w:rPr>
        <w:fldChar w:fldCharType="end"/>
      </w:r>
      <w:r w:rsidR="00543B5A" w:rsidRPr="00F951BF">
        <w:rPr>
          <w:rFonts w:eastAsia="Cambria"/>
        </w:rPr>
        <w:t xml:space="preserve"> </w:t>
      </w:r>
      <w:r w:rsidR="0042625A" w:rsidRPr="00F951BF">
        <w:rPr>
          <w:rFonts w:eastAsia="Cambria"/>
        </w:rPr>
        <w:t xml:space="preserve"> below provide the results of the compatibility studies between the DA2GC system as described in ETSI TR 103 054 </w:t>
      </w:r>
      <w:r w:rsidR="008B6FF2">
        <w:rPr>
          <w:rFonts w:eastAsia="Cambria"/>
        </w:rPr>
        <w:fldChar w:fldCharType="begin"/>
      </w:r>
      <w:r w:rsidR="008B6FF2">
        <w:rPr>
          <w:rFonts w:eastAsia="Cambria"/>
        </w:rPr>
        <w:instrText xml:space="preserve"> REF _Ref379288201 \r \h </w:instrText>
      </w:r>
      <w:r w:rsidR="008B6FF2">
        <w:rPr>
          <w:rFonts w:eastAsia="Cambria"/>
        </w:rPr>
      </w:r>
      <w:r w:rsidR="008B6FF2">
        <w:rPr>
          <w:rFonts w:eastAsia="Cambria"/>
        </w:rPr>
        <w:fldChar w:fldCharType="separate"/>
      </w:r>
      <w:r w:rsidR="000600DC">
        <w:rPr>
          <w:rFonts w:eastAsia="Cambria"/>
        </w:rPr>
        <w:t>[5]</w:t>
      </w:r>
      <w:r w:rsidR="008B6FF2">
        <w:rPr>
          <w:rFonts w:eastAsia="Cambria"/>
        </w:rPr>
        <w:fldChar w:fldCharType="end"/>
      </w:r>
      <w:r w:rsidR="008B6FF2">
        <w:rPr>
          <w:rFonts w:eastAsia="Cambria"/>
        </w:rPr>
        <w:t xml:space="preserve"> </w:t>
      </w:r>
      <w:r w:rsidR="0042625A" w:rsidRPr="00F951BF">
        <w:rPr>
          <w:rFonts w:eastAsia="Cambria"/>
        </w:rPr>
        <w:t xml:space="preserve">and incumbent radio systems in the adjacent bands. The results in these Tables would form the basic requirements for the implementation of the DA2GC FL and/or RL in the unpaired 2 GHz bands. </w:t>
      </w:r>
    </w:p>
    <w:p w:rsidR="00EE2F88" w:rsidRPr="00F951BF" w:rsidRDefault="0042625A" w:rsidP="00543B5A">
      <w:pPr>
        <w:pStyle w:val="ECCParagraph"/>
        <w:rPr>
          <w:rFonts w:eastAsia="Cambria"/>
        </w:rPr>
      </w:pPr>
      <w:r w:rsidRPr="00F951BF">
        <w:rPr>
          <w:rFonts w:eastAsia="Cambria"/>
        </w:rPr>
        <w:t>In conclusion, implementing the DA2GC FL in the lower 2 GHz unpaired band (1900-1910 MHz, DA2GC carrier at 1905 MHz) and the DA2GC RL in the upper 2 GHz unpaired band (2010.5-2020.5 MHz, DA2GC carrier between 2015.5 MHz and 2017.5 MHz) would offer the most reasonable compatibility solution with regard to the radio services in adjacent bands for this system.</w:t>
      </w:r>
    </w:p>
    <w:p w:rsidR="00393DE9" w:rsidRPr="00F951BF" w:rsidRDefault="005C60E2" w:rsidP="005C60E2">
      <w:pPr>
        <w:pStyle w:val="Caption"/>
        <w:rPr>
          <w:lang w:val="en-GB"/>
        </w:rPr>
      </w:pPr>
      <w:bookmarkStart w:id="571" w:name="_Ref363118120"/>
      <w:r w:rsidRPr="00F951BF">
        <w:rPr>
          <w:lang w:val="en-GB"/>
        </w:rPr>
        <w:t xml:space="preserve">Table </w:t>
      </w:r>
      <w:r w:rsidRPr="00F951BF">
        <w:rPr>
          <w:lang w:val="en-GB"/>
        </w:rPr>
        <w:fldChar w:fldCharType="begin"/>
      </w:r>
      <w:r w:rsidRPr="00F951BF">
        <w:rPr>
          <w:lang w:val="en-GB"/>
        </w:rPr>
        <w:instrText xml:space="preserve"> SEQ Table \* ARABIC </w:instrText>
      </w:r>
      <w:r w:rsidRPr="00F951BF">
        <w:rPr>
          <w:lang w:val="en-GB"/>
        </w:rPr>
        <w:fldChar w:fldCharType="separate"/>
      </w:r>
      <w:r w:rsidR="000600DC">
        <w:rPr>
          <w:noProof/>
          <w:lang w:val="en-GB"/>
        </w:rPr>
        <w:t>68</w:t>
      </w:r>
      <w:r w:rsidRPr="00F951BF">
        <w:rPr>
          <w:lang w:val="en-GB"/>
        </w:rPr>
        <w:fldChar w:fldCharType="end"/>
      </w:r>
      <w:bookmarkEnd w:id="571"/>
      <w:r w:rsidR="008832AE" w:rsidRPr="00F951BF">
        <w:rPr>
          <w:lang w:val="en-GB"/>
        </w:rPr>
        <w:t>: Results of the compatibility studies in the lower 2 GHz band (unpaired)</w:t>
      </w:r>
    </w:p>
    <w:tbl>
      <w:tblPr>
        <w:tblW w:w="4488" w:type="pct"/>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050"/>
        <w:gridCol w:w="1161"/>
        <w:gridCol w:w="788"/>
        <w:gridCol w:w="907"/>
        <w:gridCol w:w="806"/>
        <w:gridCol w:w="808"/>
        <w:gridCol w:w="907"/>
        <w:gridCol w:w="805"/>
        <w:gridCol w:w="806"/>
        <w:gridCol w:w="808"/>
      </w:tblGrid>
      <w:tr w:rsidR="00393DE9" w:rsidRPr="00F951BF" w:rsidTr="00687839">
        <w:trPr>
          <w:tblHeader/>
          <w:jc w:val="center"/>
        </w:trPr>
        <w:tc>
          <w:tcPr>
            <w:tcW w:w="5000" w:type="pct"/>
            <w:gridSpan w:val="10"/>
            <w:shd w:val="clear" w:color="auto" w:fill="D2232A"/>
            <w:vAlign w:val="center"/>
          </w:tcPr>
          <w:p w:rsidR="00393DE9" w:rsidRPr="00F951BF" w:rsidRDefault="00393DE9" w:rsidP="008B6FF2">
            <w:pPr>
              <w:spacing w:line="288" w:lineRule="auto"/>
              <w:jc w:val="center"/>
              <w:rPr>
                <w:b/>
                <w:color w:val="FFFFFF"/>
                <w:lang w:val="en-GB"/>
              </w:rPr>
            </w:pPr>
            <w:r w:rsidRPr="00F951BF">
              <w:rPr>
                <w:b/>
                <w:color w:val="FFFFFF"/>
                <w:lang w:val="en-GB"/>
              </w:rPr>
              <w:t>DA2GC in the band 1900</w:t>
            </w:r>
            <w:r w:rsidR="008B6FF2">
              <w:rPr>
                <w:b/>
                <w:color w:val="FFFFFF"/>
                <w:lang w:val="en-GB"/>
              </w:rPr>
              <w:t>-</w:t>
            </w:r>
            <w:r w:rsidRPr="00F951BF">
              <w:rPr>
                <w:b/>
                <w:color w:val="FFFFFF"/>
                <w:lang w:val="en-GB"/>
              </w:rPr>
              <w:t>1920 MHz</w:t>
            </w:r>
          </w:p>
        </w:tc>
      </w:tr>
      <w:tr w:rsidR="0042163C" w:rsidRPr="00F951BF" w:rsidTr="00346103">
        <w:trPr>
          <w:jc w:val="center"/>
        </w:trPr>
        <w:tc>
          <w:tcPr>
            <w:tcW w:w="431" w:type="pct"/>
            <w:shd w:val="clear" w:color="auto" w:fill="auto"/>
            <w:vAlign w:val="center"/>
          </w:tcPr>
          <w:p w:rsidR="00393DE9" w:rsidRPr="00346103" w:rsidRDefault="00393DE9" w:rsidP="005C60E2">
            <w:pPr>
              <w:spacing w:line="288" w:lineRule="auto"/>
              <w:rPr>
                <w:lang w:val="en-GB"/>
              </w:rPr>
            </w:pPr>
            <w:r w:rsidRPr="00346103">
              <w:rPr>
                <w:lang w:val="en-GB"/>
              </w:rPr>
              <w:t>Other utilisation</w:t>
            </w:r>
          </w:p>
        </w:tc>
        <w:tc>
          <w:tcPr>
            <w:tcW w:w="456" w:type="pct"/>
            <w:shd w:val="clear" w:color="auto" w:fill="auto"/>
            <w:vAlign w:val="center"/>
          </w:tcPr>
          <w:p w:rsidR="00393DE9" w:rsidRPr="00346103" w:rsidRDefault="00393DE9" w:rsidP="005C60E2">
            <w:pPr>
              <w:spacing w:line="288" w:lineRule="auto"/>
              <w:rPr>
                <w:lang w:val="en-GB"/>
              </w:rPr>
            </w:pPr>
            <w:r w:rsidRPr="00346103">
              <w:rPr>
                <w:lang w:val="en-GB"/>
              </w:rPr>
              <w:t>Frequency band</w:t>
            </w:r>
          </w:p>
        </w:tc>
        <w:tc>
          <w:tcPr>
            <w:tcW w:w="1049" w:type="pct"/>
            <w:gridSpan w:val="2"/>
            <w:shd w:val="clear" w:color="auto" w:fill="auto"/>
          </w:tcPr>
          <w:p w:rsidR="00393DE9" w:rsidRPr="00346103" w:rsidRDefault="00393DE9" w:rsidP="000033B9">
            <w:pPr>
              <w:spacing w:line="288" w:lineRule="auto"/>
              <w:rPr>
                <w:lang w:val="en-GB"/>
              </w:rPr>
            </w:pPr>
            <w:r w:rsidRPr="00346103">
              <w:rPr>
                <w:lang w:val="en-GB"/>
              </w:rPr>
              <w:t xml:space="preserve">DA2GC FL </w:t>
            </w:r>
            <w:r w:rsidR="0042163C" w:rsidRPr="00346103">
              <w:rPr>
                <w:lang w:val="en-GB"/>
              </w:rPr>
              <w:t xml:space="preserve">as </w:t>
            </w:r>
            <w:r w:rsidRPr="00346103">
              <w:rPr>
                <w:lang w:val="en-GB"/>
              </w:rPr>
              <w:t>interferer</w:t>
            </w:r>
          </w:p>
        </w:tc>
        <w:tc>
          <w:tcPr>
            <w:tcW w:w="1003" w:type="pct"/>
            <w:gridSpan w:val="2"/>
            <w:shd w:val="clear" w:color="auto" w:fill="auto"/>
          </w:tcPr>
          <w:p w:rsidR="00393DE9" w:rsidRPr="00346103" w:rsidRDefault="00393DE9" w:rsidP="000033B9">
            <w:pPr>
              <w:spacing w:line="288" w:lineRule="auto"/>
              <w:rPr>
                <w:lang w:val="en-GB"/>
              </w:rPr>
            </w:pPr>
            <w:r w:rsidRPr="00346103">
              <w:rPr>
                <w:lang w:val="en-GB"/>
              </w:rPr>
              <w:t xml:space="preserve">DA2GC FL </w:t>
            </w:r>
            <w:r w:rsidR="0042163C" w:rsidRPr="00346103">
              <w:rPr>
                <w:lang w:val="en-GB"/>
              </w:rPr>
              <w:t xml:space="preserve">as </w:t>
            </w:r>
            <w:r w:rsidRPr="00346103">
              <w:rPr>
                <w:lang w:val="en-GB"/>
              </w:rPr>
              <w:t>victim</w:t>
            </w:r>
          </w:p>
        </w:tc>
        <w:tc>
          <w:tcPr>
            <w:tcW w:w="1058" w:type="pct"/>
            <w:gridSpan w:val="2"/>
            <w:shd w:val="clear" w:color="auto" w:fill="auto"/>
          </w:tcPr>
          <w:p w:rsidR="00393DE9" w:rsidRPr="00346103" w:rsidRDefault="000033B9" w:rsidP="000033B9">
            <w:pPr>
              <w:spacing w:line="288" w:lineRule="auto"/>
              <w:rPr>
                <w:lang w:val="en-GB"/>
              </w:rPr>
            </w:pPr>
            <w:r w:rsidRPr="00346103">
              <w:rPr>
                <w:lang w:val="en-GB"/>
              </w:rPr>
              <w:t xml:space="preserve">DA2GC RL </w:t>
            </w:r>
            <w:r w:rsidR="0042163C" w:rsidRPr="00346103">
              <w:rPr>
                <w:lang w:val="en-GB"/>
              </w:rPr>
              <w:t xml:space="preserve">as </w:t>
            </w:r>
            <w:r w:rsidRPr="00346103">
              <w:rPr>
                <w:lang w:val="en-GB"/>
              </w:rPr>
              <w:t>interferer</w:t>
            </w:r>
          </w:p>
        </w:tc>
        <w:tc>
          <w:tcPr>
            <w:tcW w:w="1003" w:type="pct"/>
            <w:gridSpan w:val="2"/>
            <w:shd w:val="clear" w:color="auto" w:fill="auto"/>
          </w:tcPr>
          <w:p w:rsidR="00393DE9" w:rsidRPr="00F951BF" w:rsidRDefault="000033B9" w:rsidP="000033B9">
            <w:pPr>
              <w:spacing w:line="288" w:lineRule="auto"/>
              <w:rPr>
                <w:lang w:val="en-GB"/>
              </w:rPr>
            </w:pPr>
            <w:r w:rsidRPr="00346103">
              <w:rPr>
                <w:lang w:val="en-GB"/>
              </w:rPr>
              <w:t xml:space="preserve">DA2GC RL </w:t>
            </w:r>
            <w:r w:rsidR="0042163C" w:rsidRPr="00346103">
              <w:rPr>
                <w:lang w:val="en-GB"/>
              </w:rPr>
              <w:t xml:space="preserve">as </w:t>
            </w:r>
            <w:r w:rsidRPr="00346103">
              <w:rPr>
                <w:lang w:val="en-GB"/>
              </w:rPr>
              <w:t>victim</w:t>
            </w:r>
          </w:p>
        </w:tc>
      </w:tr>
      <w:tr w:rsidR="0042163C" w:rsidRPr="00F951BF" w:rsidTr="000600DC">
        <w:trPr>
          <w:jc w:val="center"/>
        </w:trPr>
        <w:tc>
          <w:tcPr>
            <w:tcW w:w="431" w:type="pct"/>
            <w:vAlign w:val="center"/>
          </w:tcPr>
          <w:p w:rsidR="0042163C" w:rsidRPr="00F951BF" w:rsidRDefault="0042163C" w:rsidP="005C60E2">
            <w:pPr>
              <w:spacing w:line="288" w:lineRule="auto"/>
              <w:rPr>
                <w:lang w:val="en-GB"/>
              </w:rPr>
            </w:pPr>
          </w:p>
        </w:tc>
        <w:tc>
          <w:tcPr>
            <w:tcW w:w="456" w:type="pct"/>
            <w:vAlign w:val="center"/>
          </w:tcPr>
          <w:p w:rsidR="0042163C" w:rsidRPr="00F951BF" w:rsidRDefault="0042163C" w:rsidP="005C60E2">
            <w:pPr>
              <w:spacing w:line="288" w:lineRule="auto"/>
              <w:rPr>
                <w:lang w:val="en-GB"/>
              </w:rPr>
            </w:pPr>
          </w:p>
        </w:tc>
        <w:tc>
          <w:tcPr>
            <w:tcW w:w="491" w:type="pct"/>
            <w:tcBorders>
              <w:bottom w:val="single" w:sz="4" w:space="0" w:color="D2232A"/>
            </w:tcBorders>
          </w:tcPr>
          <w:p w:rsidR="0042163C" w:rsidRPr="00F951BF" w:rsidRDefault="0042163C" w:rsidP="005C60E2">
            <w:pPr>
              <w:spacing w:line="288" w:lineRule="auto"/>
              <w:rPr>
                <w:lang w:val="en-GB"/>
              </w:rPr>
            </w:pPr>
            <w:r w:rsidRPr="00F951BF">
              <w:rPr>
                <w:lang w:val="en-GB"/>
              </w:rPr>
              <w:t>1900-1910 MHz</w:t>
            </w:r>
          </w:p>
        </w:tc>
        <w:tc>
          <w:tcPr>
            <w:tcW w:w="558" w:type="pct"/>
            <w:tcBorders>
              <w:bottom w:val="single" w:sz="4" w:space="0" w:color="D2232A"/>
            </w:tcBorders>
          </w:tcPr>
          <w:p w:rsidR="0042163C" w:rsidRPr="00F951BF" w:rsidRDefault="0042163C" w:rsidP="005C60E2">
            <w:pPr>
              <w:spacing w:line="288" w:lineRule="auto"/>
              <w:rPr>
                <w:lang w:val="en-GB"/>
              </w:rPr>
            </w:pPr>
            <w:r w:rsidRPr="00F951BF">
              <w:rPr>
                <w:lang w:val="en-GB"/>
              </w:rPr>
              <w:t>1910-1920 MHz</w:t>
            </w:r>
          </w:p>
        </w:tc>
        <w:tc>
          <w:tcPr>
            <w:tcW w:w="501" w:type="pct"/>
            <w:tcBorders>
              <w:bottom w:val="single" w:sz="4" w:space="0" w:color="D2232A"/>
            </w:tcBorders>
          </w:tcPr>
          <w:p w:rsidR="0042163C" w:rsidRPr="00F951BF" w:rsidRDefault="0042163C" w:rsidP="005C60E2">
            <w:pPr>
              <w:spacing w:line="288" w:lineRule="auto"/>
              <w:rPr>
                <w:lang w:val="en-GB"/>
              </w:rPr>
            </w:pPr>
            <w:r w:rsidRPr="00F951BF">
              <w:rPr>
                <w:lang w:val="en-GB"/>
              </w:rPr>
              <w:t>1900-1910 MHz</w:t>
            </w:r>
          </w:p>
        </w:tc>
        <w:tc>
          <w:tcPr>
            <w:tcW w:w="502" w:type="pct"/>
            <w:tcBorders>
              <w:bottom w:val="single" w:sz="4" w:space="0" w:color="D2232A"/>
            </w:tcBorders>
          </w:tcPr>
          <w:p w:rsidR="0042163C" w:rsidRPr="00F951BF" w:rsidRDefault="0042163C" w:rsidP="005C60E2">
            <w:pPr>
              <w:spacing w:line="288" w:lineRule="auto"/>
              <w:rPr>
                <w:lang w:val="en-GB"/>
              </w:rPr>
            </w:pPr>
            <w:r w:rsidRPr="00F951BF">
              <w:rPr>
                <w:lang w:val="en-GB"/>
              </w:rPr>
              <w:t>1910-1920 MHz</w:t>
            </w:r>
          </w:p>
        </w:tc>
        <w:tc>
          <w:tcPr>
            <w:tcW w:w="558" w:type="pct"/>
            <w:tcBorders>
              <w:bottom w:val="single" w:sz="4" w:space="0" w:color="D2232A"/>
            </w:tcBorders>
          </w:tcPr>
          <w:p w:rsidR="0042163C" w:rsidRPr="00F951BF" w:rsidRDefault="0042163C" w:rsidP="005C60E2">
            <w:pPr>
              <w:spacing w:line="288" w:lineRule="auto"/>
              <w:rPr>
                <w:lang w:val="en-GB"/>
              </w:rPr>
            </w:pPr>
            <w:r w:rsidRPr="00F951BF">
              <w:rPr>
                <w:lang w:val="en-GB"/>
              </w:rPr>
              <w:t>1900-1910 MHz</w:t>
            </w:r>
          </w:p>
        </w:tc>
        <w:tc>
          <w:tcPr>
            <w:tcW w:w="500" w:type="pct"/>
            <w:tcBorders>
              <w:bottom w:val="single" w:sz="4" w:space="0" w:color="D2232A"/>
            </w:tcBorders>
          </w:tcPr>
          <w:p w:rsidR="0042163C" w:rsidRPr="00F951BF" w:rsidRDefault="0042163C" w:rsidP="005C60E2">
            <w:pPr>
              <w:spacing w:line="288" w:lineRule="auto"/>
              <w:rPr>
                <w:lang w:val="en-GB"/>
              </w:rPr>
            </w:pPr>
            <w:r w:rsidRPr="00F951BF">
              <w:rPr>
                <w:lang w:val="en-GB"/>
              </w:rPr>
              <w:t>1910-1920 MHz</w:t>
            </w:r>
          </w:p>
        </w:tc>
        <w:tc>
          <w:tcPr>
            <w:tcW w:w="501" w:type="pct"/>
            <w:tcBorders>
              <w:bottom w:val="single" w:sz="4" w:space="0" w:color="D2232A"/>
            </w:tcBorders>
          </w:tcPr>
          <w:p w:rsidR="0042163C" w:rsidRPr="00F951BF" w:rsidRDefault="0042163C" w:rsidP="005C60E2">
            <w:pPr>
              <w:spacing w:line="288" w:lineRule="auto"/>
              <w:rPr>
                <w:lang w:val="en-GB"/>
              </w:rPr>
            </w:pPr>
            <w:r w:rsidRPr="00F951BF">
              <w:rPr>
                <w:lang w:val="en-GB"/>
              </w:rPr>
              <w:t>1900-1910 MHz</w:t>
            </w:r>
          </w:p>
        </w:tc>
        <w:tc>
          <w:tcPr>
            <w:tcW w:w="502" w:type="pct"/>
            <w:tcBorders>
              <w:bottom w:val="single" w:sz="4" w:space="0" w:color="D2232A"/>
            </w:tcBorders>
          </w:tcPr>
          <w:p w:rsidR="0042163C" w:rsidRPr="00F951BF" w:rsidRDefault="0042163C" w:rsidP="0042163C">
            <w:pPr>
              <w:spacing w:line="288" w:lineRule="auto"/>
              <w:rPr>
                <w:lang w:val="en-GB"/>
              </w:rPr>
            </w:pPr>
            <w:r w:rsidRPr="00F951BF">
              <w:rPr>
                <w:lang w:val="en-GB"/>
              </w:rPr>
              <w:t>1910-1920 MHz</w:t>
            </w:r>
          </w:p>
        </w:tc>
      </w:tr>
      <w:tr w:rsidR="0042163C" w:rsidRPr="00F951BF" w:rsidTr="000600DC">
        <w:trPr>
          <w:jc w:val="center"/>
        </w:trPr>
        <w:tc>
          <w:tcPr>
            <w:tcW w:w="431" w:type="pct"/>
            <w:vAlign w:val="center"/>
          </w:tcPr>
          <w:p w:rsidR="0042163C" w:rsidRPr="00F951BF" w:rsidRDefault="0042163C" w:rsidP="005C60E2">
            <w:pPr>
              <w:spacing w:line="288" w:lineRule="auto"/>
              <w:rPr>
                <w:lang w:val="en-GB"/>
              </w:rPr>
            </w:pPr>
            <w:r w:rsidRPr="00F951BF">
              <w:rPr>
                <w:lang w:val="en-GB"/>
              </w:rPr>
              <w:t>DECT (TDD)</w:t>
            </w:r>
          </w:p>
        </w:tc>
        <w:tc>
          <w:tcPr>
            <w:tcW w:w="456" w:type="pct"/>
            <w:vAlign w:val="center"/>
          </w:tcPr>
          <w:p w:rsidR="0042163C" w:rsidRPr="00F951BF" w:rsidRDefault="0042163C" w:rsidP="005C60E2">
            <w:pPr>
              <w:spacing w:line="288" w:lineRule="auto"/>
              <w:rPr>
                <w:lang w:val="en-GB"/>
              </w:rPr>
            </w:pPr>
            <w:r w:rsidRPr="00F951BF">
              <w:rPr>
                <w:lang w:val="en-GB"/>
              </w:rPr>
              <w:t>1880 -1900 MHz</w:t>
            </w:r>
          </w:p>
        </w:tc>
        <w:tc>
          <w:tcPr>
            <w:tcW w:w="491" w:type="pct"/>
            <w:tcBorders>
              <w:bottom w:val="single" w:sz="4" w:space="0" w:color="D2232A"/>
            </w:tcBorders>
            <w:shd w:val="thinReverseDiagStripe" w:color="auto" w:fill="92D050"/>
          </w:tcPr>
          <w:p w:rsidR="0042163C" w:rsidRPr="00F951BF" w:rsidRDefault="0042163C" w:rsidP="005C60E2">
            <w:pPr>
              <w:spacing w:line="288" w:lineRule="auto"/>
              <w:rPr>
                <w:lang w:val="en-GB"/>
              </w:rPr>
            </w:pPr>
          </w:p>
        </w:tc>
        <w:tc>
          <w:tcPr>
            <w:tcW w:w="558" w:type="pct"/>
            <w:tcBorders>
              <w:bottom w:val="single" w:sz="4" w:space="0" w:color="D2232A"/>
            </w:tcBorders>
            <w:shd w:val="thinReverseDiagStripe" w:color="auto" w:fill="92D050"/>
          </w:tcPr>
          <w:p w:rsidR="0042163C" w:rsidRPr="00F951BF" w:rsidRDefault="0042163C" w:rsidP="005C60E2">
            <w:pPr>
              <w:spacing w:line="288" w:lineRule="auto"/>
              <w:rPr>
                <w:lang w:val="en-GB"/>
              </w:rPr>
            </w:pPr>
          </w:p>
        </w:tc>
        <w:tc>
          <w:tcPr>
            <w:tcW w:w="501" w:type="pct"/>
            <w:tcBorders>
              <w:bottom w:val="single" w:sz="4" w:space="0" w:color="D2232A"/>
            </w:tcBorders>
            <w:shd w:val="thinReverseDiagStripe" w:color="auto" w:fill="92D050"/>
          </w:tcPr>
          <w:p w:rsidR="0042163C" w:rsidRPr="00F951BF" w:rsidRDefault="0042163C" w:rsidP="005C60E2">
            <w:pPr>
              <w:spacing w:line="288" w:lineRule="auto"/>
              <w:rPr>
                <w:lang w:val="en-GB"/>
              </w:rPr>
            </w:pPr>
          </w:p>
        </w:tc>
        <w:tc>
          <w:tcPr>
            <w:tcW w:w="502" w:type="pct"/>
            <w:tcBorders>
              <w:bottom w:val="single" w:sz="4" w:space="0" w:color="D2232A"/>
            </w:tcBorders>
            <w:shd w:val="thinReverseDiagStripe" w:color="auto" w:fill="92D050"/>
          </w:tcPr>
          <w:p w:rsidR="0042163C" w:rsidRPr="00F951BF" w:rsidRDefault="0042163C" w:rsidP="005C60E2">
            <w:pPr>
              <w:spacing w:line="288" w:lineRule="auto"/>
              <w:rPr>
                <w:lang w:val="en-GB"/>
              </w:rPr>
            </w:pPr>
          </w:p>
        </w:tc>
        <w:tc>
          <w:tcPr>
            <w:tcW w:w="558" w:type="pct"/>
            <w:tcBorders>
              <w:bottom w:val="single" w:sz="4" w:space="0" w:color="D2232A"/>
            </w:tcBorders>
            <w:shd w:val="thinReverseDiagStripe" w:color="auto" w:fill="92D050"/>
          </w:tcPr>
          <w:p w:rsidR="0042163C" w:rsidRPr="00F951BF" w:rsidRDefault="0042163C" w:rsidP="005C60E2">
            <w:pPr>
              <w:spacing w:line="288" w:lineRule="auto"/>
              <w:rPr>
                <w:lang w:val="en-GB"/>
              </w:rPr>
            </w:pPr>
          </w:p>
        </w:tc>
        <w:tc>
          <w:tcPr>
            <w:tcW w:w="500" w:type="pct"/>
            <w:tcBorders>
              <w:bottom w:val="single" w:sz="4" w:space="0" w:color="D2232A"/>
            </w:tcBorders>
            <w:shd w:val="thinReverseDiagStripe" w:color="auto" w:fill="92D050"/>
          </w:tcPr>
          <w:p w:rsidR="0042163C" w:rsidRPr="00F951BF" w:rsidRDefault="0042163C" w:rsidP="005C60E2">
            <w:pPr>
              <w:spacing w:line="288" w:lineRule="auto"/>
              <w:rPr>
                <w:lang w:val="en-GB"/>
              </w:rPr>
            </w:pPr>
          </w:p>
        </w:tc>
        <w:tc>
          <w:tcPr>
            <w:tcW w:w="501" w:type="pct"/>
            <w:tcBorders>
              <w:bottom w:val="single" w:sz="4" w:space="0" w:color="D2232A"/>
            </w:tcBorders>
            <w:shd w:val="thinReverseDiagStripe" w:color="auto" w:fill="92D050"/>
          </w:tcPr>
          <w:p w:rsidR="0042163C" w:rsidRPr="00F951BF" w:rsidRDefault="0042163C" w:rsidP="005C60E2">
            <w:pPr>
              <w:spacing w:line="288" w:lineRule="auto"/>
              <w:rPr>
                <w:lang w:val="en-GB"/>
              </w:rPr>
            </w:pPr>
          </w:p>
        </w:tc>
        <w:tc>
          <w:tcPr>
            <w:tcW w:w="502" w:type="pct"/>
            <w:tcBorders>
              <w:bottom w:val="single" w:sz="4" w:space="0" w:color="D2232A"/>
            </w:tcBorders>
            <w:shd w:val="thinReverseDiagStripe" w:color="auto" w:fill="92D050"/>
          </w:tcPr>
          <w:p w:rsidR="0042163C" w:rsidRPr="00F951BF" w:rsidRDefault="0042163C" w:rsidP="005C60E2">
            <w:pPr>
              <w:spacing w:line="288" w:lineRule="auto"/>
              <w:rPr>
                <w:lang w:val="en-GB"/>
              </w:rPr>
            </w:pPr>
          </w:p>
        </w:tc>
      </w:tr>
      <w:tr w:rsidR="0042163C" w:rsidRPr="00F951BF" w:rsidTr="000600DC">
        <w:trPr>
          <w:jc w:val="center"/>
        </w:trPr>
        <w:tc>
          <w:tcPr>
            <w:tcW w:w="431" w:type="pct"/>
            <w:vAlign w:val="center"/>
          </w:tcPr>
          <w:p w:rsidR="0042163C" w:rsidRPr="00F951BF" w:rsidRDefault="0042163C" w:rsidP="005C60E2">
            <w:pPr>
              <w:spacing w:line="288" w:lineRule="auto"/>
              <w:rPr>
                <w:lang w:val="en-GB"/>
              </w:rPr>
            </w:pPr>
            <w:r w:rsidRPr="00F951BF">
              <w:rPr>
                <w:lang w:val="en-GB"/>
              </w:rPr>
              <w:t>IMT (UMTS FDD UL)</w:t>
            </w:r>
          </w:p>
        </w:tc>
        <w:tc>
          <w:tcPr>
            <w:tcW w:w="456" w:type="pct"/>
            <w:vAlign w:val="center"/>
          </w:tcPr>
          <w:p w:rsidR="0042163C" w:rsidRPr="00F951BF" w:rsidRDefault="0042163C" w:rsidP="005C60E2">
            <w:pPr>
              <w:spacing w:line="288" w:lineRule="auto"/>
              <w:rPr>
                <w:lang w:val="en-GB"/>
              </w:rPr>
            </w:pPr>
            <w:r w:rsidRPr="00F951BF">
              <w:rPr>
                <w:lang w:val="en-GB"/>
              </w:rPr>
              <w:t>1920-1980 MHz</w:t>
            </w:r>
          </w:p>
        </w:tc>
        <w:tc>
          <w:tcPr>
            <w:tcW w:w="491" w:type="pct"/>
            <w:shd w:val="thinDiagStripe" w:color="auto" w:fill="FFC000"/>
          </w:tcPr>
          <w:p w:rsidR="0042163C" w:rsidRPr="00F951BF" w:rsidRDefault="0042163C" w:rsidP="005C60E2">
            <w:pPr>
              <w:spacing w:line="288" w:lineRule="auto"/>
              <w:rPr>
                <w:lang w:val="en-GB"/>
              </w:rPr>
            </w:pPr>
            <w:r w:rsidRPr="00F951BF">
              <w:rPr>
                <w:lang w:val="en-GB"/>
              </w:rPr>
              <w:t>1, 3, 4</w:t>
            </w:r>
            <w:r w:rsidR="00DA2C9B" w:rsidRPr="00F951BF">
              <w:rPr>
                <w:lang w:val="en-GB"/>
              </w:rPr>
              <w:t>, 5</w:t>
            </w:r>
          </w:p>
        </w:tc>
        <w:tc>
          <w:tcPr>
            <w:tcW w:w="558" w:type="pct"/>
            <w:shd w:val="thinDiagStripe" w:color="auto" w:fill="FFC000"/>
          </w:tcPr>
          <w:p w:rsidR="0042163C" w:rsidRPr="00F951BF" w:rsidRDefault="0042163C" w:rsidP="005C60E2">
            <w:pPr>
              <w:spacing w:line="288" w:lineRule="auto"/>
              <w:rPr>
                <w:lang w:val="en-GB"/>
              </w:rPr>
            </w:pPr>
            <w:r w:rsidRPr="00F951BF">
              <w:rPr>
                <w:lang w:val="en-GB"/>
              </w:rPr>
              <w:t>1, 2, 3, 4</w:t>
            </w:r>
            <w:r w:rsidR="00DA2C9B" w:rsidRPr="00F951BF">
              <w:rPr>
                <w:lang w:val="en-GB"/>
              </w:rPr>
              <w:t>, 5</w:t>
            </w:r>
          </w:p>
        </w:tc>
        <w:tc>
          <w:tcPr>
            <w:tcW w:w="501" w:type="pct"/>
            <w:shd w:val="thinReverseDiagStripe" w:color="auto" w:fill="92D050"/>
          </w:tcPr>
          <w:p w:rsidR="0042163C" w:rsidRPr="00F951BF" w:rsidRDefault="0042163C" w:rsidP="005C60E2">
            <w:pPr>
              <w:spacing w:line="288" w:lineRule="auto"/>
              <w:rPr>
                <w:lang w:val="en-GB"/>
              </w:rPr>
            </w:pPr>
          </w:p>
        </w:tc>
        <w:tc>
          <w:tcPr>
            <w:tcW w:w="502" w:type="pct"/>
            <w:shd w:val="thinReverseDiagStripe" w:color="auto" w:fill="92D050"/>
          </w:tcPr>
          <w:p w:rsidR="0042163C" w:rsidRPr="00F951BF" w:rsidRDefault="0042163C" w:rsidP="005C60E2">
            <w:pPr>
              <w:spacing w:line="288" w:lineRule="auto"/>
              <w:rPr>
                <w:lang w:val="en-GB"/>
              </w:rPr>
            </w:pPr>
          </w:p>
        </w:tc>
        <w:tc>
          <w:tcPr>
            <w:tcW w:w="558" w:type="pct"/>
            <w:shd w:val="thinReverseDiagStripe" w:color="auto" w:fill="92D050"/>
          </w:tcPr>
          <w:p w:rsidR="0042163C" w:rsidRPr="00F951BF" w:rsidRDefault="0042163C" w:rsidP="005C60E2">
            <w:pPr>
              <w:spacing w:line="288" w:lineRule="auto"/>
              <w:rPr>
                <w:lang w:val="en-GB"/>
              </w:rPr>
            </w:pPr>
          </w:p>
        </w:tc>
        <w:tc>
          <w:tcPr>
            <w:tcW w:w="500" w:type="pct"/>
            <w:shd w:val="thinReverseDiagStripe" w:color="auto" w:fill="92D050"/>
          </w:tcPr>
          <w:p w:rsidR="0042163C" w:rsidRPr="00F951BF" w:rsidRDefault="0042163C" w:rsidP="005C60E2">
            <w:pPr>
              <w:spacing w:line="288" w:lineRule="auto"/>
              <w:rPr>
                <w:lang w:val="en-GB"/>
              </w:rPr>
            </w:pPr>
          </w:p>
        </w:tc>
        <w:tc>
          <w:tcPr>
            <w:tcW w:w="501" w:type="pct"/>
            <w:shd w:val="thinReverseDiagStripe" w:color="auto" w:fill="92D050"/>
          </w:tcPr>
          <w:p w:rsidR="0042163C" w:rsidRPr="00F951BF" w:rsidRDefault="0042163C" w:rsidP="005C60E2">
            <w:pPr>
              <w:spacing w:line="288" w:lineRule="auto"/>
              <w:rPr>
                <w:lang w:val="en-GB"/>
              </w:rPr>
            </w:pPr>
          </w:p>
        </w:tc>
        <w:tc>
          <w:tcPr>
            <w:tcW w:w="502" w:type="pct"/>
            <w:shd w:val="thinReverseDiagStripe" w:color="auto" w:fill="92D050"/>
          </w:tcPr>
          <w:p w:rsidR="0042163C" w:rsidRPr="00F951BF" w:rsidRDefault="0042163C" w:rsidP="005C60E2">
            <w:pPr>
              <w:spacing w:line="288" w:lineRule="auto"/>
              <w:rPr>
                <w:lang w:val="en-GB"/>
              </w:rPr>
            </w:pPr>
          </w:p>
        </w:tc>
      </w:tr>
    </w:tbl>
    <w:p w:rsidR="00AD7357" w:rsidRPr="00F951BF" w:rsidRDefault="00AD7357" w:rsidP="001B0620">
      <w:pPr>
        <w:rPr>
          <w:lang w:val="en-GB"/>
        </w:rPr>
      </w:pPr>
    </w:p>
    <w:p w:rsidR="006945E2" w:rsidRPr="00F951BF" w:rsidRDefault="005C60E2" w:rsidP="005C60E2">
      <w:pPr>
        <w:pStyle w:val="Caption"/>
        <w:rPr>
          <w:lang w:val="en-GB"/>
        </w:rPr>
      </w:pPr>
      <w:bookmarkStart w:id="572" w:name="_Ref363118129"/>
      <w:bookmarkStart w:id="573" w:name="_Ref367285361"/>
      <w:r w:rsidRPr="00F951BF">
        <w:rPr>
          <w:lang w:val="en-GB"/>
        </w:rPr>
        <w:t xml:space="preserve">Table </w:t>
      </w:r>
      <w:r w:rsidRPr="00F951BF">
        <w:rPr>
          <w:lang w:val="en-GB"/>
        </w:rPr>
        <w:fldChar w:fldCharType="begin"/>
      </w:r>
      <w:r w:rsidRPr="00F951BF">
        <w:rPr>
          <w:lang w:val="en-GB"/>
        </w:rPr>
        <w:instrText xml:space="preserve"> SEQ Table \* ARABIC </w:instrText>
      </w:r>
      <w:r w:rsidRPr="00F951BF">
        <w:rPr>
          <w:lang w:val="en-GB"/>
        </w:rPr>
        <w:fldChar w:fldCharType="separate"/>
      </w:r>
      <w:r w:rsidR="000600DC">
        <w:rPr>
          <w:noProof/>
          <w:lang w:val="en-GB"/>
        </w:rPr>
        <w:t>69</w:t>
      </w:r>
      <w:r w:rsidRPr="00F951BF">
        <w:rPr>
          <w:lang w:val="en-GB"/>
        </w:rPr>
        <w:fldChar w:fldCharType="end"/>
      </w:r>
      <w:bookmarkEnd w:id="572"/>
      <w:bookmarkEnd w:id="573"/>
      <w:r w:rsidR="008832AE" w:rsidRPr="00F951BF">
        <w:rPr>
          <w:lang w:val="en-GB"/>
        </w:rPr>
        <w:t>: Results of the compatibility studies in the upper 2 GHz band (unpaired)</w:t>
      </w:r>
    </w:p>
    <w:tbl>
      <w:tblPr>
        <w:tblW w:w="4488" w:type="pct"/>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272"/>
        <w:gridCol w:w="1161"/>
        <w:gridCol w:w="861"/>
        <w:gridCol w:w="914"/>
        <w:gridCol w:w="728"/>
        <w:gridCol w:w="861"/>
        <w:gridCol w:w="861"/>
        <w:gridCol w:w="728"/>
        <w:gridCol w:w="728"/>
        <w:gridCol w:w="732"/>
      </w:tblGrid>
      <w:tr w:rsidR="0042163C" w:rsidRPr="00F951BF" w:rsidTr="00687839">
        <w:trPr>
          <w:tblHeader/>
          <w:jc w:val="center"/>
        </w:trPr>
        <w:tc>
          <w:tcPr>
            <w:tcW w:w="5000" w:type="pct"/>
            <w:gridSpan w:val="10"/>
            <w:shd w:val="clear" w:color="auto" w:fill="D2232A"/>
            <w:vAlign w:val="center"/>
          </w:tcPr>
          <w:p w:rsidR="0042163C" w:rsidRPr="00F951BF" w:rsidRDefault="0042163C" w:rsidP="008B6FF2">
            <w:pPr>
              <w:spacing w:line="288" w:lineRule="auto"/>
              <w:jc w:val="center"/>
              <w:rPr>
                <w:b/>
                <w:color w:val="FFFFFF"/>
                <w:lang w:val="en-GB"/>
              </w:rPr>
            </w:pPr>
            <w:r w:rsidRPr="00F951BF">
              <w:rPr>
                <w:b/>
                <w:color w:val="FFFFFF"/>
                <w:lang w:val="en-GB"/>
              </w:rPr>
              <w:t xml:space="preserve">DA2GC in the band </w:t>
            </w:r>
            <w:r w:rsidR="008B6FF2">
              <w:rPr>
                <w:b/>
                <w:color w:val="FFFFFF"/>
                <w:lang w:val="en-GB"/>
              </w:rPr>
              <w:t>2010</w:t>
            </w:r>
            <w:r w:rsidRPr="00F951BF">
              <w:rPr>
                <w:b/>
                <w:color w:val="FFFFFF"/>
                <w:lang w:val="en-GB"/>
              </w:rPr>
              <w:t>-2025 MHz</w:t>
            </w:r>
          </w:p>
        </w:tc>
      </w:tr>
      <w:tr w:rsidR="006945E2" w:rsidRPr="00F951BF" w:rsidTr="00346103">
        <w:trPr>
          <w:jc w:val="center"/>
        </w:trPr>
        <w:tc>
          <w:tcPr>
            <w:tcW w:w="719" w:type="pct"/>
            <w:shd w:val="clear" w:color="auto" w:fill="auto"/>
            <w:vAlign w:val="center"/>
          </w:tcPr>
          <w:p w:rsidR="006945E2" w:rsidRPr="00F951BF" w:rsidRDefault="006945E2" w:rsidP="005C60E2">
            <w:pPr>
              <w:spacing w:line="288" w:lineRule="auto"/>
              <w:rPr>
                <w:lang w:val="en-GB"/>
              </w:rPr>
            </w:pPr>
            <w:r w:rsidRPr="00F951BF">
              <w:rPr>
                <w:lang w:val="en-GB"/>
              </w:rPr>
              <w:t>Other utilisation</w:t>
            </w:r>
          </w:p>
        </w:tc>
        <w:tc>
          <w:tcPr>
            <w:tcW w:w="656" w:type="pct"/>
            <w:shd w:val="clear" w:color="auto" w:fill="auto"/>
            <w:vAlign w:val="center"/>
          </w:tcPr>
          <w:p w:rsidR="006945E2" w:rsidRPr="00F951BF" w:rsidRDefault="006945E2" w:rsidP="005C60E2">
            <w:pPr>
              <w:spacing w:line="288" w:lineRule="auto"/>
              <w:rPr>
                <w:lang w:val="en-GB"/>
              </w:rPr>
            </w:pPr>
            <w:r w:rsidRPr="00F951BF">
              <w:rPr>
                <w:lang w:val="en-GB"/>
              </w:rPr>
              <w:t>Frequency band</w:t>
            </w:r>
          </w:p>
        </w:tc>
        <w:tc>
          <w:tcPr>
            <w:tcW w:w="1004" w:type="pct"/>
            <w:gridSpan w:val="2"/>
            <w:shd w:val="clear" w:color="auto" w:fill="auto"/>
          </w:tcPr>
          <w:p w:rsidR="006945E2" w:rsidRPr="00F951BF" w:rsidRDefault="006945E2" w:rsidP="005C60E2">
            <w:pPr>
              <w:spacing w:line="288" w:lineRule="auto"/>
              <w:rPr>
                <w:lang w:val="en-GB"/>
              </w:rPr>
            </w:pPr>
            <w:r w:rsidRPr="00F951BF">
              <w:rPr>
                <w:lang w:val="en-GB"/>
              </w:rPr>
              <w:t>DA2GC RL as interferer</w:t>
            </w:r>
          </w:p>
        </w:tc>
        <w:tc>
          <w:tcPr>
            <w:tcW w:w="898" w:type="pct"/>
            <w:gridSpan w:val="2"/>
            <w:shd w:val="clear" w:color="auto" w:fill="auto"/>
          </w:tcPr>
          <w:p w:rsidR="006945E2" w:rsidRPr="00F951BF" w:rsidRDefault="006945E2" w:rsidP="006945E2">
            <w:pPr>
              <w:spacing w:line="288" w:lineRule="auto"/>
              <w:rPr>
                <w:lang w:val="en-GB"/>
              </w:rPr>
            </w:pPr>
            <w:r w:rsidRPr="00F951BF">
              <w:rPr>
                <w:lang w:val="en-GB"/>
              </w:rPr>
              <w:t>DA2GC RL as victim</w:t>
            </w:r>
          </w:p>
        </w:tc>
        <w:tc>
          <w:tcPr>
            <w:tcW w:w="898" w:type="pct"/>
            <w:gridSpan w:val="2"/>
            <w:shd w:val="clear" w:color="auto" w:fill="auto"/>
          </w:tcPr>
          <w:p w:rsidR="006945E2" w:rsidRPr="00F951BF" w:rsidRDefault="006945E2" w:rsidP="006945E2">
            <w:pPr>
              <w:spacing w:line="288" w:lineRule="auto"/>
              <w:rPr>
                <w:lang w:val="en-GB"/>
              </w:rPr>
            </w:pPr>
            <w:r w:rsidRPr="00F951BF">
              <w:rPr>
                <w:lang w:val="en-GB"/>
              </w:rPr>
              <w:t>DA2GC FL as interferer</w:t>
            </w:r>
          </w:p>
        </w:tc>
        <w:tc>
          <w:tcPr>
            <w:tcW w:w="825" w:type="pct"/>
            <w:gridSpan w:val="2"/>
            <w:shd w:val="clear" w:color="auto" w:fill="auto"/>
          </w:tcPr>
          <w:p w:rsidR="006945E2" w:rsidRPr="00F951BF" w:rsidRDefault="006945E2" w:rsidP="00DA2C9B">
            <w:pPr>
              <w:spacing w:line="288" w:lineRule="auto"/>
              <w:rPr>
                <w:lang w:val="en-GB"/>
              </w:rPr>
            </w:pPr>
            <w:r w:rsidRPr="00F951BF">
              <w:rPr>
                <w:lang w:val="en-GB"/>
              </w:rPr>
              <w:t xml:space="preserve">DA2GC </w:t>
            </w:r>
            <w:r w:rsidR="00DA2C9B" w:rsidRPr="00F951BF">
              <w:rPr>
                <w:lang w:val="en-GB"/>
              </w:rPr>
              <w:t xml:space="preserve">FL </w:t>
            </w:r>
            <w:r w:rsidRPr="00F951BF">
              <w:rPr>
                <w:lang w:val="en-GB"/>
              </w:rPr>
              <w:t>as victim</w:t>
            </w:r>
          </w:p>
        </w:tc>
      </w:tr>
      <w:tr w:rsidR="0042163C" w:rsidRPr="00F951BF" w:rsidTr="000600DC">
        <w:trPr>
          <w:jc w:val="center"/>
        </w:trPr>
        <w:tc>
          <w:tcPr>
            <w:tcW w:w="719" w:type="pct"/>
            <w:vAlign w:val="center"/>
          </w:tcPr>
          <w:p w:rsidR="0042163C" w:rsidRPr="00F951BF" w:rsidRDefault="0042163C" w:rsidP="005C60E2">
            <w:pPr>
              <w:spacing w:line="288" w:lineRule="auto"/>
              <w:rPr>
                <w:lang w:val="en-GB"/>
              </w:rPr>
            </w:pPr>
          </w:p>
        </w:tc>
        <w:tc>
          <w:tcPr>
            <w:tcW w:w="656" w:type="pct"/>
            <w:vAlign w:val="center"/>
          </w:tcPr>
          <w:p w:rsidR="0042163C" w:rsidRPr="00F951BF" w:rsidRDefault="0042163C" w:rsidP="005C60E2">
            <w:pPr>
              <w:spacing w:line="288" w:lineRule="auto"/>
              <w:rPr>
                <w:lang w:val="en-GB"/>
              </w:rPr>
            </w:pPr>
          </w:p>
        </w:tc>
        <w:tc>
          <w:tcPr>
            <w:tcW w:w="487" w:type="pct"/>
            <w:tcBorders>
              <w:bottom w:val="single" w:sz="4" w:space="0" w:color="D2232A"/>
            </w:tcBorders>
          </w:tcPr>
          <w:p w:rsidR="0042163C" w:rsidRPr="00F951BF" w:rsidRDefault="0042163C" w:rsidP="005C60E2">
            <w:pPr>
              <w:spacing w:line="288" w:lineRule="auto"/>
              <w:rPr>
                <w:lang w:val="en-GB"/>
              </w:rPr>
            </w:pPr>
            <w:r w:rsidRPr="00F951BF">
              <w:rPr>
                <w:lang w:val="en-GB"/>
              </w:rPr>
              <w:t>2010-2020 MHz</w:t>
            </w:r>
          </w:p>
        </w:tc>
        <w:tc>
          <w:tcPr>
            <w:tcW w:w="517" w:type="pct"/>
            <w:tcBorders>
              <w:bottom w:val="single" w:sz="4" w:space="0" w:color="D2232A"/>
            </w:tcBorders>
          </w:tcPr>
          <w:p w:rsidR="0042163C" w:rsidRPr="00F951BF" w:rsidRDefault="0042163C" w:rsidP="005C60E2">
            <w:pPr>
              <w:spacing w:line="288" w:lineRule="auto"/>
              <w:rPr>
                <w:lang w:val="en-GB"/>
              </w:rPr>
            </w:pPr>
            <w:r w:rsidRPr="00F951BF">
              <w:rPr>
                <w:lang w:val="en-GB"/>
              </w:rPr>
              <w:t>2015-2025 MHz</w:t>
            </w:r>
          </w:p>
        </w:tc>
        <w:tc>
          <w:tcPr>
            <w:tcW w:w="411" w:type="pct"/>
            <w:tcBorders>
              <w:bottom w:val="single" w:sz="4" w:space="0" w:color="D2232A"/>
            </w:tcBorders>
          </w:tcPr>
          <w:p w:rsidR="0042163C" w:rsidRPr="00F951BF" w:rsidRDefault="0042163C" w:rsidP="005C60E2">
            <w:pPr>
              <w:spacing w:line="288" w:lineRule="auto"/>
              <w:rPr>
                <w:lang w:val="en-GB"/>
              </w:rPr>
            </w:pPr>
            <w:r w:rsidRPr="00F951BF">
              <w:rPr>
                <w:lang w:val="en-GB"/>
              </w:rPr>
              <w:t>2010-2020 MHz</w:t>
            </w:r>
          </w:p>
        </w:tc>
        <w:tc>
          <w:tcPr>
            <w:tcW w:w="487" w:type="pct"/>
            <w:tcBorders>
              <w:bottom w:val="single" w:sz="4" w:space="0" w:color="D2232A"/>
            </w:tcBorders>
          </w:tcPr>
          <w:p w:rsidR="0042163C" w:rsidRPr="00F951BF" w:rsidRDefault="0042163C" w:rsidP="005C60E2">
            <w:pPr>
              <w:spacing w:line="288" w:lineRule="auto"/>
              <w:rPr>
                <w:lang w:val="en-GB"/>
              </w:rPr>
            </w:pPr>
            <w:r w:rsidRPr="00F951BF">
              <w:rPr>
                <w:lang w:val="en-GB"/>
              </w:rPr>
              <w:t>2015-2025 MHz</w:t>
            </w:r>
          </w:p>
        </w:tc>
        <w:tc>
          <w:tcPr>
            <w:tcW w:w="487" w:type="pct"/>
            <w:tcBorders>
              <w:bottom w:val="single" w:sz="4" w:space="0" w:color="D2232A"/>
            </w:tcBorders>
          </w:tcPr>
          <w:p w:rsidR="0042163C" w:rsidRPr="00F951BF" w:rsidRDefault="0042163C" w:rsidP="005C60E2">
            <w:pPr>
              <w:spacing w:line="288" w:lineRule="auto"/>
              <w:rPr>
                <w:lang w:val="en-GB"/>
              </w:rPr>
            </w:pPr>
            <w:r w:rsidRPr="00F951BF">
              <w:rPr>
                <w:lang w:val="en-GB"/>
              </w:rPr>
              <w:t>2010-2020 MHz</w:t>
            </w:r>
          </w:p>
        </w:tc>
        <w:tc>
          <w:tcPr>
            <w:tcW w:w="411" w:type="pct"/>
            <w:tcBorders>
              <w:bottom w:val="single" w:sz="4" w:space="0" w:color="D2232A"/>
            </w:tcBorders>
          </w:tcPr>
          <w:p w:rsidR="0042163C" w:rsidRPr="00F951BF" w:rsidRDefault="0042163C" w:rsidP="005C60E2">
            <w:pPr>
              <w:spacing w:line="288" w:lineRule="auto"/>
              <w:rPr>
                <w:lang w:val="en-GB"/>
              </w:rPr>
            </w:pPr>
            <w:r w:rsidRPr="00F951BF">
              <w:rPr>
                <w:lang w:val="en-GB"/>
              </w:rPr>
              <w:t>2015-2025 MHz</w:t>
            </w:r>
          </w:p>
        </w:tc>
        <w:tc>
          <w:tcPr>
            <w:tcW w:w="411" w:type="pct"/>
            <w:tcBorders>
              <w:bottom w:val="single" w:sz="4" w:space="0" w:color="D2232A"/>
            </w:tcBorders>
          </w:tcPr>
          <w:p w:rsidR="0042163C" w:rsidRPr="00F951BF" w:rsidRDefault="0042163C" w:rsidP="005C60E2">
            <w:pPr>
              <w:spacing w:line="288" w:lineRule="auto"/>
              <w:rPr>
                <w:lang w:val="en-GB"/>
              </w:rPr>
            </w:pPr>
            <w:r w:rsidRPr="00F951BF">
              <w:rPr>
                <w:lang w:val="en-GB"/>
              </w:rPr>
              <w:t>2010-2020 MHz</w:t>
            </w:r>
          </w:p>
        </w:tc>
        <w:tc>
          <w:tcPr>
            <w:tcW w:w="413" w:type="pct"/>
            <w:tcBorders>
              <w:bottom w:val="single" w:sz="4" w:space="0" w:color="D2232A"/>
            </w:tcBorders>
          </w:tcPr>
          <w:p w:rsidR="0042163C" w:rsidRPr="00F951BF" w:rsidRDefault="0042163C" w:rsidP="005C60E2">
            <w:pPr>
              <w:spacing w:line="288" w:lineRule="auto"/>
              <w:rPr>
                <w:lang w:val="en-GB"/>
              </w:rPr>
            </w:pPr>
            <w:r w:rsidRPr="00F951BF">
              <w:rPr>
                <w:lang w:val="en-GB"/>
              </w:rPr>
              <w:t>2015-2025 MHz</w:t>
            </w:r>
          </w:p>
        </w:tc>
      </w:tr>
      <w:tr w:rsidR="00095091" w:rsidRPr="00F951BF" w:rsidTr="000600DC">
        <w:trPr>
          <w:jc w:val="center"/>
        </w:trPr>
        <w:tc>
          <w:tcPr>
            <w:tcW w:w="719" w:type="pct"/>
            <w:vAlign w:val="center"/>
          </w:tcPr>
          <w:p w:rsidR="00095091" w:rsidRPr="00F951BF" w:rsidRDefault="00095091" w:rsidP="005C60E2">
            <w:pPr>
              <w:spacing w:line="288" w:lineRule="auto"/>
              <w:rPr>
                <w:lang w:val="en-GB"/>
              </w:rPr>
            </w:pPr>
            <w:r w:rsidRPr="00F951BF">
              <w:rPr>
                <w:lang w:val="en-GB"/>
              </w:rPr>
              <w:t>MSS UL</w:t>
            </w:r>
          </w:p>
        </w:tc>
        <w:tc>
          <w:tcPr>
            <w:tcW w:w="656" w:type="pct"/>
            <w:vAlign w:val="center"/>
          </w:tcPr>
          <w:p w:rsidR="00095091" w:rsidRPr="00F951BF" w:rsidRDefault="00095091" w:rsidP="005C60E2">
            <w:pPr>
              <w:spacing w:line="288" w:lineRule="auto"/>
              <w:rPr>
                <w:lang w:val="en-GB"/>
              </w:rPr>
            </w:pPr>
            <w:r w:rsidRPr="00F951BF">
              <w:rPr>
                <w:lang w:val="en-GB"/>
              </w:rPr>
              <w:t>1980-2010 MHz</w:t>
            </w:r>
          </w:p>
        </w:tc>
        <w:tc>
          <w:tcPr>
            <w:tcW w:w="487" w:type="pct"/>
            <w:shd w:val="thinReverseDiagStripe" w:color="auto" w:fill="92D050"/>
          </w:tcPr>
          <w:p w:rsidR="00095091" w:rsidRPr="00F951BF" w:rsidRDefault="00095091" w:rsidP="005C60E2">
            <w:pPr>
              <w:spacing w:line="288" w:lineRule="auto"/>
              <w:rPr>
                <w:lang w:val="en-GB"/>
              </w:rPr>
            </w:pPr>
          </w:p>
        </w:tc>
        <w:tc>
          <w:tcPr>
            <w:tcW w:w="517" w:type="pct"/>
            <w:shd w:val="thinReverseDiagStripe" w:color="auto" w:fill="92D050"/>
          </w:tcPr>
          <w:p w:rsidR="00095091" w:rsidRPr="00F951BF" w:rsidRDefault="00095091" w:rsidP="005C60E2">
            <w:pPr>
              <w:spacing w:line="288" w:lineRule="auto"/>
              <w:rPr>
                <w:lang w:val="en-GB"/>
              </w:rPr>
            </w:pPr>
          </w:p>
        </w:tc>
        <w:tc>
          <w:tcPr>
            <w:tcW w:w="411" w:type="pct"/>
            <w:shd w:val="thinReverseDiagStripe" w:color="auto" w:fill="92D050"/>
          </w:tcPr>
          <w:p w:rsidR="00095091" w:rsidRPr="00F951BF" w:rsidRDefault="00095091" w:rsidP="005C60E2">
            <w:pPr>
              <w:spacing w:line="288" w:lineRule="auto"/>
              <w:rPr>
                <w:lang w:val="en-GB"/>
              </w:rPr>
            </w:pPr>
            <w:r w:rsidRPr="00F951BF">
              <w:rPr>
                <w:rFonts w:cs="Arial"/>
                <w:szCs w:val="20"/>
                <w:lang w:val="en-GB"/>
              </w:rPr>
              <w:t>2</w:t>
            </w:r>
          </w:p>
        </w:tc>
        <w:tc>
          <w:tcPr>
            <w:tcW w:w="487" w:type="pct"/>
            <w:shd w:val="thinReverseDiagStripe" w:color="auto" w:fill="92D050"/>
          </w:tcPr>
          <w:p w:rsidR="00095091" w:rsidRPr="00F951BF" w:rsidRDefault="00095091" w:rsidP="005C60E2">
            <w:pPr>
              <w:spacing w:line="288" w:lineRule="auto"/>
              <w:rPr>
                <w:lang w:val="en-GB"/>
              </w:rPr>
            </w:pPr>
          </w:p>
        </w:tc>
        <w:tc>
          <w:tcPr>
            <w:tcW w:w="487" w:type="pct"/>
            <w:shd w:val="thinDiagStripe" w:color="auto" w:fill="FFC000"/>
          </w:tcPr>
          <w:p w:rsidR="00095091" w:rsidRPr="00F951BF" w:rsidRDefault="00095091" w:rsidP="005C60E2">
            <w:pPr>
              <w:spacing w:line="288" w:lineRule="auto"/>
              <w:rPr>
                <w:lang w:val="en-GB"/>
              </w:rPr>
            </w:pPr>
            <w:r w:rsidRPr="00F951BF">
              <w:rPr>
                <w:rFonts w:cs="Arial"/>
                <w:szCs w:val="20"/>
                <w:lang w:val="en-GB"/>
              </w:rPr>
              <w:t>2</w:t>
            </w:r>
          </w:p>
        </w:tc>
        <w:tc>
          <w:tcPr>
            <w:tcW w:w="411" w:type="pct"/>
            <w:tcBorders>
              <w:bottom w:val="single" w:sz="4" w:space="0" w:color="D2232A"/>
            </w:tcBorders>
            <w:shd w:val="thinReverseDiagStripe" w:color="auto" w:fill="92D050"/>
          </w:tcPr>
          <w:p w:rsidR="00095091" w:rsidRPr="00F951BF" w:rsidRDefault="00095091" w:rsidP="005C60E2">
            <w:pPr>
              <w:spacing w:line="288" w:lineRule="auto"/>
              <w:rPr>
                <w:lang w:val="en-GB"/>
              </w:rPr>
            </w:pPr>
          </w:p>
        </w:tc>
        <w:tc>
          <w:tcPr>
            <w:tcW w:w="411" w:type="pct"/>
            <w:shd w:val="thinDiagStripe" w:color="auto" w:fill="FFC000"/>
          </w:tcPr>
          <w:p w:rsidR="00095091" w:rsidRPr="00F951BF" w:rsidRDefault="00095091" w:rsidP="005C60E2">
            <w:pPr>
              <w:spacing w:line="288" w:lineRule="auto"/>
              <w:rPr>
                <w:lang w:val="en-GB"/>
              </w:rPr>
            </w:pPr>
            <w:r w:rsidRPr="00F951BF">
              <w:rPr>
                <w:rFonts w:cs="Arial"/>
                <w:szCs w:val="20"/>
                <w:lang w:val="en-GB"/>
              </w:rPr>
              <w:t>2, B</w:t>
            </w:r>
          </w:p>
        </w:tc>
        <w:tc>
          <w:tcPr>
            <w:tcW w:w="413" w:type="pct"/>
            <w:shd w:val="thinDiagStripe" w:color="auto" w:fill="FFC000"/>
          </w:tcPr>
          <w:p w:rsidR="00095091" w:rsidRPr="00F951BF" w:rsidRDefault="00095091" w:rsidP="005C60E2">
            <w:pPr>
              <w:spacing w:line="288" w:lineRule="auto"/>
              <w:rPr>
                <w:lang w:val="en-GB"/>
              </w:rPr>
            </w:pPr>
            <w:r w:rsidRPr="00F951BF">
              <w:rPr>
                <w:rFonts w:cs="Arial"/>
                <w:szCs w:val="20"/>
                <w:lang w:val="en-GB"/>
              </w:rPr>
              <w:t>2, B</w:t>
            </w:r>
          </w:p>
        </w:tc>
      </w:tr>
      <w:tr w:rsidR="00095091" w:rsidRPr="00F951BF" w:rsidTr="000600DC">
        <w:trPr>
          <w:jc w:val="center"/>
        </w:trPr>
        <w:tc>
          <w:tcPr>
            <w:tcW w:w="719" w:type="pct"/>
            <w:vAlign w:val="center"/>
          </w:tcPr>
          <w:p w:rsidR="00095091" w:rsidRPr="00F951BF" w:rsidRDefault="00095091" w:rsidP="005C60E2">
            <w:pPr>
              <w:spacing w:line="288" w:lineRule="auto"/>
              <w:rPr>
                <w:lang w:val="en-GB"/>
              </w:rPr>
            </w:pPr>
            <w:r w:rsidRPr="00F951BF">
              <w:rPr>
                <w:lang w:val="en-GB"/>
              </w:rPr>
              <w:t>MSS CGC</w:t>
            </w:r>
          </w:p>
        </w:tc>
        <w:tc>
          <w:tcPr>
            <w:tcW w:w="656" w:type="pct"/>
            <w:vAlign w:val="center"/>
          </w:tcPr>
          <w:p w:rsidR="00095091" w:rsidRPr="00F951BF" w:rsidRDefault="00095091" w:rsidP="005C60E2">
            <w:pPr>
              <w:spacing w:line="288" w:lineRule="auto"/>
              <w:rPr>
                <w:lang w:val="en-GB"/>
              </w:rPr>
            </w:pPr>
            <w:r w:rsidRPr="00F951BF">
              <w:rPr>
                <w:lang w:val="en-GB"/>
              </w:rPr>
              <w:t>1980-2010 MHz</w:t>
            </w:r>
          </w:p>
        </w:tc>
        <w:tc>
          <w:tcPr>
            <w:tcW w:w="487" w:type="pct"/>
            <w:tcBorders>
              <w:bottom w:val="single" w:sz="4" w:space="0" w:color="D2232A"/>
            </w:tcBorders>
            <w:shd w:val="thinReverseDiagStripe" w:color="auto" w:fill="92D050"/>
          </w:tcPr>
          <w:p w:rsidR="00095091" w:rsidRPr="00F951BF" w:rsidRDefault="00095091" w:rsidP="005C60E2">
            <w:pPr>
              <w:spacing w:line="288" w:lineRule="auto"/>
              <w:rPr>
                <w:lang w:val="en-GB"/>
              </w:rPr>
            </w:pPr>
          </w:p>
        </w:tc>
        <w:tc>
          <w:tcPr>
            <w:tcW w:w="517" w:type="pct"/>
            <w:tcBorders>
              <w:bottom w:val="single" w:sz="4" w:space="0" w:color="D2232A"/>
            </w:tcBorders>
            <w:shd w:val="thinReverseDiagStripe" w:color="auto" w:fill="92D050"/>
          </w:tcPr>
          <w:p w:rsidR="00095091" w:rsidRPr="00F951BF" w:rsidRDefault="00095091" w:rsidP="005C60E2">
            <w:pPr>
              <w:spacing w:line="288" w:lineRule="auto"/>
              <w:rPr>
                <w:lang w:val="en-GB"/>
              </w:rPr>
            </w:pPr>
          </w:p>
        </w:tc>
        <w:tc>
          <w:tcPr>
            <w:tcW w:w="411" w:type="pct"/>
            <w:tcBorders>
              <w:bottom w:val="single" w:sz="4" w:space="0" w:color="D2232A"/>
            </w:tcBorders>
            <w:shd w:val="thinReverseDiagStripe" w:color="auto" w:fill="92D050"/>
          </w:tcPr>
          <w:p w:rsidR="00095091" w:rsidRPr="00F951BF" w:rsidRDefault="00095091" w:rsidP="005C60E2">
            <w:pPr>
              <w:spacing w:line="288" w:lineRule="auto"/>
              <w:rPr>
                <w:lang w:val="en-GB"/>
              </w:rPr>
            </w:pPr>
            <w:r w:rsidRPr="00F951BF">
              <w:rPr>
                <w:rFonts w:cs="Arial"/>
                <w:szCs w:val="20"/>
                <w:lang w:val="en-GB"/>
              </w:rPr>
              <w:t>2</w:t>
            </w:r>
          </w:p>
        </w:tc>
        <w:tc>
          <w:tcPr>
            <w:tcW w:w="487" w:type="pct"/>
            <w:tcBorders>
              <w:bottom w:val="single" w:sz="4" w:space="0" w:color="D2232A"/>
            </w:tcBorders>
            <w:shd w:val="thinReverseDiagStripe" w:color="auto" w:fill="92D050"/>
          </w:tcPr>
          <w:p w:rsidR="00095091" w:rsidRPr="00F951BF" w:rsidRDefault="00095091" w:rsidP="005C60E2">
            <w:pPr>
              <w:spacing w:line="288" w:lineRule="auto"/>
              <w:rPr>
                <w:lang w:val="en-GB"/>
              </w:rPr>
            </w:pPr>
          </w:p>
        </w:tc>
        <w:tc>
          <w:tcPr>
            <w:tcW w:w="487" w:type="pct"/>
            <w:tcBorders>
              <w:bottom w:val="single" w:sz="4" w:space="0" w:color="D2232A"/>
            </w:tcBorders>
            <w:shd w:val="thinDiagStripe" w:color="auto" w:fill="FFC000"/>
          </w:tcPr>
          <w:p w:rsidR="00095091" w:rsidRPr="00F951BF" w:rsidRDefault="00095091" w:rsidP="005C60E2">
            <w:pPr>
              <w:spacing w:line="288" w:lineRule="auto"/>
              <w:rPr>
                <w:lang w:val="en-GB"/>
              </w:rPr>
            </w:pPr>
            <w:r w:rsidRPr="00F951BF">
              <w:rPr>
                <w:rFonts w:cs="Arial"/>
                <w:szCs w:val="20"/>
                <w:lang w:val="en-GB"/>
              </w:rPr>
              <w:t>1, 3</w:t>
            </w:r>
          </w:p>
        </w:tc>
        <w:tc>
          <w:tcPr>
            <w:tcW w:w="411" w:type="pct"/>
            <w:tcBorders>
              <w:bottom w:val="single" w:sz="4" w:space="0" w:color="D2232A"/>
            </w:tcBorders>
            <w:shd w:val="thinDiagStripe" w:color="auto" w:fill="FFC000"/>
          </w:tcPr>
          <w:p w:rsidR="00095091" w:rsidRPr="00F951BF" w:rsidRDefault="00095091" w:rsidP="005C60E2">
            <w:pPr>
              <w:spacing w:line="288" w:lineRule="auto"/>
              <w:rPr>
                <w:lang w:val="en-GB"/>
              </w:rPr>
            </w:pPr>
            <w:r w:rsidRPr="00F951BF">
              <w:rPr>
                <w:rFonts w:cs="Arial"/>
                <w:szCs w:val="20"/>
                <w:lang w:val="en-GB"/>
              </w:rPr>
              <w:t>1, 3</w:t>
            </w:r>
          </w:p>
        </w:tc>
        <w:tc>
          <w:tcPr>
            <w:tcW w:w="411" w:type="pct"/>
            <w:tcBorders>
              <w:bottom w:val="single" w:sz="4" w:space="0" w:color="D2232A"/>
            </w:tcBorders>
            <w:shd w:val="thinDiagStripe" w:color="auto" w:fill="FFC000"/>
          </w:tcPr>
          <w:p w:rsidR="00095091" w:rsidRPr="00F951BF" w:rsidRDefault="00095091" w:rsidP="005C60E2">
            <w:pPr>
              <w:spacing w:line="288" w:lineRule="auto"/>
              <w:rPr>
                <w:lang w:val="en-GB"/>
              </w:rPr>
            </w:pPr>
            <w:r w:rsidRPr="00F951BF">
              <w:rPr>
                <w:rFonts w:cs="Arial"/>
                <w:szCs w:val="20"/>
                <w:lang w:val="en-GB"/>
              </w:rPr>
              <w:t>2, B</w:t>
            </w:r>
          </w:p>
        </w:tc>
        <w:tc>
          <w:tcPr>
            <w:tcW w:w="413" w:type="pct"/>
            <w:tcBorders>
              <w:bottom w:val="single" w:sz="4" w:space="0" w:color="D2232A"/>
            </w:tcBorders>
            <w:shd w:val="thinDiagStripe" w:color="auto" w:fill="FFC000"/>
          </w:tcPr>
          <w:p w:rsidR="00095091" w:rsidRPr="00F951BF" w:rsidRDefault="00095091" w:rsidP="005C60E2">
            <w:pPr>
              <w:spacing w:line="288" w:lineRule="auto"/>
              <w:rPr>
                <w:lang w:val="en-GB"/>
              </w:rPr>
            </w:pPr>
            <w:r w:rsidRPr="00F951BF">
              <w:rPr>
                <w:rFonts w:cs="Arial"/>
                <w:szCs w:val="20"/>
                <w:lang w:val="en-GB"/>
              </w:rPr>
              <w:t>2, B</w:t>
            </w:r>
          </w:p>
        </w:tc>
      </w:tr>
      <w:tr w:rsidR="00095091" w:rsidRPr="00F951BF" w:rsidTr="000600DC">
        <w:trPr>
          <w:jc w:val="center"/>
        </w:trPr>
        <w:tc>
          <w:tcPr>
            <w:tcW w:w="719" w:type="pct"/>
            <w:vAlign w:val="center"/>
          </w:tcPr>
          <w:p w:rsidR="00095091" w:rsidRPr="00F951BF" w:rsidRDefault="00095091" w:rsidP="005C60E2">
            <w:pPr>
              <w:spacing w:line="288" w:lineRule="auto"/>
              <w:rPr>
                <w:lang w:val="en-GB"/>
              </w:rPr>
            </w:pPr>
            <w:r w:rsidRPr="00F951BF">
              <w:rPr>
                <w:lang w:val="en-GB"/>
              </w:rPr>
              <w:lastRenderedPageBreak/>
              <w:t>TRR links</w:t>
            </w:r>
          </w:p>
        </w:tc>
        <w:tc>
          <w:tcPr>
            <w:tcW w:w="656" w:type="pct"/>
            <w:vAlign w:val="center"/>
          </w:tcPr>
          <w:p w:rsidR="00095091" w:rsidRPr="00F951BF" w:rsidRDefault="00095091" w:rsidP="005C60E2">
            <w:pPr>
              <w:spacing w:line="288" w:lineRule="auto"/>
              <w:rPr>
                <w:lang w:val="en-GB"/>
              </w:rPr>
            </w:pPr>
            <w:r w:rsidRPr="00F951BF">
              <w:rPr>
                <w:lang w:val="en-GB"/>
              </w:rPr>
              <w:t>2025-2110 MHz</w:t>
            </w:r>
          </w:p>
        </w:tc>
        <w:tc>
          <w:tcPr>
            <w:tcW w:w="487" w:type="pct"/>
            <w:tcBorders>
              <w:bottom w:val="single" w:sz="4" w:space="0" w:color="D2232A"/>
            </w:tcBorders>
            <w:shd w:val="thinDiagStripe" w:color="auto" w:fill="FFC000"/>
          </w:tcPr>
          <w:p w:rsidR="00095091" w:rsidRPr="00F951BF" w:rsidRDefault="00095091" w:rsidP="005C60E2">
            <w:pPr>
              <w:spacing w:line="288" w:lineRule="auto"/>
              <w:rPr>
                <w:lang w:val="en-GB"/>
              </w:rPr>
            </w:pPr>
            <w:r w:rsidRPr="00F951BF">
              <w:rPr>
                <w:rFonts w:cs="Arial"/>
                <w:szCs w:val="20"/>
                <w:lang w:val="en-GB"/>
              </w:rPr>
              <w:t>3, 4</w:t>
            </w:r>
          </w:p>
        </w:tc>
        <w:tc>
          <w:tcPr>
            <w:tcW w:w="517" w:type="pct"/>
            <w:tcBorders>
              <w:bottom w:val="single" w:sz="4" w:space="0" w:color="D2232A"/>
            </w:tcBorders>
            <w:shd w:val="thinDiagStripe" w:color="auto" w:fill="FFC000"/>
          </w:tcPr>
          <w:p w:rsidR="00095091" w:rsidRPr="00F951BF" w:rsidRDefault="00095091" w:rsidP="005C60E2">
            <w:pPr>
              <w:spacing w:line="288" w:lineRule="auto"/>
              <w:rPr>
                <w:lang w:val="en-GB"/>
              </w:rPr>
            </w:pPr>
            <w:r w:rsidRPr="00F951BF">
              <w:rPr>
                <w:rFonts w:cs="Arial"/>
                <w:szCs w:val="20"/>
                <w:lang w:val="en-GB"/>
              </w:rPr>
              <w:t>2, 3, 4</w:t>
            </w:r>
          </w:p>
        </w:tc>
        <w:tc>
          <w:tcPr>
            <w:tcW w:w="411" w:type="pct"/>
            <w:tcBorders>
              <w:bottom w:val="single" w:sz="4" w:space="0" w:color="D2232A"/>
            </w:tcBorders>
            <w:shd w:val="thinDiagStripe" w:color="auto" w:fill="FFC000"/>
          </w:tcPr>
          <w:p w:rsidR="00095091" w:rsidRPr="00F951BF" w:rsidRDefault="00095091" w:rsidP="005C60E2">
            <w:pPr>
              <w:spacing w:line="288" w:lineRule="auto"/>
              <w:rPr>
                <w:lang w:val="en-GB"/>
              </w:rPr>
            </w:pPr>
            <w:r w:rsidRPr="00F951BF">
              <w:rPr>
                <w:rFonts w:cs="Arial"/>
                <w:szCs w:val="20"/>
                <w:lang w:val="en-GB"/>
              </w:rPr>
              <w:t>1</w:t>
            </w:r>
          </w:p>
        </w:tc>
        <w:tc>
          <w:tcPr>
            <w:tcW w:w="487" w:type="pct"/>
            <w:tcBorders>
              <w:bottom w:val="single" w:sz="4" w:space="0" w:color="D2232A"/>
            </w:tcBorders>
            <w:shd w:val="thinDiagStripe" w:color="auto" w:fill="FFC000"/>
          </w:tcPr>
          <w:p w:rsidR="00095091" w:rsidRPr="00F951BF" w:rsidRDefault="00095091" w:rsidP="005C60E2">
            <w:pPr>
              <w:spacing w:line="288" w:lineRule="auto"/>
              <w:rPr>
                <w:lang w:val="en-GB"/>
              </w:rPr>
            </w:pPr>
            <w:r w:rsidRPr="00F951BF">
              <w:rPr>
                <w:rFonts w:cs="Arial"/>
                <w:szCs w:val="20"/>
                <w:lang w:val="en-GB"/>
              </w:rPr>
              <w:t>1, 2</w:t>
            </w:r>
          </w:p>
        </w:tc>
        <w:tc>
          <w:tcPr>
            <w:tcW w:w="487" w:type="pct"/>
            <w:tcBorders>
              <w:bottom w:val="single" w:sz="4" w:space="0" w:color="D2232A"/>
            </w:tcBorders>
            <w:shd w:val="thinDiagStripe" w:color="auto" w:fill="FFC000"/>
          </w:tcPr>
          <w:p w:rsidR="00095091" w:rsidRPr="00F951BF" w:rsidRDefault="00095091" w:rsidP="005C60E2">
            <w:pPr>
              <w:spacing w:line="288" w:lineRule="auto"/>
              <w:rPr>
                <w:lang w:val="en-GB"/>
              </w:rPr>
            </w:pPr>
            <w:r w:rsidRPr="00F951BF">
              <w:rPr>
                <w:rFonts w:cs="Arial"/>
                <w:szCs w:val="20"/>
                <w:lang w:val="en-GB"/>
              </w:rPr>
              <w:t>1</w:t>
            </w:r>
            <w:bookmarkStart w:id="574" w:name="_Ref360788270"/>
            <w:r w:rsidRPr="00F951BF">
              <w:rPr>
                <w:rFonts w:cs="Arial"/>
                <w:szCs w:val="22"/>
                <w:vertAlign w:val="superscript"/>
                <w:lang w:val="en-GB"/>
              </w:rPr>
              <w:footnoteReference w:id="6"/>
            </w:r>
            <w:bookmarkEnd w:id="574"/>
            <w:r w:rsidRPr="00F951BF">
              <w:rPr>
                <w:rFonts w:cs="Arial"/>
                <w:szCs w:val="20"/>
                <w:lang w:val="en-GB"/>
              </w:rPr>
              <w:t>, 3, B</w:t>
            </w:r>
          </w:p>
        </w:tc>
        <w:tc>
          <w:tcPr>
            <w:tcW w:w="411" w:type="pct"/>
            <w:tcBorders>
              <w:bottom w:val="single" w:sz="4" w:space="0" w:color="D2232A"/>
            </w:tcBorders>
            <w:shd w:val="thinDiagStripe" w:color="auto" w:fill="FFC000"/>
          </w:tcPr>
          <w:p w:rsidR="00095091" w:rsidRPr="00F951BF" w:rsidRDefault="00095091" w:rsidP="00095091">
            <w:pPr>
              <w:spacing w:line="288" w:lineRule="auto"/>
              <w:rPr>
                <w:lang w:val="en-GB"/>
              </w:rPr>
            </w:pPr>
            <w:r w:rsidRPr="00F951BF">
              <w:rPr>
                <w:rFonts w:cs="Arial"/>
                <w:szCs w:val="20"/>
                <w:lang w:val="en-GB"/>
              </w:rPr>
              <w:t>1</w:t>
            </w:r>
            <w:r w:rsidRPr="00F951BF">
              <w:rPr>
                <w:rFonts w:cs="Arial"/>
                <w:szCs w:val="20"/>
                <w:vertAlign w:val="superscript"/>
                <w:lang w:val="en-GB"/>
              </w:rPr>
              <w:fldChar w:fldCharType="begin"/>
            </w:r>
            <w:r w:rsidRPr="00F951BF">
              <w:rPr>
                <w:rFonts w:cs="Arial"/>
                <w:szCs w:val="20"/>
                <w:vertAlign w:val="superscript"/>
                <w:lang w:val="en-GB"/>
              </w:rPr>
              <w:instrText xml:space="preserve"> NOTEREF _Ref360788270 \h  \* MERGEFORMAT </w:instrText>
            </w:r>
            <w:r w:rsidRPr="00F951BF">
              <w:rPr>
                <w:rFonts w:cs="Arial"/>
                <w:szCs w:val="20"/>
                <w:vertAlign w:val="superscript"/>
                <w:lang w:val="en-GB"/>
              </w:rPr>
            </w:r>
            <w:r w:rsidRPr="00F951BF">
              <w:rPr>
                <w:rFonts w:cs="Arial"/>
                <w:szCs w:val="20"/>
                <w:vertAlign w:val="superscript"/>
                <w:lang w:val="en-GB"/>
              </w:rPr>
              <w:fldChar w:fldCharType="separate"/>
            </w:r>
            <w:r w:rsidR="000600DC">
              <w:rPr>
                <w:rFonts w:cs="Arial"/>
                <w:szCs w:val="20"/>
                <w:vertAlign w:val="superscript"/>
                <w:lang w:val="en-GB"/>
              </w:rPr>
              <w:t>6</w:t>
            </w:r>
            <w:r w:rsidRPr="00F951BF">
              <w:rPr>
                <w:rFonts w:cs="Arial"/>
                <w:szCs w:val="20"/>
                <w:vertAlign w:val="superscript"/>
                <w:lang w:val="en-GB"/>
              </w:rPr>
              <w:fldChar w:fldCharType="end"/>
            </w:r>
            <w:r w:rsidRPr="00F951BF">
              <w:rPr>
                <w:rFonts w:cs="Arial"/>
                <w:szCs w:val="20"/>
                <w:lang w:val="en-GB"/>
              </w:rPr>
              <w:t>, 3, B</w:t>
            </w:r>
          </w:p>
        </w:tc>
        <w:tc>
          <w:tcPr>
            <w:tcW w:w="411" w:type="pct"/>
            <w:shd w:val="thinReverseDiagStripe" w:color="auto" w:fill="92D050"/>
          </w:tcPr>
          <w:p w:rsidR="00095091" w:rsidRPr="00F951BF" w:rsidRDefault="00095091" w:rsidP="005C60E2">
            <w:pPr>
              <w:spacing w:line="288" w:lineRule="auto"/>
              <w:rPr>
                <w:lang w:val="en-GB"/>
              </w:rPr>
            </w:pPr>
          </w:p>
        </w:tc>
        <w:tc>
          <w:tcPr>
            <w:tcW w:w="413" w:type="pct"/>
            <w:shd w:val="thinReverseDiagStripe" w:color="auto" w:fill="92D050"/>
          </w:tcPr>
          <w:p w:rsidR="00095091" w:rsidRPr="00F951BF" w:rsidRDefault="00095091" w:rsidP="005C60E2">
            <w:pPr>
              <w:spacing w:line="288" w:lineRule="auto"/>
              <w:rPr>
                <w:lang w:val="en-GB"/>
              </w:rPr>
            </w:pPr>
          </w:p>
        </w:tc>
      </w:tr>
      <w:tr w:rsidR="00095091" w:rsidRPr="00F951BF" w:rsidTr="000600DC">
        <w:trPr>
          <w:jc w:val="center"/>
        </w:trPr>
        <w:tc>
          <w:tcPr>
            <w:tcW w:w="719" w:type="pct"/>
            <w:vAlign w:val="center"/>
          </w:tcPr>
          <w:p w:rsidR="00095091" w:rsidRPr="00F951BF" w:rsidRDefault="00095091" w:rsidP="005C60E2">
            <w:pPr>
              <w:spacing w:line="288" w:lineRule="auto"/>
              <w:rPr>
                <w:lang w:val="en-GB"/>
              </w:rPr>
            </w:pPr>
            <w:r w:rsidRPr="00F951BF">
              <w:rPr>
                <w:lang w:val="en-GB"/>
              </w:rPr>
              <w:t>Fixed links</w:t>
            </w:r>
          </w:p>
        </w:tc>
        <w:tc>
          <w:tcPr>
            <w:tcW w:w="656" w:type="pct"/>
            <w:vAlign w:val="center"/>
          </w:tcPr>
          <w:p w:rsidR="00095091" w:rsidRPr="00F951BF" w:rsidRDefault="00095091" w:rsidP="005C60E2">
            <w:pPr>
              <w:spacing w:line="288" w:lineRule="auto"/>
              <w:rPr>
                <w:lang w:val="en-GB"/>
              </w:rPr>
            </w:pPr>
            <w:r w:rsidRPr="00F951BF">
              <w:rPr>
                <w:lang w:val="en-GB"/>
              </w:rPr>
              <w:t>2025-2110 MHz</w:t>
            </w:r>
          </w:p>
        </w:tc>
        <w:tc>
          <w:tcPr>
            <w:tcW w:w="487" w:type="pct"/>
            <w:shd w:val="thinReverseDiagStripe" w:color="auto" w:fill="92D050"/>
          </w:tcPr>
          <w:p w:rsidR="00095091" w:rsidRPr="00F951BF" w:rsidRDefault="00095091" w:rsidP="005C60E2">
            <w:pPr>
              <w:spacing w:line="288" w:lineRule="auto"/>
              <w:rPr>
                <w:lang w:val="en-GB"/>
              </w:rPr>
            </w:pPr>
          </w:p>
        </w:tc>
        <w:tc>
          <w:tcPr>
            <w:tcW w:w="517" w:type="pct"/>
            <w:tcBorders>
              <w:bottom w:val="single" w:sz="4" w:space="0" w:color="D2232A"/>
            </w:tcBorders>
            <w:shd w:val="thinDiagStripe" w:color="auto" w:fill="FFC000"/>
          </w:tcPr>
          <w:p w:rsidR="00095091" w:rsidRPr="00F951BF" w:rsidRDefault="00095091" w:rsidP="005C60E2">
            <w:pPr>
              <w:spacing w:line="288" w:lineRule="auto"/>
              <w:rPr>
                <w:lang w:val="en-GB"/>
              </w:rPr>
            </w:pPr>
            <w:r w:rsidRPr="00F951BF">
              <w:rPr>
                <w:rFonts w:cs="Arial"/>
                <w:szCs w:val="20"/>
                <w:lang w:val="en-GB"/>
              </w:rPr>
              <w:t>2</w:t>
            </w:r>
          </w:p>
        </w:tc>
        <w:tc>
          <w:tcPr>
            <w:tcW w:w="411" w:type="pct"/>
            <w:tcBorders>
              <w:bottom w:val="single" w:sz="4" w:space="0" w:color="D2232A"/>
            </w:tcBorders>
            <w:shd w:val="thinDiagStripe" w:color="auto" w:fill="FFC000"/>
          </w:tcPr>
          <w:p w:rsidR="00095091" w:rsidRPr="00F951BF" w:rsidRDefault="00095091" w:rsidP="005C60E2">
            <w:pPr>
              <w:spacing w:line="288" w:lineRule="auto"/>
              <w:rPr>
                <w:lang w:val="en-GB"/>
              </w:rPr>
            </w:pPr>
            <w:r w:rsidRPr="00F951BF">
              <w:rPr>
                <w:rFonts w:cs="Arial"/>
                <w:szCs w:val="20"/>
                <w:lang w:val="en-GB"/>
              </w:rPr>
              <w:t>1</w:t>
            </w:r>
            <w:r w:rsidR="00496543" w:rsidRPr="00F951BF">
              <w:rPr>
                <w:rFonts w:cs="Arial"/>
                <w:szCs w:val="20"/>
                <w:lang w:val="en-GB"/>
              </w:rPr>
              <w:t>, 5</w:t>
            </w:r>
          </w:p>
        </w:tc>
        <w:tc>
          <w:tcPr>
            <w:tcW w:w="487" w:type="pct"/>
            <w:tcBorders>
              <w:bottom w:val="single" w:sz="4" w:space="0" w:color="D2232A"/>
            </w:tcBorders>
            <w:shd w:val="thinDiagStripe" w:color="auto" w:fill="FFC000"/>
          </w:tcPr>
          <w:p w:rsidR="00095091" w:rsidRPr="00F951BF" w:rsidRDefault="00095091" w:rsidP="005C60E2">
            <w:pPr>
              <w:spacing w:line="288" w:lineRule="auto"/>
              <w:rPr>
                <w:lang w:val="en-GB"/>
              </w:rPr>
            </w:pPr>
            <w:r w:rsidRPr="00F951BF">
              <w:rPr>
                <w:rFonts w:cs="Arial"/>
                <w:szCs w:val="20"/>
                <w:lang w:val="en-GB"/>
              </w:rPr>
              <w:t>1, 2</w:t>
            </w:r>
            <w:r w:rsidR="00496543" w:rsidRPr="00F951BF">
              <w:rPr>
                <w:rFonts w:cs="Arial"/>
                <w:szCs w:val="20"/>
                <w:lang w:val="en-GB"/>
              </w:rPr>
              <w:t>,</w:t>
            </w:r>
            <w:r w:rsidR="00F010EF" w:rsidRPr="00F951BF">
              <w:rPr>
                <w:rFonts w:cs="Arial"/>
                <w:szCs w:val="20"/>
                <w:lang w:val="en-GB"/>
              </w:rPr>
              <w:t xml:space="preserve"> </w:t>
            </w:r>
            <w:r w:rsidR="00496543" w:rsidRPr="00F951BF">
              <w:rPr>
                <w:rFonts w:cs="Arial"/>
                <w:szCs w:val="20"/>
                <w:lang w:val="en-GB"/>
              </w:rPr>
              <w:t xml:space="preserve">5 </w:t>
            </w:r>
          </w:p>
        </w:tc>
        <w:tc>
          <w:tcPr>
            <w:tcW w:w="487" w:type="pct"/>
            <w:tcBorders>
              <w:bottom w:val="single" w:sz="4" w:space="0" w:color="D2232A"/>
            </w:tcBorders>
            <w:shd w:val="thinDiagStripe" w:color="auto" w:fill="FFC000"/>
          </w:tcPr>
          <w:p w:rsidR="00095091" w:rsidRPr="00F951BF" w:rsidRDefault="00095091" w:rsidP="005C60E2">
            <w:pPr>
              <w:spacing w:line="288" w:lineRule="auto"/>
              <w:rPr>
                <w:lang w:val="en-GB"/>
              </w:rPr>
            </w:pPr>
            <w:r w:rsidRPr="00F951BF">
              <w:rPr>
                <w:rFonts w:cs="Arial"/>
                <w:szCs w:val="20"/>
                <w:lang w:val="en-GB"/>
              </w:rPr>
              <w:t>1</w:t>
            </w:r>
            <w:bookmarkStart w:id="575" w:name="_Ref360787265"/>
            <w:r w:rsidRPr="00F951BF">
              <w:rPr>
                <w:rFonts w:cs="Arial"/>
                <w:szCs w:val="22"/>
                <w:vertAlign w:val="superscript"/>
                <w:lang w:val="en-GB"/>
              </w:rPr>
              <w:footnoteReference w:id="7"/>
            </w:r>
            <w:bookmarkEnd w:id="575"/>
            <w:r w:rsidRPr="00F951BF">
              <w:rPr>
                <w:rFonts w:cs="Arial"/>
                <w:szCs w:val="20"/>
                <w:lang w:val="en-GB"/>
              </w:rPr>
              <w:t>, 3,</w:t>
            </w:r>
            <w:r w:rsidR="00496543" w:rsidRPr="00F951BF">
              <w:rPr>
                <w:rFonts w:cs="Arial"/>
                <w:szCs w:val="20"/>
                <w:lang w:val="en-GB"/>
              </w:rPr>
              <w:t xml:space="preserve"> 5,</w:t>
            </w:r>
            <w:r w:rsidRPr="00F951BF">
              <w:rPr>
                <w:rFonts w:cs="Arial"/>
                <w:szCs w:val="20"/>
                <w:lang w:val="en-GB"/>
              </w:rPr>
              <w:t xml:space="preserve"> B</w:t>
            </w:r>
          </w:p>
        </w:tc>
        <w:tc>
          <w:tcPr>
            <w:tcW w:w="411" w:type="pct"/>
            <w:tcBorders>
              <w:bottom w:val="single" w:sz="4" w:space="0" w:color="D2232A"/>
            </w:tcBorders>
            <w:shd w:val="thinDiagStripe" w:color="auto" w:fill="FFC000"/>
          </w:tcPr>
          <w:p w:rsidR="00095091" w:rsidRPr="00F951BF" w:rsidRDefault="00095091" w:rsidP="005C60E2">
            <w:pPr>
              <w:spacing w:line="288" w:lineRule="auto"/>
              <w:rPr>
                <w:lang w:val="en-GB"/>
              </w:rPr>
            </w:pPr>
            <w:r w:rsidRPr="00F951BF">
              <w:rPr>
                <w:rFonts w:cs="Arial"/>
                <w:szCs w:val="20"/>
                <w:lang w:val="en-GB"/>
              </w:rPr>
              <w:t>1</w:t>
            </w:r>
            <w:r w:rsidRPr="00F951BF">
              <w:rPr>
                <w:rFonts w:cs="Arial"/>
                <w:szCs w:val="22"/>
                <w:vertAlign w:val="superscript"/>
                <w:lang w:val="en-GB"/>
              </w:rPr>
              <w:footnoteReference w:id="8"/>
            </w:r>
            <w:r w:rsidRPr="00F951BF">
              <w:rPr>
                <w:rFonts w:cs="Arial"/>
                <w:szCs w:val="20"/>
                <w:lang w:val="en-GB"/>
              </w:rPr>
              <w:t>, 3,</w:t>
            </w:r>
            <w:r w:rsidR="00496543" w:rsidRPr="00F951BF">
              <w:rPr>
                <w:rFonts w:cs="Arial"/>
                <w:szCs w:val="20"/>
                <w:lang w:val="en-GB"/>
              </w:rPr>
              <w:t xml:space="preserve"> 5,</w:t>
            </w:r>
            <w:r w:rsidRPr="00F951BF">
              <w:rPr>
                <w:rFonts w:cs="Arial"/>
                <w:szCs w:val="20"/>
                <w:lang w:val="en-GB"/>
              </w:rPr>
              <w:t xml:space="preserve"> B</w:t>
            </w:r>
          </w:p>
        </w:tc>
        <w:tc>
          <w:tcPr>
            <w:tcW w:w="411" w:type="pct"/>
            <w:tcBorders>
              <w:bottom w:val="single" w:sz="4" w:space="0" w:color="D2232A"/>
            </w:tcBorders>
            <w:shd w:val="thinReverseDiagStripe" w:color="auto" w:fill="92D050"/>
          </w:tcPr>
          <w:p w:rsidR="00095091" w:rsidRPr="00F951BF" w:rsidRDefault="00095091" w:rsidP="005C60E2">
            <w:pPr>
              <w:spacing w:line="288" w:lineRule="auto"/>
              <w:rPr>
                <w:lang w:val="en-GB"/>
              </w:rPr>
            </w:pPr>
          </w:p>
        </w:tc>
        <w:tc>
          <w:tcPr>
            <w:tcW w:w="413" w:type="pct"/>
            <w:tcBorders>
              <w:bottom w:val="single" w:sz="4" w:space="0" w:color="D2232A"/>
            </w:tcBorders>
            <w:shd w:val="thinReverseDiagStripe" w:color="auto" w:fill="92D050"/>
          </w:tcPr>
          <w:p w:rsidR="00095091" w:rsidRPr="00F951BF" w:rsidRDefault="00095091" w:rsidP="005C60E2">
            <w:pPr>
              <w:spacing w:line="288" w:lineRule="auto"/>
              <w:rPr>
                <w:lang w:val="en-GB"/>
              </w:rPr>
            </w:pPr>
          </w:p>
        </w:tc>
      </w:tr>
      <w:tr w:rsidR="00095091" w:rsidRPr="00F951BF" w:rsidTr="000600DC">
        <w:trPr>
          <w:jc w:val="center"/>
        </w:trPr>
        <w:tc>
          <w:tcPr>
            <w:tcW w:w="719" w:type="pct"/>
            <w:vAlign w:val="center"/>
          </w:tcPr>
          <w:p w:rsidR="00095091" w:rsidRPr="00F951BF" w:rsidRDefault="00095091" w:rsidP="005C60E2">
            <w:pPr>
              <w:spacing w:line="288" w:lineRule="auto"/>
              <w:rPr>
                <w:lang w:val="en-GB"/>
              </w:rPr>
            </w:pPr>
            <w:r w:rsidRPr="00F951BF">
              <w:rPr>
                <w:lang w:val="en-GB"/>
              </w:rPr>
              <w:t>SRS/EESS/ SOS</w:t>
            </w:r>
          </w:p>
        </w:tc>
        <w:tc>
          <w:tcPr>
            <w:tcW w:w="656" w:type="pct"/>
            <w:vAlign w:val="center"/>
          </w:tcPr>
          <w:p w:rsidR="00095091" w:rsidRPr="00F951BF" w:rsidRDefault="00095091" w:rsidP="005C60E2">
            <w:pPr>
              <w:spacing w:line="288" w:lineRule="auto"/>
              <w:rPr>
                <w:lang w:val="en-GB"/>
              </w:rPr>
            </w:pPr>
            <w:r w:rsidRPr="00F951BF">
              <w:rPr>
                <w:lang w:val="en-GB"/>
              </w:rPr>
              <w:t>2025-2110 MHz</w:t>
            </w:r>
          </w:p>
        </w:tc>
        <w:tc>
          <w:tcPr>
            <w:tcW w:w="487" w:type="pct"/>
            <w:shd w:val="thinReverseDiagStripe" w:color="auto" w:fill="92D050"/>
          </w:tcPr>
          <w:p w:rsidR="00095091" w:rsidRPr="00F951BF" w:rsidRDefault="00095091" w:rsidP="005C60E2">
            <w:pPr>
              <w:spacing w:line="288" w:lineRule="auto"/>
              <w:rPr>
                <w:lang w:val="en-GB"/>
              </w:rPr>
            </w:pPr>
          </w:p>
        </w:tc>
        <w:tc>
          <w:tcPr>
            <w:tcW w:w="517" w:type="pct"/>
            <w:shd w:val="thinReverseDiagStripe" w:color="auto" w:fill="92D050"/>
          </w:tcPr>
          <w:p w:rsidR="00095091" w:rsidRPr="00F951BF" w:rsidRDefault="00095091" w:rsidP="005C60E2">
            <w:pPr>
              <w:spacing w:line="288" w:lineRule="auto"/>
              <w:rPr>
                <w:lang w:val="en-GB"/>
              </w:rPr>
            </w:pPr>
          </w:p>
        </w:tc>
        <w:tc>
          <w:tcPr>
            <w:tcW w:w="411" w:type="pct"/>
            <w:shd w:val="thinDiagStripe" w:color="auto" w:fill="FFC000"/>
          </w:tcPr>
          <w:p w:rsidR="00095091" w:rsidRPr="00F951BF" w:rsidRDefault="00095091" w:rsidP="005C60E2">
            <w:pPr>
              <w:spacing w:line="288" w:lineRule="auto"/>
              <w:rPr>
                <w:lang w:val="en-GB"/>
              </w:rPr>
            </w:pPr>
            <w:r w:rsidRPr="00F951BF">
              <w:rPr>
                <w:rFonts w:cs="Arial"/>
                <w:szCs w:val="20"/>
                <w:lang w:val="en-GB"/>
              </w:rPr>
              <w:t xml:space="preserve">1, </w:t>
            </w:r>
            <w:r w:rsidR="00496543" w:rsidRPr="00F951BF">
              <w:rPr>
                <w:rFonts w:cs="Arial"/>
                <w:szCs w:val="20"/>
                <w:lang w:val="en-GB"/>
              </w:rPr>
              <w:t xml:space="preserve">5, </w:t>
            </w:r>
            <w:r w:rsidRPr="00F951BF">
              <w:rPr>
                <w:rFonts w:cs="Arial"/>
                <w:szCs w:val="20"/>
                <w:lang w:val="en-GB"/>
              </w:rPr>
              <w:t>A</w:t>
            </w:r>
          </w:p>
        </w:tc>
        <w:tc>
          <w:tcPr>
            <w:tcW w:w="487" w:type="pct"/>
            <w:shd w:val="thinDiagStripe" w:color="auto" w:fill="FFC000"/>
          </w:tcPr>
          <w:p w:rsidR="00095091" w:rsidRPr="00F951BF" w:rsidRDefault="00095091" w:rsidP="005C60E2">
            <w:pPr>
              <w:spacing w:line="288" w:lineRule="auto"/>
              <w:rPr>
                <w:lang w:val="en-GB"/>
              </w:rPr>
            </w:pPr>
            <w:r w:rsidRPr="00F951BF">
              <w:rPr>
                <w:rFonts w:cs="Arial"/>
                <w:szCs w:val="20"/>
                <w:lang w:val="en-GB"/>
              </w:rPr>
              <w:t xml:space="preserve">1, 2, </w:t>
            </w:r>
            <w:r w:rsidR="00496543" w:rsidRPr="00F951BF">
              <w:rPr>
                <w:rFonts w:cs="Arial"/>
                <w:szCs w:val="20"/>
                <w:lang w:val="en-GB"/>
              </w:rPr>
              <w:t xml:space="preserve">5, </w:t>
            </w:r>
            <w:r w:rsidRPr="00F951BF">
              <w:rPr>
                <w:rFonts w:cs="Arial"/>
                <w:szCs w:val="20"/>
                <w:lang w:val="en-GB"/>
              </w:rPr>
              <w:t>A</w:t>
            </w:r>
          </w:p>
        </w:tc>
        <w:tc>
          <w:tcPr>
            <w:tcW w:w="487" w:type="pct"/>
            <w:shd w:val="thinReverseDiagStripe" w:color="auto" w:fill="92D050"/>
          </w:tcPr>
          <w:p w:rsidR="00095091" w:rsidRPr="00F951BF" w:rsidRDefault="00095091" w:rsidP="005C60E2">
            <w:pPr>
              <w:spacing w:line="288" w:lineRule="auto"/>
              <w:rPr>
                <w:lang w:val="en-GB"/>
              </w:rPr>
            </w:pPr>
          </w:p>
        </w:tc>
        <w:tc>
          <w:tcPr>
            <w:tcW w:w="411" w:type="pct"/>
            <w:shd w:val="thinDiagStripe" w:color="auto" w:fill="FFC000"/>
          </w:tcPr>
          <w:p w:rsidR="00095091" w:rsidRPr="00F951BF" w:rsidRDefault="00095091" w:rsidP="005C60E2">
            <w:pPr>
              <w:spacing w:line="288" w:lineRule="auto"/>
              <w:rPr>
                <w:lang w:val="en-GB"/>
              </w:rPr>
            </w:pPr>
            <w:r w:rsidRPr="00F951BF">
              <w:rPr>
                <w:rFonts w:cs="Arial"/>
                <w:szCs w:val="20"/>
                <w:lang w:val="en-GB"/>
              </w:rPr>
              <w:t>2, 3, 4</w:t>
            </w:r>
          </w:p>
        </w:tc>
        <w:tc>
          <w:tcPr>
            <w:tcW w:w="411" w:type="pct"/>
            <w:shd w:val="thinDiagStripe" w:color="auto" w:fill="FFC000"/>
          </w:tcPr>
          <w:p w:rsidR="00095091" w:rsidRPr="00F951BF" w:rsidRDefault="00095091" w:rsidP="005C60E2">
            <w:pPr>
              <w:spacing w:line="288" w:lineRule="auto"/>
              <w:rPr>
                <w:lang w:val="en-GB"/>
              </w:rPr>
            </w:pPr>
            <w:r w:rsidRPr="00F951BF">
              <w:rPr>
                <w:rFonts w:cs="Arial"/>
                <w:szCs w:val="20"/>
                <w:lang w:val="en-GB"/>
              </w:rPr>
              <w:t>3, A</w:t>
            </w:r>
          </w:p>
        </w:tc>
        <w:tc>
          <w:tcPr>
            <w:tcW w:w="413" w:type="pct"/>
            <w:shd w:val="thinDiagStripe" w:color="auto" w:fill="FFC000"/>
          </w:tcPr>
          <w:p w:rsidR="00095091" w:rsidRPr="00F951BF" w:rsidRDefault="00095091" w:rsidP="005C60E2">
            <w:pPr>
              <w:spacing w:line="288" w:lineRule="auto"/>
              <w:rPr>
                <w:lang w:val="en-GB"/>
              </w:rPr>
            </w:pPr>
            <w:r w:rsidRPr="00F951BF">
              <w:rPr>
                <w:rFonts w:cs="Arial"/>
                <w:szCs w:val="20"/>
                <w:lang w:val="en-GB"/>
              </w:rPr>
              <w:t>3, A</w:t>
            </w:r>
          </w:p>
        </w:tc>
      </w:tr>
    </w:tbl>
    <w:p w:rsidR="001C59A9" w:rsidRPr="00F951BF" w:rsidRDefault="001C59A9" w:rsidP="001C59A9">
      <w:pPr>
        <w:pStyle w:val="ECCTablenote"/>
      </w:pPr>
      <w:r w:rsidRPr="00F951BF">
        <w:rPr>
          <w:rFonts w:cs="Arial"/>
          <w:szCs w:val="20"/>
          <w:lang w:eastAsia="de-DE"/>
        </w:rPr>
        <w:t>Compatibility studies related to SAP/SAB above 2025 MHz are covered in a separate ECC Report.</w:t>
      </w:r>
    </w:p>
    <w:p w:rsidR="0042163C" w:rsidRPr="00F951BF" w:rsidRDefault="0042163C" w:rsidP="0042163C">
      <w:pPr>
        <w:rPr>
          <w:lang w:val="en-GB"/>
        </w:rPr>
      </w:pPr>
    </w:p>
    <w:p w:rsidR="00AD7357" w:rsidRPr="00F951BF" w:rsidRDefault="008832AE" w:rsidP="00795956">
      <w:pPr>
        <w:pStyle w:val="Heading3"/>
        <w:rPr>
          <w:lang w:val="en-GB"/>
        </w:rPr>
      </w:pPr>
      <w:bookmarkStart w:id="576" w:name="_Toc379295228"/>
      <w:r w:rsidRPr="00F951BF">
        <w:rPr>
          <w:rFonts w:eastAsia="Cambria"/>
          <w:lang w:val="en-GB"/>
        </w:rPr>
        <w:t>DA2GC system according to ETSI TR 101 599</w:t>
      </w:r>
      <w:bookmarkEnd w:id="576"/>
    </w:p>
    <w:p w:rsidR="005564BF" w:rsidRPr="00F951BF" w:rsidRDefault="0020215A" w:rsidP="00543B5A">
      <w:pPr>
        <w:pStyle w:val="ECCParagraph"/>
      </w:pPr>
      <w:r w:rsidRPr="00F951BF">
        <w:fldChar w:fldCharType="begin"/>
      </w:r>
      <w:r w:rsidRPr="00F951BF">
        <w:instrText xml:space="preserve"> REF _Ref365403651 \h </w:instrText>
      </w:r>
      <w:r w:rsidRPr="00F951BF">
        <w:fldChar w:fldCharType="separate"/>
      </w:r>
      <w:r w:rsidR="000600DC" w:rsidRPr="00F951BF">
        <w:t xml:space="preserve">Table </w:t>
      </w:r>
      <w:r w:rsidR="000600DC">
        <w:rPr>
          <w:noProof/>
        </w:rPr>
        <w:t>70</w:t>
      </w:r>
      <w:r w:rsidRPr="00F951BF">
        <w:fldChar w:fldCharType="end"/>
      </w:r>
      <w:r w:rsidR="000E0921" w:rsidRPr="00F951BF">
        <w:t xml:space="preserve"> </w:t>
      </w:r>
      <w:r w:rsidRPr="00F951BF">
        <w:t xml:space="preserve">and </w:t>
      </w:r>
      <w:r w:rsidRPr="00F951BF">
        <w:fldChar w:fldCharType="begin"/>
      </w:r>
      <w:r w:rsidRPr="00F951BF">
        <w:instrText xml:space="preserve"> REF _Ref365403655 \h </w:instrText>
      </w:r>
      <w:r w:rsidRPr="00F951BF">
        <w:fldChar w:fldCharType="separate"/>
      </w:r>
      <w:r w:rsidR="000600DC" w:rsidRPr="00F951BF">
        <w:t xml:space="preserve">Table </w:t>
      </w:r>
      <w:r w:rsidR="000600DC">
        <w:rPr>
          <w:noProof/>
        </w:rPr>
        <w:t>71</w:t>
      </w:r>
      <w:r w:rsidRPr="00F951BF">
        <w:fldChar w:fldCharType="end"/>
      </w:r>
      <w:r w:rsidRPr="00F951BF">
        <w:t xml:space="preserve"> </w:t>
      </w:r>
      <w:r w:rsidR="005564BF" w:rsidRPr="00F951BF">
        <w:t xml:space="preserve"> below provide the results of the compatibility studies between the DA2GC system as described in ETSI TR 101</w:t>
      </w:r>
      <w:r w:rsidR="008B6FF2">
        <w:t> </w:t>
      </w:r>
      <w:r w:rsidR="005564BF" w:rsidRPr="00F951BF">
        <w:t>599</w:t>
      </w:r>
      <w:r w:rsidR="008B6FF2">
        <w:t xml:space="preserve"> </w:t>
      </w:r>
      <w:r w:rsidR="008B6FF2">
        <w:fldChar w:fldCharType="begin"/>
      </w:r>
      <w:r w:rsidR="008B6FF2">
        <w:instrText xml:space="preserve"> REF _Ref379291960 \r \h </w:instrText>
      </w:r>
      <w:r w:rsidR="008B6FF2">
        <w:fldChar w:fldCharType="separate"/>
      </w:r>
      <w:r w:rsidR="000600DC">
        <w:t>[43]</w:t>
      </w:r>
      <w:r w:rsidR="008B6FF2">
        <w:fldChar w:fldCharType="end"/>
      </w:r>
      <w:r w:rsidR="005564BF" w:rsidRPr="00F951BF">
        <w:t xml:space="preserve"> and incumbent radio systems in the adjacent bands. The results in these Tables would form the basic requirements for the implementation of the DA2GC TDD system (FL and RL) in the unpaired 2 GHz bands. In conclusion, this TDD system employing beamforming could be implemented without the need for any frequency offsets or guard bands in either the lower or upper half of the lower 2GHz unpaired band (with a reduced bandwidth of 10MHz) or in the entire 20MHz from 1900</w:t>
      </w:r>
      <w:r w:rsidR="008B6FF2">
        <w:t>-</w:t>
      </w:r>
      <w:r w:rsidR="005564BF" w:rsidRPr="00F951BF">
        <w:t>1920 MHz.</w:t>
      </w:r>
    </w:p>
    <w:p w:rsidR="00AD7357" w:rsidRPr="00F951BF" w:rsidRDefault="005564BF" w:rsidP="00543B5A">
      <w:pPr>
        <w:pStyle w:val="ECCParagraph"/>
      </w:pPr>
      <w:r w:rsidRPr="00F951BF">
        <w:t>With regard to the potential for operation in the u</w:t>
      </w:r>
      <w:r w:rsidR="008B6FF2">
        <w:t>pper 2GHz unpaired band (2010-</w:t>
      </w:r>
      <w:r w:rsidRPr="00F951BF">
        <w:t xml:space="preserve">2025 MHz), studies have focussed on the SRS/EESS sharing compatibility since this was identified early on as potentially the most problematic case.  </w:t>
      </w:r>
      <w:r w:rsidR="00E04962" w:rsidRPr="00F951BF">
        <w:t xml:space="preserve">During the development of this ECC Report it was decided that further </w:t>
      </w:r>
      <w:r w:rsidRPr="00F951BF">
        <w:t xml:space="preserve">studies </w:t>
      </w:r>
      <w:r w:rsidR="00E04962" w:rsidRPr="00F951BF">
        <w:t>regarding TDD in the upper band should not be carried</w:t>
      </w:r>
      <w:r w:rsidR="00DD4F08" w:rsidRPr="00F951BF">
        <w:t xml:space="preserve"> out. </w:t>
      </w:r>
      <w:r w:rsidR="00E04962" w:rsidRPr="00F951BF">
        <w:t>Similar results could be expected as those obtained from the studies for the system described in ETSI TR 103</w:t>
      </w:r>
      <w:r w:rsidR="00D93378">
        <w:t> </w:t>
      </w:r>
      <w:r w:rsidR="00E04962" w:rsidRPr="00F951BF">
        <w:t>054</w:t>
      </w:r>
      <w:r w:rsidR="00D93378">
        <w:t xml:space="preserve"> </w:t>
      </w:r>
      <w:r w:rsidR="00D93378">
        <w:fldChar w:fldCharType="begin"/>
      </w:r>
      <w:r w:rsidR="00D93378">
        <w:instrText xml:space="preserve"> REF _Ref379288201 \r \h </w:instrText>
      </w:r>
      <w:r w:rsidR="00D93378">
        <w:fldChar w:fldCharType="separate"/>
      </w:r>
      <w:r w:rsidR="000600DC">
        <w:t>[5]</w:t>
      </w:r>
      <w:r w:rsidR="00D93378">
        <w:fldChar w:fldCharType="end"/>
      </w:r>
      <w:r w:rsidR="00E04962" w:rsidRPr="00F951BF">
        <w:t>.</w:t>
      </w:r>
    </w:p>
    <w:p w:rsidR="00AD7357" w:rsidRPr="00F951BF" w:rsidRDefault="005C60E2" w:rsidP="005C60E2">
      <w:pPr>
        <w:pStyle w:val="Caption"/>
        <w:rPr>
          <w:lang w:val="en-GB"/>
        </w:rPr>
      </w:pPr>
      <w:bookmarkStart w:id="577" w:name="_Ref365403651"/>
      <w:r w:rsidRPr="00F951BF">
        <w:rPr>
          <w:lang w:val="en-GB"/>
        </w:rPr>
        <w:t xml:space="preserve">Table </w:t>
      </w:r>
      <w:r w:rsidRPr="00F951BF">
        <w:rPr>
          <w:lang w:val="en-GB"/>
        </w:rPr>
        <w:fldChar w:fldCharType="begin"/>
      </w:r>
      <w:r w:rsidRPr="00F951BF">
        <w:rPr>
          <w:lang w:val="en-GB"/>
        </w:rPr>
        <w:instrText xml:space="preserve"> SEQ Table \* ARABIC </w:instrText>
      </w:r>
      <w:r w:rsidRPr="00F951BF">
        <w:rPr>
          <w:lang w:val="en-GB"/>
        </w:rPr>
        <w:fldChar w:fldCharType="separate"/>
      </w:r>
      <w:r w:rsidR="000600DC">
        <w:rPr>
          <w:noProof/>
          <w:lang w:val="en-GB"/>
        </w:rPr>
        <w:t>70</w:t>
      </w:r>
      <w:r w:rsidRPr="00F951BF">
        <w:rPr>
          <w:lang w:val="en-GB"/>
        </w:rPr>
        <w:fldChar w:fldCharType="end"/>
      </w:r>
      <w:bookmarkEnd w:id="577"/>
      <w:r w:rsidR="008832AE" w:rsidRPr="00F951BF">
        <w:rPr>
          <w:lang w:val="en-GB"/>
        </w:rPr>
        <w:t>: Results of the compatibility studies in the lower 2 GHz band (unpaired)</w:t>
      </w:r>
    </w:p>
    <w:tbl>
      <w:tblPr>
        <w:tblW w:w="4488" w:type="pct"/>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050"/>
        <w:gridCol w:w="1161"/>
        <w:gridCol w:w="788"/>
        <w:gridCol w:w="907"/>
        <w:gridCol w:w="806"/>
        <w:gridCol w:w="808"/>
        <w:gridCol w:w="907"/>
        <w:gridCol w:w="805"/>
        <w:gridCol w:w="806"/>
        <w:gridCol w:w="808"/>
      </w:tblGrid>
      <w:tr w:rsidR="00AD7357" w:rsidRPr="00F951BF" w:rsidTr="00687839">
        <w:trPr>
          <w:tblHeader/>
          <w:jc w:val="center"/>
        </w:trPr>
        <w:tc>
          <w:tcPr>
            <w:tcW w:w="5000" w:type="pct"/>
            <w:gridSpan w:val="10"/>
            <w:shd w:val="clear" w:color="auto" w:fill="D2232A"/>
            <w:vAlign w:val="center"/>
          </w:tcPr>
          <w:p w:rsidR="00AD7357" w:rsidRPr="00F951BF" w:rsidRDefault="008B6FF2" w:rsidP="008B6FF2">
            <w:pPr>
              <w:spacing w:line="288" w:lineRule="auto"/>
              <w:jc w:val="center"/>
              <w:rPr>
                <w:b/>
                <w:color w:val="FFFFFF"/>
                <w:lang w:val="en-GB"/>
              </w:rPr>
            </w:pPr>
            <w:r>
              <w:rPr>
                <w:b/>
                <w:color w:val="FFFFFF"/>
                <w:lang w:val="en-GB"/>
              </w:rPr>
              <w:t>DA2GC in the band 1900-</w:t>
            </w:r>
            <w:r w:rsidR="00AD7357" w:rsidRPr="00F951BF">
              <w:rPr>
                <w:b/>
                <w:color w:val="FFFFFF"/>
                <w:lang w:val="en-GB"/>
              </w:rPr>
              <w:t>1920 MHz</w:t>
            </w:r>
          </w:p>
        </w:tc>
      </w:tr>
      <w:tr w:rsidR="00AD7357" w:rsidRPr="00F951BF" w:rsidTr="000600DC">
        <w:trPr>
          <w:jc w:val="center"/>
        </w:trPr>
        <w:tc>
          <w:tcPr>
            <w:tcW w:w="431" w:type="pct"/>
            <w:shd w:val="clear" w:color="auto" w:fill="auto"/>
            <w:vAlign w:val="center"/>
          </w:tcPr>
          <w:p w:rsidR="00AD7357" w:rsidRPr="00F951BF" w:rsidRDefault="00AD7357" w:rsidP="005C60E2">
            <w:pPr>
              <w:spacing w:line="288" w:lineRule="auto"/>
              <w:rPr>
                <w:lang w:val="en-GB"/>
              </w:rPr>
            </w:pPr>
            <w:r w:rsidRPr="00F951BF">
              <w:rPr>
                <w:lang w:val="en-GB"/>
              </w:rPr>
              <w:t>Other utilisation</w:t>
            </w:r>
          </w:p>
        </w:tc>
        <w:tc>
          <w:tcPr>
            <w:tcW w:w="456" w:type="pct"/>
            <w:shd w:val="clear" w:color="auto" w:fill="auto"/>
            <w:vAlign w:val="center"/>
          </w:tcPr>
          <w:p w:rsidR="00AD7357" w:rsidRPr="00F951BF" w:rsidRDefault="00AD7357" w:rsidP="005C60E2">
            <w:pPr>
              <w:spacing w:line="288" w:lineRule="auto"/>
              <w:rPr>
                <w:lang w:val="en-GB"/>
              </w:rPr>
            </w:pPr>
            <w:r w:rsidRPr="00F951BF">
              <w:rPr>
                <w:lang w:val="en-GB"/>
              </w:rPr>
              <w:t>Frequency band</w:t>
            </w:r>
          </w:p>
        </w:tc>
        <w:tc>
          <w:tcPr>
            <w:tcW w:w="1049" w:type="pct"/>
            <w:gridSpan w:val="2"/>
            <w:shd w:val="clear" w:color="auto" w:fill="auto"/>
          </w:tcPr>
          <w:p w:rsidR="00AD7357" w:rsidRPr="00F951BF" w:rsidRDefault="00AD7357" w:rsidP="005C60E2">
            <w:pPr>
              <w:spacing w:line="288" w:lineRule="auto"/>
              <w:rPr>
                <w:lang w:val="en-GB"/>
              </w:rPr>
            </w:pPr>
            <w:r w:rsidRPr="00F951BF">
              <w:rPr>
                <w:lang w:val="en-GB"/>
              </w:rPr>
              <w:t>DA2GC FL as interferer</w:t>
            </w:r>
          </w:p>
        </w:tc>
        <w:tc>
          <w:tcPr>
            <w:tcW w:w="1003" w:type="pct"/>
            <w:gridSpan w:val="2"/>
            <w:shd w:val="clear" w:color="auto" w:fill="auto"/>
          </w:tcPr>
          <w:p w:rsidR="00AD7357" w:rsidRPr="00F951BF" w:rsidRDefault="00AD7357" w:rsidP="005C60E2">
            <w:pPr>
              <w:spacing w:line="288" w:lineRule="auto"/>
              <w:rPr>
                <w:lang w:val="en-GB"/>
              </w:rPr>
            </w:pPr>
            <w:r w:rsidRPr="00F951BF">
              <w:rPr>
                <w:lang w:val="en-GB"/>
              </w:rPr>
              <w:t>DA2GC FL as victim</w:t>
            </w:r>
          </w:p>
        </w:tc>
        <w:tc>
          <w:tcPr>
            <w:tcW w:w="1058" w:type="pct"/>
            <w:gridSpan w:val="2"/>
            <w:shd w:val="clear" w:color="auto" w:fill="auto"/>
          </w:tcPr>
          <w:p w:rsidR="00AD7357" w:rsidRPr="00F951BF" w:rsidRDefault="00AD7357" w:rsidP="005C60E2">
            <w:pPr>
              <w:spacing w:line="288" w:lineRule="auto"/>
              <w:rPr>
                <w:lang w:val="en-GB"/>
              </w:rPr>
            </w:pPr>
            <w:r w:rsidRPr="00F951BF">
              <w:rPr>
                <w:lang w:val="en-GB"/>
              </w:rPr>
              <w:t>DA2GC RL as interferer</w:t>
            </w:r>
          </w:p>
        </w:tc>
        <w:tc>
          <w:tcPr>
            <w:tcW w:w="1003" w:type="pct"/>
            <w:gridSpan w:val="2"/>
            <w:shd w:val="clear" w:color="auto" w:fill="auto"/>
          </w:tcPr>
          <w:p w:rsidR="00AD7357" w:rsidRPr="00F951BF" w:rsidRDefault="00AD7357" w:rsidP="005C60E2">
            <w:pPr>
              <w:spacing w:line="288" w:lineRule="auto"/>
              <w:rPr>
                <w:lang w:val="en-GB"/>
              </w:rPr>
            </w:pPr>
            <w:r w:rsidRPr="00F951BF">
              <w:rPr>
                <w:lang w:val="en-GB"/>
              </w:rPr>
              <w:t>DA2GC RL as victim</w:t>
            </w:r>
          </w:p>
        </w:tc>
      </w:tr>
      <w:tr w:rsidR="00AD7357" w:rsidRPr="00F951BF" w:rsidTr="000600DC">
        <w:trPr>
          <w:jc w:val="center"/>
        </w:trPr>
        <w:tc>
          <w:tcPr>
            <w:tcW w:w="431" w:type="pct"/>
            <w:vAlign w:val="center"/>
          </w:tcPr>
          <w:p w:rsidR="00AD7357" w:rsidRPr="00F951BF" w:rsidRDefault="00AD7357" w:rsidP="005C60E2">
            <w:pPr>
              <w:spacing w:line="288" w:lineRule="auto"/>
              <w:rPr>
                <w:lang w:val="en-GB"/>
              </w:rPr>
            </w:pPr>
          </w:p>
        </w:tc>
        <w:tc>
          <w:tcPr>
            <w:tcW w:w="456" w:type="pct"/>
            <w:vAlign w:val="center"/>
          </w:tcPr>
          <w:p w:rsidR="00AD7357" w:rsidRPr="00F951BF" w:rsidRDefault="00AD7357" w:rsidP="005C60E2">
            <w:pPr>
              <w:spacing w:line="288" w:lineRule="auto"/>
              <w:rPr>
                <w:lang w:val="en-GB"/>
              </w:rPr>
            </w:pPr>
          </w:p>
        </w:tc>
        <w:tc>
          <w:tcPr>
            <w:tcW w:w="491" w:type="pct"/>
            <w:tcBorders>
              <w:bottom w:val="single" w:sz="4" w:space="0" w:color="D2232A"/>
            </w:tcBorders>
          </w:tcPr>
          <w:p w:rsidR="00AD7357" w:rsidRPr="00F951BF" w:rsidRDefault="00AD7357" w:rsidP="005C60E2">
            <w:pPr>
              <w:spacing w:line="288" w:lineRule="auto"/>
              <w:rPr>
                <w:lang w:val="en-GB"/>
              </w:rPr>
            </w:pPr>
            <w:r w:rsidRPr="00F951BF">
              <w:rPr>
                <w:lang w:val="en-GB"/>
              </w:rPr>
              <w:t>1900-1910 MHz</w:t>
            </w:r>
          </w:p>
        </w:tc>
        <w:tc>
          <w:tcPr>
            <w:tcW w:w="558" w:type="pct"/>
            <w:tcBorders>
              <w:bottom w:val="single" w:sz="4" w:space="0" w:color="D2232A"/>
            </w:tcBorders>
          </w:tcPr>
          <w:p w:rsidR="00AD7357" w:rsidRPr="00F951BF" w:rsidRDefault="00AD7357" w:rsidP="005C60E2">
            <w:pPr>
              <w:spacing w:line="288" w:lineRule="auto"/>
              <w:rPr>
                <w:lang w:val="en-GB"/>
              </w:rPr>
            </w:pPr>
            <w:r w:rsidRPr="00F951BF">
              <w:rPr>
                <w:lang w:val="en-GB"/>
              </w:rPr>
              <w:t>1910-1920 MHz</w:t>
            </w:r>
          </w:p>
        </w:tc>
        <w:tc>
          <w:tcPr>
            <w:tcW w:w="501" w:type="pct"/>
            <w:tcBorders>
              <w:bottom w:val="single" w:sz="4" w:space="0" w:color="D2232A"/>
            </w:tcBorders>
          </w:tcPr>
          <w:p w:rsidR="00AD7357" w:rsidRPr="00F951BF" w:rsidRDefault="00AD7357" w:rsidP="005C60E2">
            <w:pPr>
              <w:spacing w:line="288" w:lineRule="auto"/>
              <w:rPr>
                <w:lang w:val="en-GB"/>
              </w:rPr>
            </w:pPr>
            <w:r w:rsidRPr="00F951BF">
              <w:rPr>
                <w:lang w:val="en-GB"/>
              </w:rPr>
              <w:t>1900-1910 MHz</w:t>
            </w:r>
          </w:p>
        </w:tc>
        <w:tc>
          <w:tcPr>
            <w:tcW w:w="502" w:type="pct"/>
            <w:tcBorders>
              <w:bottom w:val="single" w:sz="4" w:space="0" w:color="D2232A"/>
            </w:tcBorders>
          </w:tcPr>
          <w:p w:rsidR="00AD7357" w:rsidRPr="00F951BF" w:rsidRDefault="00AD7357" w:rsidP="005C60E2">
            <w:pPr>
              <w:spacing w:line="288" w:lineRule="auto"/>
              <w:rPr>
                <w:lang w:val="en-GB"/>
              </w:rPr>
            </w:pPr>
            <w:r w:rsidRPr="00F951BF">
              <w:rPr>
                <w:lang w:val="en-GB"/>
              </w:rPr>
              <w:t>1910-1920 MHz</w:t>
            </w:r>
          </w:p>
        </w:tc>
        <w:tc>
          <w:tcPr>
            <w:tcW w:w="558" w:type="pct"/>
            <w:tcBorders>
              <w:bottom w:val="single" w:sz="4" w:space="0" w:color="D2232A"/>
            </w:tcBorders>
          </w:tcPr>
          <w:p w:rsidR="00AD7357" w:rsidRPr="00F951BF" w:rsidRDefault="00AD7357" w:rsidP="005C60E2">
            <w:pPr>
              <w:spacing w:line="288" w:lineRule="auto"/>
              <w:rPr>
                <w:lang w:val="en-GB"/>
              </w:rPr>
            </w:pPr>
            <w:r w:rsidRPr="00F951BF">
              <w:rPr>
                <w:lang w:val="en-GB"/>
              </w:rPr>
              <w:t>1900-1910 MHz</w:t>
            </w:r>
          </w:p>
        </w:tc>
        <w:tc>
          <w:tcPr>
            <w:tcW w:w="500" w:type="pct"/>
            <w:tcBorders>
              <w:bottom w:val="single" w:sz="4" w:space="0" w:color="D2232A"/>
            </w:tcBorders>
          </w:tcPr>
          <w:p w:rsidR="00AD7357" w:rsidRPr="00F951BF" w:rsidRDefault="00AD7357" w:rsidP="005C60E2">
            <w:pPr>
              <w:spacing w:line="288" w:lineRule="auto"/>
              <w:rPr>
                <w:lang w:val="en-GB"/>
              </w:rPr>
            </w:pPr>
            <w:r w:rsidRPr="00F951BF">
              <w:rPr>
                <w:lang w:val="en-GB"/>
              </w:rPr>
              <w:t>1910-1920 MHz</w:t>
            </w:r>
          </w:p>
        </w:tc>
        <w:tc>
          <w:tcPr>
            <w:tcW w:w="501" w:type="pct"/>
            <w:tcBorders>
              <w:bottom w:val="single" w:sz="4" w:space="0" w:color="D2232A"/>
            </w:tcBorders>
          </w:tcPr>
          <w:p w:rsidR="00AD7357" w:rsidRPr="00F951BF" w:rsidRDefault="00AD7357" w:rsidP="005C60E2">
            <w:pPr>
              <w:spacing w:line="288" w:lineRule="auto"/>
              <w:rPr>
                <w:lang w:val="en-GB"/>
              </w:rPr>
            </w:pPr>
            <w:r w:rsidRPr="00F951BF">
              <w:rPr>
                <w:lang w:val="en-GB"/>
              </w:rPr>
              <w:t>1900-1910 MHz</w:t>
            </w:r>
          </w:p>
        </w:tc>
        <w:tc>
          <w:tcPr>
            <w:tcW w:w="502" w:type="pct"/>
            <w:tcBorders>
              <w:bottom w:val="single" w:sz="4" w:space="0" w:color="D2232A"/>
            </w:tcBorders>
          </w:tcPr>
          <w:p w:rsidR="00AD7357" w:rsidRPr="00F951BF" w:rsidRDefault="00AD7357" w:rsidP="005C60E2">
            <w:pPr>
              <w:spacing w:line="288" w:lineRule="auto"/>
              <w:rPr>
                <w:lang w:val="en-GB"/>
              </w:rPr>
            </w:pPr>
            <w:r w:rsidRPr="00F951BF">
              <w:rPr>
                <w:lang w:val="en-GB"/>
              </w:rPr>
              <w:t>1910-1920 MHz</w:t>
            </w:r>
          </w:p>
        </w:tc>
      </w:tr>
      <w:tr w:rsidR="00AD7357" w:rsidRPr="00F951BF" w:rsidTr="000600DC">
        <w:trPr>
          <w:jc w:val="center"/>
        </w:trPr>
        <w:tc>
          <w:tcPr>
            <w:tcW w:w="431" w:type="pct"/>
            <w:vAlign w:val="center"/>
          </w:tcPr>
          <w:p w:rsidR="00AD7357" w:rsidRPr="00F951BF" w:rsidRDefault="00AD7357" w:rsidP="005C60E2">
            <w:pPr>
              <w:spacing w:line="288" w:lineRule="auto"/>
              <w:rPr>
                <w:lang w:val="en-GB"/>
              </w:rPr>
            </w:pPr>
            <w:r w:rsidRPr="00F951BF">
              <w:rPr>
                <w:lang w:val="en-GB"/>
              </w:rPr>
              <w:t>DECT (TDD)</w:t>
            </w:r>
          </w:p>
        </w:tc>
        <w:tc>
          <w:tcPr>
            <w:tcW w:w="456" w:type="pct"/>
            <w:vAlign w:val="center"/>
          </w:tcPr>
          <w:p w:rsidR="00AD7357" w:rsidRPr="00F951BF" w:rsidRDefault="00AD7357" w:rsidP="005C60E2">
            <w:pPr>
              <w:spacing w:line="288" w:lineRule="auto"/>
              <w:rPr>
                <w:lang w:val="en-GB"/>
              </w:rPr>
            </w:pPr>
            <w:r w:rsidRPr="00F951BF">
              <w:rPr>
                <w:lang w:val="en-GB"/>
              </w:rPr>
              <w:t>1880 -1900 MHz</w:t>
            </w:r>
          </w:p>
        </w:tc>
        <w:tc>
          <w:tcPr>
            <w:tcW w:w="491" w:type="pct"/>
            <w:tcBorders>
              <w:bottom w:val="single" w:sz="4" w:space="0" w:color="D2232A"/>
            </w:tcBorders>
            <w:shd w:val="thinReverseDiagStripe" w:color="auto" w:fill="92D050"/>
          </w:tcPr>
          <w:p w:rsidR="00AD7357" w:rsidRPr="00F951BF" w:rsidRDefault="00AD7357" w:rsidP="005C60E2">
            <w:pPr>
              <w:spacing w:line="288" w:lineRule="auto"/>
              <w:rPr>
                <w:lang w:val="en-GB"/>
              </w:rPr>
            </w:pPr>
          </w:p>
        </w:tc>
        <w:tc>
          <w:tcPr>
            <w:tcW w:w="558" w:type="pct"/>
            <w:tcBorders>
              <w:bottom w:val="single" w:sz="4" w:space="0" w:color="D2232A"/>
            </w:tcBorders>
            <w:shd w:val="thinReverseDiagStripe" w:color="auto" w:fill="92D050"/>
          </w:tcPr>
          <w:p w:rsidR="00AD7357" w:rsidRPr="00F951BF" w:rsidRDefault="00AD7357" w:rsidP="005C60E2">
            <w:pPr>
              <w:spacing w:line="288" w:lineRule="auto"/>
              <w:rPr>
                <w:lang w:val="en-GB"/>
              </w:rPr>
            </w:pPr>
          </w:p>
        </w:tc>
        <w:tc>
          <w:tcPr>
            <w:tcW w:w="501" w:type="pct"/>
            <w:tcBorders>
              <w:bottom w:val="single" w:sz="4" w:space="0" w:color="D2232A"/>
            </w:tcBorders>
            <w:shd w:val="thinReverseDiagStripe" w:color="auto" w:fill="92D050"/>
          </w:tcPr>
          <w:p w:rsidR="00AD7357" w:rsidRPr="00F951BF" w:rsidRDefault="00AD7357" w:rsidP="005C60E2">
            <w:pPr>
              <w:spacing w:line="288" w:lineRule="auto"/>
              <w:rPr>
                <w:lang w:val="en-GB"/>
              </w:rPr>
            </w:pPr>
          </w:p>
        </w:tc>
        <w:tc>
          <w:tcPr>
            <w:tcW w:w="502" w:type="pct"/>
            <w:tcBorders>
              <w:bottom w:val="single" w:sz="4" w:space="0" w:color="D2232A"/>
            </w:tcBorders>
            <w:shd w:val="thinReverseDiagStripe" w:color="auto" w:fill="92D050"/>
          </w:tcPr>
          <w:p w:rsidR="00AD7357" w:rsidRPr="00F951BF" w:rsidRDefault="00AD7357" w:rsidP="005C60E2">
            <w:pPr>
              <w:spacing w:line="288" w:lineRule="auto"/>
              <w:rPr>
                <w:lang w:val="en-GB"/>
              </w:rPr>
            </w:pPr>
          </w:p>
        </w:tc>
        <w:tc>
          <w:tcPr>
            <w:tcW w:w="558" w:type="pct"/>
            <w:tcBorders>
              <w:bottom w:val="single" w:sz="4" w:space="0" w:color="D2232A"/>
            </w:tcBorders>
            <w:shd w:val="thinReverseDiagStripe" w:color="auto" w:fill="92D050"/>
          </w:tcPr>
          <w:p w:rsidR="00AD7357" w:rsidRPr="00F951BF" w:rsidRDefault="00AD7357" w:rsidP="005C60E2">
            <w:pPr>
              <w:spacing w:line="288" w:lineRule="auto"/>
              <w:rPr>
                <w:lang w:val="en-GB"/>
              </w:rPr>
            </w:pPr>
          </w:p>
        </w:tc>
        <w:tc>
          <w:tcPr>
            <w:tcW w:w="500" w:type="pct"/>
            <w:tcBorders>
              <w:bottom w:val="single" w:sz="4" w:space="0" w:color="D2232A"/>
            </w:tcBorders>
            <w:shd w:val="thinReverseDiagStripe" w:color="auto" w:fill="92D050"/>
          </w:tcPr>
          <w:p w:rsidR="00AD7357" w:rsidRPr="00F951BF" w:rsidRDefault="00AD7357" w:rsidP="005C60E2">
            <w:pPr>
              <w:spacing w:line="288" w:lineRule="auto"/>
              <w:rPr>
                <w:lang w:val="en-GB"/>
              </w:rPr>
            </w:pPr>
          </w:p>
        </w:tc>
        <w:tc>
          <w:tcPr>
            <w:tcW w:w="501" w:type="pct"/>
            <w:tcBorders>
              <w:bottom w:val="single" w:sz="4" w:space="0" w:color="D2232A"/>
            </w:tcBorders>
            <w:shd w:val="thinReverseDiagStripe" w:color="auto" w:fill="92D050"/>
          </w:tcPr>
          <w:p w:rsidR="00AD7357" w:rsidRPr="00F951BF" w:rsidRDefault="00AD7357" w:rsidP="005C60E2">
            <w:pPr>
              <w:spacing w:line="288" w:lineRule="auto"/>
              <w:rPr>
                <w:lang w:val="en-GB"/>
              </w:rPr>
            </w:pPr>
          </w:p>
        </w:tc>
        <w:tc>
          <w:tcPr>
            <w:tcW w:w="502" w:type="pct"/>
            <w:tcBorders>
              <w:bottom w:val="single" w:sz="4" w:space="0" w:color="D2232A"/>
            </w:tcBorders>
            <w:shd w:val="thinReverseDiagStripe" w:color="auto" w:fill="92D050"/>
          </w:tcPr>
          <w:p w:rsidR="00AD7357" w:rsidRPr="00F951BF" w:rsidRDefault="00AD7357" w:rsidP="005C60E2">
            <w:pPr>
              <w:spacing w:line="288" w:lineRule="auto"/>
              <w:rPr>
                <w:lang w:val="en-GB"/>
              </w:rPr>
            </w:pPr>
          </w:p>
        </w:tc>
      </w:tr>
      <w:tr w:rsidR="005564BF" w:rsidRPr="00F951BF" w:rsidTr="000600DC">
        <w:trPr>
          <w:jc w:val="center"/>
        </w:trPr>
        <w:tc>
          <w:tcPr>
            <w:tcW w:w="431" w:type="pct"/>
            <w:vAlign w:val="center"/>
          </w:tcPr>
          <w:p w:rsidR="00AD7357" w:rsidRPr="00F951BF" w:rsidRDefault="00AD7357" w:rsidP="005C60E2">
            <w:pPr>
              <w:spacing w:line="288" w:lineRule="auto"/>
              <w:rPr>
                <w:lang w:val="en-GB"/>
              </w:rPr>
            </w:pPr>
            <w:r w:rsidRPr="00F951BF">
              <w:rPr>
                <w:lang w:val="en-GB"/>
              </w:rPr>
              <w:t>IMT (UMTS FDD UL)</w:t>
            </w:r>
          </w:p>
        </w:tc>
        <w:tc>
          <w:tcPr>
            <w:tcW w:w="456" w:type="pct"/>
            <w:vAlign w:val="center"/>
          </w:tcPr>
          <w:p w:rsidR="00AD7357" w:rsidRPr="00F951BF" w:rsidRDefault="00AD7357" w:rsidP="005C60E2">
            <w:pPr>
              <w:spacing w:line="288" w:lineRule="auto"/>
              <w:rPr>
                <w:lang w:val="en-GB"/>
              </w:rPr>
            </w:pPr>
            <w:r w:rsidRPr="00F951BF">
              <w:rPr>
                <w:lang w:val="en-GB"/>
              </w:rPr>
              <w:t>1920-1980 MHz</w:t>
            </w:r>
          </w:p>
        </w:tc>
        <w:tc>
          <w:tcPr>
            <w:tcW w:w="491" w:type="pct"/>
            <w:shd w:val="thinDiagStripe" w:color="auto" w:fill="FFC000"/>
          </w:tcPr>
          <w:p w:rsidR="00AD7357" w:rsidRPr="00F951BF" w:rsidRDefault="005564BF" w:rsidP="005C60E2">
            <w:pPr>
              <w:spacing w:line="288" w:lineRule="auto"/>
              <w:rPr>
                <w:lang w:val="en-GB"/>
              </w:rPr>
            </w:pPr>
            <w:r w:rsidRPr="00F951BF">
              <w:rPr>
                <w:lang w:val="en-GB"/>
              </w:rPr>
              <w:t>1, 3</w:t>
            </w:r>
          </w:p>
        </w:tc>
        <w:tc>
          <w:tcPr>
            <w:tcW w:w="558" w:type="pct"/>
            <w:shd w:val="thinDiagStripe" w:color="auto" w:fill="FFC000"/>
          </w:tcPr>
          <w:p w:rsidR="00AD7357" w:rsidRPr="00F951BF" w:rsidRDefault="005564BF" w:rsidP="005C60E2">
            <w:pPr>
              <w:spacing w:line="288" w:lineRule="auto"/>
              <w:rPr>
                <w:lang w:val="en-GB"/>
              </w:rPr>
            </w:pPr>
            <w:r w:rsidRPr="00F951BF">
              <w:rPr>
                <w:lang w:val="en-GB"/>
              </w:rPr>
              <w:t>1, 3</w:t>
            </w:r>
          </w:p>
        </w:tc>
        <w:tc>
          <w:tcPr>
            <w:tcW w:w="501" w:type="pct"/>
            <w:shd w:val="thinReverseDiagStripe" w:color="auto" w:fill="92D050"/>
          </w:tcPr>
          <w:p w:rsidR="00AD7357" w:rsidRPr="00F951BF" w:rsidRDefault="00AD7357" w:rsidP="005C60E2">
            <w:pPr>
              <w:spacing w:line="288" w:lineRule="auto"/>
              <w:rPr>
                <w:lang w:val="en-GB"/>
              </w:rPr>
            </w:pPr>
          </w:p>
        </w:tc>
        <w:tc>
          <w:tcPr>
            <w:tcW w:w="502" w:type="pct"/>
            <w:shd w:val="thinReverseDiagStripe" w:color="auto" w:fill="92D050"/>
          </w:tcPr>
          <w:p w:rsidR="00AD7357" w:rsidRPr="00F951BF" w:rsidRDefault="00AD7357" w:rsidP="005C60E2">
            <w:pPr>
              <w:spacing w:line="288" w:lineRule="auto"/>
              <w:rPr>
                <w:lang w:val="en-GB"/>
              </w:rPr>
            </w:pPr>
          </w:p>
        </w:tc>
        <w:tc>
          <w:tcPr>
            <w:tcW w:w="558" w:type="pct"/>
            <w:shd w:val="thinReverseDiagStripe" w:color="auto" w:fill="92D050"/>
          </w:tcPr>
          <w:p w:rsidR="00AD7357" w:rsidRPr="00F951BF" w:rsidRDefault="00AD7357" w:rsidP="005C60E2">
            <w:pPr>
              <w:spacing w:line="288" w:lineRule="auto"/>
              <w:rPr>
                <w:lang w:val="en-GB"/>
              </w:rPr>
            </w:pPr>
          </w:p>
        </w:tc>
        <w:tc>
          <w:tcPr>
            <w:tcW w:w="500" w:type="pct"/>
            <w:shd w:val="thinReverseDiagStripe" w:color="auto" w:fill="92D050"/>
          </w:tcPr>
          <w:p w:rsidR="00AD7357" w:rsidRPr="00F951BF" w:rsidRDefault="00AD7357" w:rsidP="005C60E2">
            <w:pPr>
              <w:spacing w:line="288" w:lineRule="auto"/>
              <w:rPr>
                <w:lang w:val="en-GB"/>
              </w:rPr>
            </w:pPr>
          </w:p>
        </w:tc>
        <w:tc>
          <w:tcPr>
            <w:tcW w:w="501" w:type="pct"/>
            <w:shd w:val="thinReverseDiagStripe" w:color="auto" w:fill="92D050"/>
          </w:tcPr>
          <w:p w:rsidR="00AD7357" w:rsidRPr="00F951BF" w:rsidRDefault="00AD7357" w:rsidP="005C60E2">
            <w:pPr>
              <w:spacing w:line="288" w:lineRule="auto"/>
              <w:rPr>
                <w:lang w:val="en-GB"/>
              </w:rPr>
            </w:pPr>
          </w:p>
        </w:tc>
        <w:tc>
          <w:tcPr>
            <w:tcW w:w="502" w:type="pct"/>
            <w:shd w:val="thinReverseDiagStripe" w:color="auto" w:fill="92D050"/>
          </w:tcPr>
          <w:p w:rsidR="00AD7357" w:rsidRPr="00F951BF" w:rsidRDefault="00AD7357" w:rsidP="005C60E2">
            <w:pPr>
              <w:spacing w:line="288" w:lineRule="auto"/>
              <w:rPr>
                <w:lang w:val="en-GB"/>
              </w:rPr>
            </w:pPr>
          </w:p>
        </w:tc>
      </w:tr>
    </w:tbl>
    <w:p w:rsidR="00AD7357" w:rsidRPr="00F951BF" w:rsidRDefault="00AD7357" w:rsidP="006945E2">
      <w:pPr>
        <w:rPr>
          <w:lang w:val="en-GB"/>
        </w:rPr>
      </w:pPr>
    </w:p>
    <w:p w:rsidR="00AD7357" w:rsidRPr="00F951BF" w:rsidRDefault="005C60E2" w:rsidP="00543B5A">
      <w:pPr>
        <w:pStyle w:val="Caption"/>
        <w:keepNext/>
        <w:rPr>
          <w:lang w:val="en-GB"/>
        </w:rPr>
      </w:pPr>
      <w:bookmarkStart w:id="578" w:name="_Ref365403655"/>
      <w:r w:rsidRPr="00F951BF">
        <w:rPr>
          <w:lang w:val="en-GB"/>
        </w:rPr>
        <w:lastRenderedPageBreak/>
        <w:t xml:space="preserve">Table </w:t>
      </w:r>
      <w:r w:rsidRPr="00F951BF">
        <w:rPr>
          <w:lang w:val="en-GB"/>
        </w:rPr>
        <w:fldChar w:fldCharType="begin"/>
      </w:r>
      <w:r w:rsidRPr="00F951BF">
        <w:rPr>
          <w:lang w:val="en-GB"/>
        </w:rPr>
        <w:instrText xml:space="preserve"> SEQ Table \* ARABIC </w:instrText>
      </w:r>
      <w:r w:rsidRPr="00F951BF">
        <w:rPr>
          <w:lang w:val="en-GB"/>
        </w:rPr>
        <w:fldChar w:fldCharType="separate"/>
      </w:r>
      <w:r w:rsidR="000600DC">
        <w:rPr>
          <w:noProof/>
          <w:lang w:val="en-GB"/>
        </w:rPr>
        <w:t>71</w:t>
      </w:r>
      <w:r w:rsidRPr="00F951BF">
        <w:rPr>
          <w:lang w:val="en-GB"/>
        </w:rPr>
        <w:fldChar w:fldCharType="end"/>
      </w:r>
      <w:bookmarkEnd w:id="578"/>
      <w:r w:rsidR="008832AE" w:rsidRPr="00F951BF">
        <w:rPr>
          <w:lang w:val="en-GB"/>
        </w:rPr>
        <w:t>: Results of the compatibility studies in the upper 2 GHz band (unpaired)</w:t>
      </w:r>
    </w:p>
    <w:tbl>
      <w:tblPr>
        <w:tblW w:w="4488" w:type="pct"/>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272"/>
        <w:gridCol w:w="1161"/>
        <w:gridCol w:w="761"/>
        <w:gridCol w:w="879"/>
        <w:gridCol w:w="777"/>
        <w:gridCol w:w="782"/>
        <w:gridCol w:w="879"/>
        <w:gridCol w:w="778"/>
        <w:gridCol w:w="780"/>
        <w:gridCol w:w="777"/>
      </w:tblGrid>
      <w:tr w:rsidR="00AD7357" w:rsidRPr="00F951BF" w:rsidTr="00687839">
        <w:trPr>
          <w:tblHeader/>
          <w:jc w:val="center"/>
        </w:trPr>
        <w:tc>
          <w:tcPr>
            <w:tcW w:w="5000" w:type="pct"/>
            <w:gridSpan w:val="10"/>
            <w:shd w:val="clear" w:color="auto" w:fill="D2232A"/>
            <w:vAlign w:val="center"/>
          </w:tcPr>
          <w:p w:rsidR="00AD7357" w:rsidRPr="00F951BF" w:rsidRDefault="00AD7357" w:rsidP="008B6FF2">
            <w:pPr>
              <w:keepNext/>
              <w:spacing w:line="288" w:lineRule="auto"/>
              <w:jc w:val="center"/>
              <w:rPr>
                <w:b/>
                <w:color w:val="FFFFFF"/>
                <w:lang w:val="en-GB"/>
              </w:rPr>
            </w:pPr>
            <w:r w:rsidRPr="00F951BF">
              <w:rPr>
                <w:b/>
                <w:color w:val="FFFFFF"/>
                <w:lang w:val="en-GB"/>
              </w:rPr>
              <w:t xml:space="preserve">DA2GC in the band </w:t>
            </w:r>
            <w:r w:rsidR="008B6FF2">
              <w:rPr>
                <w:b/>
                <w:color w:val="FFFFFF"/>
                <w:lang w:val="en-GB"/>
              </w:rPr>
              <w:t>2010</w:t>
            </w:r>
            <w:r w:rsidRPr="00F951BF">
              <w:rPr>
                <w:b/>
                <w:color w:val="FFFFFF"/>
                <w:lang w:val="en-GB"/>
              </w:rPr>
              <w:t>-2025 MHz</w:t>
            </w:r>
          </w:p>
        </w:tc>
      </w:tr>
      <w:tr w:rsidR="00AD7357" w:rsidRPr="00F951BF" w:rsidTr="000600DC">
        <w:trPr>
          <w:jc w:val="center"/>
        </w:trPr>
        <w:tc>
          <w:tcPr>
            <w:tcW w:w="719" w:type="pct"/>
            <w:shd w:val="clear" w:color="auto" w:fill="auto"/>
            <w:vAlign w:val="center"/>
          </w:tcPr>
          <w:p w:rsidR="00AD7357" w:rsidRPr="00F951BF" w:rsidRDefault="00AD7357" w:rsidP="00543B5A">
            <w:pPr>
              <w:keepNext/>
              <w:spacing w:line="288" w:lineRule="auto"/>
              <w:rPr>
                <w:lang w:val="en-GB"/>
              </w:rPr>
            </w:pPr>
            <w:r w:rsidRPr="00F951BF">
              <w:rPr>
                <w:lang w:val="en-GB"/>
              </w:rPr>
              <w:t>Other utilisation</w:t>
            </w:r>
          </w:p>
        </w:tc>
        <w:tc>
          <w:tcPr>
            <w:tcW w:w="656" w:type="pct"/>
            <w:shd w:val="clear" w:color="auto" w:fill="auto"/>
            <w:vAlign w:val="center"/>
          </w:tcPr>
          <w:p w:rsidR="00AD7357" w:rsidRPr="00F951BF" w:rsidRDefault="00AD7357" w:rsidP="00543B5A">
            <w:pPr>
              <w:keepNext/>
              <w:spacing w:line="288" w:lineRule="auto"/>
              <w:rPr>
                <w:lang w:val="en-GB"/>
              </w:rPr>
            </w:pPr>
            <w:r w:rsidRPr="00F951BF">
              <w:rPr>
                <w:lang w:val="en-GB"/>
              </w:rPr>
              <w:t>Frequency band</w:t>
            </w:r>
          </w:p>
        </w:tc>
        <w:tc>
          <w:tcPr>
            <w:tcW w:w="927" w:type="pct"/>
            <w:gridSpan w:val="2"/>
            <w:shd w:val="clear" w:color="auto" w:fill="auto"/>
          </w:tcPr>
          <w:p w:rsidR="00AD7357" w:rsidRPr="00F951BF" w:rsidRDefault="00AD7357" w:rsidP="00543B5A">
            <w:pPr>
              <w:keepNext/>
              <w:spacing w:line="288" w:lineRule="auto"/>
              <w:rPr>
                <w:lang w:val="en-GB"/>
              </w:rPr>
            </w:pPr>
            <w:r w:rsidRPr="00F951BF">
              <w:rPr>
                <w:lang w:val="en-GB"/>
              </w:rPr>
              <w:t>DA2GC RL as interferer</w:t>
            </w:r>
          </w:p>
        </w:tc>
        <w:tc>
          <w:tcPr>
            <w:tcW w:w="881" w:type="pct"/>
            <w:gridSpan w:val="2"/>
            <w:shd w:val="clear" w:color="auto" w:fill="auto"/>
          </w:tcPr>
          <w:p w:rsidR="00AD7357" w:rsidRPr="00F951BF" w:rsidRDefault="00AD7357" w:rsidP="00543B5A">
            <w:pPr>
              <w:keepNext/>
              <w:spacing w:line="288" w:lineRule="auto"/>
              <w:rPr>
                <w:lang w:val="en-GB"/>
              </w:rPr>
            </w:pPr>
            <w:r w:rsidRPr="00F951BF">
              <w:rPr>
                <w:lang w:val="en-GB"/>
              </w:rPr>
              <w:t>DA2GC RL as victim</w:t>
            </w:r>
          </w:p>
        </w:tc>
        <w:tc>
          <w:tcPr>
            <w:tcW w:w="937" w:type="pct"/>
            <w:gridSpan w:val="2"/>
            <w:shd w:val="clear" w:color="auto" w:fill="auto"/>
          </w:tcPr>
          <w:p w:rsidR="00AD7357" w:rsidRPr="00F951BF" w:rsidRDefault="00AD7357" w:rsidP="00543B5A">
            <w:pPr>
              <w:keepNext/>
              <w:spacing w:line="288" w:lineRule="auto"/>
              <w:rPr>
                <w:lang w:val="en-GB"/>
              </w:rPr>
            </w:pPr>
            <w:r w:rsidRPr="00F951BF">
              <w:rPr>
                <w:lang w:val="en-GB"/>
              </w:rPr>
              <w:t>DA2GC FL as interferer</w:t>
            </w:r>
          </w:p>
        </w:tc>
        <w:tc>
          <w:tcPr>
            <w:tcW w:w="880" w:type="pct"/>
            <w:gridSpan w:val="2"/>
            <w:shd w:val="clear" w:color="auto" w:fill="auto"/>
          </w:tcPr>
          <w:p w:rsidR="00AD7357" w:rsidRPr="00F951BF" w:rsidRDefault="00AD7357" w:rsidP="00543B5A">
            <w:pPr>
              <w:keepNext/>
              <w:spacing w:line="288" w:lineRule="auto"/>
              <w:rPr>
                <w:lang w:val="en-GB"/>
              </w:rPr>
            </w:pPr>
            <w:r w:rsidRPr="00F951BF">
              <w:rPr>
                <w:lang w:val="en-GB"/>
              </w:rPr>
              <w:t xml:space="preserve">DA2GC </w:t>
            </w:r>
            <w:r w:rsidR="00496543" w:rsidRPr="00F951BF">
              <w:rPr>
                <w:lang w:val="en-GB"/>
              </w:rPr>
              <w:t xml:space="preserve">FL </w:t>
            </w:r>
            <w:r w:rsidRPr="00F951BF">
              <w:rPr>
                <w:lang w:val="en-GB"/>
              </w:rPr>
              <w:t>as victim</w:t>
            </w:r>
          </w:p>
        </w:tc>
      </w:tr>
      <w:tr w:rsidR="00AD7357" w:rsidRPr="00F951BF" w:rsidTr="00027CB3">
        <w:trPr>
          <w:jc w:val="center"/>
        </w:trPr>
        <w:tc>
          <w:tcPr>
            <w:tcW w:w="719" w:type="pct"/>
            <w:vAlign w:val="center"/>
          </w:tcPr>
          <w:p w:rsidR="00AD7357" w:rsidRPr="00F951BF" w:rsidRDefault="00AD7357" w:rsidP="00543B5A">
            <w:pPr>
              <w:keepNext/>
              <w:spacing w:line="288" w:lineRule="auto"/>
              <w:rPr>
                <w:lang w:val="en-GB"/>
              </w:rPr>
            </w:pPr>
          </w:p>
        </w:tc>
        <w:tc>
          <w:tcPr>
            <w:tcW w:w="656" w:type="pct"/>
            <w:vAlign w:val="center"/>
          </w:tcPr>
          <w:p w:rsidR="00AD7357" w:rsidRPr="00F951BF" w:rsidRDefault="00AD7357" w:rsidP="00543B5A">
            <w:pPr>
              <w:keepNext/>
              <w:spacing w:line="288" w:lineRule="auto"/>
              <w:rPr>
                <w:lang w:val="en-GB"/>
              </w:rPr>
            </w:pPr>
          </w:p>
        </w:tc>
        <w:tc>
          <w:tcPr>
            <w:tcW w:w="430" w:type="pct"/>
            <w:tcBorders>
              <w:bottom w:val="single" w:sz="4" w:space="0" w:color="D2232A"/>
            </w:tcBorders>
          </w:tcPr>
          <w:p w:rsidR="00AD7357" w:rsidRPr="00F951BF" w:rsidRDefault="00AD7357" w:rsidP="00543B5A">
            <w:pPr>
              <w:keepNext/>
              <w:spacing w:line="288" w:lineRule="auto"/>
              <w:rPr>
                <w:lang w:val="en-GB"/>
              </w:rPr>
            </w:pPr>
            <w:r w:rsidRPr="00F951BF">
              <w:rPr>
                <w:lang w:val="en-GB"/>
              </w:rPr>
              <w:t>2010-2020 MHz</w:t>
            </w:r>
          </w:p>
        </w:tc>
        <w:tc>
          <w:tcPr>
            <w:tcW w:w="497" w:type="pct"/>
            <w:tcBorders>
              <w:bottom w:val="single" w:sz="4" w:space="0" w:color="D2232A"/>
            </w:tcBorders>
          </w:tcPr>
          <w:p w:rsidR="00AD7357" w:rsidRPr="00F951BF" w:rsidRDefault="00AD7357" w:rsidP="00543B5A">
            <w:pPr>
              <w:keepNext/>
              <w:spacing w:line="288" w:lineRule="auto"/>
              <w:rPr>
                <w:lang w:val="en-GB"/>
              </w:rPr>
            </w:pPr>
            <w:r w:rsidRPr="00F951BF">
              <w:rPr>
                <w:lang w:val="en-GB"/>
              </w:rPr>
              <w:t>2015-2025 MHz</w:t>
            </w:r>
          </w:p>
        </w:tc>
        <w:tc>
          <w:tcPr>
            <w:tcW w:w="439" w:type="pct"/>
            <w:tcBorders>
              <w:bottom w:val="single" w:sz="4" w:space="0" w:color="D2232A"/>
            </w:tcBorders>
          </w:tcPr>
          <w:p w:rsidR="00AD7357" w:rsidRPr="00F951BF" w:rsidRDefault="00AD7357" w:rsidP="00543B5A">
            <w:pPr>
              <w:keepNext/>
              <w:spacing w:line="288" w:lineRule="auto"/>
              <w:rPr>
                <w:lang w:val="en-GB"/>
              </w:rPr>
            </w:pPr>
            <w:r w:rsidRPr="00F951BF">
              <w:rPr>
                <w:lang w:val="en-GB"/>
              </w:rPr>
              <w:t>2010-2020 MHz</w:t>
            </w:r>
          </w:p>
        </w:tc>
        <w:tc>
          <w:tcPr>
            <w:tcW w:w="442" w:type="pct"/>
            <w:tcBorders>
              <w:bottom w:val="single" w:sz="4" w:space="0" w:color="D2232A"/>
            </w:tcBorders>
          </w:tcPr>
          <w:p w:rsidR="00AD7357" w:rsidRPr="00F951BF" w:rsidRDefault="00AD7357" w:rsidP="00543B5A">
            <w:pPr>
              <w:keepNext/>
              <w:spacing w:line="288" w:lineRule="auto"/>
              <w:rPr>
                <w:lang w:val="en-GB"/>
              </w:rPr>
            </w:pPr>
            <w:r w:rsidRPr="00F951BF">
              <w:rPr>
                <w:lang w:val="en-GB"/>
              </w:rPr>
              <w:t>2015-2025 MHz</w:t>
            </w:r>
          </w:p>
        </w:tc>
        <w:tc>
          <w:tcPr>
            <w:tcW w:w="497" w:type="pct"/>
            <w:tcBorders>
              <w:bottom w:val="single" w:sz="4" w:space="0" w:color="D2232A"/>
            </w:tcBorders>
          </w:tcPr>
          <w:p w:rsidR="00AD7357" w:rsidRPr="00F951BF" w:rsidRDefault="00AD7357" w:rsidP="00543B5A">
            <w:pPr>
              <w:keepNext/>
              <w:spacing w:line="288" w:lineRule="auto"/>
              <w:rPr>
                <w:lang w:val="en-GB"/>
              </w:rPr>
            </w:pPr>
            <w:r w:rsidRPr="00F951BF">
              <w:rPr>
                <w:lang w:val="en-GB"/>
              </w:rPr>
              <w:t>2010-2020 MHz</w:t>
            </w:r>
          </w:p>
        </w:tc>
        <w:tc>
          <w:tcPr>
            <w:tcW w:w="440" w:type="pct"/>
            <w:tcBorders>
              <w:bottom w:val="single" w:sz="4" w:space="0" w:color="D2232A"/>
            </w:tcBorders>
          </w:tcPr>
          <w:p w:rsidR="00AD7357" w:rsidRPr="00F951BF" w:rsidRDefault="00AD7357" w:rsidP="00543B5A">
            <w:pPr>
              <w:keepNext/>
              <w:spacing w:line="288" w:lineRule="auto"/>
              <w:rPr>
                <w:lang w:val="en-GB"/>
              </w:rPr>
            </w:pPr>
            <w:r w:rsidRPr="00F951BF">
              <w:rPr>
                <w:lang w:val="en-GB"/>
              </w:rPr>
              <w:t>2015-2025 MHz</w:t>
            </w:r>
          </w:p>
        </w:tc>
        <w:tc>
          <w:tcPr>
            <w:tcW w:w="441" w:type="pct"/>
            <w:tcBorders>
              <w:bottom w:val="single" w:sz="4" w:space="0" w:color="D2232A"/>
            </w:tcBorders>
          </w:tcPr>
          <w:p w:rsidR="00AD7357" w:rsidRPr="00F951BF" w:rsidRDefault="00AD7357" w:rsidP="00543B5A">
            <w:pPr>
              <w:keepNext/>
              <w:spacing w:line="288" w:lineRule="auto"/>
              <w:rPr>
                <w:lang w:val="en-GB"/>
              </w:rPr>
            </w:pPr>
            <w:r w:rsidRPr="00F951BF">
              <w:rPr>
                <w:lang w:val="en-GB"/>
              </w:rPr>
              <w:t>2010-2020 MHz</w:t>
            </w:r>
          </w:p>
        </w:tc>
        <w:tc>
          <w:tcPr>
            <w:tcW w:w="439" w:type="pct"/>
            <w:tcBorders>
              <w:bottom w:val="single" w:sz="4" w:space="0" w:color="D2232A"/>
            </w:tcBorders>
          </w:tcPr>
          <w:p w:rsidR="00AD7357" w:rsidRPr="00F951BF" w:rsidRDefault="00AD7357" w:rsidP="00543B5A">
            <w:pPr>
              <w:keepNext/>
              <w:spacing w:line="288" w:lineRule="auto"/>
              <w:rPr>
                <w:lang w:val="en-GB"/>
              </w:rPr>
            </w:pPr>
            <w:r w:rsidRPr="00F951BF">
              <w:rPr>
                <w:lang w:val="en-GB"/>
              </w:rPr>
              <w:t>2015-2025 MHz</w:t>
            </w:r>
          </w:p>
        </w:tc>
      </w:tr>
      <w:tr w:rsidR="00AD7357" w:rsidRPr="00F951BF" w:rsidTr="00027CB3">
        <w:trPr>
          <w:jc w:val="center"/>
        </w:trPr>
        <w:tc>
          <w:tcPr>
            <w:tcW w:w="719" w:type="pct"/>
            <w:vAlign w:val="center"/>
          </w:tcPr>
          <w:p w:rsidR="00AD7357" w:rsidRPr="00F951BF" w:rsidRDefault="00AD7357" w:rsidP="005C60E2">
            <w:pPr>
              <w:spacing w:line="288" w:lineRule="auto"/>
              <w:rPr>
                <w:lang w:val="en-GB"/>
              </w:rPr>
            </w:pPr>
            <w:r w:rsidRPr="00F951BF">
              <w:rPr>
                <w:lang w:val="en-GB"/>
              </w:rPr>
              <w:t>MSS UL</w:t>
            </w:r>
          </w:p>
        </w:tc>
        <w:tc>
          <w:tcPr>
            <w:tcW w:w="656" w:type="pct"/>
            <w:vAlign w:val="center"/>
          </w:tcPr>
          <w:p w:rsidR="00AD7357" w:rsidRPr="00F951BF" w:rsidRDefault="00AD7357" w:rsidP="005C60E2">
            <w:pPr>
              <w:spacing w:line="288" w:lineRule="auto"/>
              <w:rPr>
                <w:lang w:val="en-GB"/>
              </w:rPr>
            </w:pPr>
            <w:r w:rsidRPr="00F951BF">
              <w:rPr>
                <w:lang w:val="en-GB"/>
              </w:rPr>
              <w:t>1980-2010 MHz</w:t>
            </w:r>
          </w:p>
        </w:tc>
        <w:tc>
          <w:tcPr>
            <w:tcW w:w="430" w:type="pct"/>
            <w:shd w:val="thinDiagCross" w:color="auto" w:fill="D99594" w:themeFill="accent2" w:themeFillTint="99"/>
          </w:tcPr>
          <w:p w:rsidR="00AD7357" w:rsidRPr="00F951BF" w:rsidRDefault="00AD7357" w:rsidP="005C60E2">
            <w:pPr>
              <w:spacing w:line="288" w:lineRule="auto"/>
              <w:rPr>
                <w:lang w:val="en-GB"/>
              </w:rPr>
            </w:pPr>
          </w:p>
        </w:tc>
        <w:tc>
          <w:tcPr>
            <w:tcW w:w="497" w:type="pct"/>
            <w:shd w:val="thinDiagCross" w:color="auto" w:fill="D99594" w:themeFill="accent2" w:themeFillTint="99"/>
          </w:tcPr>
          <w:p w:rsidR="00AD7357" w:rsidRPr="00F951BF" w:rsidRDefault="00AD7357" w:rsidP="005C60E2">
            <w:pPr>
              <w:spacing w:line="288" w:lineRule="auto"/>
              <w:rPr>
                <w:lang w:val="en-GB"/>
              </w:rPr>
            </w:pPr>
          </w:p>
        </w:tc>
        <w:tc>
          <w:tcPr>
            <w:tcW w:w="439" w:type="pct"/>
            <w:shd w:val="thinDiagCross" w:color="auto" w:fill="D99594" w:themeFill="accent2" w:themeFillTint="99"/>
          </w:tcPr>
          <w:p w:rsidR="00AD7357" w:rsidRPr="00F951BF" w:rsidRDefault="00AD7357" w:rsidP="005C60E2">
            <w:pPr>
              <w:spacing w:line="288" w:lineRule="auto"/>
              <w:rPr>
                <w:lang w:val="en-GB"/>
              </w:rPr>
            </w:pPr>
          </w:p>
        </w:tc>
        <w:tc>
          <w:tcPr>
            <w:tcW w:w="442" w:type="pct"/>
            <w:shd w:val="thinDiagCross" w:color="auto" w:fill="D99594" w:themeFill="accent2" w:themeFillTint="99"/>
          </w:tcPr>
          <w:p w:rsidR="00AD7357" w:rsidRPr="00F951BF" w:rsidRDefault="00AD7357" w:rsidP="005C60E2">
            <w:pPr>
              <w:spacing w:line="288" w:lineRule="auto"/>
              <w:rPr>
                <w:lang w:val="en-GB"/>
              </w:rPr>
            </w:pPr>
          </w:p>
        </w:tc>
        <w:tc>
          <w:tcPr>
            <w:tcW w:w="497" w:type="pct"/>
            <w:shd w:val="thinDiagCross" w:color="auto" w:fill="D99594" w:themeFill="accent2" w:themeFillTint="99"/>
          </w:tcPr>
          <w:p w:rsidR="00AD7357" w:rsidRPr="00F951BF" w:rsidRDefault="00AD7357" w:rsidP="005C60E2">
            <w:pPr>
              <w:spacing w:line="288" w:lineRule="auto"/>
              <w:rPr>
                <w:lang w:val="en-GB"/>
              </w:rPr>
            </w:pPr>
          </w:p>
        </w:tc>
        <w:tc>
          <w:tcPr>
            <w:tcW w:w="440" w:type="pct"/>
            <w:shd w:val="thinDiagCross" w:color="auto" w:fill="D99594" w:themeFill="accent2" w:themeFillTint="99"/>
          </w:tcPr>
          <w:p w:rsidR="00AD7357" w:rsidRPr="00F951BF" w:rsidRDefault="00AD7357" w:rsidP="005C60E2">
            <w:pPr>
              <w:spacing w:line="288" w:lineRule="auto"/>
              <w:rPr>
                <w:lang w:val="en-GB"/>
              </w:rPr>
            </w:pPr>
          </w:p>
        </w:tc>
        <w:tc>
          <w:tcPr>
            <w:tcW w:w="441" w:type="pct"/>
            <w:shd w:val="thinDiagCross" w:color="auto" w:fill="D99594" w:themeFill="accent2" w:themeFillTint="99"/>
          </w:tcPr>
          <w:p w:rsidR="00AD7357" w:rsidRPr="00F951BF" w:rsidRDefault="00AD7357" w:rsidP="005C60E2">
            <w:pPr>
              <w:spacing w:line="288" w:lineRule="auto"/>
              <w:rPr>
                <w:lang w:val="en-GB"/>
              </w:rPr>
            </w:pPr>
          </w:p>
        </w:tc>
        <w:tc>
          <w:tcPr>
            <w:tcW w:w="439" w:type="pct"/>
            <w:shd w:val="thinDiagCross" w:color="auto" w:fill="D99594" w:themeFill="accent2" w:themeFillTint="99"/>
          </w:tcPr>
          <w:p w:rsidR="00AD7357" w:rsidRPr="00F951BF" w:rsidRDefault="00AD7357" w:rsidP="005C60E2">
            <w:pPr>
              <w:spacing w:line="288" w:lineRule="auto"/>
              <w:rPr>
                <w:lang w:val="en-GB"/>
              </w:rPr>
            </w:pPr>
          </w:p>
        </w:tc>
      </w:tr>
      <w:tr w:rsidR="00AD7357" w:rsidRPr="00F951BF" w:rsidTr="00027CB3">
        <w:trPr>
          <w:jc w:val="center"/>
        </w:trPr>
        <w:tc>
          <w:tcPr>
            <w:tcW w:w="719" w:type="pct"/>
            <w:vAlign w:val="center"/>
          </w:tcPr>
          <w:p w:rsidR="00AD7357" w:rsidRPr="00F951BF" w:rsidRDefault="00AD7357" w:rsidP="005C60E2">
            <w:pPr>
              <w:spacing w:line="288" w:lineRule="auto"/>
              <w:rPr>
                <w:lang w:val="en-GB"/>
              </w:rPr>
            </w:pPr>
            <w:r w:rsidRPr="00F951BF">
              <w:rPr>
                <w:lang w:val="en-GB"/>
              </w:rPr>
              <w:t>MSS CGC</w:t>
            </w:r>
          </w:p>
        </w:tc>
        <w:tc>
          <w:tcPr>
            <w:tcW w:w="656" w:type="pct"/>
            <w:vAlign w:val="center"/>
          </w:tcPr>
          <w:p w:rsidR="00AD7357" w:rsidRPr="00F951BF" w:rsidRDefault="00AD7357" w:rsidP="005C60E2">
            <w:pPr>
              <w:spacing w:line="288" w:lineRule="auto"/>
              <w:rPr>
                <w:lang w:val="en-GB"/>
              </w:rPr>
            </w:pPr>
            <w:r w:rsidRPr="00F951BF">
              <w:rPr>
                <w:lang w:val="en-GB"/>
              </w:rPr>
              <w:t>1980-2010 MHz</w:t>
            </w:r>
          </w:p>
        </w:tc>
        <w:tc>
          <w:tcPr>
            <w:tcW w:w="430" w:type="pct"/>
            <w:shd w:val="thinDiagCross" w:color="auto" w:fill="D99594" w:themeFill="accent2" w:themeFillTint="99"/>
          </w:tcPr>
          <w:p w:rsidR="00AD7357" w:rsidRPr="00F951BF" w:rsidRDefault="00AD7357" w:rsidP="005C60E2">
            <w:pPr>
              <w:spacing w:line="288" w:lineRule="auto"/>
              <w:rPr>
                <w:lang w:val="en-GB"/>
              </w:rPr>
            </w:pPr>
          </w:p>
        </w:tc>
        <w:tc>
          <w:tcPr>
            <w:tcW w:w="497" w:type="pct"/>
            <w:shd w:val="thinDiagCross" w:color="auto" w:fill="D99594" w:themeFill="accent2" w:themeFillTint="99"/>
          </w:tcPr>
          <w:p w:rsidR="00AD7357" w:rsidRPr="00F951BF" w:rsidRDefault="00AD7357" w:rsidP="005C60E2">
            <w:pPr>
              <w:spacing w:line="288" w:lineRule="auto"/>
              <w:rPr>
                <w:lang w:val="en-GB"/>
              </w:rPr>
            </w:pPr>
          </w:p>
        </w:tc>
        <w:tc>
          <w:tcPr>
            <w:tcW w:w="439" w:type="pct"/>
            <w:shd w:val="thinDiagCross" w:color="auto" w:fill="D99594" w:themeFill="accent2" w:themeFillTint="99"/>
          </w:tcPr>
          <w:p w:rsidR="00AD7357" w:rsidRPr="00F951BF" w:rsidRDefault="00AD7357" w:rsidP="005C60E2">
            <w:pPr>
              <w:spacing w:line="288" w:lineRule="auto"/>
              <w:rPr>
                <w:lang w:val="en-GB"/>
              </w:rPr>
            </w:pPr>
          </w:p>
        </w:tc>
        <w:tc>
          <w:tcPr>
            <w:tcW w:w="442" w:type="pct"/>
            <w:shd w:val="thinDiagCross" w:color="auto" w:fill="D99594" w:themeFill="accent2" w:themeFillTint="99"/>
          </w:tcPr>
          <w:p w:rsidR="00AD7357" w:rsidRPr="00F951BF" w:rsidRDefault="00AD7357" w:rsidP="005C60E2">
            <w:pPr>
              <w:spacing w:line="288" w:lineRule="auto"/>
              <w:rPr>
                <w:lang w:val="en-GB"/>
              </w:rPr>
            </w:pPr>
          </w:p>
        </w:tc>
        <w:tc>
          <w:tcPr>
            <w:tcW w:w="497" w:type="pct"/>
            <w:shd w:val="thinDiagCross" w:color="auto" w:fill="D99594" w:themeFill="accent2" w:themeFillTint="99"/>
          </w:tcPr>
          <w:p w:rsidR="00AD7357" w:rsidRPr="00F951BF" w:rsidRDefault="00AD7357" w:rsidP="005C60E2">
            <w:pPr>
              <w:spacing w:line="288" w:lineRule="auto"/>
              <w:rPr>
                <w:lang w:val="en-GB"/>
              </w:rPr>
            </w:pPr>
          </w:p>
        </w:tc>
        <w:tc>
          <w:tcPr>
            <w:tcW w:w="440" w:type="pct"/>
            <w:shd w:val="thinDiagCross" w:color="auto" w:fill="D99594" w:themeFill="accent2" w:themeFillTint="99"/>
          </w:tcPr>
          <w:p w:rsidR="00AD7357" w:rsidRPr="00F951BF" w:rsidRDefault="00AD7357" w:rsidP="005C60E2">
            <w:pPr>
              <w:spacing w:line="288" w:lineRule="auto"/>
              <w:rPr>
                <w:lang w:val="en-GB"/>
              </w:rPr>
            </w:pPr>
          </w:p>
        </w:tc>
        <w:tc>
          <w:tcPr>
            <w:tcW w:w="441" w:type="pct"/>
            <w:shd w:val="thinDiagCross" w:color="auto" w:fill="D99594" w:themeFill="accent2" w:themeFillTint="99"/>
          </w:tcPr>
          <w:p w:rsidR="00AD7357" w:rsidRPr="00F951BF" w:rsidRDefault="00AD7357" w:rsidP="005C60E2">
            <w:pPr>
              <w:spacing w:line="288" w:lineRule="auto"/>
              <w:rPr>
                <w:lang w:val="en-GB"/>
              </w:rPr>
            </w:pPr>
          </w:p>
        </w:tc>
        <w:tc>
          <w:tcPr>
            <w:tcW w:w="439" w:type="pct"/>
            <w:shd w:val="thinDiagCross" w:color="auto" w:fill="D99594" w:themeFill="accent2" w:themeFillTint="99"/>
          </w:tcPr>
          <w:p w:rsidR="00AD7357" w:rsidRPr="00F951BF" w:rsidRDefault="00AD7357" w:rsidP="005C60E2">
            <w:pPr>
              <w:spacing w:line="288" w:lineRule="auto"/>
              <w:rPr>
                <w:lang w:val="en-GB"/>
              </w:rPr>
            </w:pPr>
          </w:p>
        </w:tc>
      </w:tr>
      <w:tr w:rsidR="00AD7357" w:rsidRPr="00F951BF" w:rsidTr="00027CB3">
        <w:trPr>
          <w:jc w:val="center"/>
        </w:trPr>
        <w:tc>
          <w:tcPr>
            <w:tcW w:w="719" w:type="pct"/>
            <w:vAlign w:val="center"/>
          </w:tcPr>
          <w:p w:rsidR="00AD7357" w:rsidRPr="00F951BF" w:rsidRDefault="00AD7357" w:rsidP="005C60E2">
            <w:pPr>
              <w:spacing w:line="288" w:lineRule="auto"/>
              <w:rPr>
                <w:lang w:val="en-GB"/>
              </w:rPr>
            </w:pPr>
            <w:r w:rsidRPr="00F951BF">
              <w:rPr>
                <w:lang w:val="en-GB"/>
              </w:rPr>
              <w:t>TRR links</w:t>
            </w:r>
          </w:p>
        </w:tc>
        <w:tc>
          <w:tcPr>
            <w:tcW w:w="656" w:type="pct"/>
            <w:vAlign w:val="center"/>
          </w:tcPr>
          <w:p w:rsidR="00AD7357" w:rsidRPr="00F951BF" w:rsidRDefault="00AD7357" w:rsidP="005C60E2">
            <w:pPr>
              <w:spacing w:line="288" w:lineRule="auto"/>
              <w:rPr>
                <w:lang w:val="en-GB"/>
              </w:rPr>
            </w:pPr>
            <w:r w:rsidRPr="00F951BF">
              <w:rPr>
                <w:lang w:val="en-GB"/>
              </w:rPr>
              <w:t>2025-2110 MHz</w:t>
            </w:r>
          </w:p>
        </w:tc>
        <w:tc>
          <w:tcPr>
            <w:tcW w:w="430" w:type="pct"/>
            <w:shd w:val="thinDiagCross" w:color="auto" w:fill="D99594" w:themeFill="accent2" w:themeFillTint="99"/>
          </w:tcPr>
          <w:p w:rsidR="00AD7357" w:rsidRPr="00F951BF" w:rsidRDefault="00AD7357" w:rsidP="005C60E2">
            <w:pPr>
              <w:spacing w:line="288" w:lineRule="auto"/>
              <w:rPr>
                <w:lang w:val="en-GB"/>
              </w:rPr>
            </w:pPr>
          </w:p>
        </w:tc>
        <w:tc>
          <w:tcPr>
            <w:tcW w:w="497" w:type="pct"/>
            <w:shd w:val="thinDiagCross" w:color="auto" w:fill="D99594" w:themeFill="accent2" w:themeFillTint="99"/>
          </w:tcPr>
          <w:p w:rsidR="00AD7357" w:rsidRPr="00F951BF" w:rsidRDefault="00AD7357" w:rsidP="005C60E2">
            <w:pPr>
              <w:spacing w:line="288" w:lineRule="auto"/>
              <w:rPr>
                <w:lang w:val="en-GB"/>
              </w:rPr>
            </w:pPr>
          </w:p>
        </w:tc>
        <w:tc>
          <w:tcPr>
            <w:tcW w:w="439" w:type="pct"/>
            <w:shd w:val="thinDiagCross" w:color="auto" w:fill="D99594" w:themeFill="accent2" w:themeFillTint="99"/>
          </w:tcPr>
          <w:p w:rsidR="00AD7357" w:rsidRPr="00F951BF" w:rsidRDefault="00AD7357" w:rsidP="005C60E2">
            <w:pPr>
              <w:spacing w:line="288" w:lineRule="auto"/>
              <w:rPr>
                <w:lang w:val="en-GB"/>
              </w:rPr>
            </w:pPr>
          </w:p>
        </w:tc>
        <w:tc>
          <w:tcPr>
            <w:tcW w:w="442" w:type="pct"/>
            <w:shd w:val="thinDiagCross" w:color="auto" w:fill="D99594" w:themeFill="accent2" w:themeFillTint="99"/>
          </w:tcPr>
          <w:p w:rsidR="00AD7357" w:rsidRPr="00F951BF" w:rsidRDefault="00AD7357" w:rsidP="005C60E2">
            <w:pPr>
              <w:spacing w:line="288" w:lineRule="auto"/>
              <w:rPr>
                <w:lang w:val="en-GB"/>
              </w:rPr>
            </w:pPr>
          </w:p>
        </w:tc>
        <w:tc>
          <w:tcPr>
            <w:tcW w:w="497" w:type="pct"/>
            <w:shd w:val="thinDiagCross" w:color="auto" w:fill="D99594" w:themeFill="accent2" w:themeFillTint="99"/>
          </w:tcPr>
          <w:p w:rsidR="00AD7357" w:rsidRPr="00F951BF" w:rsidRDefault="00AD7357" w:rsidP="005C60E2">
            <w:pPr>
              <w:spacing w:line="288" w:lineRule="auto"/>
              <w:rPr>
                <w:lang w:val="en-GB"/>
              </w:rPr>
            </w:pPr>
          </w:p>
        </w:tc>
        <w:tc>
          <w:tcPr>
            <w:tcW w:w="440" w:type="pct"/>
            <w:shd w:val="thinDiagCross" w:color="auto" w:fill="D99594" w:themeFill="accent2" w:themeFillTint="99"/>
          </w:tcPr>
          <w:p w:rsidR="00AD7357" w:rsidRPr="00F951BF" w:rsidRDefault="00AD7357" w:rsidP="005C60E2">
            <w:pPr>
              <w:spacing w:line="288" w:lineRule="auto"/>
              <w:rPr>
                <w:lang w:val="en-GB"/>
              </w:rPr>
            </w:pPr>
          </w:p>
        </w:tc>
        <w:tc>
          <w:tcPr>
            <w:tcW w:w="441" w:type="pct"/>
            <w:shd w:val="thinDiagCross" w:color="auto" w:fill="D99594" w:themeFill="accent2" w:themeFillTint="99"/>
          </w:tcPr>
          <w:p w:rsidR="00AD7357" w:rsidRPr="00F951BF" w:rsidRDefault="00AD7357" w:rsidP="005C60E2">
            <w:pPr>
              <w:spacing w:line="288" w:lineRule="auto"/>
              <w:rPr>
                <w:lang w:val="en-GB"/>
              </w:rPr>
            </w:pPr>
          </w:p>
        </w:tc>
        <w:tc>
          <w:tcPr>
            <w:tcW w:w="439" w:type="pct"/>
            <w:shd w:val="thinDiagCross" w:color="auto" w:fill="D99594" w:themeFill="accent2" w:themeFillTint="99"/>
          </w:tcPr>
          <w:p w:rsidR="00AD7357" w:rsidRPr="00F951BF" w:rsidRDefault="00AD7357" w:rsidP="005C60E2">
            <w:pPr>
              <w:spacing w:line="288" w:lineRule="auto"/>
              <w:rPr>
                <w:lang w:val="en-GB"/>
              </w:rPr>
            </w:pPr>
          </w:p>
        </w:tc>
      </w:tr>
      <w:tr w:rsidR="00AD7357" w:rsidRPr="00F951BF" w:rsidTr="00027CB3">
        <w:trPr>
          <w:jc w:val="center"/>
        </w:trPr>
        <w:tc>
          <w:tcPr>
            <w:tcW w:w="719" w:type="pct"/>
            <w:vAlign w:val="center"/>
          </w:tcPr>
          <w:p w:rsidR="00AD7357" w:rsidRPr="00F951BF" w:rsidRDefault="00AD7357" w:rsidP="005C60E2">
            <w:pPr>
              <w:spacing w:line="288" w:lineRule="auto"/>
              <w:rPr>
                <w:lang w:val="en-GB"/>
              </w:rPr>
            </w:pPr>
            <w:r w:rsidRPr="00F951BF">
              <w:rPr>
                <w:lang w:val="en-GB"/>
              </w:rPr>
              <w:t>Fixed links</w:t>
            </w:r>
          </w:p>
        </w:tc>
        <w:tc>
          <w:tcPr>
            <w:tcW w:w="656" w:type="pct"/>
            <w:vAlign w:val="center"/>
          </w:tcPr>
          <w:p w:rsidR="00AD7357" w:rsidRPr="00F951BF" w:rsidRDefault="00AD7357" w:rsidP="005C60E2">
            <w:pPr>
              <w:spacing w:line="288" w:lineRule="auto"/>
              <w:rPr>
                <w:lang w:val="en-GB"/>
              </w:rPr>
            </w:pPr>
            <w:r w:rsidRPr="00F951BF">
              <w:rPr>
                <w:lang w:val="en-GB"/>
              </w:rPr>
              <w:t>2025-2110 MHz</w:t>
            </w:r>
          </w:p>
        </w:tc>
        <w:tc>
          <w:tcPr>
            <w:tcW w:w="430" w:type="pct"/>
            <w:tcBorders>
              <w:bottom w:val="single" w:sz="4" w:space="0" w:color="D2232A"/>
            </w:tcBorders>
            <w:shd w:val="thinDiagCross" w:color="auto" w:fill="D99594" w:themeFill="accent2" w:themeFillTint="99"/>
          </w:tcPr>
          <w:p w:rsidR="00AD7357" w:rsidRPr="00F951BF" w:rsidRDefault="00AD7357" w:rsidP="005C60E2">
            <w:pPr>
              <w:spacing w:line="288" w:lineRule="auto"/>
              <w:rPr>
                <w:lang w:val="en-GB"/>
              </w:rPr>
            </w:pPr>
          </w:p>
        </w:tc>
        <w:tc>
          <w:tcPr>
            <w:tcW w:w="497" w:type="pct"/>
            <w:tcBorders>
              <w:bottom w:val="single" w:sz="4" w:space="0" w:color="D2232A"/>
            </w:tcBorders>
            <w:shd w:val="thinDiagCross" w:color="auto" w:fill="D99594" w:themeFill="accent2" w:themeFillTint="99"/>
          </w:tcPr>
          <w:p w:rsidR="00AD7357" w:rsidRPr="00F951BF" w:rsidRDefault="00AD7357" w:rsidP="005C60E2">
            <w:pPr>
              <w:spacing w:line="288" w:lineRule="auto"/>
              <w:rPr>
                <w:lang w:val="en-GB"/>
              </w:rPr>
            </w:pPr>
          </w:p>
        </w:tc>
        <w:tc>
          <w:tcPr>
            <w:tcW w:w="439" w:type="pct"/>
            <w:tcBorders>
              <w:bottom w:val="single" w:sz="4" w:space="0" w:color="D2232A"/>
            </w:tcBorders>
            <w:shd w:val="thinDiagCross" w:color="auto" w:fill="D99594" w:themeFill="accent2" w:themeFillTint="99"/>
          </w:tcPr>
          <w:p w:rsidR="00AD7357" w:rsidRPr="00F951BF" w:rsidRDefault="00AD7357" w:rsidP="005C60E2">
            <w:pPr>
              <w:spacing w:line="288" w:lineRule="auto"/>
              <w:rPr>
                <w:lang w:val="en-GB"/>
              </w:rPr>
            </w:pPr>
          </w:p>
        </w:tc>
        <w:tc>
          <w:tcPr>
            <w:tcW w:w="442" w:type="pct"/>
            <w:tcBorders>
              <w:bottom w:val="single" w:sz="4" w:space="0" w:color="D2232A"/>
            </w:tcBorders>
            <w:shd w:val="thinDiagCross" w:color="auto" w:fill="D99594" w:themeFill="accent2" w:themeFillTint="99"/>
          </w:tcPr>
          <w:p w:rsidR="00AD7357" w:rsidRPr="00F951BF" w:rsidRDefault="00AD7357" w:rsidP="005C60E2">
            <w:pPr>
              <w:spacing w:line="288" w:lineRule="auto"/>
              <w:rPr>
                <w:lang w:val="en-GB"/>
              </w:rPr>
            </w:pPr>
          </w:p>
        </w:tc>
        <w:tc>
          <w:tcPr>
            <w:tcW w:w="497" w:type="pct"/>
            <w:tcBorders>
              <w:bottom w:val="single" w:sz="4" w:space="0" w:color="D2232A"/>
            </w:tcBorders>
            <w:shd w:val="thinDiagCross" w:color="auto" w:fill="D99594" w:themeFill="accent2" w:themeFillTint="99"/>
          </w:tcPr>
          <w:p w:rsidR="00AD7357" w:rsidRPr="00F951BF" w:rsidRDefault="00AD7357" w:rsidP="005C60E2">
            <w:pPr>
              <w:spacing w:line="288" w:lineRule="auto"/>
              <w:rPr>
                <w:lang w:val="en-GB"/>
              </w:rPr>
            </w:pPr>
          </w:p>
        </w:tc>
        <w:tc>
          <w:tcPr>
            <w:tcW w:w="440" w:type="pct"/>
            <w:tcBorders>
              <w:bottom w:val="single" w:sz="4" w:space="0" w:color="D2232A"/>
            </w:tcBorders>
            <w:shd w:val="thinDiagCross" w:color="auto" w:fill="D99594" w:themeFill="accent2" w:themeFillTint="99"/>
          </w:tcPr>
          <w:p w:rsidR="00AD7357" w:rsidRPr="00F951BF" w:rsidRDefault="00AD7357" w:rsidP="005C60E2">
            <w:pPr>
              <w:spacing w:line="288" w:lineRule="auto"/>
              <w:rPr>
                <w:lang w:val="en-GB"/>
              </w:rPr>
            </w:pPr>
          </w:p>
        </w:tc>
        <w:tc>
          <w:tcPr>
            <w:tcW w:w="441" w:type="pct"/>
            <w:tcBorders>
              <w:bottom w:val="single" w:sz="4" w:space="0" w:color="D2232A"/>
            </w:tcBorders>
            <w:shd w:val="thinDiagCross" w:color="auto" w:fill="D99594" w:themeFill="accent2" w:themeFillTint="99"/>
          </w:tcPr>
          <w:p w:rsidR="00AD7357" w:rsidRPr="00F951BF" w:rsidRDefault="00AD7357" w:rsidP="005C60E2">
            <w:pPr>
              <w:spacing w:line="288" w:lineRule="auto"/>
              <w:rPr>
                <w:lang w:val="en-GB"/>
              </w:rPr>
            </w:pPr>
          </w:p>
        </w:tc>
        <w:tc>
          <w:tcPr>
            <w:tcW w:w="439" w:type="pct"/>
            <w:tcBorders>
              <w:bottom w:val="single" w:sz="4" w:space="0" w:color="D2232A"/>
            </w:tcBorders>
            <w:shd w:val="thinDiagCross" w:color="auto" w:fill="D99594" w:themeFill="accent2" w:themeFillTint="99"/>
          </w:tcPr>
          <w:p w:rsidR="00AD7357" w:rsidRPr="00F951BF" w:rsidRDefault="00AD7357" w:rsidP="005C60E2">
            <w:pPr>
              <w:spacing w:line="288" w:lineRule="auto"/>
              <w:rPr>
                <w:lang w:val="en-GB"/>
              </w:rPr>
            </w:pPr>
          </w:p>
        </w:tc>
      </w:tr>
      <w:tr w:rsidR="00AD7357" w:rsidRPr="00F951BF" w:rsidTr="00027CB3">
        <w:trPr>
          <w:jc w:val="center"/>
        </w:trPr>
        <w:tc>
          <w:tcPr>
            <w:tcW w:w="719" w:type="pct"/>
            <w:vAlign w:val="center"/>
          </w:tcPr>
          <w:p w:rsidR="00AD7357" w:rsidRPr="00F951BF" w:rsidRDefault="00AD7357" w:rsidP="005C60E2">
            <w:pPr>
              <w:spacing w:line="288" w:lineRule="auto"/>
              <w:rPr>
                <w:lang w:val="en-GB"/>
              </w:rPr>
            </w:pPr>
            <w:r w:rsidRPr="00F951BF">
              <w:rPr>
                <w:lang w:val="en-GB"/>
              </w:rPr>
              <w:t>SRS/EESS/ SOS</w:t>
            </w:r>
          </w:p>
        </w:tc>
        <w:tc>
          <w:tcPr>
            <w:tcW w:w="656" w:type="pct"/>
            <w:vAlign w:val="center"/>
          </w:tcPr>
          <w:p w:rsidR="00AD7357" w:rsidRPr="00F951BF" w:rsidRDefault="00AD7357" w:rsidP="005C60E2">
            <w:pPr>
              <w:spacing w:line="288" w:lineRule="auto"/>
              <w:rPr>
                <w:lang w:val="en-GB"/>
              </w:rPr>
            </w:pPr>
            <w:r w:rsidRPr="00F951BF">
              <w:rPr>
                <w:lang w:val="en-GB"/>
              </w:rPr>
              <w:t>2025-2110 MHz</w:t>
            </w:r>
          </w:p>
        </w:tc>
        <w:tc>
          <w:tcPr>
            <w:tcW w:w="430" w:type="pct"/>
            <w:shd w:val="thinReverseDiagStripe" w:color="auto" w:fill="92D050"/>
          </w:tcPr>
          <w:p w:rsidR="00AD7357" w:rsidRPr="00F951BF" w:rsidRDefault="00AD7357" w:rsidP="005C60E2">
            <w:pPr>
              <w:spacing w:line="288" w:lineRule="auto"/>
              <w:rPr>
                <w:lang w:val="en-GB"/>
              </w:rPr>
            </w:pPr>
          </w:p>
        </w:tc>
        <w:tc>
          <w:tcPr>
            <w:tcW w:w="497" w:type="pct"/>
            <w:shd w:val="thinReverseDiagStripe" w:color="auto" w:fill="92D050"/>
          </w:tcPr>
          <w:p w:rsidR="00AD7357" w:rsidRPr="00F951BF" w:rsidRDefault="00AD7357" w:rsidP="005C60E2">
            <w:pPr>
              <w:spacing w:line="288" w:lineRule="auto"/>
              <w:rPr>
                <w:lang w:val="en-GB"/>
              </w:rPr>
            </w:pPr>
          </w:p>
        </w:tc>
        <w:tc>
          <w:tcPr>
            <w:tcW w:w="439" w:type="pct"/>
            <w:shd w:val="thinDiagStripe" w:color="auto" w:fill="FFC000"/>
          </w:tcPr>
          <w:p w:rsidR="00AD7357" w:rsidRPr="00F951BF" w:rsidRDefault="001D524B" w:rsidP="005C60E2">
            <w:pPr>
              <w:spacing w:line="288" w:lineRule="auto"/>
              <w:rPr>
                <w:lang w:val="en-GB"/>
              </w:rPr>
            </w:pPr>
            <w:r w:rsidRPr="00F951BF">
              <w:rPr>
                <w:lang w:val="en-GB"/>
              </w:rPr>
              <w:t>1, 5</w:t>
            </w:r>
          </w:p>
        </w:tc>
        <w:tc>
          <w:tcPr>
            <w:tcW w:w="442" w:type="pct"/>
            <w:shd w:val="thinDiagStripe" w:color="auto" w:fill="FFC000"/>
          </w:tcPr>
          <w:p w:rsidR="00AD7357" w:rsidRPr="00F951BF" w:rsidRDefault="001D524B" w:rsidP="005C60E2">
            <w:pPr>
              <w:spacing w:line="288" w:lineRule="auto"/>
              <w:rPr>
                <w:lang w:val="en-GB"/>
              </w:rPr>
            </w:pPr>
            <w:r w:rsidRPr="00F951BF">
              <w:rPr>
                <w:lang w:val="en-GB"/>
              </w:rPr>
              <w:t>1, 5</w:t>
            </w:r>
          </w:p>
        </w:tc>
        <w:tc>
          <w:tcPr>
            <w:tcW w:w="497" w:type="pct"/>
            <w:shd w:val="thinReverseDiagStripe" w:color="auto" w:fill="92D050"/>
          </w:tcPr>
          <w:p w:rsidR="00AD7357" w:rsidRPr="00F951BF" w:rsidRDefault="00AD7357" w:rsidP="005C60E2">
            <w:pPr>
              <w:spacing w:line="288" w:lineRule="auto"/>
              <w:rPr>
                <w:lang w:val="en-GB"/>
              </w:rPr>
            </w:pPr>
          </w:p>
        </w:tc>
        <w:tc>
          <w:tcPr>
            <w:tcW w:w="440" w:type="pct"/>
            <w:shd w:val="thinReverseDiagStripe" w:color="auto" w:fill="92D050"/>
          </w:tcPr>
          <w:p w:rsidR="00AD7357" w:rsidRPr="00F951BF" w:rsidRDefault="00AD7357" w:rsidP="005C60E2">
            <w:pPr>
              <w:spacing w:line="288" w:lineRule="auto"/>
              <w:rPr>
                <w:lang w:val="en-GB"/>
              </w:rPr>
            </w:pPr>
          </w:p>
        </w:tc>
        <w:tc>
          <w:tcPr>
            <w:tcW w:w="441" w:type="pct"/>
            <w:shd w:val="thinDiagStripe" w:color="auto" w:fill="FFC000"/>
          </w:tcPr>
          <w:p w:rsidR="00AD7357" w:rsidRPr="00F951BF" w:rsidRDefault="001D524B" w:rsidP="005C60E2">
            <w:pPr>
              <w:spacing w:line="288" w:lineRule="auto"/>
              <w:rPr>
                <w:lang w:val="en-GB"/>
              </w:rPr>
            </w:pPr>
            <w:r w:rsidRPr="00F951BF">
              <w:rPr>
                <w:lang w:val="en-GB"/>
              </w:rPr>
              <w:t>6, A</w:t>
            </w:r>
          </w:p>
        </w:tc>
        <w:tc>
          <w:tcPr>
            <w:tcW w:w="439" w:type="pct"/>
            <w:shd w:val="thinDiagStripe" w:color="auto" w:fill="FFC000"/>
          </w:tcPr>
          <w:p w:rsidR="00AD7357" w:rsidRPr="00F951BF" w:rsidRDefault="001D524B" w:rsidP="005C60E2">
            <w:pPr>
              <w:spacing w:line="288" w:lineRule="auto"/>
              <w:rPr>
                <w:lang w:val="en-GB"/>
              </w:rPr>
            </w:pPr>
            <w:r w:rsidRPr="00F951BF">
              <w:rPr>
                <w:lang w:val="en-GB"/>
              </w:rPr>
              <w:t>6, A</w:t>
            </w:r>
          </w:p>
        </w:tc>
      </w:tr>
    </w:tbl>
    <w:p w:rsidR="001C59A9" w:rsidRPr="00F951BF" w:rsidRDefault="001C59A9" w:rsidP="001C59A9">
      <w:pPr>
        <w:pStyle w:val="ECCTablenote"/>
      </w:pPr>
      <w:r w:rsidRPr="00F951BF">
        <w:rPr>
          <w:rFonts w:cs="Arial"/>
          <w:szCs w:val="20"/>
          <w:lang w:eastAsia="de-DE"/>
        </w:rPr>
        <w:t>Compatibility studies related to SAP/SAB above 2025 MHz are covered in a separate ECC Report.</w:t>
      </w:r>
    </w:p>
    <w:p w:rsidR="00AD7357" w:rsidRPr="00F951BF" w:rsidRDefault="00AD7357" w:rsidP="006945E2">
      <w:pPr>
        <w:rPr>
          <w:lang w:val="en-GB"/>
        </w:rPr>
      </w:pPr>
    </w:p>
    <w:p w:rsidR="00AD7357" w:rsidRPr="00F951BF" w:rsidRDefault="008832AE" w:rsidP="00795956">
      <w:pPr>
        <w:pStyle w:val="Heading3"/>
        <w:rPr>
          <w:lang w:val="en-GB"/>
        </w:rPr>
      </w:pPr>
      <w:bookmarkStart w:id="579" w:name="_Toc379295229"/>
      <w:r w:rsidRPr="00F951BF">
        <w:rPr>
          <w:rFonts w:eastAsia="Cambria"/>
          <w:lang w:val="en-GB"/>
        </w:rPr>
        <w:t>DA2GC system according to ETSI TR 103 108</w:t>
      </w:r>
      <w:bookmarkEnd w:id="579"/>
    </w:p>
    <w:p w:rsidR="00AD7357" w:rsidRPr="00F951BF" w:rsidRDefault="00AD7357" w:rsidP="006945E2">
      <w:pPr>
        <w:rPr>
          <w:lang w:val="en-GB"/>
        </w:rPr>
      </w:pPr>
    </w:p>
    <w:p w:rsidR="008305C2" w:rsidRPr="00F951BF" w:rsidRDefault="0020215A" w:rsidP="001D1526">
      <w:pPr>
        <w:pStyle w:val="ECCParagraph"/>
      </w:pPr>
      <w:r w:rsidRPr="00F951BF">
        <w:rPr>
          <w:rFonts w:eastAsia="Cambria"/>
        </w:rPr>
        <w:fldChar w:fldCharType="begin"/>
      </w:r>
      <w:r w:rsidRPr="00F951BF">
        <w:rPr>
          <w:rFonts w:eastAsia="Cambria"/>
        </w:rPr>
        <w:instrText xml:space="preserve"> REF _Ref365403723 \h </w:instrText>
      </w:r>
      <w:r w:rsidRPr="00F951BF">
        <w:rPr>
          <w:rFonts w:eastAsia="Cambria"/>
        </w:rPr>
      </w:r>
      <w:r w:rsidRPr="00F951BF">
        <w:rPr>
          <w:rFonts w:eastAsia="Cambria"/>
        </w:rPr>
        <w:fldChar w:fldCharType="separate"/>
      </w:r>
      <w:r w:rsidR="000600DC" w:rsidRPr="00F951BF">
        <w:t xml:space="preserve">Table </w:t>
      </w:r>
      <w:r w:rsidR="000600DC">
        <w:rPr>
          <w:noProof/>
        </w:rPr>
        <w:t>72</w:t>
      </w:r>
      <w:r w:rsidRPr="00F951BF">
        <w:rPr>
          <w:rFonts w:eastAsia="Cambria"/>
        </w:rPr>
        <w:fldChar w:fldCharType="end"/>
      </w:r>
      <w:r w:rsidR="008305C2" w:rsidRPr="00F951BF">
        <w:rPr>
          <w:rFonts w:eastAsia="Cambria"/>
        </w:rPr>
        <w:t xml:space="preserve"> below provides the results of the compatibility studies between the DA2GC system as described in ETSI TR 103 108 </w:t>
      </w:r>
      <w:r w:rsidR="001D75D8">
        <w:rPr>
          <w:rFonts w:eastAsia="Cambria"/>
        </w:rPr>
        <w:fldChar w:fldCharType="begin"/>
      </w:r>
      <w:r w:rsidR="001D75D8">
        <w:rPr>
          <w:rFonts w:eastAsia="Cambria"/>
        </w:rPr>
        <w:instrText xml:space="preserve"> REF _Ref379294229 \r \h </w:instrText>
      </w:r>
      <w:r w:rsidR="001D75D8">
        <w:rPr>
          <w:rFonts w:eastAsia="Cambria"/>
        </w:rPr>
      </w:r>
      <w:r w:rsidR="001D75D8">
        <w:rPr>
          <w:rFonts w:eastAsia="Cambria"/>
        </w:rPr>
        <w:fldChar w:fldCharType="separate"/>
      </w:r>
      <w:r w:rsidR="000600DC">
        <w:rPr>
          <w:rFonts w:eastAsia="Cambria"/>
        </w:rPr>
        <w:t>[44]</w:t>
      </w:r>
      <w:r w:rsidR="001D75D8">
        <w:rPr>
          <w:rFonts w:eastAsia="Cambria"/>
        </w:rPr>
        <w:fldChar w:fldCharType="end"/>
      </w:r>
      <w:r w:rsidR="001D75D8">
        <w:rPr>
          <w:rFonts w:eastAsia="Cambria"/>
        </w:rPr>
        <w:t xml:space="preserve"> </w:t>
      </w:r>
      <w:r w:rsidR="008305C2" w:rsidRPr="00F951BF">
        <w:rPr>
          <w:rFonts w:eastAsia="Cambria"/>
        </w:rPr>
        <w:t>and incumbent radio systems in the adjacent bands. The results in this Table would form the basic requirements for the implementation of the DA2GC FL and/or RL in the lower unpaired 2 GHz band. In conclusion, compatibility may be achieved and implementation of the DA2GC FL and RL in the lower 2 GHz unpaired band (1900-</w:t>
      </w:r>
      <w:r w:rsidR="005F569B" w:rsidRPr="00F951BF">
        <w:rPr>
          <w:rFonts w:eastAsia="Cambria"/>
        </w:rPr>
        <w:t xml:space="preserve">1920 </w:t>
      </w:r>
      <w:r w:rsidR="008305C2" w:rsidRPr="00F951BF">
        <w:rPr>
          <w:rFonts w:eastAsia="Cambria"/>
        </w:rPr>
        <w:t>MHz) is feasible.</w:t>
      </w:r>
      <w:r w:rsidR="008305C2" w:rsidRPr="00F951BF">
        <w:t xml:space="preserve"> </w:t>
      </w:r>
    </w:p>
    <w:p w:rsidR="008305C2" w:rsidRPr="00F951BF" w:rsidRDefault="008305C2" w:rsidP="001D1526">
      <w:pPr>
        <w:pStyle w:val="ECCParagraph"/>
        <w:rPr>
          <w:rFonts w:eastAsia="Cambria"/>
        </w:rPr>
      </w:pPr>
      <w:r w:rsidRPr="00F951BF">
        <w:t>During the development of this ECC Report it was decided that further studies regarding TDD in the upper band should not be carried out. Similar results could be expected as those obtained from the studies for the system described in ETSI TR 103</w:t>
      </w:r>
      <w:r w:rsidR="008B6FF2">
        <w:t> </w:t>
      </w:r>
      <w:r w:rsidRPr="00F951BF">
        <w:t>054</w:t>
      </w:r>
      <w:r w:rsidR="008B6FF2">
        <w:t xml:space="preserve"> </w:t>
      </w:r>
      <w:r w:rsidR="008B6FF2">
        <w:fldChar w:fldCharType="begin"/>
      </w:r>
      <w:r w:rsidR="008B6FF2">
        <w:instrText xml:space="preserve"> REF _Ref379288201 \r \h </w:instrText>
      </w:r>
      <w:r w:rsidR="008B6FF2">
        <w:fldChar w:fldCharType="separate"/>
      </w:r>
      <w:r w:rsidR="000600DC">
        <w:t>[5]</w:t>
      </w:r>
      <w:r w:rsidR="008B6FF2">
        <w:fldChar w:fldCharType="end"/>
      </w:r>
      <w:r w:rsidRPr="00F951BF">
        <w:t>.</w:t>
      </w:r>
    </w:p>
    <w:p w:rsidR="00AD7357" w:rsidRPr="00F951BF" w:rsidRDefault="00AD7357" w:rsidP="006945E2">
      <w:pPr>
        <w:rPr>
          <w:lang w:val="en-GB"/>
        </w:rPr>
      </w:pPr>
    </w:p>
    <w:p w:rsidR="00AD7357" w:rsidRPr="00F951BF" w:rsidRDefault="005C60E2" w:rsidP="005C60E2">
      <w:pPr>
        <w:pStyle w:val="Caption"/>
        <w:rPr>
          <w:lang w:val="en-GB"/>
        </w:rPr>
      </w:pPr>
      <w:bookmarkStart w:id="580" w:name="_Ref365403723"/>
      <w:r w:rsidRPr="00F951BF">
        <w:rPr>
          <w:lang w:val="en-GB"/>
        </w:rPr>
        <w:t xml:space="preserve">Table </w:t>
      </w:r>
      <w:r w:rsidRPr="00F951BF">
        <w:rPr>
          <w:lang w:val="en-GB"/>
        </w:rPr>
        <w:fldChar w:fldCharType="begin"/>
      </w:r>
      <w:r w:rsidRPr="00F951BF">
        <w:rPr>
          <w:lang w:val="en-GB"/>
        </w:rPr>
        <w:instrText xml:space="preserve"> SEQ Table \* ARABIC </w:instrText>
      </w:r>
      <w:r w:rsidRPr="00F951BF">
        <w:rPr>
          <w:lang w:val="en-GB"/>
        </w:rPr>
        <w:fldChar w:fldCharType="separate"/>
      </w:r>
      <w:r w:rsidR="000600DC">
        <w:rPr>
          <w:noProof/>
          <w:lang w:val="en-GB"/>
        </w:rPr>
        <w:t>72</w:t>
      </w:r>
      <w:r w:rsidRPr="00F951BF">
        <w:rPr>
          <w:lang w:val="en-GB"/>
        </w:rPr>
        <w:fldChar w:fldCharType="end"/>
      </w:r>
      <w:bookmarkEnd w:id="580"/>
      <w:r w:rsidR="008832AE" w:rsidRPr="00F951BF">
        <w:rPr>
          <w:lang w:val="en-GB"/>
        </w:rPr>
        <w:t>: Results of the compatibility studies in the lower 2 GHz band (unpaired)</w:t>
      </w:r>
    </w:p>
    <w:tbl>
      <w:tblPr>
        <w:tblW w:w="4488" w:type="pct"/>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050"/>
        <w:gridCol w:w="1161"/>
        <w:gridCol w:w="788"/>
        <w:gridCol w:w="907"/>
        <w:gridCol w:w="806"/>
        <w:gridCol w:w="808"/>
        <w:gridCol w:w="907"/>
        <w:gridCol w:w="805"/>
        <w:gridCol w:w="806"/>
        <w:gridCol w:w="808"/>
      </w:tblGrid>
      <w:tr w:rsidR="00AD7357" w:rsidRPr="00F951BF" w:rsidTr="008305C2">
        <w:trPr>
          <w:tblHeader/>
          <w:jc w:val="center"/>
        </w:trPr>
        <w:tc>
          <w:tcPr>
            <w:tcW w:w="5000" w:type="pct"/>
            <w:gridSpan w:val="10"/>
            <w:shd w:val="clear" w:color="auto" w:fill="D2232A"/>
            <w:vAlign w:val="center"/>
          </w:tcPr>
          <w:p w:rsidR="00AD7357" w:rsidRPr="00F951BF" w:rsidRDefault="008B6FF2" w:rsidP="008B6FF2">
            <w:pPr>
              <w:spacing w:line="288" w:lineRule="auto"/>
              <w:jc w:val="center"/>
              <w:rPr>
                <w:b/>
                <w:color w:val="FFFFFF"/>
                <w:lang w:val="en-GB"/>
              </w:rPr>
            </w:pPr>
            <w:r>
              <w:rPr>
                <w:b/>
                <w:color w:val="FFFFFF"/>
                <w:lang w:val="en-GB"/>
              </w:rPr>
              <w:t>DA2GC in the band 1900-</w:t>
            </w:r>
            <w:r w:rsidR="00AD7357" w:rsidRPr="00F951BF">
              <w:rPr>
                <w:b/>
                <w:color w:val="FFFFFF"/>
                <w:lang w:val="en-GB"/>
              </w:rPr>
              <w:t>1920 MHz</w:t>
            </w:r>
          </w:p>
        </w:tc>
      </w:tr>
      <w:tr w:rsidR="00AD7357" w:rsidRPr="00F951BF" w:rsidTr="00027CB3">
        <w:trPr>
          <w:jc w:val="center"/>
        </w:trPr>
        <w:tc>
          <w:tcPr>
            <w:tcW w:w="431" w:type="pct"/>
            <w:shd w:val="clear" w:color="auto" w:fill="auto"/>
            <w:vAlign w:val="center"/>
          </w:tcPr>
          <w:p w:rsidR="00AD7357" w:rsidRPr="00F951BF" w:rsidRDefault="00AD7357" w:rsidP="005C60E2">
            <w:pPr>
              <w:spacing w:line="288" w:lineRule="auto"/>
              <w:rPr>
                <w:lang w:val="en-GB"/>
              </w:rPr>
            </w:pPr>
            <w:r w:rsidRPr="00F951BF">
              <w:rPr>
                <w:lang w:val="en-GB"/>
              </w:rPr>
              <w:t>Other utilisation</w:t>
            </w:r>
          </w:p>
        </w:tc>
        <w:tc>
          <w:tcPr>
            <w:tcW w:w="456" w:type="pct"/>
            <w:shd w:val="clear" w:color="auto" w:fill="auto"/>
            <w:vAlign w:val="center"/>
          </w:tcPr>
          <w:p w:rsidR="00AD7357" w:rsidRPr="00F951BF" w:rsidRDefault="00AD7357" w:rsidP="005C60E2">
            <w:pPr>
              <w:spacing w:line="288" w:lineRule="auto"/>
              <w:rPr>
                <w:lang w:val="en-GB"/>
              </w:rPr>
            </w:pPr>
            <w:r w:rsidRPr="00F951BF">
              <w:rPr>
                <w:lang w:val="en-GB"/>
              </w:rPr>
              <w:t>Frequency band</w:t>
            </w:r>
          </w:p>
        </w:tc>
        <w:tc>
          <w:tcPr>
            <w:tcW w:w="1049" w:type="pct"/>
            <w:gridSpan w:val="2"/>
            <w:shd w:val="clear" w:color="auto" w:fill="auto"/>
          </w:tcPr>
          <w:p w:rsidR="00AD7357" w:rsidRPr="00F951BF" w:rsidRDefault="00AD7357" w:rsidP="005C60E2">
            <w:pPr>
              <w:spacing w:line="288" w:lineRule="auto"/>
              <w:rPr>
                <w:lang w:val="en-GB"/>
              </w:rPr>
            </w:pPr>
            <w:r w:rsidRPr="00F951BF">
              <w:rPr>
                <w:lang w:val="en-GB"/>
              </w:rPr>
              <w:t>DA2GC FL as interferer</w:t>
            </w:r>
          </w:p>
        </w:tc>
        <w:tc>
          <w:tcPr>
            <w:tcW w:w="1003" w:type="pct"/>
            <w:gridSpan w:val="2"/>
            <w:shd w:val="clear" w:color="auto" w:fill="auto"/>
          </w:tcPr>
          <w:p w:rsidR="00AD7357" w:rsidRPr="00F951BF" w:rsidRDefault="00AD7357" w:rsidP="005C60E2">
            <w:pPr>
              <w:spacing w:line="288" w:lineRule="auto"/>
              <w:rPr>
                <w:lang w:val="en-GB"/>
              </w:rPr>
            </w:pPr>
            <w:r w:rsidRPr="00F951BF">
              <w:rPr>
                <w:lang w:val="en-GB"/>
              </w:rPr>
              <w:t>DA2GC FL as victim</w:t>
            </w:r>
          </w:p>
        </w:tc>
        <w:tc>
          <w:tcPr>
            <w:tcW w:w="1058" w:type="pct"/>
            <w:gridSpan w:val="2"/>
            <w:shd w:val="clear" w:color="auto" w:fill="auto"/>
          </w:tcPr>
          <w:p w:rsidR="00AD7357" w:rsidRPr="00F951BF" w:rsidRDefault="00AD7357" w:rsidP="005C60E2">
            <w:pPr>
              <w:spacing w:line="288" w:lineRule="auto"/>
              <w:rPr>
                <w:lang w:val="en-GB"/>
              </w:rPr>
            </w:pPr>
            <w:r w:rsidRPr="00F951BF">
              <w:rPr>
                <w:lang w:val="en-GB"/>
              </w:rPr>
              <w:t>DA2GC RL as interferer</w:t>
            </w:r>
          </w:p>
        </w:tc>
        <w:tc>
          <w:tcPr>
            <w:tcW w:w="1003" w:type="pct"/>
            <w:gridSpan w:val="2"/>
            <w:shd w:val="clear" w:color="auto" w:fill="auto"/>
          </w:tcPr>
          <w:p w:rsidR="00AD7357" w:rsidRPr="00F951BF" w:rsidRDefault="00AD7357" w:rsidP="005C60E2">
            <w:pPr>
              <w:spacing w:line="288" w:lineRule="auto"/>
              <w:rPr>
                <w:lang w:val="en-GB"/>
              </w:rPr>
            </w:pPr>
            <w:r w:rsidRPr="00F951BF">
              <w:rPr>
                <w:lang w:val="en-GB"/>
              </w:rPr>
              <w:t>DA2GC RL as victim</w:t>
            </w:r>
          </w:p>
        </w:tc>
      </w:tr>
      <w:tr w:rsidR="00AD7357" w:rsidRPr="00F951BF" w:rsidTr="00027CB3">
        <w:trPr>
          <w:jc w:val="center"/>
        </w:trPr>
        <w:tc>
          <w:tcPr>
            <w:tcW w:w="431" w:type="pct"/>
            <w:vAlign w:val="center"/>
          </w:tcPr>
          <w:p w:rsidR="00AD7357" w:rsidRPr="00F951BF" w:rsidRDefault="00AD7357" w:rsidP="005C60E2">
            <w:pPr>
              <w:spacing w:line="288" w:lineRule="auto"/>
              <w:rPr>
                <w:lang w:val="en-GB"/>
              </w:rPr>
            </w:pPr>
          </w:p>
        </w:tc>
        <w:tc>
          <w:tcPr>
            <w:tcW w:w="456" w:type="pct"/>
            <w:vAlign w:val="center"/>
          </w:tcPr>
          <w:p w:rsidR="00AD7357" w:rsidRPr="00F951BF" w:rsidRDefault="00AD7357" w:rsidP="005C60E2">
            <w:pPr>
              <w:spacing w:line="288" w:lineRule="auto"/>
              <w:rPr>
                <w:lang w:val="en-GB"/>
              </w:rPr>
            </w:pPr>
          </w:p>
        </w:tc>
        <w:tc>
          <w:tcPr>
            <w:tcW w:w="491" w:type="pct"/>
            <w:tcBorders>
              <w:bottom w:val="single" w:sz="4" w:space="0" w:color="D2232A"/>
            </w:tcBorders>
          </w:tcPr>
          <w:p w:rsidR="00AD7357" w:rsidRPr="00F951BF" w:rsidRDefault="00AD7357" w:rsidP="005C60E2">
            <w:pPr>
              <w:spacing w:line="288" w:lineRule="auto"/>
              <w:rPr>
                <w:lang w:val="en-GB"/>
              </w:rPr>
            </w:pPr>
            <w:r w:rsidRPr="00F951BF">
              <w:rPr>
                <w:lang w:val="en-GB"/>
              </w:rPr>
              <w:t>1900-1910 MHz</w:t>
            </w:r>
          </w:p>
        </w:tc>
        <w:tc>
          <w:tcPr>
            <w:tcW w:w="558" w:type="pct"/>
            <w:tcBorders>
              <w:bottom w:val="single" w:sz="4" w:space="0" w:color="D2232A"/>
            </w:tcBorders>
          </w:tcPr>
          <w:p w:rsidR="00AD7357" w:rsidRPr="00F951BF" w:rsidRDefault="00AD7357" w:rsidP="005C60E2">
            <w:pPr>
              <w:spacing w:line="288" w:lineRule="auto"/>
              <w:rPr>
                <w:lang w:val="en-GB"/>
              </w:rPr>
            </w:pPr>
            <w:r w:rsidRPr="00F951BF">
              <w:rPr>
                <w:lang w:val="en-GB"/>
              </w:rPr>
              <w:t>1910-1920 MHz</w:t>
            </w:r>
          </w:p>
        </w:tc>
        <w:tc>
          <w:tcPr>
            <w:tcW w:w="501" w:type="pct"/>
            <w:tcBorders>
              <w:bottom w:val="single" w:sz="4" w:space="0" w:color="D2232A"/>
            </w:tcBorders>
          </w:tcPr>
          <w:p w:rsidR="00AD7357" w:rsidRPr="00F951BF" w:rsidRDefault="00AD7357" w:rsidP="005C60E2">
            <w:pPr>
              <w:spacing w:line="288" w:lineRule="auto"/>
              <w:rPr>
                <w:lang w:val="en-GB"/>
              </w:rPr>
            </w:pPr>
            <w:r w:rsidRPr="00F951BF">
              <w:rPr>
                <w:lang w:val="en-GB"/>
              </w:rPr>
              <w:t>1900-1910 MHz</w:t>
            </w:r>
          </w:p>
        </w:tc>
        <w:tc>
          <w:tcPr>
            <w:tcW w:w="502" w:type="pct"/>
            <w:tcBorders>
              <w:bottom w:val="single" w:sz="4" w:space="0" w:color="D2232A"/>
            </w:tcBorders>
          </w:tcPr>
          <w:p w:rsidR="00AD7357" w:rsidRPr="00F951BF" w:rsidRDefault="00AD7357" w:rsidP="005C60E2">
            <w:pPr>
              <w:spacing w:line="288" w:lineRule="auto"/>
              <w:rPr>
                <w:lang w:val="en-GB"/>
              </w:rPr>
            </w:pPr>
            <w:r w:rsidRPr="00F951BF">
              <w:rPr>
                <w:lang w:val="en-GB"/>
              </w:rPr>
              <w:t>1910-1920 MHz</w:t>
            </w:r>
          </w:p>
        </w:tc>
        <w:tc>
          <w:tcPr>
            <w:tcW w:w="558" w:type="pct"/>
            <w:tcBorders>
              <w:bottom w:val="single" w:sz="4" w:space="0" w:color="D2232A"/>
            </w:tcBorders>
          </w:tcPr>
          <w:p w:rsidR="00AD7357" w:rsidRPr="00F951BF" w:rsidRDefault="00AD7357" w:rsidP="005C60E2">
            <w:pPr>
              <w:spacing w:line="288" w:lineRule="auto"/>
              <w:rPr>
                <w:lang w:val="en-GB"/>
              </w:rPr>
            </w:pPr>
            <w:r w:rsidRPr="00F951BF">
              <w:rPr>
                <w:lang w:val="en-GB"/>
              </w:rPr>
              <w:t>1900-1910 MHz</w:t>
            </w:r>
          </w:p>
        </w:tc>
        <w:tc>
          <w:tcPr>
            <w:tcW w:w="500" w:type="pct"/>
            <w:tcBorders>
              <w:bottom w:val="single" w:sz="4" w:space="0" w:color="D2232A"/>
            </w:tcBorders>
          </w:tcPr>
          <w:p w:rsidR="00AD7357" w:rsidRPr="00F951BF" w:rsidRDefault="00AD7357" w:rsidP="005C60E2">
            <w:pPr>
              <w:spacing w:line="288" w:lineRule="auto"/>
              <w:rPr>
                <w:lang w:val="en-GB"/>
              </w:rPr>
            </w:pPr>
            <w:r w:rsidRPr="00F951BF">
              <w:rPr>
                <w:lang w:val="en-GB"/>
              </w:rPr>
              <w:t>1910-1920 MHz</w:t>
            </w:r>
          </w:p>
        </w:tc>
        <w:tc>
          <w:tcPr>
            <w:tcW w:w="501" w:type="pct"/>
            <w:tcBorders>
              <w:bottom w:val="single" w:sz="4" w:space="0" w:color="D2232A"/>
            </w:tcBorders>
          </w:tcPr>
          <w:p w:rsidR="00AD7357" w:rsidRPr="00F951BF" w:rsidRDefault="00AD7357" w:rsidP="005C60E2">
            <w:pPr>
              <w:spacing w:line="288" w:lineRule="auto"/>
              <w:rPr>
                <w:lang w:val="en-GB"/>
              </w:rPr>
            </w:pPr>
            <w:r w:rsidRPr="00F951BF">
              <w:rPr>
                <w:lang w:val="en-GB"/>
              </w:rPr>
              <w:t>1900-1910 MHz</w:t>
            </w:r>
          </w:p>
        </w:tc>
        <w:tc>
          <w:tcPr>
            <w:tcW w:w="502" w:type="pct"/>
            <w:tcBorders>
              <w:bottom w:val="single" w:sz="4" w:space="0" w:color="D2232A"/>
            </w:tcBorders>
          </w:tcPr>
          <w:p w:rsidR="00AD7357" w:rsidRPr="00F951BF" w:rsidRDefault="00AD7357" w:rsidP="005C60E2">
            <w:pPr>
              <w:spacing w:line="288" w:lineRule="auto"/>
              <w:rPr>
                <w:lang w:val="en-GB"/>
              </w:rPr>
            </w:pPr>
            <w:r w:rsidRPr="00F951BF">
              <w:rPr>
                <w:lang w:val="en-GB"/>
              </w:rPr>
              <w:t>1910-1920 MHz</w:t>
            </w:r>
          </w:p>
        </w:tc>
      </w:tr>
      <w:tr w:rsidR="00AD7357" w:rsidRPr="00F951BF" w:rsidTr="00027CB3">
        <w:trPr>
          <w:jc w:val="center"/>
        </w:trPr>
        <w:tc>
          <w:tcPr>
            <w:tcW w:w="431" w:type="pct"/>
            <w:vAlign w:val="center"/>
          </w:tcPr>
          <w:p w:rsidR="00AD7357" w:rsidRPr="00F951BF" w:rsidRDefault="00AD7357" w:rsidP="005C60E2">
            <w:pPr>
              <w:spacing w:line="288" w:lineRule="auto"/>
              <w:rPr>
                <w:lang w:val="en-GB"/>
              </w:rPr>
            </w:pPr>
            <w:r w:rsidRPr="00F951BF">
              <w:rPr>
                <w:lang w:val="en-GB"/>
              </w:rPr>
              <w:t>DECT (TDD)</w:t>
            </w:r>
          </w:p>
        </w:tc>
        <w:tc>
          <w:tcPr>
            <w:tcW w:w="456" w:type="pct"/>
            <w:vAlign w:val="center"/>
          </w:tcPr>
          <w:p w:rsidR="00AD7357" w:rsidRPr="00F951BF" w:rsidRDefault="00AD7357" w:rsidP="005C60E2">
            <w:pPr>
              <w:spacing w:line="288" w:lineRule="auto"/>
              <w:rPr>
                <w:lang w:val="en-GB"/>
              </w:rPr>
            </w:pPr>
            <w:r w:rsidRPr="00F951BF">
              <w:rPr>
                <w:lang w:val="en-GB"/>
              </w:rPr>
              <w:t>1880 -1900 MHz</w:t>
            </w:r>
          </w:p>
        </w:tc>
        <w:tc>
          <w:tcPr>
            <w:tcW w:w="491" w:type="pct"/>
            <w:tcBorders>
              <w:bottom w:val="single" w:sz="4" w:space="0" w:color="D2232A"/>
            </w:tcBorders>
            <w:shd w:val="thinReverseDiagStripe" w:color="auto" w:fill="92D050"/>
          </w:tcPr>
          <w:p w:rsidR="00AD7357" w:rsidRPr="00F951BF" w:rsidRDefault="00AD7357" w:rsidP="005C60E2">
            <w:pPr>
              <w:spacing w:line="288" w:lineRule="auto"/>
              <w:rPr>
                <w:lang w:val="en-GB"/>
              </w:rPr>
            </w:pPr>
          </w:p>
        </w:tc>
        <w:tc>
          <w:tcPr>
            <w:tcW w:w="558" w:type="pct"/>
            <w:tcBorders>
              <w:bottom w:val="single" w:sz="4" w:space="0" w:color="D2232A"/>
            </w:tcBorders>
            <w:shd w:val="thinReverseDiagStripe" w:color="auto" w:fill="92D050"/>
          </w:tcPr>
          <w:p w:rsidR="00AD7357" w:rsidRPr="00F951BF" w:rsidRDefault="00AD7357" w:rsidP="005C60E2">
            <w:pPr>
              <w:spacing w:line="288" w:lineRule="auto"/>
              <w:rPr>
                <w:lang w:val="en-GB"/>
              </w:rPr>
            </w:pPr>
          </w:p>
        </w:tc>
        <w:tc>
          <w:tcPr>
            <w:tcW w:w="501" w:type="pct"/>
            <w:tcBorders>
              <w:bottom w:val="single" w:sz="4" w:space="0" w:color="D2232A"/>
            </w:tcBorders>
            <w:shd w:val="thinReverseDiagStripe" w:color="auto" w:fill="92D050"/>
          </w:tcPr>
          <w:p w:rsidR="00AD7357" w:rsidRPr="00F951BF" w:rsidRDefault="00AD7357" w:rsidP="005C60E2">
            <w:pPr>
              <w:spacing w:line="288" w:lineRule="auto"/>
              <w:rPr>
                <w:lang w:val="en-GB"/>
              </w:rPr>
            </w:pPr>
          </w:p>
        </w:tc>
        <w:tc>
          <w:tcPr>
            <w:tcW w:w="502" w:type="pct"/>
            <w:tcBorders>
              <w:bottom w:val="single" w:sz="4" w:space="0" w:color="D2232A"/>
            </w:tcBorders>
            <w:shd w:val="thinReverseDiagStripe" w:color="auto" w:fill="92D050"/>
          </w:tcPr>
          <w:p w:rsidR="00AD7357" w:rsidRPr="00F951BF" w:rsidRDefault="00AD7357" w:rsidP="005C60E2">
            <w:pPr>
              <w:spacing w:line="288" w:lineRule="auto"/>
              <w:rPr>
                <w:lang w:val="en-GB"/>
              </w:rPr>
            </w:pPr>
          </w:p>
        </w:tc>
        <w:tc>
          <w:tcPr>
            <w:tcW w:w="558" w:type="pct"/>
            <w:tcBorders>
              <w:bottom w:val="single" w:sz="4" w:space="0" w:color="D2232A"/>
            </w:tcBorders>
            <w:shd w:val="thinReverseDiagStripe" w:color="auto" w:fill="92D050"/>
          </w:tcPr>
          <w:p w:rsidR="00AD7357" w:rsidRPr="00F951BF" w:rsidRDefault="00AD7357" w:rsidP="005C60E2">
            <w:pPr>
              <w:spacing w:line="288" w:lineRule="auto"/>
              <w:rPr>
                <w:lang w:val="en-GB"/>
              </w:rPr>
            </w:pPr>
          </w:p>
        </w:tc>
        <w:tc>
          <w:tcPr>
            <w:tcW w:w="500" w:type="pct"/>
            <w:tcBorders>
              <w:bottom w:val="single" w:sz="4" w:space="0" w:color="D2232A"/>
            </w:tcBorders>
            <w:shd w:val="thinReverseDiagStripe" w:color="auto" w:fill="92D050"/>
          </w:tcPr>
          <w:p w:rsidR="00AD7357" w:rsidRPr="00F951BF" w:rsidRDefault="00AD7357" w:rsidP="005C60E2">
            <w:pPr>
              <w:spacing w:line="288" w:lineRule="auto"/>
              <w:rPr>
                <w:lang w:val="en-GB"/>
              </w:rPr>
            </w:pPr>
          </w:p>
        </w:tc>
        <w:tc>
          <w:tcPr>
            <w:tcW w:w="501" w:type="pct"/>
            <w:tcBorders>
              <w:bottom w:val="single" w:sz="4" w:space="0" w:color="D2232A"/>
            </w:tcBorders>
            <w:shd w:val="thinReverseDiagStripe" w:color="auto" w:fill="92D050"/>
          </w:tcPr>
          <w:p w:rsidR="00AD7357" w:rsidRPr="00F951BF" w:rsidRDefault="00AD7357" w:rsidP="005C60E2">
            <w:pPr>
              <w:spacing w:line="288" w:lineRule="auto"/>
              <w:rPr>
                <w:lang w:val="en-GB"/>
              </w:rPr>
            </w:pPr>
          </w:p>
        </w:tc>
        <w:tc>
          <w:tcPr>
            <w:tcW w:w="502" w:type="pct"/>
            <w:tcBorders>
              <w:bottom w:val="single" w:sz="4" w:space="0" w:color="D2232A"/>
            </w:tcBorders>
            <w:shd w:val="thinReverseDiagStripe" w:color="auto" w:fill="92D050"/>
          </w:tcPr>
          <w:p w:rsidR="00AD7357" w:rsidRPr="00F951BF" w:rsidRDefault="00AD7357" w:rsidP="005C60E2">
            <w:pPr>
              <w:spacing w:line="288" w:lineRule="auto"/>
              <w:rPr>
                <w:lang w:val="en-GB"/>
              </w:rPr>
            </w:pPr>
          </w:p>
        </w:tc>
      </w:tr>
      <w:tr w:rsidR="00AD7357" w:rsidRPr="00F951BF" w:rsidTr="00027CB3">
        <w:trPr>
          <w:jc w:val="center"/>
        </w:trPr>
        <w:tc>
          <w:tcPr>
            <w:tcW w:w="431" w:type="pct"/>
            <w:vAlign w:val="center"/>
          </w:tcPr>
          <w:p w:rsidR="00AD7357" w:rsidRPr="00F951BF" w:rsidRDefault="00AD7357" w:rsidP="005C60E2">
            <w:pPr>
              <w:spacing w:line="288" w:lineRule="auto"/>
              <w:rPr>
                <w:lang w:val="en-GB"/>
              </w:rPr>
            </w:pPr>
            <w:r w:rsidRPr="00F951BF">
              <w:rPr>
                <w:lang w:val="en-GB"/>
              </w:rPr>
              <w:t>IMT (UMTS FDD UL)</w:t>
            </w:r>
          </w:p>
        </w:tc>
        <w:tc>
          <w:tcPr>
            <w:tcW w:w="456" w:type="pct"/>
            <w:vAlign w:val="center"/>
          </w:tcPr>
          <w:p w:rsidR="00AD7357" w:rsidRPr="00F951BF" w:rsidRDefault="00AD7357" w:rsidP="005C60E2">
            <w:pPr>
              <w:spacing w:line="288" w:lineRule="auto"/>
              <w:rPr>
                <w:lang w:val="en-GB"/>
              </w:rPr>
            </w:pPr>
            <w:r w:rsidRPr="00F951BF">
              <w:rPr>
                <w:lang w:val="en-GB"/>
              </w:rPr>
              <w:t>1920-1980 MHz</w:t>
            </w:r>
          </w:p>
        </w:tc>
        <w:tc>
          <w:tcPr>
            <w:tcW w:w="491" w:type="pct"/>
            <w:shd w:val="thinDiagStripe" w:color="auto" w:fill="FFC000"/>
          </w:tcPr>
          <w:p w:rsidR="00AD7357" w:rsidRPr="00F951BF" w:rsidRDefault="00F268AF" w:rsidP="005C60E2">
            <w:pPr>
              <w:spacing w:line="288" w:lineRule="auto"/>
              <w:rPr>
                <w:lang w:val="en-GB"/>
              </w:rPr>
            </w:pPr>
            <w:r w:rsidRPr="00F951BF">
              <w:rPr>
                <w:lang w:val="en-GB"/>
              </w:rPr>
              <w:t>1</w:t>
            </w:r>
          </w:p>
        </w:tc>
        <w:tc>
          <w:tcPr>
            <w:tcW w:w="558" w:type="pct"/>
            <w:shd w:val="thinDiagStripe" w:color="auto" w:fill="FFC000"/>
          </w:tcPr>
          <w:p w:rsidR="00AD7357" w:rsidRPr="00F951BF" w:rsidRDefault="00F268AF" w:rsidP="005C60E2">
            <w:pPr>
              <w:spacing w:line="288" w:lineRule="auto"/>
              <w:rPr>
                <w:lang w:val="en-GB"/>
              </w:rPr>
            </w:pPr>
            <w:r w:rsidRPr="00F951BF">
              <w:rPr>
                <w:lang w:val="en-GB"/>
              </w:rPr>
              <w:t>1</w:t>
            </w:r>
          </w:p>
        </w:tc>
        <w:tc>
          <w:tcPr>
            <w:tcW w:w="501" w:type="pct"/>
            <w:shd w:val="thinReverseDiagStripe" w:color="auto" w:fill="92D050"/>
          </w:tcPr>
          <w:p w:rsidR="00AD7357" w:rsidRPr="00F951BF" w:rsidRDefault="00AD7357" w:rsidP="005C60E2">
            <w:pPr>
              <w:spacing w:line="288" w:lineRule="auto"/>
              <w:rPr>
                <w:lang w:val="en-GB"/>
              </w:rPr>
            </w:pPr>
          </w:p>
        </w:tc>
        <w:tc>
          <w:tcPr>
            <w:tcW w:w="502" w:type="pct"/>
            <w:shd w:val="thinReverseDiagStripe" w:color="auto" w:fill="92D050"/>
          </w:tcPr>
          <w:p w:rsidR="00AD7357" w:rsidRPr="00F951BF" w:rsidRDefault="00AD7357" w:rsidP="005C60E2">
            <w:pPr>
              <w:spacing w:line="288" w:lineRule="auto"/>
              <w:rPr>
                <w:lang w:val="en-GB"/>
              </w:rPr>
            </w:pPr>
          </w:p>
        </w:tc>
        <w:tc>
          <w:tcPr>
            <w:tcW w:w="558" w:type="pct"/>
            <w:shd w:val="thinReverseDiagStripe" w:color="auto" w:fill="92D050"/>
          </w:tcPr>
          <w:p w:rsidR="00AD7357" w:rsidRPr="00F951BF" w:rsidRDefault="00AD7357" w:rsidP="005C60E2">
            <w:pPr>
              <w:spacing w:line="288" w:lineRule="auto"/>
              <w:rPr>
                <w:lang w:val="en-GB"/>
              </w:rPr>
            </w:pPr>
          </w:p>
        </w:tc>
        <w:tc>
          <w:tcPr>
            <w:tcW w:w="500" w:type="pct"/>
            <w:shd w:val="thinReverseDiagStripe" w:color="auto" w:fill="92D050"/>
          </w:tcPr>
          <w:p w:rsidR="00AD7357" w:rsidRPr="00F951BF" w:rsidRDefault="00AD7357" w:rsidP="005C60E2">
            <w:pPr>
              <w:spacing w:line="288" w:lineRule="auto"/>
              <w:rPr>
                <w:lang w:val="en-GB"/>
              </w:rPr>
            </w:pPr>
          </w:p>
        </w:tc>
        <w:tc>
          <w:tcPr>
            <w:tcW w:w="501" w:type="pct"/>
            <w:shd w:val="thinReverseDiagStripe" w:color="auto" w:fill="92D050"/>
          </w:tcPr>
          <w:p w:rsidR="00AD7357" w:rsidRPr="00F951BF" w:rsidRDefault="00AD7357" w:rsidP="005C60E2">
            <w:pPr>
              <w:spacing w:line="288" w:lineRule="auto"/>
              <w:rPr>
                <w:lang w:val="en-GB"/>
              </w:rPr>
            </w:pPr>
          </w:p>
        </w:tc>
        <w:tc>
          <w:tcPr>
            <w:tcW w:w="502" w:type="pct"/>
            <w:shd w:val="thinReverseDiagStripe" w:color="auto" w:fill="92D050"/>
          </w:tcPr>
          <w:p w:rsidR="00AD7357" w:rsidRPr="00F951BF" w:rsidRDefault="00AD7357" w:rsidP="005C60E2">
            <w:pPr>
              <w:spacing w:line="288" w:lineRule="auto"/>
              <w:rPr>
                <w:lang w:val="en-GB"/>
              </w:rPr>
            </w:pPr>
          </w:p>
        </w:tc>
      </w:tr>
    </w:tbl>
    <w:p w:rsidR="00AD7357" w:rsidRPr="00F951BF" w:rsidRDefault="00AD7357" w:rsidP="006945E2">
      <w:pPr>
        <w:rPr>
          <w:lang w:val="en-GB"/>
        </w:rPr>
      </w:pPr>
    </w:p>
    <w:p w:rsidR="008305C2" w:rsidRPr="00F951BF" w:rsidRDefault="008305C2" w:rsidP="00AD7357">
      <w:pPr>
        <w:rPr>
          <w:lang w:val="en-GB"/>
        </w:rPr>
      </w:pPr>
    </w:p>
    <w:p w:rsidR="008305C2" w:rsidRPr="00F951BF" w:rsidRDefault="008305C2" w:rsidP="00795956">
      <w:pPr>
        <w:pStyle w:val="Heading3"/>
        <w:rPr>
          <w:lang w:val="en-GB"/>
        </w:rPr>
      </w:pPr>
      <w:bookmarkStart w:id="581" w:name="_Toc379295230"/>
      <w:r w:rsidRPr="00F951BF">
        <w:rPr>
          <w:lang w:val="en-GB"/>
        </w:rPr>
        <w:lastRenderedPageBreak/>
        <w:t>Legend for summary tables</w:t>
      </w:r>
      <w:bookmarkEnd w:id="581"/>
    </w:p>
    <w:p w:rsidR="00C770DA" w:rsidRPr="00F951BF" w:rsidRDefault="00C770DA" w:rsidP="00C770DA">
      <w:pPr>
        <w:rPr>
          <w:rFonts w:cs="Arial"/>
          <w:szCs w:val="20"/>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7447"/>
      </w:tblGrid>
      <w:tr w:rsidR="00C770DA" w:rsidRPr="00F951BF" w:rsidTr="00027CB3">
        <w:tc>
          <w:tcPr>
            <w:tcW w:w="1008" w:type="dxa"/>
            <w:tcBorders>
              <w:bottom w:val="single" w:sz="4" w:space="0" w:color="auto"/>
              <w:right w:val="single" w:sz="4" w:space="0" w:color="auto"/>
            </w:tcBorders>
            <w:shd w:val="thinReverseDiagStripe" w:color="auto" w:fill="99CC00"/>
          </w:tcPr>
          <w:p w:rsidR="00C770DA" w:rsidRPr="00F951BF" w:rsidRDefault="00C770DA" w:rsidP="00FD4E6D">
            <w:pPr>
              <w:overflowPunct w:val="0"/>
              <w:autoSpaceDE w:val="0"/>
              <w:autoSpaceDN w:val="0"/>
              <w:adjustRightInd w:val="0"/>
              <w:spacing w:before="60" w:after="60"/>
              <w:textAlignment w:val="baseline"/>
              <w:rPr>
                <w:bCs/>
                <w:szCs w:val="20"/>
                <w:lang w:val="en-GB"/>
              </w:rPr>
            </w:pPr>
          </w:p>
        </w:tc>
        <w:tc>
          <w:tcPr>
            <w:tcW w:w="7447" w:type="dxa"/>
            <w:tcBorders>
              <w:top w:val="nil"/>
              <w:left w:val="single" w:sz="4" w:space="0" w:color="auto"/>
              <w:bottom w:val="nil"/>
              <w:right w:val="nil"/>
            </w:tcBorders>
          </w:tcPr>
          <w:p w:rsidR="00C770DA" w:rsidRPr="00F951BF" w:rsidRDefault="00C770DA" w:rsidP="00FD4E6D">
            <w:pPr>
              <w:overflowPunct w:val="0"/>
              <w:autoSpaceDE w:val="0"/>
              <w:autoSpaceDN w:val="0"/>
              <w:adjustRightInd w:val="0"/>
              <w:spacing w:before="60" w:after="60"/>
              <w:textAlignment w:val="baseline"/>
              <w:rPr>
                <w:bCs/>
                <w:szCs w:val="20"/>
                <w:lang w:val="en-GB"/>
              </w:rPr>
            </w:pPr>
            <w:r w:rsidRPr="00F951BF">
              <w:rPr>
                <w:bCs/>
                <w:szCs w:val="20"/>
                <w:lang w:val="en-GB"/>
              </w:rPr>
              <w:t>Compatibility is achieved on the basic system parameters</w:t>
            </w:r>
          </w:p>
        </w:tc>
      </w:tr>
      <w:tr w:rsidR="00C770DA" w:rsidRPr="00F951BF" w:rsidTr="00027CB3">
        <w:tc>
          <w:tcPr>
            <w:tcW w:w="1008" w:type="dxa"/>
            <w:tcBorders>
              <w:bottom w:val="single" w:sz="4" w:space="0" w:color="auto"/>
              <w:right w:val="single" w:sz="4" w:space="0" w:color="auto"/>
            </w:tcBorders>
            <w:shd w:val="thinDiagStripe" w:color="auto" w:fill="FF9900"/>
          </w:tcPr>
          <w:p w:rsidR="00C770DA" w:rsidRPr="00F951BF" w:rsidRDefault="00C770DA" w:rsidP="00FD4E6D">
            <w:pPr>
              <w:overflowPunct w:val="0"/>
              <w:autoSpaceDE w:val="0"/>
              <w:autoSpaceDN w:val="0"/>
              <w:adjustRightInd w:val="0"/>
              <w:spacing w:before="60" w:after="60"/>
              <w:textAlignment w:val="baseline"/>
              <w:rPr>
                <w:bCs/>
                <w:szCs w:val="20"/>
                <w:lang w:val="en-GB"/>
              </w:rPr>
            </w:pPr>
          </w:p>
        </w:tc>
        <w:tc>
          <w:tcPr>
            <w:tcW w:w="7447" w:type="dxa"/>
            <w:tcBorders>
              <w:top w:val="nil"/>
              <w:left w:val="single" w:sz="4" w:space="0" w:color="auto"/>
              <w:bottom w:val="nil"/>
              <w:right w:val="nil"/>
            </w:tcBorders>
          </w:tcPr>
          <w:p w:rsidR="00C770DA" w:rsidRPr="00F951BF" w:rsidRDefault="00C770DA" w:rsidP="00FD4E6D">
            <w:pPr>
              <w:overflowPunct w:val="0"/>
              <w:autoSpaceDE w:val="0"/>
              <w:autoSpaceDN w:val="0"/>
              <w:adjustRightInd w:val="0"/>
              <w:spacing w:before="60" w:after="60"/>
              <w:textAlignment w:val="baseline"/>
              <w:rPr>
                <w:bCs/>
                <w:szCs w:val="20"/>
                <w:lang w:val="en-GB"/>
              </w:rPr>
            </w:pPr>
            <w:r w:rsidRPr="00F951BF">
              <w:rPr>
                <w:bCs/>
                <w:szCs w:val="20"/>
                <w:lang w:val="en-GB"/>
              </w:rPr>
              <w:t>Compatibility may be achieved with mitigation techniques or restriction</w:t>
            </w:r>
          </w:p>
        </w:tc>
      </w:tr>
      <w:tr w:rsidR="001D524B" w:rsidRPr="00F951BF" w:rsidTr="00027CB3">
        <w:tc>
          <w:tcPr>
            <w:tcW w:w="1008" w:type="dxa"/>
            <w:tcBorders>
              <w:right w:val="single" w:sz="4" w:space="0" w:color="auto"/>
            </w:tcBorders>
            <w:shd w:val="thinDiagCross" w:color="auto" w:fill="D99594" w:themeFill="accent2" w:themeFillTint="99"/>
          </w:tcPr>
          <w:p w:rsidR="001D524B" w:rsidRPr="00F951BF" w:rsidRDefault="001D524B" w:rsidP="00FD4E6D">
            <w:pPr>
              <w:overflowPunct w:val="0"/>
              <w:autoSpaceDE w:val="0"/>
              <w:autoSpaceDN w:val="0"/>
              <w:adjustRightInd w:val="0"/>
              <w:spacing w:before="60" w:after="60"/>
              <w:textAlignment w:val="baseline"/>
              <w:rPr>
                <w:bCs/>
                <w:szCs w:val="20"/>
                <w:lang w:val="en-GB"/>
              </w:rPr>
            </w:pPr>
          </w:p>
        </w:tc>
        <w:tc>
          <w:tcPr>
            <w:tcW w:w="7447" w:type="dxa"/>
            <w:tcBorders>
              <w:top w:val="nil"/>
              <w:left w:val="single" w:sz="4" w:space="0" w:color="auto"/>
              <w:bottom w:val="nil"/>
              <w:right w:val="nil"/>
            </w:tcBorders>
          </w:tcPr>
          <w:p w:rsidR="001D524B" w:rsidRPr="00F951BF" w:rsidRDefault="001D524B" w:rsidP="008305C2">
            <w:pPr>
              <w:overflowPunct w:val="0"/>
              <w:autoSpaceDE w:val="0"/>
              <w:autoSpaceDN w:val="0"/>
              <w:adjustRightInd w:val="0"/>
              <w:spacing w:before="60" w:after="60"/>
              <w:textAlignment w:val="baseline"/>
              <w:rPr>
                <w:bCs/>
                <w:szCs w:val="20"/>
                <w:lang w:val="en-GB"/>
              </w:rPr>
            </w:pPr>
            <w:r w:rsidRPr="00F951BF">
              <w:rPr>
                <w:bCs/>
                <w:szCs w:val="20"/>
                <w:lang w:val="en-GB"/>
              </w:rPr>
              <w:t>No studies submitted in respect of TR 101 599</w:t>
            </w:r>
          </w:p>
        </w:tc>
      </w:tr>
    </w:tbl>
    <w:p w:rsidR="006945E2" w:rsidRPr="00F951BF" w:rsidRDefault="006945E2" w:rsidP="006945E2">
      <w:pPr>
        <w:rPr>
          <w:lang w:val="en-GB"/>
        </w:rPr>
      </w:pPr>
    </w:p>
    <w:p w:rsidR="006945E2" w:rsidRPr="00F951BF" w:rsidRDefault="00C770DA" w:rsidP="00687839">
      <w:pPr>
        <w:pStyle w:val="Caption"/>
        <w:rPr>
          <w:lang w:val="en-GB"/>
        </w:rPr>
      </w:pPr>
      <w:r w:rsidRPr="00F951BF">
        <w:rPr>
          <w:lang w:val="en-GB"/>
        </w:rPr>
        <w:t xml:space="preserve">Table </w:t>
      </w:r>
      <w:r w:rsidRPr="00F951BF">
        <w:rPr>
          <w:lang w:val="en-GB"/>
        </w:rPr>
        <w:fldChar w:fldCharType="begin"/>
      </w:r>
      <w:r w:rsidRPr="00F951BF">
        <w:rPr>
          <w:lang w:val="en-GB"/>
        </w:rPr>
        <w:instrText xml:space="preserve"> SEQ Table \* ARABIC </w:instrText>
      </w:r>
      <w:r w:rsidRPr="00F951BF">
        <w:rPr>
          <w:lang w:val="en-GB"/>
        </w:rPr>
        <w:fldChar w:fldCharType="separate"/>
      </w:r>
      <w:r w:rsidR="000600DC">
        <w:rPr>
          <w:noProof/>
          <w:lang w:val="en-GB"/>
        </w:rPr>
        <w:t>73</w:t>
      </w:r>
      <w:r w:rsidRPr="00F951BF">
        <w:rPr>
          <w:lang w:val="en-GB"/>
        </w:rPr>
        <w:fldChar w:fldCharType="end"/>
      </w:r>
      <w:r w:rsidRPr="00F951BF">
        <w:rPr>
          <w:lang w:val="en-GB"/>
        </w:rPr>
        <w:t>: Additional mitigation measures</w:t>
      </w:r>
    </w:p>
    <w:tbl>
      <w:tblPr>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235"/>
        <w:gridCol w:w="3402"/>
      </w:tblGrid>
      <w:tr w:rsidR="00C770DA" w:rsidRPr="00F951BF" w:rsidTr="00687839">
        <w:trPr>
          <w:tblHeader/>
          <w:jc w:val="center"/>
        </w:trPr>
        <w:tc>
          <w:tcPr>
            <w:tcW w:w="2235" w:type="dxa"/>
            <w:tcBorders>
              <w:right w:val="single" w:sz="8" w:space="0" w:color="FFFFFF"/>
            </w:tcBorders>
            <w:shd w:val="clear" w:color="auto" w:fill="D2232A"/>
            <w:vAlign w:val="center"/>
          </w:tcPr>
          <w:p w:rsidR="00C770DA" w:rsidRPr="00F951BF" w:rsidRDefault="00C770DA" w:rsidP="00FD4E6D">
            <w:pPr>
              <w:spacing w:line="288" w:lineRule="auto"/>
              <w:jc w:val="center"/>
              <w:rPr>
                <w:b/>
                <w:color w:val="FFFFFF"/>
                <w:lang w:val="en-GB"/>
              </w:rPr>
            </w:pPr>
          </w:p>
        </w:tc>
        <w:tc>
          <w:tcPr>
            <w:tcW w:w="3402" w:type="dxa"/>
            <w:tcBorders>
              <w:left w:val="single" w:sz="8" w:space="0" w:color="FFFFFF"/>
            </w:tcBorders>
            <w:shd w:val="clear" w:color="auto" w:fill="D2232A"/>
            <w:vAlign w:val="center"/>
          </w:tcPr>
          <w:p w:rsidR="00C770DA" w:rsidRPr="00F951BF" w:rsidRDefault="00C770DA" w:rsidP="00FD4E6D">
            <w:pPr>
              <w:spacing w:line="288" w:lineRule="auto"/>
              <w:jc w:val="center"/>
              <w:rPr>
                <w:b/>
                <w:color w:val="FFFFFF"/>
                <w:lang w:val="en-GB"/>
              </w:rPr>
            </w:pPr>
            <w:r w:rsidRPr="00F951BF">
              <w:rPr>
                <w:b/>
                <w:color w:val="FFFFFF"/>
                <w:lang w:val="en-GB"/>
              </w:rPr>
              <w:t>Mitigation measure or restriction</w:t>
            </w:r>
          </w:p>
        </w:tc>
      </w:tr>
      <w:tr w:rsidR="00C770DA" w:rsidRPr="00F951BF" w:rsidTr="00687839">
        <w:trPr>
          <w:jc w:val="center"/>
        </w:trPr>
        <w:tc>
          <w:tcPr>
            <w:tcW w:w="2235" w:type="dxa"/>
            <w:vAlign w:val="center"/>
          </w:tcPr>
          <w:p w:rsidR="00C770DA" w:rsidRPr="00F951BF" w:rsidRDefault="00C770DA" w:rsidP="00FD4E6D">
            <w:pPr>
              <w:spacing w:line="288" w:lineRule="auto"/>
              <w:rPr>
                <w:lang w:val="en-GB"/>
              </w:rPr>
            </w:pPr>
            <w:r w:rsidRPr="00F951BF">
              <w:rPr>
                <w:lang w:val="en-GB"/>
              </w:rPr>
              <w:t>1</w:t>
            </w:r>
          </w:p>
        </w:tc>
        <w:tc>
          <w:tcPr>
            <w:tcW w:w="3402" w:type="dxa"/>
            <w:vAlign w:val="center"/>
          </w:tcPr>
          <w:p w:rsidR="00C770DA" w:rsidRPr="00F951BF" w:rsidRDefault="00C770DA" w:rsidP="00FD4E6D">
            <w:pPr>
              <w:spacing w:line="288" w:lineRule="auto"/>
              <w:rPr>
                <w:lang w:val="en-GB"/>
              </w:rPr>
            </w:pPr>
            <w:r w:rsidRPr="00F951BF">
              <w:rPr>
                <w:lang w:val="en-GB"/>
              </w:rPr>
              <w:t>Separation distance</w:t>
            </w:r>
          </w:p>
        </w:tc>
      </w:tr>
      <w:tr w:rsidR="00C770DA" w:rsidRPr="00F951BF" w:rsidTr="00687839">
        <w:trPr>
          <w:jc w:val="center"/>
        </w:trPr>
        <w:tc>
          <w:tcPr>
            <w:tcW w:w="2235" w:type="dxa"/>
            <w:vAlign w:val="center"/>
          </w:tcPr>
          <w:p w:rsidR="00C770DA" w:rsidRPr="00F951BF" w:rsidRDefault="00C770DA" w:rsidP="00FD4E6D">
            <w:pPr>
              <w:spacing w:line="288" w:lineRule="auto"/>
              <w:rPr>
                <w:lang w:val="en-GB"/>
              </w:rPr>
            </w:pPr>
            <w:r w:rsidRPr="00F951BF">
              <w:rPr>
                <w:lang w:val="en-GB"/>
              </w:rPr>
              <w:t>2</w:t>
            </w:r>
          </w:p>
        </w:tc>
        <w:tc>
          <w:tcPr>
            <w:tcW w:w="3402" w:type="dxa"/>
            <w:vAlign w:val="center"/>
          </w:tcPr>
          <w:p w:rsidR="00C770DA" w:rsidRPr="00F951BF" w:rsidRDefault="00C770DA" w:rsidP="00FD4E6D">
            <w:pPr>
              <w:spacing w:line="288" w:lineRule="auto"/>
              <w:rPr>
                <w:lang w:val="en-GB"/>
              </w:rPr>
            </w:pPr>
            <w:r w:rsidRPr="00F951BF">
              <w:rPr>
                <w:lang w:val="en-GB"/>
              </w:rPr>
              <w:t>Frequency separation</w:t>
            </w:r>
          </w:p>
        </w:tc>
      </w:tr>
      <w:tr w:rsidR="00C770DA" w:rsidRPr="00F951BF" w:rsidTr="00687839">
        <w:trPr>
          <w:jc w:val="center"/>
        </w:trPr>
        <w:tc>
          <w:tcPr>
            <w:tcW w:w="2235" w:type="dxa"/>
            <w:vAlign w:val="center"/>
          </w:tcPr>
          <w:p w:rsidR="00C770DA" w:rsidRPr="00F951BF" w:rsidRDefault="00C770DA" w:rsidP="00FD4E6D">
            <w:pPr>
              <w:spacing w:line="288" w:lineRule="auto"/>
              <w:rPr>
                <w:lang w:val="en-GB"/>
              </w:rPr>
            </w:pPr>
            <w:r w:rsidRPr="00F951BF">
              <w:rPr>
                <w:lang w:val="en-GB"/>
              </w:rPr>
              <w:t>3</w:t>
            </w:r>
          </w:p>
        </w:tc>
        <w:tc>
          <w:tcPr>
            <w:tcW w:w="3402" w:type="dxa"/>
            <w:vAlign w:val="center"/>
          </w:tcPr>
          <w:p w:rsidR="00C770DA" w:rsidRPr="00F951BF" w:rsidRDefault="00C770DA" w:rsidP="00FD4E6D">
            <w:pPr>
              <w:spacing w:line="288" w:lineRule="auto"/>
              <w:rPr>
                <w:lang w:val="en-GB"/>
              </w:rPr>
            </w:pPr>
            <w:r w:rsidRPr="00F951BF">
              <w:rPr>
                <w:lang w:val="en-GB"/>
              </w:rPr>
              <w:t>Extended filtering</w:t>
            </w:r>
          </w:p>
        </w:tc>
      </w:tr>
      <w:tr w:rsidR="00C770DA" w:rsidRPr="00F951BF" w:rsidTr="00687839">
        <w:trPr>
          <w:jc w:val="center"/>
        </w:trPr>
        <w:tc>
          <w:tcPr>
            <w:tcW w:w="2235" w:type="dxa"/>
            <w:vAlign w:val="center"/>
          </w:tcPr>
          <w:p w:rsidR="00C770DA" w:rsidRPr="00F951BF" w:rsidRDefault="00C770DA" w:rsidP="00FD4E6D">
            <w:pPr>
              <w:spacing w:line="288" w:lineRule="auto"/>
              <w:rPr>
                <w:lang w:val="en-GB"/>
              </w:rPr>
            </w:pPr>
            <w:r w:rsidRPr="00F951BF">
              <w:rPr>
                <w:lang w:val="en-GB"/>
              </w:rPr>
              <w:t>4</w:t>
            </w:r>
          </w:p>
        </w:tc>
        <w:tc>
          <w:tcPr>
            <w:tcW w:w="3402" w:type="dxa"/>
            <w:vAlign w:val="center"/>
          </w:tcPr>
          <w:p w:rsidR="00C770DA" w:rsidRPr="00F951BF" w:rsidRDefault="00C770DA" w:rsidP="00FD4E6D">
            <w:pPr>
              <w:spacing w:line="288" w:lineRule="auto"/>
              <w:rPr>
                <w:lang w:val="en-GB"/>
              </w:rPr>
            </w:pPr>
            <w:r w:rsidRPr="00F951BF">
              <w:rPr>
                <w:lang w:val="en-GB"/>
              </w:rPr>
              <w:t>Power reduction</w:t>
            </w:r>
          </w:p>
        </w:tc>
      </w:tr>
      <w:tr w:rsidR="00C770DA" w:rsidRPr="00F951BF" w:rsidTr="00687839">
        <w:trPr>
          <w:jc w:val="center"/>
        </w:trPr>
        <w:tc>
          <w:tcPr>
            <w:tcW w:w="2235" w:type="dxa"/>
            <w:vAlign w:val="center"/>
          </w:tcPr>
          <w:p w:rsidR="00C770DA" w:rsidRPr="00F951BF" w:rsidRDefault="00C770DA" w:rsidP="00FD4E6D">
            <w:pPr>
              <w:spacing w:line="288" w:lineRule="auto"/>
              <w:rPr>
                <w:lang w:val="en-GB"/>
              </w:rPr>
            </w:pPr>
            <w:r w:rsidRPr="00F951BF">
              <w:rPr>
                <w:lang w:val="en-GB"/>
              </w:rPr>
              <w:t>5</w:t>
            </w:r>
          </w:p>
        </w:tc>
        <w:tc>
          <w:tcPr>
            <w:tcW w:w="3402" w:type="dxa"/>
            <w:vAlign w:val="center"/>
          </w:tcPr>
          <w:p w:rsidR="00C770DA" w:rsidRPr="00F951BF" w:rsidRDefault="001D524B" w:rsidP="00FD4E6D">
            <w:pPr>
              <w:spacing w:line="288" w:lineRule="auto"/>
              <w:rPr>
                <w:lang w:val="en-GB"/>
              </w:rPr>
            </w:pPr>
            <w:r w:rsidRPr="00F951BF">
              <w:rPr>
                <w:lang w:val="en-GB"/>
              </w:rPr>
              <w:t>Shielding (including natural terrain shielding)</w:t>
            </w:r>
          </w:p>
        </w:tc>
      </w:tr>
      <w:tr w:rsidR="00C770DA" w:rsidRPr="00F951BF" w:rsidTr="00687839">
        <w:trPr>
          <w:jc w:val="center"/>
        </w:trPr>
        <w:tc>
          <w:tcPr>
            <w:tcW w:w="2235" w:type="dxa"/>
            <w:vAlign w:val="center"/>
          </w:tcPr>
          <w:p w:rsidR="00C770DA" w:rsidRPr="00F951BF" w:rsidRDefault="00C770DA" w:rsidP="00FD4E6D">
            <w:pPr>
              <w:spacing w:line="288" w:lineRule="auto"/>
              <w:rPr>
                <w:lang w:val="en-GB"/>
              </w:rPr>
            </w:pPr>
            <w:r w:rsidRPr="00F951BF">
              <w:rPr>
                <w:lang w:val="en-GB"/>
              </w:rPr>
              <w:t>6</w:t>
            </w:r>
          </w:p>
        </w:tc>
        <w:tc>
          <w:tcPr>
            <w:tcW w:w="3402" w:type="dxa"/>
            <w:vAlign w:val="center"/>
          </w:tcPr>
          <w:p w:rsidR="00C770DA" w:rsidRPr="00F951BF" w:rsidRDefault="001D524B" w:rsidP="00FD4E6D">
            <w:pPr>
              <w:spacing w:line="288" w:lineRule="auto"/>
              <w:rPr>
                <w:lang w:val="en-GB"/>
              </w:rPr>
            </w:pPr>
            <w:r w:rsidRPr="00F951BF">
              <w:rPr>
                <w:lang w:val="en-GB"/>
              </w:rPr>
              <w:t>Signal processing/interference nulling</w:t>
            </w:r>
          </w:p>
        </w:tc>
      </w:tr>
    </w:tbl>
    <w:p w:rsidR="00C770DA" w:rsidRPr="00F951BF" w:rsidRDefault="00C770DA" w:rsidP="006945E2">
      <w:pPr>
        <w:rPr>
          <w:lang w:val="en-GB"/>
        </w:rPr>
      </w:pPr>
    </w:p>
    <w:p w:rsidR="00C770DA" w:rsidRPr="00F951BF" w:rsidRDefault="00C770DA" w:rsidP="00687839">
      <w:pPr>
        <w:pStyle w:val="Caption"/>
        <w:rPr>
          <w:lang w:val="en-GB"/>
        </w:rPr>
      </w:pPr>
      <w:r w:rsidRPr="00F951BF">
        <w:rPr>
          <w:lang w:val="en-GB"/>
        </w:rPr>
        <w:t xml:space="preserve">Table </w:t>
      </w:r>
      <w:r w:rsidRPr="00F951BF">
        <w:rPr>
          <w:lang w:val="en-GB"/>
        </w:rPr>
        <w:fldChar w:fldCharType="begin"/>
      </w:r>
      <w:r w:rsidRPr="00F951BF">
        <w:rPr>
          <w:lang w:val="en-GB"/>
        </w:rPr>
        <w:instrText xml:space="preserve"> SEQ Table \* ARABIC </w:instrText>
      </w:r>
      <w:r w:rsidRPr="00F951BF">
        <w:rPr>
          <w:lang w:val="en-GB"/>
        </w:rPr>
        <w:fldChar w:fldCharType="separate"/>
      </w:r>
      <w:r w:rsidR="000600DC">
        <w:rPr>
          <w:noProof/>
          <w:lang w:val="en-GB"/>
        </w:rPr>
        <w:t>74</w:t>
      </w:r>
      <w:r w:rsidRPr="00F951BF">
        <w:rPr>
          <w:lang w:val="en-GB"/>
        </w:rPr>
        <w:fldChar w:fldCharType="end"/>
      </w:r>
      <w:r w:rsidRPr="00F951BF">
        <w:rPr>
          <w:lang w:val="en-GB"/>
        </w:rPr>
        <w:t>: Reason for interference</w:t>
      </w:r>
    </w:p>
    <w:tbl>
      <w:tblPr>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235"/>
        <w:gridCol w:w="3402"/>
      </w:tblGrid>
      <w:tr w:rsidR="00C770DA" w:rsidRPr="00F951BF" w:rsidTr="00687839">
        <w:trPr>
          <w:tblHeader/>
          <w:jc w:val="center"/>
        </w:trPr>
        <w:tc>
          <w:tcPr>
            <w:tcW w:w="2235" w:type="dxa"/>
            <w:tcBorders>
              <w:right w:val="single" w:sz="8" w:space="0" w:color="FFFFFF"/>
            </w:tcBorders>
            <w:shd w:val="clear" w:color="auto" w:fill="D2232A"/>
            <w:vAlign w:val="center"/>
          </w:tcPr>
          <w:p w:rsidR="00C770DA" w:rsidRPr="00F951BF" w:rsidRDefault="00C770DA" w:rsidP="00FD4E6D">
            <w:pPr>
              <w:spacing w:line="288" w:lineRule="auto"/>
              <w:jc w:val="center"/>
              <w:rPr>
                <w:b/>
                <w:color w:val="FFFFFF"/>
                <w:lang w:val="en-GB"/>
              </w:rPr>
            </w:pPr>
          </w:p>
        </w:tc>
        <w:tc>
          <w:tcPr>
            <w:tcW w:w="3402" w:type="dxa"/>
            <w:tcBorders>
              <w:left w:val="single" w:sz="8" w:space="0" w:color="FFFFFF"/>
            </w:tcBorders>
            <w:shd w:val="clear" w:color="auto" w:fill="D2232A"/>
            <w:vAlign w:val="center"/>
          </w:tcPr>
          <w:p w:rsidR="00C770DA" w:rsidRPr="00F951BF" w:rsidRDefault="00C770DA" w:rsidP="00FD4E6D">
            <w:pPr>
              <w:spacing w:line="288" w:lineRule="auto"/>
              <w:jc w:val="center"/>
              <w:rPr>
                <w:b/>
                <w:color w:val="FFFFFF"/>
                <w:lang w:val="en-GB"/>
              </w:rPr>
            </w:pPr>
            <w:r w:rsidRPr="00F951BF">
              <w:rPr>
                <w:b/>
                <w:color w:val="FFFFFF"/>
                <w:lang w:val="en-GB"/>
              </w:rPr>
              <w:t>Reason for interference</w:t>
            </w:r>
          </w:p>
        </w:tc>
      </w:tr>
      <w:tr w:rsidR="00C770DA" w:rsidRPr="00F951BF" w:rsidTr="00687839">
        <w:trPr>
          <w:jc w:val="center"/>
        </w:trPr>
        <w:tc>
          <w:tcPr>
            <w:tcW w:w="2235" w:type="dxa"/>
            <w:vAlign w:val="center"/>
          </w:tcPr>
          <w:p w:rsidR="00C770DA" w:rsidRPr="00F951BF" w:rsidRDefault="00C770DA" w:rsidP="00FD4E6D">
            <w:pPr>
              <w:spacing w:line="288" w:lineRule="auto"/>
              <w:rPr>
                <w:lang w:val="en-GB"/>
              </w:rPr>
            </w:pPr>
            <w:r w:rsidRPr="00F951BF">
              <w:rPr>
                <w:lang w:val="en-GB"/>
              </w:rPr>
              <w:t>A</w:t>
            </w:r>
          </w:p>
        </w:tc>
        <w:tc>
          <w:tcPr>
            <w:tcW w:w="3402" w:type="dxa"/>
            <w:vAlign w:val="center"/>
          </w:tcPr>
          <w:p w:rsidR="00C770DA" w:rsidRPr="00F951BF" w:rsidRDefault="00C770DA" w:rsidP="00FD4E6D">
            <w:pPr>
              <w:spacing w:line="288" w:lineRule="auto"/>
              <w:rPr>
                <w:lang w:val="en-GB"/>
              </w:rPr>
            </w:pPr>
            <w:r w:rsidRPr="00F951BF">
              <w:rPr>
                <w:lang w:val="en-GB"/>
              </w:rPr>
              <w:t xml:space="preserve">High </w:t>
            </w:r>
            <w:proofErr w:type="spellStart"/>
            <w:r w:rsidRPr="00F951BF">
              <w:rPr>
                <w:lang w:val="en-GB"/>
              </w:rPr>
              <w:t>OoB</w:t>
            </w:r>
            <w:proofErr w:type="spellEnd"/>
            <w:r w:rsidRPr="00F951BF">
              <w:rPr>
                <w:lang w:val="en-GB"/>
              </w:rPr>
              <w:t xml:space="preserve"> emissions</w:t>
            </w:r>
          </w:p>
        </w:tc>
      </w:tr>
      <w:tr w:rsidR="00C770DA" w:rsidRPr="00F951BF" w:rsidTr="00687839">
        <w:trPr>
          <w:jc w:val="center"/>
        </w:trPr>
        <w:tc>
          <w:tcPr>
            <w:tcW w:w="2235" w:type="dxa"/>
            <w:vAlign w:val="center"/>
          </w:tcPr>
          <w:p w:rsidR="00C770DA" w:rsidRPr="00F951BF" w:rsidRDefault="00C770DA" w:rsidP="00FD4E6D">
            <w:pPr>
              <w:spacing w:line="288" w:lineRule="auto"/>
              <w:rPr>
                <w:lang w:val="en-GB"/>
              </w:rPr>
            </w:pPr>
            <w:r w:rsidRPr="00F951BF">
              <w:rPr>
                <w:lang w:val="en-GB"/>
              </w:rPr>
              <w:t>B</w:t>
            </w:r>
          </w:p>
        </w:tc>
        <w:tc>
          <w:tcPr>
            <w:tcW w:w="3402" w:type="dxa"/>
            <w:vAlign w:val="center"/>
          </w:tcPr>
          <w:p w:rsidR="00C770DA" w:rsidRPr="00F951BF" w:rsidRDefault="00C770DA" w:rsidP="00FD4E6D">
            <w:pPr>
              <w:spacing w:line="288" w:lineRule="auto"/>
              <w:rPr>
                <w:lang w:val="en-GB"/>
              </w:rPr>
            </w:pPr>
            <w:r w:rsidRPr="00F951BF">
              <w:rPr>
                <w:lang w:val="en-GB"/>
              </w:rPr>
              <w:t>Use of high gain directional Rx antennas</w:t>
            </w:r>
          </w:p>
        </w:tc>
      </w:tr>
    </w:tbl>
    <w:p w:rsidR="00D63F3D" w:rsidRPr="00F951BF" w:rsidRDefault="00D63F3D" w:rsidP="001B0620">
      <w:pPr>
        <w:rPr>
          <w:lang w:val="en-GB"/>
        </w:rPr>
      </w:pPr>
    </w:p>
    <w:p w:rsidR="00D63F3D" w:rsidRPr="00F951BF" w:rsidRDefault="00D63F3D" w:rsidP="001B0620">
      <w:pPr>
        <w:rPr>
          <w:lang w:val="en-GB"/>
        </w:rPr>
      </w:pPr>
    </w:p>
    <w:p w:rsidR="00D63F3D" w:rsidRPr="00F951BF" w:rsidRDefault="00D63F3D" w:rsidP="001B0620">
      <w:pPr>
        <w:rPr>
          <w:lang w:val="en-GB"/>
        </w:rPr>
        <w:sectPr w:rsidR="00D63F3D" w:rsidRPr="00F951BF" w:rsidSect="00567475">
          <w:headerReference w:type="even" r:id="rId262"/>
          <w:headerReference w:type="default" r:id="rId263"/>
          <w:headerReference w:type="first" r:id="rId264"/>
          <w:pgSz w:w="11907" w:h="16840" w:code="9"/>
          <w:pgMar w:top="1440" w:right="1134" w:bottom="1440" w:left="1134" w:header="709" w:footer="709" w:gutter="0"/>
          <w:cols w:space="708"/>
          <w:docGrid w:linePitch="360"/>
        </w:sectPr>
      </w:pPr>
    </w:p>
    <w:p w:rsidR="002063A8" w:rsidRPr="00F951BF" w:rsidRDefault="002063A8" w:rsidP="0036016E">
      <w:pPr>
        <w:pStyle w:val="ECCAnnexheading1"/>
      </w:pPr>
      <w:bookmarkStart w:id="582" w:name="_Ref342481997"/>
      <w:bookmarkStart w:id="583" w:name="_Toc379295231"/>
      <w:bookmarkStart w:id="584" w:name="_Ref341944672"/>
      <w:bookmarkStart w:id="585" w:name="_Ref341944703"/>
      <w:r w:rsidRPr="00F951BF">
        <w:lastRenderedPageBreak/>
        <w:t>LIST OF STATIONS USED BY ESA OR COOPERATING SPACE AGENCIES in Europe</w:t>
      </w:r>
      <w:bookmarkEnd w:id="582"/>
      <w:bookmarkEnd w:id="583"/>
    </w:p>
    <w:p w:rsidR="00EB0F0C" w:rsidRPr="00F951BF" w:rsidRDefault="00EB0F0C" w:rsidP="00EB0F0C">
      <w:pPr>
        <w:rPr>
          <w:lang w:val="en-GB"/>
        </w:rPr>
      </w:pPr>
    </w:p>
    <w:tbl>
      <w:tblPr>
        <w:tblW w:w="10349" w:type="dxa"/>
        <w:tblInd w:w="-318"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1E0" w:firstRow="1" w:lastRow="1" w:firstColumn="1" w:lastColumn="1" w:noHBand="0" w:noVBand="0"/>
      </w:tblPr>
      <w:tblGrid>
        <w:gridCol w:w="1560"/>
        <w:gridCol w:w="1276"/>
        <w:gridCol w:w="1276"/>
        <w:gridCol w:w="992"/>
        <w:gridCol w:w="1418"/>
        <w:gridCol w:w="850"/>
        <w:gridCol w:w="1701"/>
        <w:gridCol w:w="1276"/>
      </w:tblGrid>
      <w:tr w:rsidR="00EB0F0C" w:rsidRPr="00F951BF" w:rsidTr="00EB0F0C">
        <w:trPr>
          <w:tblHeader/>
        </w:trPr>
        <w:tc>
          <w:tcPr>
            <w:tcW w:w="1560" w:type="dxa"/>
            <w:tcBorders>
              <w:right w:val="single" w:sz="8" w:space="0" w:color="FFFFFF"/>
            </w:tcBorders>
            <w:shd w:val="clear" w:color="auto" w:fill="D2232A"/>
            <w:vAlign w:val="center"/>
          </w:tcPr>
          <w:p w:rsidR="00EB0F0C" w:rsidRPr="00F951BF" w:rsidRDefault="00EB0F0C" w:rsidP="008B6FF2">
            <w:pPr>
              <w:jc w:val="center"/>
              <w:rPr>
                <w:color w:val="FFFFFF" w:themeColor="background1"/>
                <w:lang w:val="en-GB"/>
              </w:rPr>
            </w:pPr>
            <w:bookmarkStart w:id="586" w:name="_Toc367251186"/>
            <w:r w:rsidRPr="00F951BF">
              <w:rPr>
                <w:color w:val="FFFFFF" w:themeColor="background1"/>
                <w:lang w:val="en-GB"/>
              </w:rPr>
              <w:t>Location</w:t>
            </w:r>
            <w:bookmarkEnd w:id="586"/>
          </w:p>
        </w:tc>
        <w:tc>
          <w:tcPr>
            <w:tcW w:w="1276" w:type="dxa"/>
            <w:tcBorders>
              <w:left w:val="single" w:sz="8" w:space="0" w:color="FFFFFF"/>
              <w:right w:val="single" w:sz="8" w:space="0" w:color="FFFFFF"/>
            </w:tcBorders>
            <w:shd w:val="clear" w:color="auto" w:fill="D2232A"/>
            <w:vAlign w:val="center"/>
          </w:tcPr>
          <w:p w:rsidR="00EB0F0C" w:rsidRPr="00F951BF" w:rsidRDefault="00EB0F0C" w:rsidP="008B6FF2">
            <w:pPr>
              <w:spacing w:line="288" w:lineRule="auto"/>
              <w:jc w:val="center"/>
              <w:rPr>
                <w:rFonts w:cs="Arial"/>
                <w:color w:val="FFFFFF"/>
                <w:sz w:val="16"/>
                <w:szCs w:val="16"/>
                <w:lang w:val="en-GB"/>
              </w:rPr>
            </w:pPr>
            <w:r w:rsidRPr="00F951BF">
              <w:rPr>
                <w:rFonts w:cs="Arial"/>
                <w:color w:val="FFFFFF"/>
                <w:sz w:val="16"/>
                <w:szCs w:val="16"/>
                <w:lang w:val="en-GB"/>
              </w:rPr>
              <w:t>Latitude</w:t>
            </w:r>
          </w:p>
        </w:tc>
        <w:tc>
          <w:tcPr>
            <w:tcW w:w="1276" w:type="dxa"/>
            <w:tcBorders>
              <w:left w:val="single" w:sz="8" w:space="0" w:color="FFFFFF"/>
              <w:right w:val="single" w:sz="8" w:space="0" w:color="FFFFFF"/>
            </w:tcBorders>
            <w:shd w:val="clear" w:color="auto" w:fill="D2232A"/>
            <w:vAlign w:val="center"/>
          </w:tcPr>
          <w:p w:rsidR="00EB0F0C" w:rsidRPr="00F951BF" w:rsidRDefault="00EB0F0C" w:rsidP="008B6FF2">
            <w:pPr>
              <w:spacing w:line="288" w:lineRule="auto"/>
              <w:jc w:val="center"/>
              <w:rPr>
                <w:rFonts w:cs="Arial"/>
                <w:color w:val="FFFFFF"/>
                <w:sz w:val="16"/>
                <w:szCs w:val="16"/>
                <w:lang w:val="en-GB"/>
              </w:rPr>
            </w:pPr>
            <w:r w:rsidRPr="00F951BF">
              <w:rPr>
                <w:rFonts w:cs="Arial"/>
                <w:color w:val="FFFFFF"/>
                <w:sz w:val="16"/>
                <w:szCs w:val="16"/>
                <w:lang w:val="en-GB"/>
              </w:rPr>
              <w:t>Longitude</w:t>
            </w:r>
          </w:p>
        </w:tc>
        <w:tc>
          <w:tcPr>
            <w:tcW w:w="992" w:type="dxa"/>
            <w:tcBorders>
              <w:left w:val="single" w:sz="8" w:space="0" w:color="FFFFFF"/>
              <w:right w:val="single" w:sz="8" w:space="0" w:color="FFFFFF"/>
            </w:tcBorders>
            <w:shd w:val="clear" w:color="auto" w:fill="D2232A"/>
          </w:tcPr>
          <w:p w:rsidR="00EB0F0C" w:rsidRPr="00F951BF" w:rsidRDefault="00EB0F0C" w:rsidP="008B6FF2">
            <w:pPr>
              <w:spacing w:line="288" w:lineRule="auto"/>
              <w:jc w:val="center"/>
              <w:rPr>
                <w:rFonts w:cs="Arial"/>
                <w:color w:val="FFFFFF"/>
                <w:sz w:val="16"/>
                <w:szCs w:val="16"/>
                <w:lang w:val="en-GB"/>
              </w:rPr>
            </w:pPr>
            <w:r w:rsidRPr="00F951BF">
              <w:rPr>
                <w:rFonts w:cs="Arial"/>
                <w:color w:val="FFFFFF"/>
                <w:sz w:val="16"/>
                <w:szCs w:val="16"/>
                <w:lang w:val="en-GB"/>
              </w:rPr>
              <w:t>Country</w:t>
            </w:r>
          </w:p>
        </w:tc>
        <w:tc>
          <w:tcPr>
            <w:tcW w:w="1418" w:type="dxa"/>
            <w:tcBorders>
              <w:left w:val="single" w:sz="8" w:space="0" w:color="FFFFFF"/>
              <w:right w:val="single" w:sz="8" w:space="0" w:color="FFFFFF"/>
            </w:tcBorders>
            <w:shd w:val="clear" w:color="auto" w:fill="D2232A"/>
          </w:tcPr>
          <w:p w:rsidR="00EB0F0C" w:rsidRPr="00F951BF" w:rsidRDefault="00EB0F0C" w:rsidP="008B6FF2">
            <w:pPr>
              <w:spacing w:line="288" w:lineRule="auto"/>
              <w:jc w:val="center"/>
              <w:rPr>
                <w:rFonts w:cs="Arial"/>
                <w:color w:val="FFFFFF"/>
                <w:sz w:val="16"/>
                <w:szCs w:val="16"/>
                <w:lang w:val="en-GB"/>
              </w:rPr>
            </w:pPr>
            <w:r w:rsidRPr="00F951BF">
              <w:rPr>
                <w:rFonts w:cs="Arial"/>
                <w:color w:val="FFFFFF"/>
                <w:sz w:val="16"/>
                <w:szCs w:val="16"/>
                <w:lang w:val="en-GB"/>
              </w:rPr>
              <w:t>Operator</w:t>
            </w:r>
          </w:p>
        </w:tc>
        <w:tc>
          <w:tcPr>
            <w:tcW w:w="850" w:type="dxa"/>
            <w:tcBorders>
              <w:left w:val="single" w:sz="8" w:space="0" w:color="FFFFFF"/>
              <w:right w:val="single" w:sz="8" w:space="0" w:color="FFFFFF"/>
            </w:tcBorders>
            <w:shd w:val="clear" w:color="auto" w:fill="D2232A"/>
          </w:tcPr>
          <w:p w:rsidR="00EB0F0C" w:rsidRPr="00F951BF" w:rsidRDefault="00EB0F0C" w:rsidP="008B6FF2">
            <w:pPr>
              <w:spacing w:line="288" w:lineRule="auto"/>
              <w:jc w:val="center"/>
              <w:rPr>
                <w:rFonts w:cs="Arial"/>
                <w:color w:val="FFFFFF"/>
                <w:sz w:val="16"/>
                <w:szCs w:val="16"/>
                <w:lang w:val="en-GB"/>
              </w:rPr>
            </w:pPr>
            <w:r w:rsidRPr="00F951BF">
              <w:rPr>
                <w:rFonts w:cs="Arial"/>
                <w:color w:val="FFFFFF"/>
                <w:sz w:val="16"/>
                <w:szCs w:val="16"/>
                <w:lang w:val="en-GB"/>
              </w:rPr>
              <w:t>P (dBW)</w:t>
            </w:r>
          </w:p>
        </w:tc>
        <w:tc>
          <w:tcPr>
            <w:tcW w:w="1701" w:type="dxa"/>
            <w:tcBorders>
              <w:left w:val="single" w:sz="8" w:space="0" w:color="FFFFFF"/>
              <w:right w:val="single" w:sz="8" w:space="0" w:color="FFFFFF"/>
            </w:tcBorders>
            <w:shd w:val="clear" w:color="auto" w:fill="D2232A"/>
          </w:tcPr>
          <w:p w:rsidR="00EB0F0C" w:rsidRPr="00F951BF" w:rsidRDefault="00EB0F0C" w:rsidP="008B6FF2">
            <w:pPr>
              <w:spacing w:line="288" w:lineRule="auto"/>
              <w:jc w:val="center"/>
              <w:rPr>
                <w:rFonts w:cs="Arial"/>
                <w:color w:val="FFFFFF"/>
                <w:sz w:val="16"/>
                <w:szCs w:val="16"/>
                <w:lang w:val="en-GB"/>
              </w:rPr>
            </w:pPr>
            <w:r w:rsidRPr="00F951BF">
              <w:rPr>
                <w:rFonts w:cs="Arial"/>
                <w:color w:val="FFFFFF"/>
                <w:sz w:val="16"/>
                <w:szCs w:val="16"/>
                <w:lang w:val="en-GB"/>
              </w:rPr>
              <w:t>Antenna diameter (gain)</w:t>
            </w:r>
          </w:p>
        </w:tc>
        <w:tc>
          <w:tcPr>
            <w:tcW w:w="1276" w:type="dxa"/>
            <w:tcBorders>
              <w:left w:val="single" w:sz="8" w:space="0" w:color="FFFFFF"/>
              <w:right w:val="single" w:sz="8" w:space="0" w:color="FFFFFF"/>
            </w:tcBorders>
            <w:shd w:val="clear" w:color="auto" w:fill="D2232A"/>
          </w:tcPr>
          <w:p w:rsidR="00EB0F0C" w:rsidRPr="00F951BF" w:rsidRDefault="00EB0F0C" w:rsidP="008B6FF2">
            <w:pPr>
              <w:spacing w:line="288" w:lineRule="auto"/>
              <w:jc w:val="center"/>
              <w:rPr>
                <w:rFonts w:cs="Arial"/>
                <w:color w:val="FFFFFF"/>
                <w:sz w:val="16"/>
                <w:szCs w:val="16"/>
                <w:lang w:val="en-GB"/>
              </w:rPr>
            </w:pPr>
            <w:r w:rsidRPr="00F951BF">
              <w:rPr>
                <w:rFonts w:cs="Arial"/>
                <w:color w:val="FFFFFF"/>
                <w:sz w:val="16"/>
                <w:szCs w:val="16"/>
                <w:lang w:val="en-GB"/>
              </w:rPr>
              <w:t>Max e.i.r.p.</w:t>
            </w:r>
          </w:p>
          <w:p w:rsidR="00EB0F0C" w:rsidRPr="00F951BF" w:rsidRDefault="00EB0F0C" w:rsidP="008B6FF2">
            <w:pPr>
              <w:spacing w:line="288" w:lineRule="auto"/>
              <w:jc w:val="center"/>
              <w:rPr>
                <w:rFonts w:cs="Arial"/>
                <w:color w:val="FFFFFF"/>
                <w:sz w:val="16"/>
                <w:szCs w:val="16"/>
                <w:lang w:val="en-GB"/>
              </w:rPr>
            </w:pPr>
            <w:r w:rsidRPr="00F951BF">
              <w:rPr>
                <w:rFonts w:cs="Arial"/>
                <w:color w:val="FFFFFF"/>
                <w:sz w:val="16"/>
                <w:szCs w:val="16"/>
                <w:lang w:val="en-GB"/>
              </w:rPr>
              <w:t>(dBW)</w:t>
            </w:r>
          </w:p>
        </w:tc>
      </w:tr>
      <w:tr w:rsidR="00EB0F0C" w:rsidRPr="00F951BF" w:rsidTr="00EB0F0C">
        <w:tc>
          <w:tcPr>
            <w:tcW w:w="1560" w:type="dxa"/>
          </w:tcPr>
          <w:p w:rsidR="00EB0F0C" w:rsidRPr="00F951BF" w:rsidRDefault="00EB0F0C" w:rsidP="00EB0F0C">
            <w:pPr>
              <w:spacing w:line="288" w:lineRule="auto"/>
              <w:jc w:val="center"/>
              <w:rPr>
                <w:rFonts w:cs="Arial"/>
                <w:sz w:val="16"/>
                <w:szCs w:val="16"/>
                <w:lang w:val="en-GB"/>
              </w:rPr>
            </w:pPr>
            <w:r w:rsidRPr="00F951BF">
              <w:rPr>
                <w:rFonts w:cs="Arial"/>
                <w:sz w:val="16"/>
                <w:szCs w:val="16"/>
                <w:lang w:val="en-GB"/>
              </w:rPr>
              <w:t>Kiruna/</w:t>
            </w:r>
            <w:proofErr w:type="spellStart"/>
            <w:r w:rsidRPr="00F951BF">
              <w:rPr>
                <w:rFonts w:cs="Arial"/>
                <w:sz w:val="16"/>
                <w:szCs w:val="16"/>
                <w:lang w:val="en-GB"/>
              </w:rPr>
              <w:t>Salamijärvi</w:t>
            </w:r>
            <w:proofErr w:type="spellEnd"/>
          </w:p>
        </w:tc>
        <w:tc>
          <w:tcPr>
            <w:tcW w:w="1276" w:type="dxa"/>
          </w:tcPr>
          <w:p w:rsidR="00EB0F0C" w:rsidRPr="00F951BF" w:rsidRDefault="00EB0F0C" w:rsidP="00EB0F0C">
            <w:pPr>
              <w:spacing w:line="288" w:lineRule="auto"/>
              <w:jc w:val="center"/>
              <w:rPr>
                <w:rFonts w:cs="Arial"/>
                <w:sz w:val="16"/>
                <w:szCs w:val="16"/>
                <w:lang w:val="en-GB"/>
              </w:rPr>
            </w:pPr>
            <w:r w:rsidRPr="00F951BF">
              <w:rPr>
                <w:rFonts w:cs="Arial"/>
                <w:sz w:val="16"/>
                <w:szCs w:val="16"/>
                <w:lang w:val="en-GB"/>
              </w:rPr>
              <w:t>67° 51' 26" N</w:t>
            </w:r>
          </w:p>
        </w:tc>
        <w:tc>
          <w:tcPr>
            <w:tcW w:w="1276" w:type="dxa"/>
          </w:tcPr>
          <w:p w:rsidR="00EB0F0C" w:rsidRPr="00F951BF" w:rsidRDefault="00EB0F0C" w:rsidP="00EB0F0C">
            <w:pPr>
              <w:spacing w:line="288" w:lineRule="auto"/>
              <w:jc w:val="center"/>
              <w:rPr>
                <w:rFonts w:cs="Arial"/>
                <w:sz w:val="16"/>
                <w:szCs w:val="16"/>
                <w:lang w:val="en-GB"/>
              </w:rPr>
            </w:pPr>
            <w:r w:rsidRPr="00F951BF">
              <w:rPr>
                <w:rFonts w:cs="Arial"/>
                <w:sz w:val="16"/>
                <w:szCs w:val="16"/>
                <w:lang w:val="en-GB"/>
              </w:rPr>
              <w:t>20° 57' 57" E</w:t>
            </w:r>
          </w:p>
        </w:tc>
        <w:tc>
          <w:tcPr>
            <w:tcW w:w="992" w:type="dxa"/>
          </w:tcPr>
          <w:p w:rsidR="00EB0F0C" w:rsidRPr="00F951BF" w:rsidRDefault="00EB0F0C" w:rsidP="00EB0F0C">
            <w:pPr>
              <w:spacing w:line="288" w:lineRule="auto"/>
              <w:jc w:val="center"/>
              <w:rPr>
                <w:rFonts w:cs="Arial"/>
                <w:sz w:val="16"/>
                <w:szCs w:val="16"/>
                <w:lang w:val="en-GB"/>
              </w:rPr>
            </w:pPr>
            <w:r w:rsidRPr="00F951BF">
              <w:rPr>
                <w:rFonts w:cs="Arial"/>
                <w:sz w:val="16"/>
                <w:szCs w:val="16"/>
                <w:lang w:val="en-GB"/>
              </w:rPr>
              <w:t>Sweden</w:t>
            </w:r>
          </w:p>
        </w:tc>
        <w:tc>
          <w:tcPr>
            <w:tcW w:w="1418" w:type="dxa"/>
          </w:tcPr>
          <w:p w:rsidR="00EB0F0C" w:rsidRPr="00F951BF" w:rsidRDefault="00EB0F0C" w:rsidP="00EB0F0C">
            <w:pPr>
              <w:spacing w:line="288" w:lineRule="auto"/>
              <w:jc w:val="center"/>
              <w:rPr>
                <w:rFonts w:cs="Arial"/>
                <w:sz w:val="16"/>
                <w:szCs w:val="16"/>
                <w:lang w:val="en-GB"/>
              </w:rPr>
            </w:pPr>
            <w:r w:rsidRPr="00F951BF">
              <w:rPr>
                <w:rFonts w:cs="Arial"/>
                <w:sz w:val="16"/>
                <w:szCs w:val="16"/>
                <w:lang w:val="en-GB"/>
              </w:rPr>
              <w:t>ESA/SSC</w:t>
            </w:r>
          </w:p>
        </w:tc>
        <w:tc>
          <w:tcPr>
            <w:tcW w:w="850" w:type="dxa"/>
          </w:tcPr>
          <w:p w:rsidR="00EB0F0C" w:rsidRPr="00F951BF" w:rsidRDefault="00EB0F0C" w:rsidP="00EB0F0C">
            <w:pPr>
              <w:spacing w:line="288" w:lineRule="auto"/>
              <w:jc w:val="center"/>
              <w:rPr>
                <w:rFonts w:cs="Arial"/>
                <w:sz w:val="16"/>
                <w:szCs w:val="16"/>
                <w:lang w:val="en-GB"/>
              </w:rPr>
            </w:pPr>
            <w:r w:rsidRPr="00F951BF">
              <w:rPr>
                <w:rFonts w:cs="Arial"/>
                <w:sz w:val="16"/>
                <w:szCs w:val="16"/>
                <w:lang w:val="en-GB"/>
              </w:rPr>
              <w:t>26</w:t>
            </w:r>
          </w:p>
        </w:tc>
        <w:tc>
          <w:tcPr>
            <w:tcW w:w="1701" w:type="dxa"/>
          </w:tcPr>
          <w:p w:rsidR="00EB0F0C" w:rsidRPr="00F951BF" w:rsidRDefault="00EB0F0C" w:rsidP="00EB0F0C">
            <w:pPr>
              <w:spacing w:line="288" w:lineRule="auto"/>
              <w:jc w:val="center"/>
              <w:rPr>
                <w:rFonts w:cs="Arial"/>
                <w:sz w:val="16"/>
                <w:szCs w:val="16"/>
                <w:lang w:val="en-GB"/>
              </w:rPr>
            </w:pPr>
            <w:r w:rsidRPr="00F951BF">
              <w:rPr>
                <w:rFonts w:cs="Arial"/>
                <w:sz w:val="16"/>
                <w:szCs w:val="16"/>
                <w:lang w:val="en-GB"/>
              </w:rPr>
              <w:t>15 m (48 dBi)</w:t>
            </w:r>
          </w:p>
          <w:p w:rsidR="00EB0F0C" w:rsidRPr="00F951BF" w:rsidRDefault="00EB0F0C" w:rsidP="00EB0F0C">
            <w:pPr>
              <w:spacing w:line="288" w:lineRule="auto"/>
              <w:jc w:val="center"/>
              <w:rPr>
                <w:rFonts w:cs="Arial"/>
                <w:sz w:val="16"/>
                <w:szCs w:val="16"/>
                <w:lang w:val="en-GB"/>
              </w:rPr>
            </w:pPr>
            <w:r w:rsidRPr="00F951BF">
              <w:rPr>
                <w:rFonts w:cs="Arial"/>
                <w:sz w:val="16"/>
                <w:szCs w:val="16"/>
                <w:lang w:val="en-GB"/>
              </w:rPr>
              <w:t>13 m (46 dBi)</w:t>
            </w:r>
          </w:p>
        </w:tc>
        <w:tc>
          <w:tcPr>
            <w:tcW w:w="1276" w:type="dxa"/>
          </w:tcPr>
          <w:p w:rsidR="00EB0F0C" w:rsidRPr="00F951BF" w:rsidRDefault="00EB0F0C" w:rsidP="00EB0F0C">
            <w:pPr>
              <w:spacing w:line="288" w:lineRule="auto"/>
              <w:jc w:val="center"/>
              <w:rPr>
                <w:rFonts w:cs="Arial"/>
                <w:sz w:val="16"/>
                <w:szCs w:val="16"/>
                <w:lang w:val="en-GB"/>
              </w:rPr>
            </w:pPr>
            <w:r w:rsidRPr="00F951BF">
              <w:rPr>
                <w:rFonts w:cs="Arial"/>
                <w:sz w:val="16"/>
                <w:szCs w:val="16"/>
                <w:lang w:val="en-GB"/>
              </w:rPr>
              <w:t>74</w:t>
            </w:r>
          </w:p>
          <w:p w:rsidR="00EB0F0C" w:rsidRPr="00F951BF" w:rsidRDefault="00EB0F0C" w:rsidP="00EB0F0C">
            <w:pPr>
              <w:spacing w:line="288" w:lineRule="auto"/>
              <w:jc w:val="center"/>
              <w:rPr>
                <w:rFonts w:cs="Arial"/>
                <w:sz w:val="16"/>
                <w:szCs w:val="16"/>
                <w:lang w:val="en-GB"/>
              </w:rPr>
            </w:pPr>
            <w:r w:rsidRPr="00F951BF">
              <w:rPr>
                <w:rFonts w:cs="Arial"/>
                <w:sz w:val="16"/>
                <w:szCs w:val="16"/>
                <w:lang w:val="en-GB"/>
              </w:rPr>
              <w:t>72</w:t>
            </w:r>
          </w:p>
        </w:tc>
      </w:tr>
      <w:tr w:rsidR="00EB0F0C" w:rsidRPr="00F951BF" w:rsidTr="00EB0F0C">
        <w:tc>
          <w:tcPr>
            <w:tcW w:w="1560" w:type="dxa"/>
          </w:tcPr>
          <w:p w:rsidR="00EB0F0C" w:rsidRPr="00F951BF" w:rsidRDefault="00EB0F0C" w:rsidP="00EB0F0C">
            <w:pPr>
              <w:spacing w:line="288" w:lineRule="auto"/>
              <w:jc w:val="center"/>
              <w:rPr>
                <w:rFonts w:cs="Arial"/>
                <w:sz w:val="16"/>
                <w:szCs w:val="16"/>
                <w:lang w:val="en-GB"/>
              </w:rPr>
            </w:pPr>
            <w:r w:rsidRPr="00F951BF">
              <w:rPr>
                <w:rFonts w:cs="Arial"/>
                <w:sz w:val="16"/>
                <w:szCs w:val="16"/>
                <w:lang w:val="en-GB"/>
              </w:rPr>
              <w:t>Kiruna/</w:t>
            </w:r>
            <w:proofErr w:type="spellStart"/>
            <w:r w:rsidRPr="00F951BF">
              <w:rPr>
                <w:rFonts w:cs="Arial"/>
                <w:sz w:val="16"/>
                <w:szCs w:val="16"/>
                <w:lang w:val="en-GB"/>
              </w:rPr>
              <w:t>Esrange</w:t>
            </w:r>
            <w:proofErr w:type="spellEnd"/>
          </w:p>
        </w:tc>
        <w:tc>
          <w:tcPr>
            <w:tcW w:w="1276" w:type="dxa"/>
          </w:tcPr>
          <w:p w:rsidR="00EB0F0C" w:rsidRPr="00F951BF" w:rsidRDefault="00EB0F0C" w:rsidP="00EB0F0C">
            <w:pPr>
              <w:spacing w:line="288" w:lineRule="auto"/>
              <w:jc w:val="center"/>
              <w:rPr>
                <w:rFonts w:cs="Arial"/>
                <w:sz w:val="16"/>
                <w:szCs w:val="16"/>
                <w:lang w:val="en-GB"/>
              </w:rPr>
            </w:pPr>
            <w:r w:rsidRPr="00F951BF">
              <w:rPr>
                <w:rFonts w:cs="Arial"/>
                <w:sz w:val="16"/>
                <w:szCs w:val="16"/>
                <w:lang w:val="en-GB"/>
              </w:rPr>
              <w:t>67° 53′  N</w:t>
            </w:r>
          </w:p>
        </w:tc>
        <w:tc>
          <w:tcPr>
            <w:tcW w:w="1276" w:type="dxa"/>
          </w:tcPr>
          <w:p w:rsidR="00EB0F0C" w:rsidRPr="00F951BF" w:rsidRDefault="00EB0F0C" w:rsidP="00EB0F0C">
            <w:pPr>
              <w:spacing w:line="288" w:lineRule="auto"/>
              <w:jc w:val="center"/>
              <w:rPr>
                <w:rFonts w:cs="Arial"/>
                <w:sz w:val="16"/>
                <w:szCs w:val="16"/>
                <w:lang w:val="en-GB"/>
              </w:rPr>
            </w:pPr>
            <w:r w:rsidRPr="00F951BF">
              <w:rPr>
                <w:rFonts w:cs="Arial"/>
                <w:sz w:val="16"/>
                <w:szCs w:val="16"/>
                <w:lang w:val="en-GB"/>
              </w:rPr>
              <w:t>21° 4′ E</w:t>
            </w:r>
          </w:p>
        </w:tc>
        <w:tc>
          <w:tcPr>
            <w:tcW w:w="992" w:type="dxa"/>
          </w:tcPr>
          <w:p w:rsidR="00EB0F0C" w:rsidRPr="00F951BF" w:rsidRDefault="00EB0F0C" w:rsidP="00EB0F0C">
            <w:pPr>
              <w:spacing w:line="288" w:lineRule="auto"/>
              <w:jc w:val="center"/>
              <w:rPr>
                <w:rFonts w:cs="Arial"/>
                <w:sz w:val="16"/>
                <w:szCs w:val="16"/>
                <w:lang w:val="en-GB"/>
              </w:rPr>
            </w:pPr>
            <w:r w:rsidRPr="00F951BF">
              <w:rPr>
                <w:rFonts w:cs="Arial"/>
                <w:sz w:val="16"/>
                <w:szCs w:val="16"/>
                <w:lang w:val="en-GB"/>
              </w:rPr>
              <w:t>Sweden</w:t>
            </w:r>
          </w:p>
        </w:tc>
        <w:tc>
          <w:tcPr>
            <w:tcW w:w="1418" w:type="dxa"/>
          </w:tcPr>
          <w:p w:rsidR="00EB0F0C" w:rsidRPr="00F951BF" w:rsidRDefault="00EB0F0C" w:rsidP="00EB0F0C">
            <w:pPr>
              <w:spacing w:line="288" w:lineRule="auto"/>
              <w:jc w:val="center"/>
              <w:rPr>
                <w:rFonts w:cs="Arial"/>
                <w:sz w:val="16"/>
                <w:szCs w:val="16"/>
                <w:lang w:val="en-GB"/>
              </w:rPr>
            </w:pPr>
            <w:r w:rsidRPr="00F951BF">
              <w:rPr>
                <w:rFonts w:cs="Arial"/>
                <w:sz w:val="16"/>
                <w:szCs w:val="16"/>
                <w:lang w:val="en-GB"/>
              </w:rPr>
              <w:t>SSC/CNES</w:t>
            </w:r>
          </w:p>
        </w:tc>
        <w:tc>
          <w:tcPr>
            <w:tcW w:w="850" w:type="dxa"/>
          </w:tcPr>
          <w:p w:rsidR="00EB0F0C" w:rsidRPr="00F951BF" w:rsidRDefault="00EB0F0C" w:rsidP="00EB0F0C">
            <w:pPr>
              <w:spacing w:line="288" w:lineRule="auto"/>
              <w:jc w:val="center"/>
              <w:rPr>
                <w:rFonts w:cs="Arial"/>
                <w:sz w:val="16"/>
                <w:szCs w:val="16"/>
                <w:lang w:val="en-GB"/>
              </w:rPr>
            </w:pPr>
            <w:r w:rsidRPr="00F951BF">
              <w:rPr>
                <w:rFonts w:cs="Arial"/>
                <w:sz w:val="16"/>
                <w:szCs w:val="16"/>
                <w:lang w:val="en-GB"/>
              </w:rPr>
              <w:t>28</w:t>
            </w:r>
          </w:p>
          <w:p w:rsidR="00EB0F0C" w:rsidRPr="00F951BF" w:rsidRDefault="00EB0F0C" w:rsidP="00EB0F0C">
            <w:pPr>
              <w:spacing w:line="288" w:lineRule="auto"/>
              <w:jc w:val="center"/>
              <w:rPr>
                <w:rFonts w:cs="Arial"/>
                <w:sz w:val="16"/>
                <w:szCs w:val="16"/>
                <w:lang w:val="en-GB"/>
              </w:rPr>
            </w:pPr>
            <w:r w:rsidRPr="00F951BF">
              <w:rPr>
                <w:rFonts w:cs="Arial"/>
                <w:sz w:val="16"/>
                <w:szCs w:val="16"/>
                <w:lang w:val="en-GB"/>
              </w:rPr>
              <w:t>23</w:t>
            </w:r>
          </w:p>
        </w:tc>
        <w:tc>
          <w:tcPr>
            <w:tcW w:w="1701" w:type="dxa"/>
          </w:tcPr>
          <w:p w:rsidR="00EB0F0C" w:rsidRPr="00F951BF" w:rsidRDefault="00EB0F0C" w:rsidP="00EB0F0C">
            <w:pPr>
              <w:spacing w:line="288" w:lineRule="auto"/>
              <w:jc w:val="center"/>
              <w:rPr>
                <w:rFonts w:cs="Arial"/>
                <w:sz w:val="16"/>
                <w:szCs w:val="16"/>
                <w:lang w:val="en-GB"/>
              </w:rPr>
            </w:pPr>
            <w:r w:rsidRPr="00F951BF">
              <w:rPr>
                <w:rFonts w:cs="Arial"/>
                <w:sz w:val="16"/>
                <w:szCs w:val="16"/>
                <w:lang w:val="en-GB"/>
              </w:rPr>
              <w:t>6.1 m (41 dBi)</w:t>
            </w:r>
          </w:p>
          <w:p w:rsidR="00EB0F0C" w:rsidRPr="00F951BF" w:rsidRDefault="00EB0F0C" w:rsidP="00EB0F0C">
            <w:pPr>
              <w:spacing w:line="288" w:lineRule="auto"/>
              <w:jc w:val="center"/>
              <w:rPr>
                <w:rFonts w:cs="Arial"/>
                <w:sz w:val="16"/>
                <w:szCs w:val="16"/>
                <w:lang w:val="en-GB"/>
              </w:rPr>
            </w:pPr>
            <w:r w:rsidRPr="00F951BF">
              <w:rPr>
                <w:rFonts w:cs="Arial"/>
                <w:sz w:val="16"/>
                <w:szCs w:val="16"/>
                <w:lang w:val="en-GB"/>
              </w:rPr>
              <w:t>13 m (47 dBi)</w:t>
            </w:r>
          </w:p>
        </w:tc>
        <w:tc>
          <w:tcPr>
            <w:tcW w:w="1276" w:type="dxa"/>
          </w:tcPr>
          <w:p w:rsidR="00EB0F0C" w:rsidRPr="00F951BF" w:rsidRDefault="00EB0F0C" w:rsidP="00EB0F0C">
            <w:pPr>
              <w:spacing w:line="288" w:lineRule="auto"/>
              <w:jc w:val="center"/>
              <w:rPr>
                <w:rFonts w:cs="Arial"/>
                <w:sz w:val="16"/>
                <w:szCs w:val="16"/>
                <w:lang w:val="en-GB"/>
              </w:rPr>
            </w:pPr>
            <w:r w:rsidRPr="00F951BF">
              <w:rPr>
                <w:rFonts w:cs="Arial"/>
                <w:sz w:val="16"/>
                <w:szCs w:val="16"/>
                <w:lang w:val="en-GB"/>
              </w:rPr>
              <w:t>69</w:t>
            </w:r>
          </w:p>
          <w:p w:rsidR="00EB0F0C" w:rsidRPr="00F951BF" w:rsidRDefault="00EB0F0C" w:rsidP="00EB0F0C">
            <w:pPr>
              <w:spacing w:line="288" w:lineRule="auto"/>
              <w:jc w:val="center"/>
              <w:rPr>
                <w:rFonts w:cs="Arial"/>
                <w:sz w:val="16"/>
                <w:szCs w:val="16"/>
                <w:lang w:val="en-GB"/>
              </w:rPr>
            </w:pPr>
            <w:r w:rsidRPr="00F951BF">
              <w:rPr>
                <w:rFonts w:cs="Arial"/>
                <w:sz w:val="16"/>
                <w:szCs w:val="16"/>
                <w:lang w:val="en-GB"/>
              </w:rPr>
              <w:t>70</w:t>
            </w:r>
          </w:p>
        </w:tc>
      </w:tr>
      <w:tr w:rsidR="00EB0F0C" w:rsidRPr="00F951BF" w:rsidTr="00EB0F0C">
        <w:tc>
          <w:tcPr>
            <w:tcW w:w="1560" w:type="dxa"/>
          </w:tcPr>
          <w:p w:rsidR="00EB0F0C" w:rsidRPr="00F951BF" w:rsidRDefault="00EB0F0C" w:rsidP="00EB0F0C">
            <w:pPr>
              <w:spacing w:line="288" w:lineRule="auto"/>
              <w:jc w:val="center"/>
              <w:rPr>
                <w:rFonts w:cs="Arial"/>
                <w:sz w:val="16"/>
                <w:szCs w:val="16"/>
                <w:lang w:val="en-GB"/>
              </w:rPr>
            </w:pPr>
            <w:r w:rsidRPr="00F951BF">
              <w:rPr>
                <w:rFonts w:cs="Arial"/>
                <w:sz w:val="16"/>
                <w:szCs w:val="16"/>
                <w:lang w:val="en-GB"/>
              </w:rPr>
              <w:t>Svalbard</w:t>
            </w:r>
          </w:p>
        </w:tc>
        <w:tc>
          <w:tcPr>
            <w:tcW w:w="1276" w:type="dxa"/>
          </w:tcPr>
          <w:p w:rsidR="00EB0F0C" w:rsidRPr="00F951BF" w:rsidRDefault="00EB0F0C" w:rsidP="00EB0F0C">
            <w:pPr>
              <w:spacing w:line="288" w:lineRule="auto"/>
              <w:jc w:val="center"/>
              <w:rPr>
                <w:rFonts w:cs="Arial"/>
                <w:sz w:val="16"/>
                <w:szCs w:val="16"/>
                <w:lang w:val="en-GB"/>
              </w:rPr>
            </w:pPr>
            <w:r w:rsidRPr="00F951BF">
              <w:rPr>
                <w:rFonts w:cs="Arial"/>
                <w:sz w:val="16"/>
                <w:szCs w:val="16"/>
                <w:lang w:val="en-GB"/>
              </w:rPr>
              <w:t>78° 13' 18" N</w:t>
            </w:r>
          </w:p>
        </w:tc>
        <w:tc>
          <w:tcPr>
            <w:tcW w:w="1276" w:type="dxa"/>
          </w:tcPr>
          <w:p w:rsidR="00EB0F0C" w:rsidRPr="00F951BF" w:rsidRDefault="00EB0F0C" w:rsidP="00EB0F0C">
            <w:pPr>
              <w:spacing w:line="288" w:lineRule="auto"/>
              <w:jc w:val="center"/>
              <w:rPr>
                <w:rFonts w:cs="Arial"/>
                <w:sz w:val="16"/>
                <w:szCs w:val="16"/>
                <w:lang w:val="en-GB"/>
              </w:rPr>
            </w:pPr>
            <w:r w:rsidRPr="00F951BF">
              <w:rPr>
                <w:rFonts w:cs="Arial"/>
                <w:sz w:val="16"/>
                <w:szCs w:val="16"/>
                <w:lang w:val="en-GB"/>
              </w:rPr>
              <w:t>15° 24' 03" E</w:t>
            </w:r>
          </w:p>
        </w:tc>
        <w:tc>
          <w:tcPr>
            <w:tcW w:w="992" w:type="dxa"/>
          </w:tcPr>
          <w:p w:rsidR="00EB0F0C" w:rsidRPr="00F951BF" w:rsidRDefault="00EB0F0C" w:rsidP="00EB0F0C">
            <w:pPr>
              <w:spacing w:line="288" w:lineRule="auto"/>
              <w:jc w:val="center"/>
              <w:rPr>
                <w:rFonts w:cs="Arial"/>
                <w:sz w:val="16"/>
                <w:szCs w:val="16"/>
                <w:lang w:val="en-GB"/>
              </w:rPr>
            </w:pPr>
            <w:r w:rsidRPr="00F951BF">
              <w:rPr>
                <w:rFonts w:cs="Arial"/>
                <w:sz w:val="16"/>
                <w:szCs w:val="16"/>
                <w:lang w:val="en-GB"/>
              </w:rPr>
              <w:t>Norway</w:t>
            </w:r>
          </w:p>
        </w:tc>
        <w:tc>
          <w:tcPr>
            <w:tcW w:w="1418" w:type="dxa"/>
          </w:tcPr>
          <w:p w:rsidR="00EB0F0C" w:rsidRPr="00F951BF" w:rsidRDefault="00EB0F0C" w:rsidP="00EB0F0C">
            <w:pPr>
              <w:spacing w:line="288" w:lineRule="auto"/>
              <w:jc w:val="center"/>
              <w:rPr>
                <w:rFonts w:cs="Arial"/>
                <w:sz w:val="16"/>
                <w:szCs w:val="16"/>
                <w:lang w:val="en-GB"/>
              </w:rPr>
            </w:pPr>
            <w:r w:rsidRPr="00F951BF">
              <w:rPr>
                <w:rFonts w:cs="Arial"/>
                <w:sz w:val="16"/>
                <w:szCs w:val="16"/>
                <w:lang w:val="en-GB"/>
              </w:rPr>
              <w:t>KSAT</w:t>
            </w:r>
          </w:p>
        </w:tc>
        <w:tc>
          <w:tcPr>
            <w:tcW w:w="850" w:type="dxa"/>
          </w:tcPr>
          <w:p w:rsidR="00EB0F0C" w:rsidRPr="00F951BF" w:rsidRDefault="00EB0F0C" w:rsidP="00EB0F0C">
            <w:pPr>
              <w:spacing w:line="288" w:lineRule="auto"/>
              <w:jc w:val="center"/>
              <w:rPr>
                <w:rFonts w:cs="Arial"/>
                <w:sz w:val="16"/>
                <w:szCs w:val="16"/>
                <w:highlight w:val="yellow"/>
                <w:lang w:val="en-GB"/>
              </w:rPr>
            </w:pPr>
          </w:p>
        </w:tc>
        <w:tc>
          <w:tcPr>
            <w:tcW w:w="1701" w:type="dxa"/>
          </w:tcPr>
          <w:p w:rsidR="00EB0F0C" w:rsidRPr="00F951BF" w:rsidRDefault="00EB0F0C" w:rsidP="00EB0F0C">
            <w:pPr>
              <w:spacing w:line="288" w:lineRule="auto"/>
              <w:jc w:val="center"/>
              <w:rPr>
                <w:rFonts w:cs="Arial"/>
                <w:sz w:val="16"/>
                <w:szCs w:val="16"/>
                <w:lang w:val="en-GB"/>
              </w:rPr>
            </w:pPr>
            <w:r w:rsidRPr="00F951BF">
              <w:rPr>
                <w:rFonts w:cs="Arial"/>
                <w:sz w:val="16"/>
                <w:szCs w:val="16"/>
                <w:lang w:val="en-GB"/>
              </w:rPr>
              <w:t>(47 dBi)</w:t>
            </w:r>
          </w:p>
        </w:tc>
        <w:tc>
          <w:tcPr>
            <w:tcW w:w="1276" w:type="dxa"/>
          </w:tcPr>
          <w:p w:rsidR="00EB0F0C" w:rsidRPr="00F951BF" w:rsidRDefault="00EB0F0C" w:rsidP="00EB0F0C">
            <w:pPr>
              <w:spacing w:line="288" w:lineRule="auto"/>
              <w:jc w:val="center"/>
              <w:rPr>
                <w:rFonts w:cs="Arial"/>
                <w:sz w:val="16"/>
                <w:szCs w:val="16"/>
                <w:lang w:val="en-GB"/>
              </w:rPr>
            </w:pPr>
          </w:p>
        </w:tc>
      </w:tr>
      <w:tr w:rsidR="00EB0F0C" w:rsidRPr="00F951BF" w:rsidTr="00EB0F0C">
        <w:tc>
          <w:tcPr>
            <w:tcW w:w="1560" w:type="dxa"/>
          </w:tcPr>
          <w:p w:rsidR="00EB0F0C" w:rsidRPr="00F951BF" w:rsidRDefault="00EB0F0C" w:rsidP="00EB0F0C">
            <w:pPr>
              <w:spacing w:line="288" w:lineRule="auto"/>
              <w:jc w:val="center"/>
              <w:rPr>
                <w:rFonts w:cs="Arial"/>
                <w:sz w:val="16"/>
                <w:szCs w:val="16"/>
                <w:lang w:val="en-GB"/>
              </w:rPr>
            </w:pPr>
            <w:r w:rsidRPr="00F951BF">
              <w:rPr>
                <w:rFonts w:cs="Arial"/>
                <w:sz w:val="16"/>
                <w:szCs w:val="16"/>
                <w:lang w:val="en-GB"/>
              </w:rPr>
              <w:t>Svalbard</w:t>
            </w:r>
          </w:p>
        </w:tc>
        <w:tc>
          <w:tcPr>
            <w:tcW w:w="1276" w:type="dxa"/>
          </w:tcPr>
          <w:p w:rsidR="00EB0F0C" w:rsidRPr="00F951BF" w:rsidRDefault="00EB0F0C" w:rsidP="00EB0F0C">
            <w:pPr>
              <w:spacing w:line="288" w:lineRule="auto"/>
              <w:jc w:val="center"/>
              <w:rPr>
                <w:rFonts w:cs="Arial"/>
                <w:sz w:val="16"/>
                <w:szCs w:val="16"/>
                <w:lang w:val="en-GB"/>
              </w:rPr>
            </w:pPr>
            <w:r w:rsidRPr="00F951BF">
              <w:rPr>
                <w:rFonts w:cs="Arial"/>
                <w:sz w:val="16"/>
                <w:szCs w:val="16"/>
                <w:lang w:val="en-GB"/>
              </w:rPr>
              <w:t>78° 13' 49" N</w:t>
            </w:r>
          </w:p>
        </w:tc>
        <w:tc>
          <w:tcPr>
            <w:tcW w:w="1276" w:type="dxa"/>
          </w:tcPr>
          <w:p w:rsidR="00EB0F0C" w:rsidRPr="00F951BF" w:rsidRDefault="00EB0F0C" w:rsidP="00EB0F0C">
            <w:pPr>
              <w:spacing w:line="288" w:lineRule="auto"/>
              <w:jc w:val="center"/>
              <w:rPr>
                <w:rFonts w:cs="Arial"/>
                <w:sz w:val="16"/>
                <w:szCs w:val="16"/>
                <w:lang w:val="en-GB"/>
              </w:rPr>
            </w:pPr>
            <w:r w:rsidRPr="00F951BF">
              <w:rPr>
                <w:rFonts w:cs="Arial"/>
                <w:sz w:val="16"/>
                <w:szCs w:val="16"/>
                <w:lang w:val="en-GB"/>
              </w:rPr>
              <w:t>15° 23' 34" E</w:t>
            </w:r>
          </w:p>
        </w:tc>
        <w:tc>
          <w:tcPr>
            <w:tcW w:w="992" w:type="dxa"/>
          </w:tcPr>
          <w:p w:rsidR="00EB0F0C" w:rsidRPr="00F951BF" w:rsidRDefault="00EB0F0C" w:rsidP="00EB0F0C">
            <w:pPr>
              <w:spacing w:line="288" w:lineRule="auto"/>
              <w:jc w:val="center"/>
              <w:rPr>
                <w:rFonts w:cs="Arial"/>
                <w:sz w:val="16"/>
                <w:szCs w:val="16"/>
                <w:lang w:val="en-GB"/>
              </w:rPr>
            </w:pPr>
            <w:r w:rsidRPr="00F951BF">
              <w:rPr>
                <w:rFonts w:cs="Arial"/>
                <w:sz w:val="16"/>
                <w:szCs w:val="16"/>
                <w:lang w:val="en-GB"/>
              </w:rPr>
              <w:t>Norway</w:t>
            </w:r>
          </w:p>
        </w:tc>
        <w:tc>
          <w:tcPr>
            <w:tcW w:w="1418" w:type="dxa"/>
          </w:tcPr>
          <w:p w:rsidR="00EB0F0C" w:rsidRPr="00F951BF" w:rsidRDefault="00EB0F0C" w:rsidP="00EB0F0C">
            <w:pPr>
              <w:spacing w:line="288" w:lineRule="auto"/>
              <w:jc w:val="center"/>
              <w:rPr>
                <w:rFonts w:cs="Arial"/>
                <w:sz w:val="16"/>
                <w:szCs w:val="16"/>
                <w:lang w:val="en-GB"/>
              </w:rPr>
            </w:pPr>
            <w:r w:rsidRPr="00F951BF">
              <w:rPr>
                <w:rFonts w:cs="Arial"/>
                <w:sz w:val="16"/>
                <w:szCs w:val="16"/>
                <w:lang w:val="en-GB"/>
              </w:rPr>
              <w:t>KSAT</w:t>
            </w:r>
          </w:p>
          <w:p w:rsidR="00EB0F0C" w:rsidRPr="00F951BF" w:rsidRDefault="00EB0F0C" w:rsidP="00EB0F0C">
            <w:pPr>
              <w:spacing w:line="288" w:lineRule="auto"/>
              <w:jc w:val="center"/>
              <w:rPr>
                <w:rFonts w:cs="Arial"/>
                <w:sz w:val="16"/>
                <w:szCs w:val="16"/>
                <w:lang w:val="en-GB"/>
              </w:rPr>
            </w:pPr>
            <w:r w:rsidRPr="00F951BF">
              <w:rPr>
                <w:rFonts w:cs="Arial"/>
                <w:sz w:val="16"/>
                <w:szCs w:val="16"/>
                <w:lang w:val="en-GB"/>
              </w:rPr>
              <w:t xml:space="preserve">for </w:t>
            </w:r>
            <w:proofErr w:type="spellStart"/>
            <w:r w:rsidRPr="00F951BF">
              <w:rPr>
                <w:rFonts w:cs="Arial"/>
                <w:sz w:val="16"/>
                <w:szCs w:val="16"/>
                <w:lang w:val="en-GB"/>
              </w:rPr>
              <w:t>Metop</w:t>
            </w:r>
            <w:proofErr w:type="spellEnd"/>
            <w:r w:rsidRPr="00F951BF">
              <w:rPr>
                <w:rFonts w:cs="Arial"/>
                <w:sz w:val="16"/>
                <w:szCs w:val="16"/>
                <w:lang w:val="en-GB"/>
              </w:rPr>
              <w:t xml:space="preserve"> (EUMETSAT)</w:t>
            </w:r>
          </w:p>
        </w:tc>
        <w:tc>
          <w:tcPr>
            <w:tcW w:w="850" w:type="dxa"/>
          </w:tcPr>
          <w:p w:rsidR="00EB0F0C" w:rsidRPr="00F951BF" w:rsidRDefault="00EB0F0C" w:rsidP="00EB0F0C">
            <w:pPr>
              <w:spacing w:line="288" w:lineRule="auto"/>
              <w:jc w:val="center"/>
              <w:rPr>
                <w:rFonts w:cs="Arial"/>
                <w:sz w:val="16"/>
                <w:szCs w:val="16"/>
                <w:lang w:val="en-GB"/>
              </w:rPr>
            </w:pPr>
            <w:r w:rsidRPr="00F951BF">
              <w:rPr>
                <w:rFonts w:cs="Arial"/>
                <w:sz w:val="16"/>
                <w:szCs w:val="16"/>
                <w:lang w:val="en-GB"/>
              </w:rPr>
              <w:t>14</w:t>
            </w:r>
          </w:p>
        </w:tc>
        <w:tc>
          <w:tcPr>
            <w:tcW w:w="1701" w:type="dxa"/>
          </w:tcPr>
          <w:p w:rsidR="00EB0F0C" w:rsidRPr="00F951BF" w:rsidRDefault="00EB0F0C" w:rsidP="00EB0F0C">
            <w:pPr>
              <w:spacing w:line="288" w:lineRule="auto"/>
              <w:jc w:val="center"/>
              <w:rPr>
                <w:rFonts w:cs="Arial"/>
                <w:sz w:val="16"/>
                <w:szCs w:val="16"/>
                <w:lang w:val="en-GB"/>
              </w:rPr>
            </w:pPr>
            <w:r w:rsidRPr="00F951BF">
              <w:rPr>
                <w:rFonts w:cs="Arial"/>
                <w:sz w:val="16"/>
                <w:szCs w:val="16"/>
                <w:lang w:val="en-GB"/>
              </w:rPr>
              <w:t>10m (45 dBi)</w:t>
            </w:r>
          </w:p>
        </w:tc>
        <w:tc>
          <w:tcPr>
            <w:tcW w:w="1276" w:type="dxa"/>
          </w:tcPr>
          <w:p w:rsidR="00EB0F0C" w:rsidRPr="00F951BF" w:rsidRDefault="00EB0F0C" w:rsidP="00EB0F0C">
            <w:pPr>
              <w:spacing w:line="288" w:lineRule="auto"/>
              <w:jc w:val="center"/>
              <w:rPr>
                <w:rFonts w:cs="Arial"/>
                <w:sz w:val="16"/>
                <w:szCs w:val="16"/>
                <w:lang w:val="en-GB"/>
              </w:rPr>
            </w:pPr>
            <w:r w:rsidRPr="00F951BF">
              <w:rPr>
                <w:rFonts w:cs="Arial"/>
                <w:sz w:val="16"/>
                <w:szCs w:val="16"/>
                <w:lang w:val="en-GB"/>
              </w:rPr>
              <w:t>59</w:t>
            </w:r>
          </w:p>
        </w:tc>
      </w:tr>
      <w:tr w:rsidR="00EB0F0C" w:rsidRPr="00F951BF" w:rsidTr="00EB0F0C">
        <w:tc>
          <w:tcPr>
            <w:tcW w:w="1560" w:type="dxa"/>
          </w:tcPr>
          <w:p w:rsidR="00EB0F0C" w:rsidRPr="00F951BF" w:rsidRDefault="00EB0F0C" w:rsidP="00EB0F0C">
            <w:pPr>
              <w:spacing w:line="288" w:lineRule="auto"/>
              <w:jc w:val="center"/>
              <w:rPr>
                <w:rFonts w:cs="Arial"/>
                <w:sz w:val="16"/>
                <w:szCs w:val="16"/>
                <w:lang w:val="en-GB"/>
              </w:rPr>
            </w:pPr>
            <w:proofErr w:type="spellStart"/>
            <w:r w:rsidRPr="00F951BF">
              <w:rPr>
                <w:rFonts w:cs="Arial"/>
                <w:sz w:val="16"/>
                <w:szCs w:val="16"/>
                <w:lang w:val="en-GB"/>
              </w:rPr>
              <w:t>Tromso</w:t>
            </w:r>
            <w:proofErr w:type="spellEnd"/>
          </w:p>
        </w:tc>
        <w:tc>
          <w:tcPr>
            <w:tcW w:w="1276" w:type="dxa"/>
          </w:tcPr>
          <w:p w:rsidR="00EB0F0C" w:rsidRPr="00F951BF" w:rsidRDefault="00EB0F0C" w:rsidP="00EB0F0C">
            <w:pPr>
              <w:spacing w:line="288" w:lineRule="auto"/>
              <w:jc w:val="center"/>
              <w:rPr>
                <w:rFonts w:cs="Arial"/>
                <w:sz w:val="16"/>
                <w:szCs w:val="16"/>
                <w:lang w:val="en-GB"/>
              </w:rPr>
            </w:pPr>
            <w:r w:rsidRPr="00F951BF">
              <w:rPr>
                <w:rFonts w:cs="Arial"/>
                <w:sz w:val="16"/>
                <w:szCs w:val="16"/>
                <w:lang w:val="en-GB"/>
              </w:rPr>
              <w:t>69  36‘ 44“ N</w:t>
            </w:r>
          </w:p>
        </w:tc>
        <w:tc>
          <w:tcPr>
            <w:tcW w:w="1276" w:type="dxa"/>
          </w:tcPr>
          <w:tbl>
            <w:tblPr>
              <w:tblW w:w="1246" w:type="dxa"/>
              <w:tblCellSpacing w:w="15" w:type="dxa"/>
              <w:tblLayout w:type="fixed"/>
              <w:tblCellMar>
                <w:left w:w="0" w:type="dxa"/>
                <w:right w:w="0" w:type="dxa"/>
              </w:tblCellMar>
              <w:tblLook w:val="00A0" w:firstRow="1" w:lastRow="0" w:firstColumn="1" w:lastColumn="0" w:noHBand="0" w:noVBand="0"/>
            </w:tblPr>
            <w:tblGrid>
              <w:gridCol w:w="1246"/>
            </w:tblGrid>
            <w:tr w:rsidR="00EB0F0C" w:rsidRPr="00F951BF" w:rsidTr="00EB0F0C">
              <w:trPr>
                <w:tblCellSpacing w:w="15" w:type="dxa"/>
              </w:trPr>
              <w:tc>
                <w:tcPr>
                  <w:tcW w:w="1186" w:type="dxa"/>
                  <w:vAlign w:val="center"/>
                </w:tcPr>
                <w:p w:rsidR="00EB0F0C" w:rsidRPr="00F951BF" w:rsidRDefault="00EB0F0C" w:rsidP="00EB0F0C">
                  <w:pPr>
                    <w:jc w:val="center"/>
                    <w:rPr>
                      <w:rFonts w:cs="Arial"/>
                      <w:sz w:val="16"/>
                      <w:szCs w:val="16"/>
                      <w:lang w:val="en-GB"/>
                    </w:rPr>
                  </w:pPr>
                  <w:r w:rsidRPr="00F951BF">
                    <w:rPr>
                      <w:rFonts w:cs="Arial"/>
                      <w:sz w:val="16"/>
                      <w:szCs w:val="16"/>
                      <w:lang w:val="en-GB"/>
                    </w:rPr>
                    <w:t>18  56‘ 30“ E</w:t>
                  </w:r>
                </w:p>
              </w:tc>
            </w:tr>
          </w:tbl>
          <w:p w:rsidR="00EB0F0C" w:rsidRPr="00F951BF" w:rsidRDefault="00EB0F0C" w:rsidP="00EB0F0C">
            <w:pPr>
              <w:spacing w:line="288" w:lineRule="auto"/>
              <w:jc w:val="center"/>
              <w:rPr>
                <w:rFonts w:cs="Arial"/>
                <w:sz w:val="16"/>
                <w:szCs w:val="16"/>
                <w:lang w:val="en-GB"/>
              </w:rPr>
            </w:pPr>
          </w:p>
        </w:tc>
        <w:tc>
          <w:tcPr>
            <w:tcW w:w="992" w:type="dxa"/>
          </w:tcPr>
          <w:p w:rsidR="00EB0F0C" w:rsidRPr="00F951BF" w:rsidRDefault="00EB0F0C" w:rsidP="00EB0F0C">
            <w:pPr>
              <w:spacing w:line="288" w:lineRule="auto"/>
              <w:jc w:val="center"/>
              <w:rPr>
                <w:rFonts w:cs="Arial"/>
                <w:sz w:val="16"/>
                <w:szCs w:val="16"/>
                <w:lang w:val="en-GB"/>
              </w:rPr>
            </w:pPr>
            <w:r w:rsidRPr="00F951BF">
              <w:rPr>
                <w:rFonts w:cs="Arial"/>
                <w:sz w:val="16"/>
                <w:szCs w:val="16"/>
                <w:lang w:val="en-GB"/>
              </w:rPr>
              <w:t>Norway</w:t>
            </w:r>
          </w:p>
        </w:tc>
        <w:tc>
          <w:tcPr>
            <w:tcW w:w="1418" w:type="dxa"/>
          </w:tcPr>
          <w:p w:rsidR="00EB0F0C" w:rsidRPr="00F951BF" w:rsidRDefault="00EB0F0C" w:rsidP="00EB0F0C">
            <w:pPr>
              <w:spacing w:line="288" w:lineRule="auto"/>
              <w:jc w:val="center"/>
              <w:rPr>
                <w:rFonts w:cs="Arial"/>
                <w:sz w:val="16"/>
                <w:szCs w:val="16"/>
                <w:lang w:val="en-GB"/>
              </w:rPr>
            </w:pPr>
            <w:r w:rsidRPr="00F951BF">
              <w:rPr>
                <w:rFonts w:cs="Arial"/>
                <w:sz w:val="16"/>
                <w:szCs w:val="16"/>
                <w:lang w:val="en-GB"/>
              </w:rPr>
              <w:t>KSAT</w:t>
            </w:r>
          </w:p>
        </w:tc>
        <w:tc>
          <w:tcPr>
            <w:tcW w:w="850" w:type="dxa"/>
          </w:tcPr>
          <w:p w:rsidR="00EB0F0C" w:rsidRPr="00F951BF" w:rsidRDefault="00EB0F0C" w:rsidP="00EB0F0C">
            <w:pPr>
              <w:spacing w:line="288" w:lineRule="auto"/>
              <w:jc w:val="center"/>
              <w:rPr>
                <w:rFonts w:cs="Arial"/>
                <w:sz w:val="16"/>
                <w:szCs w:val="16"/>
                <w:highlight w:val="yellow"/>
                <w:lang w:val="en-GB"/>
              </w:rPr>
            </w:pPr>
          </w:p>
        </w:tc>
        <w:tc>
          <w:tcPr>
            <w:tcW w:w="1701" w:type="dxa"/>
          </w:tcPr>
          <w:p w:rsidR="00EB0F0C" w:rsidRPr="00F951BF" w:rsidRDefault="00EB0F0C" w:rsidP="00EB0F0C">
            <w:pPr>
              <w:spacing w:line="288" w:lineRule="auto"/>
              <w:jc w:val="center"/>
              <w:rPr>
                <w:rFonts w:cs="Arial"/>
                <w:sz w:val="16"/>
                <w:szCs w:val="16"/>
                <w:highlight w:val="yellow"/>
                <w:lang w:val="en-GB"/>
              </w:rPr>
            </w:pPr>
          </w:p>
        </w:tc>
        <w:tc>
          <w:tcPr>
            <w:tcW w:w="1276" w:type="dxa"/>
          </w:tcPr>
          <w:p w:rsidR="00EB0F0C" w:rsidRPr="00F951BF" w:rsidRDefault="00EB0F0C" w:rsidP="00EB0F0C">
            <w:pPr>
              <w:spacing w:line="288" w:lineRule="auto"/>
              <w:jc w:val="center"/>
              <w:rPr>
                <w:rFonts w:cs="Arial"/>
                <w:sz w:val="16"/>
                <w:szCs w:val="16"/>
                <w:highlight w:val="yellow"/>
                <w:lang w:val="en-GB"/>
              </w:rPr>
            </w:pPr>
          </w:p>
        </w:tc>
      </w:tr>
      <w:tr w:rsidR="00EB0F0C" w:rsidRPr="00F951BF" w:rsidTr="00EB0F0C">
        <w:tc>
          <w:tcPr>
            <w:tcW w:w="1560" w:type="dxa"/>
          </w:tcPr>
          <w:p w:rsidR="00EB0F0C" w:rsidRPr="00F951BF" w:rsidRDefault="00EB0F0C" w:rsidP="00EB0F0C">
            <w:pPr>
              <w:spacing w:line="288" w:lineRule="auto"/>
              <w:jc w:val="center"/>
              <w:rPr>
                <w:rFonts w:cs="Arial"/>
                <w:sz w:val="16"/>
                <w:szCs w:val="16"/>
                <w:lang w:val="en-GB"/>
              </w:rPr>
            </w:pPr>
            <w:r w:rsidRPr="00F951BF">
              <w:rPr>
                <w:rFonts w:cs="Arial"/>
                <w:sz w:val="16"/>
                <w:szCs w:val="16"/>
                <w:lang w:val="en-GB"/>
              </w:rPr>
              <w:t>Surrey Guildford</w:t>
            </w:r>
          </w:p>
        </w:tc>
        <w:tc>
          <w:tcPr>
            <w:tcW w:w="1276" w:type="dxa"/>
          </w:tcPr>
          <w:p w:rsidR="00EB0F0C" w:rsidRPr="00F951BF" w:rsidRDefault="00EB0F0C" w:rsidP="00EB0F0C">
            <w:pPr>
              <w:spacing w:line="288" w:lineRule="auto"/>
              <w:jc w:val="center"/>
              <w:rPr>
                <w:rFonts w:cs="Arial"/>
                <w:sz w:val="16"/>
                <w:szCs w:val="16"/>
                <w:lang w:val="en-GB"/>
              </w:rPr>
            </w:pPr>
            <w:r w:rsidRPr="00F951BF">
              <w:rPr>
                <w:rFonts w:cs="Arial"/>
                <w:sz w:val="16"/>
                <w:szCs w:val="16"/>
                <w:lang w:val="en-GB"/>
              </w:rPr>
              <w:t>TBD</w:t>
            </w:r>
          </w:p>
        </w:tc>
        <w:tc>
          <w:tcPr>
            <w:tcW w:w="1276" w:type="dxa"/>
          </w:tcPr>
          <w:p w:rsidR="00EB0F0C" w:rsidRPr="00F951BF" w:rsidRDefault="00EB0F0C" w:rsidP="00EB0F0C">
            <w:pPr>
              <w:spacing w:line="288" w:lineRule="auto"/>
              <w:jc w:val="center"/>
              <w:rPr>
                <w:rFonts w:cs="Arial"/>
                <w:sz w:val="16"/>
                <w:szCs w:val="16"/>
                <w:lang w:val="en-GB"/>
              </w:rPr>
            </w:pPr>
            <w:r w:rsidRPr="00F951BF">
              <w:rPr>
                <w:rFonts w:cs="Arial"/>
                <w:sz w:val="16"/>
                <w:szCs w:val="16"/>
                <w:lang w:val="en-GB"/>
              </w:rPr>
              <w:t>TBD</w:t>
            </w:r>
          </w:p>
        </w:tc>
        <w:tc>
          <w:tcPr>
            <w:tcW w:w="992" w:type="dxa"/>
          </w:tcPr>
          <w:p w:rsidR="00EB0F0C" w:rsidRPr="00F951BF" w:rsidRDefault="00EB0F0C" w:rsidP="00EB0F0C">
            <w:pPr>
              <w:spacing w:line="288" w:lineRule="auto"/>
              <w:jc w:val="center"/>
              <w:rPr>
                <w:rFonts w:cs="Arial"/>
                <w:sz w:val="16"/>
                <w:szCs w:val="16"/>
                <w:lang w:val="en-GB"/>
              </w:rPr>
            </w:pPr>
            <w:r w:rsidRPr="00F951BF">
              <w:rPr>
                <w:rFonts w:cs="Arial"/>
                <w:sz w:val="16"/>
                <w:szCs w:val="16"/>
                <w:lang w:val="en-GB"/>
              </w:rPr>
              <w:t>UK</w:t>
            </w:r>
          </w:p>
        </w:tc>
        <w:tc>
          <w:tcPr>
            <w:tcW w:w="1418" w:type="dxa"/>
          </w:tcPr>
          <w:p w:rsidR="00EB0F0C" w:rsidRPr="00F951BF" w:rsidRDefault="00EB0F0C" w:rsidP="00EB0F0C">
            <w:pPr>
              <w:spacing w:line="288" w:lineRule="auto"/>
              <w:jc w:val="center"/>
              <w:rPr>
                <w:rFonts w:cs="Arial"/>
                <w:sz w:val="16"/>
                <w:szCs w:val="16"/>
                <w:lang w:val="en-GB"/>
              </w:rPr>
            </w:pPr>
            <w:r w:rsidRPr="00F951BF">
              <w:rPr>
                <w:rFonts w:cs="Arial"/>
                <w:sz w:val="16"/>
                <w:szCs w:val="16"/>
                <w:lang w:val="en-GB"/>
              </w:rPr>
              <w:t>SSTL</w:t>
            </w:r>
          </w:p>
        </w:tc>
        <w:tc>
          <w:tcPr>
            <w:tcW w:w="850" w:type="dxa"/>
          </w:tcPr>
          <w:p w:rsidR="00EB0F0C" w:rsidRPr="00F951BF" w:rsidRDefault="00EB0F0C" w:rsidP="00EB0F0C">
            <w:pPr>
              <w:spacing w:line="288" w:lineRule="auto"/>
              <w:jc w:val="center"/>
              <w:rPr>
                <w:rFonts w:cs="Arial"/>
                <w:sz w:val="16"/>
                <w:szCs w:val="16"/>
                <w:lang w:val="en-GB"/>
              </w:rPr>
            </w:pPr>
          </w:p>
        </w:tc>
        <w:tc>
          <w:tcPr>
            <w:tcW w:w="1701" w:type="dxa"/>
          </w:tcPr>
          <w:p w:rsidR="00EB0F0C" w:rsidRPr="00F951BF" w:rsidRDefault="00EB0F0C" w:rsidP="00EB0F0C">
            <w:pPr>
              <w:spacing w:line="288" w:lineRule="auto"/>
              <w:jc w:val="center"/>
              <w:rPr>
                <w:rFonts w:cs="Arial"/>
                <w:sz w:val="16"/>
                <w:szCs w:val="16"/>
                <w:lang w:val="en-GB"/>
              </w:rPr>
            </w:pPr>
          </w:p>
        </w:tc>
        <w:tc>
          <w:tcPr>
            <w:tcW w:w="1276" w:type="dxa"/>
          </w:tcPr>
          <w:p w:rsidR="00EB0F0C" w:rsidRPr="00F951BF" w:rsidRDefault="00EB0F0C" w:rsidP="00EB0F0C">
            <w:pPr>
              <w:spacing w:line="288" w:lineRule="auto"/>
              <w:jc w:val="center"/>
              <w:rPr>
                <w:rFonts w:cs="Arial"/>
                <w:sz w:val="16"/>
                <w:szCs w:val="16"/>
                <w:lang w:val="en-GB"/>
              </w:rPr>
            </w:pPr>
          </w:p>
        </w:tc>
      </w:tr>
      <w:tr w:rsidR="00EB0F0C" w:rsidRPr="00F951BF" w:rsidTr="00EB0F0C">
        <w:tc>
          <w:tcPr>
            <w:tcW w:w="1560" w:type="dxa"/>
          </w:tcPr>
          <w:p w:rsidR="00EB0F0C" w:rsidRPr="00F951BF" w:rsidRDefault="00EB0F0C" w:rsidP="00EB0F0C">
            <w:pPr>
              <w:spacing w:line="288" w:lineRule="auto"/>
              <w:jc w:val="center"/>
              <w:rPr>
                <w:rFonts w:cs="Arial"/>
                <w:sz w:val="16"/>
                <w:szCs w:val="16"/>
                <w:lang w:val="en-GB"/>
              </w:rPr>
            </w:pPr>
            <w:proofErr w:type="spellStart"/>
            <w:r w:rsidRPr="00F951BF">
              <w:rPr>
                <w:rFonts w:cs="Arial"/>
                <w:sz w:val="16"/>
                <w:szCs w:val="16"/>
                <w:lang w:val="en-GB"/>
              </w:rPr>
              <w:t>Villafranca</w:t>
            </w:r>
            <w:proofErr w:type="spellEnd"/>
          </w:p>
        </w:tc>
        <w:tc>
          <w:tcPr>
            <w:tcW w:w="1276" w:type="dxa"/>
          </w:tcPr>
          <w:p w:rsidR="00EB0F0C" w:rsidRPr="00F951BF" w:rsidRDefault="00EB0F0C" w:rsidP="00EB0F0C">
            <w:pPr>
              <w:spacing w:line="288" w:lineRule="auto"/>
              <w:jc w:val="center"/>
              <w:rPr>
                <w:rFonts w:cs="Arial"/>
                <w:sz w:val="16"/>
                <w:szCs w:val="16"/>
                <w:lang w:val="en-GB"/>
              </w:rPr>
            </w:pPr>
            <w:r w:rsidRPr="00F951BF">
              <w:rPr>
                <w:rFonts w:cs="Arial"/>
                <w:sz w:val="16"/>
                <w:szCs w:val="16"/>
                <w:lang w:val="en-GB"/>
              </w:rPr>
              <w:t>40° 26' 33" N</w:t>
            </w:r>
          </w:p>
        </w:tc>
        <w:tc>
          <w:tcPr>
            <w:tcW w:w="1276" w:type="dxa"/>
          </w:tcPr>
          <w:p w:rsidR="00EB0F0C" w:rsidRPr="00F951BF" w:rsidRDefault="00EB0F0C" w:rsidP="00EB0F0C">
            <w:pPr>
              <w:spacing w:line="288" w:lineRule="auto"/>
              <w:jc w:val="center"/>
              <w:rPr>
                <w:rFonts w:cs="Arial"/>
                <w:sz w:val="16"/>
                <w:szCs w:val="16"/>
                <w:lang w:val="en-GB"/>
              </w:rPr>
            </w:pPr>
            <w:r w:rsidRPr="00F951BF">
              <w:rPr>
                <w:rFonts w:cs="Arial"/>
                <w:sz w:val="16"/>
                <w:szCs w:val="16"/>
                <w:lang w:val="en-GB"/>
              </w:rPr>
              <w:t>03° 57' 06" W</w:t>
            </w:r>
          </w:p>
        </w:tc>
        <w:tc>
          <w:tcPr>
            <w:tcW w:w="992" w:type="dxa"/>
          </w:tcPr>
          <w:p w:rsidR="00EB0F0C" w:rsidRPr="00F951BF" w:rsidRDefault="00EB0F0C" w:rsidP="00EB0F0C">
            <w:pPr>
              <w:spacing w:line="288" w:lineRule="auto"/>
              <w:jc w:val="center"/>
              <w:rPr>
                <w:rFonts w:cs="Arial"/>
                <w:sz w:val="16"/>
                <w:szCs w:val="16"/>
                <w:lang w:val="en-GB"/>
              </w:rPr>
            </w:pPr>
            <w:r w:rsidRPr="00F951BF">
              <w:rPr>
                <w:rFonts w:cs="Arial"/>
                <w:sz w:val="16"/>
                <w:szCs w:val="16"/>
                <w:lang w:val="en-GB"/>
              </w:rPr>
              <w:t>Spain</w:t>
            </w:r>
          </w:p>
        </w:tc>
        <w:tc>
          <w:tcPr>
            <w:tcW w:w="1418" w:type="dxa"/>
          </w:tcPr>
          <w:p w:rsidR="00EB0F0C" w:rsidRPr="00F951BF" w:rsidRDefault="00EB0F0C" w:rsidP="00EB0F0C">
            <w:pPr>
              <w:spacing w:line="288" w:lineRule="auto"/>
              <w:jc w:val="center"/>
              <w:rPr>
                <w:rFonts w:cs="Arial"/>
                <w:sz w:val="16"/>
                <w:szCs w:val="16"/>
                <w:lang w:val="en-GB"/>
              </w:rPr>
            </w:pPr>
            <w:r w:rsidRPr="00F951BF">
              <w:rPr>
                <w:rFonts w:cs="Arial"/>
                <w:sz w:val="16"/>
                <w:szCs w:val="16"/>
                <w:lang w:val="en-GB"/>
              </w:rPr>
              <w:t>ESA</w:t>
            </w:r>
          </w:p>
        </w:tc>
        <w:tc>
          <w:tcPr>
            <w:tcW w:w="850" w:type="dxa"/>
          </w:tcPr>
          <w:p w:rsidR="00EB0F0C" w:rsidRPr="00F951BF" w:rsidRDefault="00EB0F0C" w:rsidP="00EB0F0C">
            <w:pPr>
              <w:spacing w:line="288" w:lineRule="auto"/>
              <w:jc w:val="center"/>
              <w:rPr>
                <w:rFonts w:cs="Arial"/>
                <w:sz w:val="16"/>
                <w:szCs w:val="16"/>
                <w:lang w:val="en-GB"/>
              </w:rPr>
            </w:pPr>
            <w:r w:rsidRPr="00F951BF">
              <w:rPr>
                <w:rFonts w:cs="Arial"/>
                <w:sz w:val="16"/>
                <w:szCs w:val="16"/>
                <w:lang w:val="en-GB"/>
              </w:rPr>
              <w:t>26</w:t>
            </w:r>
          </w:p>
        </w:tc>
        <w:tc>
          <w:tcPr>
            <w:tcW w:w="1701" w:type="dxa"/>
          </w:tcPr>
          <w:p w:rsidR="00EB0F0C" w:rsidRPr="00F951BF" w:rsidRDefault="00EB0F0C" w:rsidP="00EB0F0C">
            <w:pPr>
              <w:spacing w:line="288" w:lineRule="auto"/>
              <w:jc w:val="center"/>
              <w:rPr>
                <w:rFonts w:cs="Arial"/>
                <w:sz w:val="16"/>
                <w:szCs w:val="16"/>
                <w:lang w:val="en-GB"/>
              </w:rPr>
            </w:pPr>
            <w:r w:rsidRPr="00F951BF">
              <w:rPr>
                <w:rFonts w:cs="Arial"/>
                <w:sz w:val="16"/>
                <w:szCs w:val="16"/>
                <w:lang w:val="en-GB"/>
              </w:rPr>
              <w:t>15 m (48 dBi)</w:t>
            </w:r>
          </w:p>
        </w:tc>
        <w:tc>
          <w:tcPr>
            <w:tcW w:w="1276" w:type="dxa"/>
          </w:tcPr>
          <w:p w:rsidR="00EB0F0C" w:rsidRPr="00F951BF" w:rsidRDefault="00EB0F0C" w:rsidP="00EB0F0C">
            <w:pPr>
              <w:spacing w:line="288" w:lineRule="auto"/>
              <w:jc w:val="center"/>
              <w:rPr>
                <w:rFonts w:cs="Arial"/>
                <w:sz w:val="16"/>
                <w:szCs w:val="16"/>
                <w:lang w:val="en-GB"/>
              </w:rPr>
            </w:pPr>
            <w:r w:rsidRPr="00F951BF">
              <w:rPr>
                <w:rFonts w:cs="Arial"/>
                <w:sz w:val="16"/>
                <w:szCs w:val="16"/>
                <w:lang w:val="en-GB"/>
              </w:rPr>
              <w:t>74</w:t>
            </w:r>
          </w:p>
        </w:tc>
      </w:tr>
      <w:tr w:rsidR="00EB0F0C" w:rsidRPr="00F951BF" w:rsidTr="00EB0F0C">
        <w:tc>
          <w:tcPr>
            <w:tcW w:w="1560" w:type="dxa"/>
          </w:tcPr>
          <w:p w:rsidR="00EB0F0C" w:rsidRPr="00F951BF" w:rsidRDefault="00EB0F0C" w:rsidP="00EB0F0C">
            <w:pPr>
              <w:spacing w:line="288" w:lineRule="auto"/>
              <w:jc w:val="center"/>
              <w:rPr>
                <w:rFonts w:cs="Arial"/>
                <w:sz w:val="16"/>
                <w:szCs w:val="16"/>
                <w:lang w:val="en-GB"/>
              </w:rPr>
            </w:pPr>
            <w:r w:rsidRPr="00F951BF">
              <w:rPr>
                <w:rFonts w:cs="Arial"/>
                <w:sz w:val="16"/>
                <w:szCs w:val="16"/>
                <w:lang w:val="en-GB"/>
              </w:rPr>
              <w:t>Robledo</w:t>
            </w:r>
          </w:p>
        </w:tc>
        <w:tc>
          <w:tcPr>
            <w:tcW w:w="1276" w:type="dxa"/>
          </w:tcPr>
          <w:p w:rsidR="00EB0F0C" w:rsidRPr="00F951BF" w:rsidRDefault="00EB0F0C" w:rsidP="00EB0F0C">
            <w:pPr>
              <w:spacing w:line="288" w:lineRule="auto"/>
              <w:jc w:val="center"/>
              <w:rPr>
                <w:rFonts w:cs="Arial"/>
                <w:sz w:val="16"/>
                <w:szCs w:val="16"/>
                <w:lang w:val="en-GB"/>
              </w:rPr>
            </w:pPr>
            <w:r w:rsidRPr="00F951BF">
              <w:rPr>
                <w:rFonts w:cs="Arial"/>
                <w:sz w:val="16"/>
                <w:szCs w:val="16"/>
                <w:lang w:val="en-GB"/>
              </w:rPr>
              <w:t>40° 25' 43" N</w:t>
            </w:r>
          </w:p>
        </w:tc>
        <w:tc>
          <w:tcPr>
            <w:tcW w:w="1276" w:type="dxa"/>
          </w:tcPr>
          <w:p w:rsidR="00EB0F0C" w:rsidRPr="00F951BF" w:rsidRDefault="00EB0F0C" w:rsidP="00EB0F0C">
            <w:pPr>
              <w:spacing w:line="288" w:lineRule="auto"/>
              <w:jc w:val="center"/>
              <w:rPr>
                <w:rFonts w:cs="Arial"/>
                <w:sz w:val="16"/>
                <w:szCs w:val="16"/>
                <w:lang w:val="en-GB"/>
              </w:rPr>
            </w:pPr>
            <w:r w:rsidRPr="00F951BF">
              <w:rPr>
                <w:rFonts w:cs="Arial"/>
                <w:sz w:val="16"/>
                <w:szCs w:val="16"/>
                <w:lang w:val="en-GB"/>
              </w:rPr>
              <w:t>04° 14' 57" W</w:t>
            </w:r>
          </w:p>
        </w:tc>
        <w:tc>
          <w:tcPr>
            <w:tcW w:w="992" w:type="dxa"/>
          </w:tcPr>
          <w:p w:rsidR="00EB0F0C" w:rsidRPr="00F951BF" w:rsidRDefault="00EB0F0C" w:rsidP="00EB0F0C">
            <w:pPr>
              <w:spacing w:line="288" w:lineRule="auto"/>
              <w:jc w:val="center"/>
              <w:rPr>
                <w:rFonts w:cs="Arial"/>
                <w:sz w:val="16"/>
                <w:szCs w:val="16"/>
                <w:lang w:val="en-GB"/>
              </w:rPr>
            </w:pPr>
            <w:r w:rsidRPr="00F951BF">
              <w:rPr>
                <w:rFonts w:cs="Arial"/>
                <w:sz w:val="16"/>
                <w:szCs w:val="16"/>
                <w:lang w:val="en-GB"/>
              </w:rPr>
              <w:t>Spain</w:t>
            </w:r>
          </w:p>
        </w:tc>
        <w:tc>
          <w:tcPr>
            <w:tcW w:w="1418" w:type="dxa"/>
          </w:tcPr>
          <w:p w:rsidR="00EB0F0C" w:rsidRPr="00F951BF" w:rsidRDefault="00EB0F0C" w:rsidP="00EB0F0C">
            <w:pPr>
              <w:spacing w:line="288" w:lineRule="auto"/>
              <w:jc w:val="center"/>
              <w:rPr>
                <w:rFonts w:cs="Arial"/>
                <w:sz w:val="16"/>
                <w:szCs w:val="16"/>
                <w:lang w:val="en-GB"/>
              </w:rPr>
            </w:pPr>
            <w:r w:rsidRPr="00F951BF">
              <w:rPr>
                <w:rFonts w:cs="Arial"/>
                <w:sz w:val="16"/>
                <w:szCs w:val="16"/>
                <w:lang w:val="en-GB"/>
              </w:rPr>
              <w:t>NASA</w:t>
            </w:r>
          </w:p>
        </w:tc>
        <w:tc>
          <w:tcPr>
            <w:tcW w:w="850" w:type="dxa"/>
          </w:tcPr>
          <w:p w:rsidR="00EB0F0C" w:rsidRPr="00F951BF" w:rsidRDefault="00EB0F0C" w:rsidP="00EB0F0C">
            <w:pPr>
              <w:spacing w:line="288" w:lineRule="auto"/>
              <w:jc w:val="center"/>
              <w:rPr>
                <w:rFonts w:cs="Arial"/>
                <w:sz w:val="16"/>
                <w:szCs w:val="16"/>
                <w:lang w:val="en-GB"/>
              </w:rPr>
            </w:pPr>
            <w:r w:rsidRPr="00F951BF">
              <w:rPr>
                <w:rFonts w:cs="Arial"/>
                <w:sz w:val="16"/>
                <w:szCs w:val="16"/>
                <w:lang w:val="en-GB"/>
              </w:rPr>
              <w:t>43</w:t>
            </w:r>
          </w:p>
        </w:tc>
        <w:tc>
          <w:tcPr>
            <w:tcW w:w="1701" w:type="dxa"/>
          </w:tcPr>
          <w:p w:rsidR="00EB0F0C" w:rsidRPr="00F951BF" w:rsidRDefault="00EB0F0C" w:rsidP="00EB0F0C">
            <w:pPr>
              <w:spacing w:line="288" w:lineRule="auto"/>
              <w:jc w:val="center"/>
              <w:rPr>
                <w:rFonts w:cs="Arial"/>
                <w:sz w:val="16"/>
                <w:szCs w:val="16"/>
                <w:lang w:val="en-GB"/>
              </w:rPr>
            </w:pPr>
            <w:r w:rsidRPr="00F951BF">
              <w:rPr>
                <w:rFonts w:cs="Arial"/>
                <w:sz w:val="16"/>
                <w:szCs w:val="16"/>
                <w:lang w:val="en-GB"/>
              </w:rPr>
              <w:t>70 m (62 dBi)</w:t>
            </w:r>
          </w:p>
          <w:p w:rsidR="00EB0F0C" w:rsidRPr="00F951BF" w:rsidRDefault="00EB0F0C" w:rsidP="00EB0F0C">
            <w:pPr>
              <w:spacing w:line="288" w:lineRule="auto"/>
              <w:jc w:val="center"/>
              <w:rPr>
                <w:rFonts w:cs="Arial"/>
                <w:sz w:val="16"/>
                <w:szCs w:val="16"/>
                <w:lang w:val="en-GB"/>
              </w:rPr>
            </w:pPr>
            <w:r w:rsidRPr="00F951BF">
              <w:rPr>
                <w:rFonts w:cs="Arial"/>
                <w:sz w:val="16"/>
                <w:szCs w:val="16"/>
                <w:lang w:val="en-GB"/>
              </w:rPr>
              <w:t>34 m (56 dBi)</w:t>
            </w:r>
          </w:p>
        </w:tc>
        <w:tc>
          <w:tcPr>
            <w:tcW w:w="1276" w:type="dxa"/>
          </w:tcPr>
          <w:p w:rsidR="00EB0F0C" w:rsidRPr="00F951BF" w:rsidRDefault="00EB0F0C" w:rsidP="00EB0F0C">
            <w:pPr>
              <w:spacing w:line="288" w:lineRule="auto"/>
              <w:jc w:val="center"/>
              <w:rPr>
                <w:rFonts w:cs="Arial"/>
                <w:sz w:val="16"/>
                <w:szCs w:val="16"/>
                <w:lang w:val="en-GB"/>
              </w:rPr>
            </w:pPr>
            <w:r w:rsidRPr="00F951BF">
              <w:rPr>
                <w:rFonts w:cs="Arial"/>
                <w:sz w:val="16"/>
                <w:szCs w:val="16"/>
                <w:lang w:val="en-GB"/>
              </w:rPr>
              <w:t>105</w:t>
            </w:r>
          </w:p>
          <w:p w:rsidR="00EB0F0C" w:rsidRPr="00F951BF" w:rsidRDefault="00EB0F0C" w:rsidP="00EB0F0C">
            <w:pPr>
              <w:spacing w:line="288" w:lineRule="auto"/>
              <w:jc w:val="center"/>
              <w:rPr>
                <w:rFonts w:cs="Arial"/>
                <w:sz w:val="16"/>
                <w:szCs w:val="16"/>
                <w:lang w:val="en-GB"/>
              </w:rPr>
            </w:pPr>
            <w:r w:rsidRPr="00F951BF">
              <w:rPr>
                <w:rFonts w:cs="Arial"/>
                <w:sz w:val="16"/>
                <w:szCs w:val="16"/>
                <w:lang w:val="en-GB"/>
              </w:rPr>
              <w:t>99</w:t>
            </w:r>
          </w:p>
        </w:tc>
      </w:tr>
      <w:tr w:rsidR="00EB0F0C" w:rsidRPr="00F951BF" w:rsidTr="00EB0F0C">
        <w:tc>
          <w:tcPr>
            <w:tcW w:w="1560" w:type="dxa"/>
          </w:tcPr>
          <w:p w:rsidR="00EB0F0C" w:rsidRPr="00F951BF" w:rsidRDefault="00EB0F0C" w:rsidP="00EB0F0C">
            <w:pPr>
              <w:spacing w:line="288" w:lineRule="auto"/>
              <w:jc w:val="center"/>
              <w:rPr>
                <w:rFonts w:cs="Arial"/>
                <w:sz w:val="16"/>
                <w:szCs w:val="16"/>
                <w:lang w:val="en-GB"/>
              </w:rPr>
            </w:pPr>
            <w:proofErr w:type="spellStart"/>
            <w:r w:rsidRPr="00F951BF">
              <w:rPr>
                <w:rFonts w:cs="Arial"/>
                <w:sz w:val="16"/>
                <w:szCs w:val="16"/>
                <w:lang w:val="en-GB"/>
              </w:rPr>
              <w:t>Maspalomas</w:t>
            </w:r>
            <w:proofErr w:type="spellEnd"/>
          </w:p>
        </w:tc>
        <w:tc>
          <w:tcPr>
            <w:tcW w:w="1276" w:type="dxa"/>
          </w:tcPr>
          <w:p w:rsidR="00EB0F0C" w:rsidRPr="00F951BF" w:rsidRDefault="00EB0F0C" w:rsidP="00EB0F0C">
            <w:pPr>
              <w:spacing w:line="288" w:lineRule="auto"/>
              <w:jc w:val="center"/>
              <w:rPr>
                <w:rFonts w:cs="Arial"/>
                <w:sz w:val="16"/>
                <w:szCs w:val="16"/>
                <w:lang w:val="en-GB"/>
              </w:rPr>
            </w:pPr>
            <w:r w:rsidRPr="00F951BF">
              <w:rPr>
                <w:rFonts w:cs="Arial"/>
                <w:sz w:val="16"/>
                <w:szCs w:val="16"/>
                <w:lang w:val="en-GB"/>
              </w:rPr>
              <w:t>27° 45' 46" N</w:t>
            </w:r>
          </w:p>
        </w:tc>
        <w:tc>
          <w:tcPr>
            <w:tcW w:w="1276" w:type="dxa"/>
          </w:tcPr>
          <w:p w:rsidR="00EB0F0C" w:rsidRPr="00F951BF" w:rsidRDefault="00EB0F0C" w:rsidP="00EB0F0C">
            <w:pPr>
              <w:spacing w:line="288" w:lineRule="auto"/>
              <w:jc w:val="center"/>
              <w:rPr>
                <w:rFonts w:cs="Arial"/>
                <w:sz w:val="16"/>
                <w:szCs w:val="16"/>
                <w:lang w:val="en-GB"/>
              </w:rPr>
            </w:pPr>
            <w:r w:rsidRPr="00F951BF">
              <w:rPr>
                <w:rFonts w:cs="Arial"/>
                <w:sz w:val="16"/>
                <w:szCs w:val="16"/>
                <w:lang w:val="en-GB"/>
              </w:rPr>
              <w:t>15° 38' 02" W</w:t>
            </w:r>
          </w:p>
        </w:tc>
        <w:tc>
          <w:tcPr>
            <w:tcW w:w="992" w:type="dxa"/>
          </w:tcPr>
          <w:p w:rsidR="00EB0F0C" w:rsidRPr="00F951BF" w:rsidRDefault="00EB0F0C" w:rsidP="00EB0F0C">
            <w:pPr>
              <w:spacing w:line="288" w:lineRule="auto"/>
              <w:jc w:val="center"/>
              <w:rPr>
                <w:rFonts w:cs="Arial"/>
                <w:sz w:val="16"/>
                <w:szCs w:val="16"/>
                <w:lang w:val="en-GB"/>
              </w:rPr>
            </w:pPr>
            <w:r w:rsidRPr="00F951BF">
              <w:rPr>
                <w:rFonts w:cs="Arial"/>
                <w:sz w:val="16"/>
                <w:szCs w:val="16"/>
                <w:lang w:val="en-GB"/>
              </w:rPr>
              <w:t>Spain (Canary Islands)</w:t>
            </w:r>
          </w:p>
        </w:tc>
        <w:tc>
          <w:tcPr>
            <w:tcW w:w="1418" w:type="dxa"/>
          </w:tcPr>
          <w:p w:rsidR="00EB0F0C" w:rsidRPr="00F951BF" w:rsidRDefault="00EB0F0C" w:rsidP="00EB0F0C">
            <w:pPr>
              <w:spacing w:line="288" w:lineRule="auto"/>
              <w:jc w:val="center"/>
              <w:rPr>
                <w:rFonts w:cs="Arial"/>
                <w:sz w:val="16"/>
                <w:szCs w:val="16"/>
                <w:lang w:val="en-GB"/>
              </w:rPr>
            </w:pPr>
            <w:r w:rsidRPr="00F951BF">
              <w:rPr>
                <w:rFonts w:cs="Arial"/>
                <w:sz w:val="16"/>
                <w:szCs w:val="16"/>
                <w:lang w:val="en-GB"/>
              </w:rPr>
              <w:t>ESA/INTA</w:t>
            </w:r>
          </w:p>
        </w:tc>
        <w:tc>
          <w:tcPr>
            <w:tcW w:w="850" w:type="dxa"/>
          </w:tcPr>
          <w:p w:rsidR="00EB0F0C" w:rsidRPr="00F951BF" w:rsidRDefault="00EB0F0C" w:rsidP="00EB0F0C">
            <w:pPr>
              <w:spacing w:line="288" w:lineRule="auto"/>
              <w:jc w:val="center"/>
              <w:rPr>
                <w:rFonts w:cs="Arial"/>
                <w:sz w:val="16"/>
                <w:szCs w:val="16"/>
                <w:lang w:val="en-GB"/>
              </w:rPr>
            </w:pPr>
            <w:r w:rsidRPr="00F951BF">
              <w:rPr>
                <w:rFonts w:cs="Arial"/>
                <w:sz w:val="16"/>
                <w:szCs w:val="16"/>
                <w:lang w:val="en-GB"/>
              </w:rPr>
              <w:t>26</w:t>
            </w:r>
          </w:p>
        </w:tc>
        <w:tc>
          <w:tcPr>
            <w:tcW w:w="1701" w:type="dxa"/>
          </w:tcPr>
          <w:p w:rsidR="00EB0F0C" w:rsidRPr="00F951BF" w:rsidRDefault="00EB0F0C" w:rsidP="00EB0F0C">
            <w:pPr>
              <w:spacing w:line="288" w:lineRule="auto"/>
              <w:jc w:val="center"/>
              <w:rPr>
                <w:rFonts w:cs="Arial"/>
                <w:sz w:val="16"/>
                <w:szCs w:val="16"/>
                <w:lang w:val="en-GB"/>
              </w:rPr>
            </w:pPr>
            <w:r w:rsidRPr="00F951BF">
              <w:rPr>
                <w:rFonts w:cs="Arial"/>
                <w:sz w:val="16"/>
                <w:szCs w:val="16"/>
                <w:lang w:val="en-GB"/>
              </w:rPr>
              <w:t>15 m (49 dBi)</w:t>
            </w:r>
          </w:p>
        </w:tc>
        <w:tc>
          <w:tcPr>
            <w:tcW w:w="1276" w:type="dxa"/>
          </w:tcPr>
          <w:p w:rsidR="00EB0F0C" w:rsidRPr="00F951BF" w:rsidRDefault="00EB0F0C" w:rsidP="00EB0F0C">
            <w:pPr>
              <w:spacing w:line="288" w:lineRule="auto"/>
              <w:jc w:val="center"/>
              <w:rPr>
                <w:rFonts w:cs="Arial"/>
                <w:sz w:val="16"/>
                <w:szCs w:val="16"/>
                <w:lang w:val="en-GB"/>
              </w:rPr>
            </w:pPr>
            <w:r w:rsidRPr="00F951BF">
              <w:rPr>
                <w:rFonts w:cs="Arial"/>
                <w:sz w:val="16"/>
                <w:szCs w:val="16"/>
                <w:lang w:val="en-GB"/>
              </w:rPr>
              <w:t>75</w:t>
            </w:r>
          </w:p>
        </w:tc>
      </w:tr>
      <w:tr w:rsidR="00EB0F0C" w:rsidRPr="00F951BF" w:rsidTr="00EB0F0C">
        <w:tc>
          <w:tcPr>
            <w:tcW w:w="1560" w:type="dxa"/>
          </w:tcPr>
          <w:p w:rsidR="00EB0F0C" w:rsidRPr="00F951BF" w:rsidRDefault="00EB0F0C" w:rsidP="00EB0F0C">
            <w:pPr>
              <w:spacing w:line="288" w:lineRule="auto"/>
              <w:jc w:val="center"/>
              <w:rPr>
                <w:rFonts w:cs="Arial"/>
                <w:sz w:val="16"/>
                <w:szCs w:val="16"/>
                <w:lang w:val="en-GB"/>
              </w:rPr>
            </w:pPr>
            <w:proofErr w:type="spellStart"/>
            <w:r w:rsidRPr="00F951BF">
              <w:rPr>
                <w:rFonts w:cs="Arial"/>
                <w:sz w:val="16"/>
                <w:szCs w:val="16"/>
                <w:lang w:val="en-GB"/>
              </w:rPr>
              <w:t>Maspalomas</w:t>
            </w:r>
            <w:proofErr w:type="spellEnd"/>
          </w:p>
        </w:tc>
        <w:tc>
          <w:tcPr>
            <w:tcW w:w="1276" w:type="dxa"/>
          </w:tcPr>
          <w:p w:rsidR="00EB0F0C" w:rsidRPr="00F951BF" w:rsidRDefault="00EB0F0C" w:rsidP="00EB0F0C">
            <w:pPr>
              <w:spacing w:line="288" w:lineRule="auto"/>
              <w:jc w:val="center"/>
              <w:rPr>
                <w:rFonts w:cs="Arial"/>
                <w:sz w:val="16"/>
                <w:szCs w:val="16"/>
                <w:lang w:val="en-GB"/>
              </w:rPr>
            </w:pPr>
            <w:r w:rsidRPr="00F951BF">
              <w:rPr>
                <w:rFonts w:cs="Arial"/>
                <w:sz w:val="16"/>
                <w:szCs w:val="16"/>
                <w:lang w:val="en-GB"/>
              </w:rPr>
              <w:t>27° 45' 45" N</w:t>
            </w:r>
          </w:p>
        </w:tc>
        <w:tc>
          <w:tcPr>
            <w:tcW w:w="1276" w:type="dxa"/>
          </w:tcPr>
          <w:p w:rsidR="00EB0F0C" w:rsidRPr="00F951BF" w:rsidRDefault="00EB0F0C" w:rsidP="00EB0F0C">
            <w:pPr>
              <w:spacing w:line="288" w:lineRule="auto"/>
              <w:jc w:val="center"/>
              <w:rPr>
                <w:rFonts w:cs="Arial"/>
                <w:sz w:val="16"/>
                <w:szCs w:val="16"/>
                <w:lang w:val="en-GB"/>
              </w:rPr>
            </w:pPr>
            <w:r w:rsidRPr="00F951BF">
              <w:rPr>
                <w:rFonts w:cs="Arial"/>
                <w:sz w:val="16"/>
                <w:szCs w:val="16"/>
                <w:lang w:val="en-GB"/>
              </w:rPr>
              <w:t>15° 38' 00" W</w:t>
            </w:r>
          </w:p>
        </w:tc>
        <w:tc>
          <w:tcPr>
            <w:tcW w:w="992" w:type="dxa"/>
          </w:tcPr>
          <w:p w:rsidR="00EB0F0C" w:rsidRPr="00F951BF" w:rsidRDefault="00EB0F0C" w:rsidP="00EB0F0C">
            <w:pPr>
              <w:spacing w:line="288" w:lineRule="auto"/>
              <w:jc w:val="center"/>
              <w:rPr>
                <w:rFonts w:cs="Arial"/>
                <w:sz w:val="16"/>
                <w:szCs w:val="16"/>
                <w:lang w:val="en-GB"/>
              </w:rPr>
            </w:pPr>
            <w:r w:rsidRPr="00F951BF">
              <w:rPr>
                <w:rFonts w:cs="Arial"/>
                <w:sz w:val="16"/>
                <w:szCs w:val="16"/>
                <w:lang w:val="en-GB"/>
              </w:rPr>
              <w:t>Spain (Canary Islands)</w:t>
            </w:r>
          </w:p>
        </w:tc>
        <w:tc>
          <w:tcPr>
            <w:tcW w:w="1418" w:type="dxa"/>
          </w:tcPr>
          <w:p w:rsidR="00EB0F0C" w:rsidRPr="00F951BF" w:rsidRDefault="00EB0F0C" w:rsidP="00EB0F0C">
            <w:pPr>
              <w:spacing w:line="288" w:lineRule="auto"/>
              <w:jc w:val="center"/>
              <w:rPr>
                <w:rFonts w:cs="Arial"/>
                <w:sz w:val="16"/>
                <w:szCs w:val="16"/>
                <w:lang w:val="en-GB"/>
              </w:rPr>
            </w:pPr>
            <w:r w:rsidRPr="00F951BF">
              <w:rPr>
                <w:rFonts w:cs="Arial"/>
                <w:sz w:val="16"/>
                <w:szCs w:val="16"/>
                <w:lang w:val="en-GB"/>
              </w:rPr>
              <w:t>INTA</w:t>
            </w:r>
          </w:p>
          <w:p w:rsidR="00EB0F0C" w:rsidRPr="00F951BF" w:rsidRDefault="00EB0F0C" w:rsidP="00EB0F0C">
            <w:pPr>
              <w:spacing w:line="288" w:lineRule="auto"/>
              <w:jc w:val="center"/>
              <w:rPr>
                <w:rFonts w:cs="Arial"/>
                <w:sz w:val="16"/>
                <w:szCs w:val="16"/>
                <w:lang w:val="en-GB"/>
              </w:rPr>
            </w:pPr>
            <w:r w:rsidRPr="00F951BF">
              <w:rPr>
                <w:rFonts w:cs="Arial"/>
                <w:sz w:val="16"/>
                <w:szCs w:val="16"/>
                <w:lang w:val="en-GB"/>
              </w:rPr>
              <w:t xml:space="preserve">for </w:t>
            </w:r>
            <w:proofErr w:type="spellStart"/>
            <w:r w:rsidRPr="00F951BF">
              <w:rPr>
                <w:rFonts w:cs="Arial"/>
                <w:sz w:val="16"/>
                <w:szCs w:val="16"/>
                <w:lang w:val="en-GB"/>
              </w:rPr>
              <w:t>Meteosat</w:t>
            </w:r>
            <w:proofErr w:type="spellEnd"/>
            <w:r w:rsidRPr="00F951BF">
              <w:rPr>
                <w:rFonts w:cs="Arial"/>
                <w:sz w:val="16"/>
                <w:szCs w:val="16"/>
                <w:lang w:val="en-GB"/>
              </w:rPr>
              <w:t xml:space="preserve"> (EUMETSAT)</w:t>
            </w:r>
          </w:p>
        </w:tc>
        <w:tc>
          <w:tcPr>
            <w:tcW w:w="850" w:type="dxa"/>
          </w:tcPr>
          <w:p w:rsidR="00EB0F0C" w:rsidRPr="00F951BF" w:rsidRDefault="00EB0F0C" w:rsidP="00EB0F0C">
            <w:pPr>
              <w:spacing w:line="288" w:lineRule="auto"/>
              <w:jc w:val="center"/>
              <w:rPr>
                <w:rFonts w:cs="Arial"/>
                <w:sz w:val="16"/>
                <w:szCs w:val="16"/>
                <w:lang w:val="en-GB"/>
              </w:rPr>
            </w:pPr>
            <w:r w:rsidRPr="00F951BF">
              <w:rPr>
                <w:rFonts w:cs="Arial"/>
                <w:sz w:val="16"/>
                <w:szCs w:val="16"/>
                <w:lang w:val="en-GB"/>
              </w:rPr>
              <w:t>20</w:t>
            </w:r>
          </w:p>
        </w:tc>
        <w:tc>
          <w:tcPr>
            <w:tcW w:w="1701" w:type="dxa"/>
          </w:tcPr>
          <w:p w:rsidR="00EB0F0C" w:rsidRPr="00F951BF" w:rsidRDefault="00EB0F0C" w:rsidP="00EB0F0C">
            <w:pPr>
              <w:spacing w:line="288" w:lineRule="auto"/>
              <w:jc w:val="center"/>
              <w:rPr>
                <w:rFonts w:cs="Arial"/>
                <w:sz w:val="16"/>
                <w:szCs w:val="16"/>
                <w:lang w:val="en-GB"/>
              </w:rPr>
            </w:pPr>
            <w:r w:rsidRPr="00F951BF">
              <w:rPr>
                <w:rFonts w:cs="Arial"/>
                <w:sz w:val="16"/>
                <w:szCs w:val="16"/>
                <w:lang w:val="en-GB"/>
              </w:rPr>
              <w:t>9.2 m (43.5 dBi)</w:t>
            </w:r>
          </w:p>
        </w:tc>
        <w:tc>
          <w:tcPr>
            <w:tcW w:w="1276" w:type="dxa"/>
          </w:tcPr>
          <w:p w:rsidR="00EB0F0C" w:rsidRPr="00F951BF" w:rsidRDefault="00EB0F0C" w:rsidP="00EB0F0C">
            <w:pPr>
              <w:spacing w:line="288" w:lineRule="auto"/>
              <w:jc w:val="center"/>
              <w:rPr>
                <w:rFonts w:cs="Arial"/>
                <w:sz w:val="16"/>
                <w:szCs w:val="16"/>
                <w:lang w:val="en-GB"/>
              </w:rPr>
            </w:pPr>
            <w:r w:rsidRPr="00F951BF">
              <w:rPr>
                <w:rFonts w:cs="Arial"/>
                <w:sz w:val="16"/>
                <w:szCs w:val="16"/>
                <w:lang w:val="en-GB"/>
              </w:rPr>
              <w:t>63.5</w:t>
            </w:r>
          </w:p>
        </w:tc>
      </w:tr>
      <w:tr w:rsidR="00EB0F0C" w:rsidRPr="00F951BF" w:rsidTr="00EB0F0C">
        <w:tc>
          <w:tcPr>
            <w:tcW w:w="1560" w:type="dxa"/>
          </w:tcPr>
          <w:p w:rsidR="00EB0F0C" w:rsidRPr="00F951BF" w:rsidRDefault="00EB0F0C" w:rsidP="00EB0F0C">
            <w:pPr>
              <w:spacing w:line="288" w:lineRule="auto"/>
              <w:jc w:val="center"/>
              <w:rPr>
                <w:rFonts w:cs="Arial"/>
                <w:sz w:val="16"/>
                <w:szCs w:val="16"/>
                <w:lang w:val="en-GB"/>
              </w:rPr>
            </w:pPr>
            <w:proofErr w:type="spellStart"/>
            <w:r w:rsidRPr="00F951BF">
              <w:rPr>
                <w:rFonts w:cs="Arial"/>
                <w:sz w:val="16"/>
                <w:szCs w:val="16"/>
                <w:lang w:val="en-GB"/>
              </w:rPr>
              <w:t>Redu</w:t>
            </w:r>
            <w:proofErr w:type="spellEnd"/>
          </w:p>
        </w:tc>
        <w:tc>
          <w:tcPr>
            <w:tcW w:w="1276" w:type="dxa"/>
          </w:tcPr>
          <w:p w:rsidR="00EB0F0C" w:rsidRPr="00F951BF" w:rsidRDefault="00EB0F0C" w:rsidP="00EB0F0C">
            <w:pPr>
              <w:spacing w:line="288" w:lineRule="auto"/>
              <w:jc w:val="center"/>
              <w:rPr>
                <w:rFonts w:cs="Arial"/>
                <w:sz w:val="16"/>
                <w:szCs w:val="16"/>
                <w:lang w:val="en-GB"/>
              </w:rPr>
            </w:pPr>
            <w:r w:rsidRPr="00F951BF">
              <w:rPr>
                <w:rFonts w:cs="Arial"/>
                <w:sz w:val="16"/>
                <w:szCs w:val="16"/>
                <w:lang w:val="en-GB"/>
              </w:rPr>
              <w:t>50° 00' 07" N</w:t>
            </w:r>
          </w:p>
        </w:tc>
        <w:tc>
          <w:tcPr>
            <w:tcW w:w="1276" w:type="dxa"/>
          </w:tcPr>
          <w:p w:rsidR="00EB0F0C" w:rsidRPr="00F951BF" w:rsidRDefault="00EB0F0C" w:rsidP="00EB0F0C">
            <w:pPr>
              <w:spacing w:line="288" w:lineRule="auto"/>
              <w:jc w:val="center"/>
              <w:rPr>
                <w:rFonts w:cs="Arial"/>
                <w:sz w:val="16"/>
                <w:szCs w:val="16"/>
                <w:lang w:val="en-GB"/>
              </w:rPr>
            </w:pPr>
            <w:r w:rsidRPr="00F951BF">
              <w:rPr>
                <w:rFonts w:cs="Arial"/>
                <w:sz w:val="16"/>
                <w:szCs w:val="16"/>
                <w:lang w:val="en-GB"/>
              </w:rPr>
              <w:t>05° 08' 43" E</w:t>
            </w:r>
          </w:p>
        </w:tc>
        <w:tc>
          <w:tcPr>
            <w:tcW w:w="992" w:type="dxa"/>
          </w:tcPr>
          <w:p w:rsidR="00EB0F0C" w:rsidRPr="00F951BF" w:rsidRDefault="00EB0F0C" w:rsidP="00EB0F0C">
            <w:pPr>
              <w:spacing w:line="288" w:lineRule="auto"/>
              <w:jc w:val="center"/>
              <w:rPr>
                <w:rFonts w:cs="Arial"/>
                <w:sz w:val="16"/>
                <w:szCs w:val="16"/>
                <w:lang w:val="en-GB"/>
              </w:rPr>
            </w:pPr>
            <w:r w:rsidRPr="00F951BF">
              <w:rPr>
                <w:rFonts w:cs="Arial"/>
                <w:sz w:val="16"/>
                <w:szCs w:val="16"/>
                <w:lang w:val="en-GB"/>
              </w:rPr>
              <w:t>Belgium</w:t>
            </w:r>
          </w:p>
        </w:tc>
        <w:tc>
          <w:tcPr>
            <w:tcW w:w="1418" w:type="dxa"/>
          </w:tcPr>
          <w:p w:rsidR="00EB0F0C" w:rsidRPr="00F951BF" w:rsidRDefault="00EB0F0C" w:rsidP="00EB0F0C">
            <w:pPr>
              <w:spacing w:line="288" w:lineRule="auto"/>
              <w:jc w:val="center"/>
              <w:rPr>
                <w:rFonts w:cs="Arial"/>
                <w:sz w:val="16"/>
                <w:szCs w:val="16"/>
                <w:lang w:val="en-GB"/>
              </w:rPr>
            </w:pPr>
            <w:r w:rsidRPr="00F951BF">
              <w:rPr>
                <w:rFonts w:cs="Arial"/>
                <w:sz w:val="16"/>
                <w:szCs w:val="16"/>
                <w:lang w:val="en-GB"/>
              </w:rPr>
              <w:t>ESA</w:t>
            </w:r>
          </w:p>
        </w:tc>
        <w:tc>
          <w:tcPr>
            <w:tcW w:w="850" w:type="dxa"/>
          </w:tcPr>
          <w:p w:rsidR="00EB0F0C" w:rsidRPr="00F951BF" w:rsidRDefault="00EB0F0C" w:rsidP="00EB0F0C">
            <w:pPr>
              <w:spacing w:line="288" w:lineRule="auto"/>
              <w:jc w:val="center"/>
              <w:rPr>
                <w:rFonts w:cs="Arial"/>
                <w:sz w:val="16"/>
                <w:szCs w:val="16"/>
                <w:lang w:val="en-GB"/>
              </w:rPr>
            </w:pPr>
            <w:r w:rsidRPr="00F951BF">
              <w:rPr>
                <w:rFonts w:cs="Arial"/>
                <w:sz w:val="16"/>
                <w:szCs w:val="16"/>
                <w:lang w:val="en-GB"/>
              </w:rPr>
              <w:t>26</w:t>
            </w:r>
          </w:p>
        </w:tc>
        <w:tc>
          <w:tcPr>
            <w:tcW w:w="1701" w:type="dxa"/>
          </w:tcPr>
          <w:p w:rsidR="00EB0F0C" w:rsidRPr="00F951BF" w:rsidRDefault="00EB0F0C" w:rsidP="00EB0F0C">
            <w:pPr>
              <w:spacing w:line="288" w:lineRule="auto"/>
              <w:jc w:val="center"/>
              <w:rPr>
                <w:rFonts w:cs="Arial"/>
                <w:sz w:val="16"/>
                <w:szCs w:val="16"/>
                <w:lang w:val="en-GB"/>
              </w:rPr>
            </w:pPr>
            <w:r w:rsidRPr="00F951BF">
              <w:rPr>
                <w:rFonts w:cs="Arial"/>
                <w:sz w:val="16"/>
                <w:szCs w:val="16"/>
                <w:lang w:val="en-GB"/>
              </w:rPr>
              <w:t>15 m (49 dBi)</w:t>
            </w:r>
          </w:p>
        </w:tc>
        <w:tc>
          <w:tcPr>
            <w:tcW w:w="1276" w:type="dxa"/>
          </w:tcPr>
          <w:p w:rsidR="00EB0F0C" w:rsidRPr="00F951BF" w:rsidRDefault="00EB0F0C" w:rsidP="00EB0F0C">
            <w:pPr>
              <w:spacing w:line="288" w:lineRule="auto"/>
              <w:jc w:val="center"/>
              <w:rPr>
                <w:rFonts w:cs="Arial"/>
                <w:sz w:val="16"/>
                <w:szCs w:val="16"/>
                <w:lang w:val="en-GB"/>
              </w:rPr>
            </w:pPr>
            <w:r w:rsidRPr="00F951BF">
              <w:rPr>
                <w:rFonts w:cs="Arial"/>
                <w:sz w:val="16"/>
                <w:szCs w:val="16"/>
                <w:lang w:val="en-GB"/>
              </w:rPr>
              <w:t>75</w:t>
            </w:r>
          </w:p>
        </w:tc>
      </w:tr>
      <w:tr w:rsidR="00EB0F0C" w:rsidRPr="00F951BF" w:rsidTr="00EB0F0C">
        <w:tc>
          <w:tcPr>
            <w:tcW w:w="1560" w:type="dxa"/>
            <w:shd w:val="clear" w:color="auto" w:fill="auto"/>
          </w:tcPr>
          <w:p w:rsidR="00EB0F0C" w:rsidRPr="00F951BF" w:rsidRDefault="00EB0F0C" w:rsidP="00EB0F0C">
            <w:pPr>
              <w:spacing w:line="288" w:lineRule="auto"/>
              <w:jc w:val="center"/>
              <w:rPr>
                <w:rFonts w:cs="Arial"/>
                <w:sz w:val="16"/>
                <w:szCs w:val="16"/>
                <w:lang w:val="en-GB"/>
              </w:rPr>
            </w:pPr>
            <w:proofErr w:type="spellStart"/>
            <w:r w:rsidRPr="00F951BF">
              <w:rPr>
                <w:rFonts w:cs="Arial"/>
                <w:sz w:val="16"/>
                <w:szCs w:val="16"/>
                <w:lang w:val="en-GB"/>
              </w:rPr>
              <w:t>Aussaguel</w:t>
            </w:r>
            <w:proofErr w:type="spellEnd"/>
          </w:p>
        </w:tc>
        <w:tc>
          <w:tcPr>
            <w:tcW w:w="1276" w:type="dxa"/>
            <w:shd w:val="clear" w:color="auto" w:fill="auto"/>
          </w:tcPr>
          <w:p w:rsidR="00EB0F0C" w:rsidRPr="00F951BF" w:rsidRDefault="00EB0F0C" w:rsidP="00EB0F0C">
            <w:pPr>
              <w:spacing w:line="288" w:lineRule="auto"/>
              <w:jc w:val="center"/>
              <w:rPr>
                <w:rFonts w:cs="Arial"/>
                <w:sz w:val="16"/>
                <w:szCs w:val="16"/>
                <w:lang w:val="en-GB"/>
              </w:rPr>
            </w:pPr>
            <w:r w:rsidRPr="00F951BF">
              <w:rPr>
                <w:rFonts w:cs="Arial"/>
                <w:sz w:val="16"/>
                <w:szCs w:val="16"/>
                <w:lang w:val="en-GB"/>
              </w:rPr>
              <w:t>43° 25' 26" N</w:t>
            </w:r>
          </w:p>
        </w:tc>
        <w:tc>
          <w:tcPr>
            <w:tcW w:w="1276" w:type="dxa"/>
            <w:shd w:val="clear" w:color="auto" w:fill="auto"/>
          </w:tcPr>
          <w:p w:rsidR="00EB0F0C" w:rsidRPr="00F951BF" w:rsidRDefault="00EB0F0C" w:rsidP="00EB0F0C">
            <w:pPr>
              <w:spacing w:line="288" w:lineRule="auto"/>
              <w:jc w:val="center"/>
              <w:rPr>
                <w:rFonts w:cs="Arial"/>
                <w:sz w:val="16"/>
                <w:szCs w:val="16"/>
                <w:lang w:val="en-GB"/>
              </w:rPr>
            </w:pPr>
            <w:r w:rsidRPr="00F951BF">
              <w:rPr>
                <w:rFonts w:cs="Arial"/>
                <w:sz w:val="16"/>
                <w:szCs w:val="16"/>
                <w:lang w:val="en-GB"/>
              </w:rPr>
              <w:t>01° 30' 22" E</w:t>
            </w:r>
          </w:p>
        </w:tc>
        <w:tc>
          <w:tcPr>
            <w:tcW w:w="992" w:type="dxa"/>
            <w:shd w:val="clear" w:color="auto" w:fill="auto"/>
          </w:tcPr>
          <w:p w:rsidR="00EB0F0C" w:rsidRPr="00F951BF" w:rsidRDefault="00EB0F0C" w:rsidP="00EB0F0C">
            <w:pPr>
              <w:spacing w:line="288" w:lineRule="auto"/>
              <w:jc w:val="center"/>
              <w:rPr>
                <w:rFonts w:cs="Arial"/>
                <w:sz w:val="16"/>
                <w:szCs w:val="16"/>
                <w:lang w:val="en-GB"/>
              </w:rPr>
            </w:pPr>
            <w:r w:rsidRPr="00F951BF">
              <w:rPr>
                <w:rFonts w:cs="Arial"/>
                <w:sz w:val="16"/>
                <w:szCs w:val="16"/>
                <w:lang w:val="en-GB"/>
              </w:rPr>
              <w:t>France</w:t>
            </w:r>
          </w:p>
        </w:tc>
        <w:tc>
          <w:tcPr>
            <w:tcW w:w="1418" w:type="dxa"/>
            <w:shd w:val="clear" w:color="auto" w:fill="auto"/>
          </w:tcPr>
          <w:p w:rsidR="00EB0F0C" w:rsidRPr="00F951BF" w:rsidRDefault="00EB0F0C" w:rsidP="00EB0F0C">
            <w:pPr>
              <w:spacing w:line="288" w:lineRule="auto"/>
              <w:jc w:val="center"/>
              <w:rPr>
                <w:rFonts w:cs="Arial"/>
                <w:sz w:val="16"/>
                <w:szCs w:val="16"/>
                <w:lang w:val="en-GB"/>
              </w:rPr>
            </w:pPr>
            <w:r w:rsidRPr="00F951BF">
              <w:rPr>
                <w:rFonts w:cs="Arial"/>
                <w:sz w:val="16"/>
                <w:szCs w:val="16"/>
                <w:lang w:val="en-GB"/>
              </w:rPr>
              <w:t>CNES</w:t>
            </w:r>
          </w:p>
        </w:tc>
        <w:tc>
          <w:tcPr>
            <w:tcW w:w="850" w:type="dxa"/>
            <w:shd w:val="clear" w:color="auto" w:fill="auto"/>
          </w:tcPr>
          <w:p w:rsidR="00EB0F0C" w:rsidRPr="00F951BF" w:rsidRDefault="00EB0F0C" w:rsidP="00EB0F0C">
            <w:pPr>
              <w:spacing w:line="288" w:lineRule="auto"/>
              <w:jc w:val="center"/>
              <w:rPr>
                <w:rFonts w:cs="Arial"/>
                <w:sz w:val="16"/>
                <w:szCs w:val="16"/>
                <w:lang w:val="en-GB"/>
              </w:rPr>
            </w:pPr>
            <w:r w:rsidRPr="00F951BF">
              <w:rPr>
                <w:rFonts w:cs="Arial"/>
                <w:sz w:val="16"/>
                <w:szCs w:val="16"/>
                <w:lang w:val="en-GB"/>
              </w:rPr>
              <w:t>26</w:t>
            </w:r>
          </w:p>
        </w:tc>
        <w:tc>
          <w:tcPr>
            <w:tcW w:w="1701" w:type="dxa"/>
            <w:shd w:val="clear" w:color="auto" w:fill="auto"/>
          </w:tcPr>
          <w:p w:rsidR="00EB0F0C" w:rsidRPr="00F951BF" w:rsidRDefault="00EB0F0C" w:rsidP="00EB0F0C">
            <w:pPr>
              <w:spacing w:line="288" w:lineRule="auto"/>
              <w:jc w:val="center"/>
              <w:rPr>
                <w:rFonts w:cs="Arial"/>
                <w:sz w:val="16"/>
                <w:szCs w:val="16"/>
                <w:lang w:val="en-GB"/>
              </w:rPr>
            </w:pPr>
            <w:r w:rsidRPr="00F951BF">
              <w:rPr>
                <w:rFonts w:cs="Arial"/>
                <w:sz w:val="16"/>
                <w:szCs w:val="16"/>
                <w:lang w:val="en-GB"/>
              </w:rPr>
              <w:t>11 m (45 dBi)</w:t>
            </w:r>
          </w:p>
        </w:tc>
        <w:tc>
          <w:tcPr>
            <w:tcW w:w="1276" w:type="dxa"/>
            <w:shd w:val="clear" w:color="auto" w:fill="auto"/>
          </w:tcPr>
          <w:p w:rsidR="00EB0F0C" w:rsidRPr="00F951BF" w:rsidRDefault="00EB0F0C" w:rsidP="00EB0F0C">
            <w:pPr>
              <w:spacing w:line="288" w:lineRule="auto"/>
              <w:jc w:val="center"/>
              <w:rPr>
                <w:rFonts w:cs="Arial"/>
                <w:sz w:val="16"/>
                <w:szCs w:val="16"/>
                <w:lang w:val="en-GB"/>
              </w:rPr>
            </w:pPr>
            <w:r w:rsidRPr="00F951BF">
              <w:rPr>
                <w:rFonts w:cs="Arial"/>
                <w:sz w:val="16"/>
                <w:szCs w:val="16"/>
                <w:lang w:val="en-GB"/>
              </w:rPr>
              <w:t>71</w:t>
            </w:r>
          </w:p>
        </w:tc>
      </w:tr>
      <w:tr w:rsidR="00EB0F0C" w:rsidRPr="00F951BF" w:rsidTr="00EB0F0C">
        <w:tc>
          <w:tcPr>
            <w:tcW w:w="1560" w:type="dxa"/>
          </w:tcPr>
          <w:p w:rsidR="00EB0F0C" w:rsidRPr="00F951BF" w:rsidRDefault="00EB0F0C" w:rsidP="00EB0F0C">
            <w:pPr>
              <w:spacing w:line="288" w:lineRule="auto"/>
              <w:jc w:val="center"/>
              <w:rPr>
                <w:rFonts w:cs="Arial"/>
                <w:sz w:val="16"/>
                <w:szCs w:val="16"/>
                <w:lang w:val="en-GB"/>
              </w:rPr>
            </w:pPr>
            <w:proofErr w:type="spellStart"/>
            <w:r w:rsidRPr="00F951BF">
              <w:rPr>
                <w:rFonts w:cs="Arial"/>
                <w:sz w:val="16"/>
                <w:szCs w:val="16"/>
                <w:lang w:val="en-GB"/>
              </w:rPr>
              <w:t>Neustrelitz</w:t>
            </w:r>
            <w:proofErr w:type="spellEnd"/>
          </w:p>
        </w:tc>
        <w:tc>
          <w:tcPr>
            <w:tcW w:w="1276" w:type="dxa"/>
          </w:tcPr>
          <w:p w:rsidR="00EB0F0C" w:rsidRPr="00F951BF" w:rsidRDefault="00EB0F0C" w:rsidP="00EB0F0C">
            <w:pPr>
              <w:spacing w:line="288" w:lineRule="auto"/>
              <w:jc w:val="center"/>
              <w:rPr>
                <w:rFonts w:cs="Arial"/>
                <w:sz w:val="16"/>
                <w:szCs w:val="16"/>
                <w:lang w:val="en-GB"/>
              </w:rPr>
            </w:pPr>
            <w:r w:rsidRPr="00F951BF">
              <w:rPr>
                <w:rFonts w:cs="Arial"/>
                <w:sz w:val="16"/>
                <w:szCs w:val="16"/>
                <w:lang w:val="en-GB"/>
              </w:rPr>
              <w:t>53° 19' 47" N</w:t>
            </w:r>
          </w:p>
        </w:tc>
        <w:tc>
          <w:tcPr>
            <w:tcW w:w="1276" w:type="dxa"/>
          </w:tcPr>
          <w:p w:rsidR="00EB0F0C" w:rsidRPr="00F951BF" w:rsidRDefault="00EB0F0C" w:rsidP="00EB0F0C">
            <w:pPr>
              <w:spacing w:line="288" w:lineRule="auto"/>
              <w:jc w:val="center"/>
              <w:rPr>
                <w:rFonts w:cs="Arial"/>
                <w:sz w:val="16"/>
                <w:szCs w:val="16"/>
                <w:lang w:val="en-GB"/>
              </w:rPr>
            </w:pPr>
            <w:r w:rsidRPr="00F951BF">
              <w:rPr>
                <w:rFonts w:cs="Arial"/>
                <w:sz w:val="16"/>
                <w:szCs w:val="16"/>
                <w:lang w:val="en-GB"/>
              </w:rPr>
              <w:t>13° 04' 12" E</w:t>
            </w:r>
          </w:p>
        </w:tc>
        <w:tc>
          <w:tcPr>
            <w:tcW w:w="992" w:type="dxa"/>
          </w:tcPr>
          <w:p w:rsidR="00EB0F0C" w:rsidRPr="00F951BF" w:rsidRDefault="00EB0F0C" w:rsidP="00EB0F0C">
            <w:pPr>
              <w:spacing w:line="288" w:lineRule="auto"/>
              <w:jc w:val="center"/>
              <w:rPr>
                <w:rFonts w:cs="Arial"/>
                <w:sz w:val="16"/>
                <w:szCs w:val="16"/>
                <w:lang w:val="en-GB"/>
              </w:rPr>
            </w:pPr>
            <w:r w:rsidRPr="00F951BF">
              <w:rPr>
                <w:rFonts w:cs="Arial"/>
                <w:sz w:val="16"/>
                <w:szCs w:val="16"/>
                <w:lang w:val="en-GB"/>
              </w:rPr>
              <w:t>Germany</w:t>
            </w:r>
          </w:p>
        </w:tc>
        <w:tc>
          <w:tcPr>
            <w:tcW w:w="1418" w:type="dxa"/>
          </w:tcPr>
          <w:p w:rsidR="00EB0F0C" w:rsidRPr="00F951BF" w:rsidRDefault="00EB0F0C" w:rsidP="00EB0F0C">
            <w:pPr>
              <w:spacing w:line="288" w:lineRule="auto"/>
              <w:jc w:val="center"/>
              <w:rPr>
                <w:rFonts w:cs="Arial"/>
                <w:sz w:val="16"/>
                <w:szCs w:val="16"/>
                <w:lang w:val="en-GB"/>
              </w:rPr>
            </w:pPr>
            <w:r w:rsidRPr="00F951BF">
              <w:rPr>
                <w:rFonts w:cs="Arial"/>
                <w:sz w:val="16"/>
                <w:szCs w:val="16"/>
                <w:lang w:val="en-GB"/>
              </w:rPr>
              <w:t>DLR</w:t>
            </w:r>
          </w:p>
        </w:tc>
        <w:tc>
          <w:tcPr>
            <w:tcW w:w="850" w:type="dxa"/>
          </w:tcPr>
          <w:p w:rsidR="00EB0F0C" w:rsidRPr="00F951BF" w:rsidRDefault="00EB0F0C" w:rsidP="00EB0F0C">
            <w:pPr>
              <w:spacing w:line="288" w:lineRule="auto"/>
              <w:jc w:val="center"/>
              <w:rPr>
                <w:rFonts w:cs="Arial"/>
                <w:sz w:val="16"/>
                <w:szCs w:val="16"/>
                <w:lang w:val="en-GB"/>
              </w:rPr>
            </w:pPr>
            <w:r w:rsidRPr="00F951BF">
              <w:rPr>
                <w:rFonts w:cs="Arial"/>
                <w:sz w:val="16"/>
                <w:szCs w:val="16"/>
                <w:lang w:val="en-GB"/>
              </w:rPr>
              <w:t>20</w:t>
            </w:r>
          </w:p>
        </w:tc>
        <w:tc>
          <w:tcPr>
            <w:tcW w:w="1701" w:type="dxa"/>
          </w:tcPr>
          <w:p w:rsidR="00EB0F0C" w:rsidRPr="00F951BF" w:rsidRDefault="00EB0F0C" w:rsidP="00EB0F0C">
            <w:pPr>
              <w:spacing w:line="288" w:lineRule="auto"/>
              <w:jc w:val="center"/>
              <w:rPr>
                <w:rFonts w:cs="Arial"/>
                <w:sz w:val="16"/>
                <w:szCs w:val="16"/>
                <w:lang w:val="en-GB"/>
              </w:rPr>
            </w:pPr>
            <w:r w:rsidRPr="00F951BF">
              <w:rPr>
                <w:rFonts w:cs="Arial"/>
                <w:sz w:val="16"/>
                <w:szCs w:val="16"/>
                <w:lang w:val="en-GB"/>
              </w:rPr>
              <w:t>7.3 m (40 dBi)</w:t>
            </w:r>
          </w:p>
          <w:p w:rsidR="00EB0F0C" w:rsidRPr="00F951BF" w:rsidRDefault="00EB0F0C" w:rsidP="00EB0F0C">
            <w:pPr>
              <w:spacing w:line="288" w:lineRule="auto"/>
              <w:jc w:val="center"/>
              <w:rPr>
                <w:rFonts w:cs="Arial"/>
                <w:sz w:val="16"/>
                <w:szCs w:val="16"/>
                <w:lang w:val="en-GB"/>
              </w:rPr>
            </w:pPr>
            <w:r w:rsidRPr="00F951BF">
              <w:rPr>
                <w:rFonts w:cs="Arial"/>
                <w:sz w:val="16"/>
                <w:szCs w:val="16"/>
                <w:lang w:val="en-GB"/>
              </w:rPr>
              <w:t>4 m (36 dBi)</w:t>
            </w:r>
          </w:p>
        </w:tc>
        <w:tc>
          <w:tcPr>
            <w:tcW w:w="1276" w:type="dxa"/>
          </w:tcPr>
          <w:p w:rsidR="00EB0F0C" w:rsidRPr="00F951BF" w:rsidRDefault="00EB0F0C" w:rsidP="00EB0F0C">
            <w:pPr>
              <w:spacing w:line="288" w:lineRule="auto"/>
              <w:jc w:val="center"/>
              <w:rPr>
                <w:rFonts w:cs="Arial"/>
                <w:sz w:val="16"/>
                <w:szCs w:val="16"/>
                <w:lang w:val="en-GB"/>
              </w:rPr>
            </w:pPr>
            <w:r w:rsidRPr="00F951BF">
              <w:rPr>
                <w:rFonts w:cs="Arial"/>
                <w:sz w:val="16"/>
                <w:szCs w:val="16"/>
                <w:lang w:val="en-GB"/>
              </w:rPr>
              <w:t>60</w:t>
            </w:r>
          </w:p>
          <w:p w:rsidR="00EB0F0C" w:rsidRPr="00F951BF" w:rsidRDefault="00EB0F0C" w:rsidP="00EB0F0C">
            <w:pPr>
              <w:spacing w:line="288" w:lineRule="auto"/>
              <w:jc w:val="center"/>
              <w:rPr>
                <w:rFonts w:cs="Arial"/>
                <w:sz w:val="16"/>
                <w:szCs w:val="16"/>
                <w:lang w:val="en-GB"/>
              </w:rPr>
            </w:pPr>
            <w:r w:rsidRPr="00F951BF">
              <w:rPr>
                <w:rFonts w:cs="Arial"/>
                <w:sz w:val="16"/>
                <w:szCs w:val="16"/>
                <w:lang w:val="en-GB"/>
              </w:rPr>
              <w:t>56</w:t>
            </w:r>
          </w:p>
        </w:tc>
      </w:tr>
      <w:tr w:rsidR="00EB0F0C" w:rsidRPr="00F951BF" w:rsidTr="00EB0F0C">
        <w:tc>
          <w:tcPr>
            <w:tcW w:w="1560" w:type="dxa"/>
          </w:tcPr>
          <w:p w:rsidR="00EB0F0C" w:rsidRPr="00F951BF" w:rsidRDefault="00EB0F0C" w:rsidP="00EB0F0C">
            <w:pPr>
              <w:spacing w:line="288" w:lineRule="auto"/>
              <w:jc w:val="center"/>
              <w:rPr>
                <w:rFonts w:cs="Arial"/>
                <w:sz w:val="16"/>
                <w:szCs w:val="16"/>
                <w:lang w:val="en-GB"/>
              </w:rPr>
            </w:pPr>
            <w:proofErr w:type="spellStart"/>
            <w:r w:rsidRPr="00F951BF">
              <w:rPr>
                <w:rFonts w:cs="Arial"/>
                <w:sz w:val="16"/>
                <w:szCs w:val="16"/>
                <w:lang w:val="en-GB"/>
              </w:rPr>
              <w:t>Weilheim</w:t>
            </w:r>
            <w:proofErr w:type="spellEnd"/>
          </w:p>
        </w:tc>
        <w:tc>
          <w:tcPr>
            <w:tcW w:w="1276" w:type="dxa"/>
          </w:tcPr>
          <w:p w:rsidR="00EB0F0C" w:rsidRPr="00F951BF" w:rsidRDefault="00EB0F0C" w:rsidP="00EB0F0C">
            <w:pPr>
              <w:spacing w:line="288" w:lineRule="auto"/>
              <w:jc w:val="center"/>
              <w:rPr>
                <w:rFonts w:cs="Arial"/>
                <w:sz w:val="16"/>
                <w:szCs w:val="16"/>
                <w:lang w:val="en-GB"/>
              </w:rPr>
            </w:pPr>
            <w:r w:rsidRPr="00F951BF">
              <w:rPr>
                <w:rFonts w:cs="Arial"/>
                <w:sz w:val="16"/>
                <w:szCs w:val="16"/>
                <w:lang w:val="en-GB"/>
              </w:rPr>
              <w:t>47° 52' 55" N</w:t>
            </w:r>
          </w:p>
        </w:tc>
        <w:tc>
          <w:tcPr>
            <w:tcW w:w="1276" w:type="dxa"/>
          </w:tcPr>
          <w:p w:rsidR="00EB0F0C" w:rsidRPr="00F951BF" w:rsidRDefault="00EB0F0C" w:rsidP="00EB0F0C">
            <w:pPr>
              <w:spacing w:line="288" w:lineRule="auto"/>
              <w:jc w:val="center"/>
              <w:rPr>
                <w:rFonts w:cs="Arial"/>
                <w:sz w:val="16"/>
                <w:szCs w:val="16"/>
                <w:lang w:val="en-GB"/>
              </w:rPr>
            </w:pPr>
            <w:r w:rsidRPr="00F951BF">
              <w:rPr>
                <w:rFonts w:cs="Arial"/>
                <w:sz w:val="16"/>
                <w:szCs w:val="16"/>
                <w:lang w:val="en-GB"/>
              </w:rPr>
              <w:t>11° 04' 54" E</w:t>
            </w:r>
          </w:p>
        </w:tc>
        <w:tc>
          <w:tcPr>
            <w:tcW w:w="992" w:type="dxa"/>
          </w:tcPr>
          <w:p w:rsidR="00EB0F0C" w:rsidRPr="00F951BF" w:rsidRDefault="00EB0F0C" w:rsidP="00EB0F0C">
            <w:pPr>
              <w:spacing w:line="288" w:lineRule="auto"/>
              <w:jc w:val="center"/>
              <w:rPr>
                <w:rFonts w:cs="Arial"/>
                <w:sz w:val="16"/>
                <w:szCs w:val="16"/>
                <w:lang w:val="en-GB"/>
              </w:rPr>
            </w:pPr>
            <w:r w:rsidRPr="00F951BF">
              <w:rPr>
                <w:rFonts w:cs="Arial"/>
                <w:sz w:val="16"/>
                <w:szCs w:val="16"/>
                <w:lang w:val="en-GB"/>
              </w:rPr>
              <w:t>Germany</w:t>
            </w:r>
          </w:p>
        </w:tc>
        <w:tc>
          <w:tcPr>
            <w:tcW w:w="1418" w:type="dxa"/>
          </w:tcPr>
          <w:p w:rsidR="00EB0F0C" w:rsidRPr="00F951BF" w:rsidRDefault="00EB0F0C" w:rsidP="00EB0F0C">
            <w:pPr>
              <w:spacing w:line="288" w:lineRule="auto"/>
              <w:jc w:val="center"/>
              <w:rPr>
                <w:rFonts w:cs="Arial"/>
                <w:sz w:val="16"/>
                <w:szCs w:val="16"/>
                <w:lang w:val="en-GB"/>
              </w:rPr>
            </w:pPr>
            <w:r w:rsidRPr="00F951BF">
              <w:rPr>
                <w:rFonts w:cs="Arial"/>
                <w:sz w:val="16"/>
                <w:szCs w:val="16"/>
                <w:lang w:val="en-GB"/>
              </w:rPr>
              <w:t>DLR</w:t>
            </w:r>
          </w:p>
        </w:tc>
        <w:tc>
          <w:tcPr>
            <w:tcW w:w="850" w:type="dxa"/>
          </w:tcPr>
          <w:p w:rsidR="00EB0F0C" w:rsidRPr="00F951BF" w:rsidRDefault="00EB0F0C" w:rsidP="00EB0F0C">
            <w:pPr>
              <w:spacing w:line="288" w:lineRule="auto"/>
              <w:jc w:val="center"/>
              <w:rPr>
                <w:rFonts w:cs="Arial"/>
                <w:sz w:val="16"/>
                <w:szCs w:val="16"/>
                <w:lang w:val="en-GB"/>
              </w:rPr>
            </w:pPr>
            <w:r w:rsidRPr="00F951BF">
              <w:rPr>
                <w:rFonts w:cs="Arial"/>
                <w:sz w:val="16"/>
                <w:szCs w:val="16"/>
                <w:lang w:val="en-GB"/>
              </w:rPr>
              <w:t>33 (&gt;10 meters),</w:t>
            </w:r>
          </w:p>
          <w:p w:rsidR="00EB0F0C" w:rsidRPr="00F951BF" w:rsidRDefault="00EB0F0C" w:rsidP="00EB0F0C">
            <w:pPr>
              <w:spacing w:line="288" w:lineRule="auto"/>
              <w:jc w:val="center"/>
              <w:rPr>
                <w:rFonts w:cs="Arial"/>
                <w:sz w:val="16"/>
                <w:szCs w:val="16"/>
                <w:lang w:val="en-GB"/>
              </w:rPr>
            </w:pPr>
            <w:r w:rsidRPr="00F951BF">
              <w:rPr>
                <w:rFonts w:cs="Arial"/>
                <w:sz w:val="16"/>
                <w:szCs w:val="16"/>
                <w:lang w:val="en-GB"/>
              </w:rPr>
              <w:t>20 (&lt;10 meters),</w:t>
            </w:r>
          </w:p>
          <w:p w:rsidR="00EB0F0C" w:rsidRPr="00F951BF" w:rsidRDefault="00EB0F0C" w:rsidP="00EB0F0C">
            <w:pPr>
              <w:spacing w:line="288" w:lineRule="auto"/>
              <w:jc w:val="center"/>
              <w:rPr>
                <w:rFonts w:cs="Arial"/>
                <w:sz w:val="16"/>
                <w:szCs w:val="16"/>
                <w:lang w:val="en-GB"/>
              </w:rPr>
            </w:pPr>
          </w:p>
        </w:tc>
        <w:tc>
          <w:tcPr>
            <w:tcW w:w="1701" w:type="dxa"/>
          </w:tcPr>
          <w:p w:rsidR="00EB0F0C" w:rsidRPr="001D75D8" w:rsidRDefault="00EB0F0C" w:rsidP="00EB0F0C">
            <w:pPr>
              <w:spacing w:line="288" w:lineRule="auto"/>
              <w:jc w:val="center"/>
              <w:rPr>
                <w:rFonts w:cs="Arial"/>
                <w:sz w:val="16"/>
                <w:szCs w:val="16"/>
                <w:lang w:val="da-DK"/>
              </w:rPr>
            </w:pPr>
            <w:r w:rsidRPr="001D75D8">
              <w:rPr>
                <w:rFonts w:cs="Arial"/>
                <w:sz w:val="16"/>
                <w:szCs w:val="16"/>
                <w:lang w:val="da-DK"/>
              </w:rPr>
              <w:t>15 m (46,4 dBi)</w:t>
            </w:r>
          </w:p>
          <w:p w:rsidR="00EB0F0C" w:rsidRPr="001D75D8" w:rsidRDefault="00EB0F0C" w:rsidP="00EB0F0C">
            <w:pPr>
              <w:spacing w:line="288" w:lineRule="auto"/>
              <w:jc w:val="center"/>
              <w:rPr>
                <w:rFonts w:cs="Arial"/>
                <w:sz w:val="16"/>
                <w:szCs w:val="16"/>
                <w:lang w:val="da-DK"/>
              </w:rPr>
            </w:pPr>
            <w:r w:rsidRPr="001D75D8">
              <w:rPr>
                <w:rFonts w:cs="Arial"/>
                <w:sz w:val="16"/>
                <w:szCs w:val="16"/>
                <w:lang w:val="da-DK"/>
              </w:rPr>
              <w:t>15 m (47,2 dBi),</w:t>
            </w:r>
          </w:p>
          <w:p w:rsidR="00EB0F0C" w:rsidRPr="001D75D8" w:rsidRDefault="00EB0F0C" w:rsidP="00EB0F0C">
            <w:pPr>
              <w:spacing w:line="288" w:lineRule="auto"/>
              <w:jc w:val="center"/>
              <w:rPr>
                <w:rFonts w:cs="Arial"/>
                <w:sz w:val="16"/>
                <w:szCs w:val="16"/>
                <w:lang w:val="da-DK"/>
              </w:rPr>
            </w:pPr>
            <w:r w:rsidRPr="001D75D8">
              <w:rPr>
                <w:rFonts w:cs="Arial"/>
                <w:sz w:val="16"/>
                <w:szCs w:val="16"/>
                <w:lang w:val="da-DK"/>
              </w:rPr>
              <w:t>9 m (43,1 dBi),</w:t>
            </w:r>
          </w:p>
          <w:p w:rsidR="00EB0F0C" w:rsidRPr="00F951BF" w:rsidRDefault="00EB0F0C" w:rsidP="00EB0F0C">
            <w:pPr>
              <w:spacing w:line="288" w:lineRule="auto"/>
              <w:jc w:val="center"/>
              <w:rPr>
                <w:rFonts w:cs="Arial"/>
                <w:sz w:val="16"/>
                <w:szCs w:val="16"/>
                <w:lang w:val="en-GB"/>
              </w:rPr>
            </w:pPr>
            <w:r w:rsidRPr="00F951BF">
              <w:rPr>
                <w:rFonts w:cs="Arial"/>
                <w:sz w:val="16"/>
                <w:szCs w:val="16"/>
                <w:lang w:val="en-GB"/>
              </w:rPr>
              <w:t>4,5 m (38 dBi),</w:t>
            </w:r>
          </w:p>
          <w:p w:rsidR="00EB0F0C" w:rsidRPr="00F951BF" w:rsidRDefault="00EB0F0C" w:rsidP="00EB0F0C">
            <w:pPr>
              <w:spacing w:line="288" w:lineRule="auto"/>
              <w:jc w:val="center"/>
              <w:rPr>
                <w:rFonts w:cs="Arial"/>
                <w:sz w:val="16"/>
                <w:szCs w:val="16"/>
                <w:lang w:val="en-GB"/>
              </w:rPr>
            </w:pPr>
            <w:r w:rsidRPr="00F951BF">
              <w:rPr>
                <w:rFonts w:cs="Arial"/>
                <w:sz w:val="16"/>
                <w:szCs w:val="16"/>
                <w:lang w:val="en-GB"/>
              </w:rPr>
              <w:t>30 m (52,3 dBi)</w:t>
            </w:r>
          </w:p>
        </w:tc>
        <w:tc>
          <w:tcPr>
            <w:tcW w:w="1276" w:type="dxa"/>
          </w:tcPr>
          <w:p w:rsidR="00EB0F0C" w:rsidRPr="00F951BF" w:rsidRDefault="00EB0F0C" w:rsidP="00EB0F0C">
            <w:pPr>
              <w:spacing w:line="288" w:lineRule="auto"/>
              <w:jc w:val="center"/>
              <w:rPr>
                <w:rFonts w:cs="Arial"/>
                <w:sz w:val="16"/>
                <w:szCs w:val="16"/>
                <w:lang w:val="en-GB"/>
              </w:rPr>
            </w:pPr>
            <w:r w:rsidRPr="00F951BF">
              <w:rPr>
                <w:rFonts w:cs="Arial"/>
                <w:sz w:val="16"/>
                <w:szCs w:val="16"/>
                <w:lang w:val="en-GB"/>
              </w:rPr>
              <w:t>79.4</w:t>
            </w:r>
          </w:p>
          <w:p w:rsidR="00EB0F0C" w:rsidRPr="00F951BF" w:rsidRDefault="00EB0F0C" w:rsidP="00EB0F0C">
            <w:pPr>
              <w:spacing w:line="288" w:lineRule="auto"/>
              <w:jc w:val="center"/>
              <w:rPr>
                <w:rFonts w:cs="Arial"/>
                <w:sz w:val="16"/>
                <w:szCs w:val="16"/>
                <w:lang w:val="en-GB"/>
              </w:rPr>
            </w:pPr>
            <w:r w:rsidRPr="00F951BF">
              <w:rPr>
                <w:rFonts w:cs="Arial"/>
                <w:sz w:val="16"/>
                <w:szCs w:val="16"/>
                <w:lang w:val="en-GB"/>
              </w:rPr>
              <w:t>80.2</w:t>
            </w:r>
          </w:p>
          <w:p w:rsidR="00EB0F0C" w:rsidRPr="00F951BF" w:rsidRDefault="00EB0F0C" w:rsidP="00EB0F0C">
            <w:pPr>
              <w:spacing w:line="288" w:lineRule="auto"/>
              <w:jc w:val="center"/>
              <w:rPr>
                <w:rFonts w:cs="Arial"/>
                <w:sz w:val="16"/>
                <w:szCs w:val="16"/>
                <w:lang w:val="en-GB"/>
              </w:rPr>
            </w:pPr>
            <w:r w:rsidRPr="00F951BF">
              <w:rPr>
                <w:rFonts w:cs="Arial"/>
                <w:sz w:val="16"/>
                <w:szCs w:val="16"/>
                <w:lang w:val="en-GB"/>
              </w:rPr>
              <w:t>63.1</w:t>
            </w:r>
          </w:p>
          <w:p w:rsidR="00EB0F0C" w:rsidRPr="00F951BF" w:rsidRDefault="00EB0F0C" w:rsidP="00EB0F0C">
            <w:pPr>
              <w:spacing w:line="288" w:lineRule="auto"/>
              <w:jc w:val="center"/>
              <w:rPr>
                <w:rFonts w:cs="Arial"/>
                <w:sz w:val="16"/>
                <w:szCs w:val="16"/>
                <w:lang w:val="en-GB"/>
              </w:rPr>
            </w:pPr>
            <w:r w:rsidRPr="00F951BF">
              <w:rPr>
                <w:rFonts w:cs="Arial"/>
                <w:sz w:val="16"/>
                <w:szCs w:val="16"/>
                <w:lang w:val="en-GB"/>
              </w:rPr>
              <w:t>58</w:t>
            </w:r>
          </w:p>
          <w:p w:rsidR="00EB0F0C" w:rsidRPr="00F951BF" w:rsidRDefault="00EB0F0C" w:rsidP="00EB0F0C">
            <w:pPr>
              <w:spacing w:line="288" w:lineRule="auto"/>
              <w:jc w:val="center"/>
              <w:rPr>
                <w:rFonts w:cs="Arial"/>
                <w:sz w:val="16"/>
                <w:szCs w:val="16"/>
                <w:lang w:val="en-GB"/>
              </w:rPr>
            </w:pPr>
            <w:r w:rsidRPr="00F951BF">
              <w:rPr>
                <w:rFonts w:cs="Arial"/>
                <w:sz w:val="16"/>
                <w:szCs w:val="16"/>
                <w:lang w:val="en-GB"/>
              </w:rPr>
              <w:t>85.3</w:t>
            </w:r>
          </w:p>
        </w:tc>
      </w:tr>
      <w:tr w:rsidR="00EB0F0C" w:rsidRPr="00F951BF" w:rsidTr="00EB0F0C">
        <w:tc>
          <w:tcPr>
            <w:tcW w:w="1560" w:type="dxa"/>
          </w:tcPr>
          <w:p w:rsidR="00EB0F0C" w:rsidRPr="00F951BF" w:rsidRDefault="00EB0F0C" w:rsidP="00EB0F0C">
            <w:pPr>
              <w:spacing w:line="288" w:lineRule="auto"/>
              <w:jc w:val="center"/>
              <w:rPr>
                <w:rFonts w:cs="Arial"/>
                <w:sz w:val="16"/>
                <w:szCs w:val="16"/>
                <w:lang w:val="en-GB"/>
              </w:rPr>
            </w:pPr>
            <w:proofErr w:type="spellStart"/>
            <w:r w:rsidRPr="00F951BF">
              <w:rPr>
                <w:rFonts w:cs="Arial"/>
                <w:sz w:val="16"/>
                <w:szCs w:val="16"/>
                <w:lang w:val="en-GB"/>
              </w:rPr>
              <w:t>Usingen</w:t>
            </w:r>
            <w:proofErr w:type="spellEnd"/>
          </w:p>
        </w:tc>
        <w:tc>
          <w:tcPr>
            <w:tcW w:w="1276" w:type="dxa"/>
          </w:tcPr>
          <w:p w:rsidR="00EB0F0C" w:rsidRPr="00F951BF" w:rsidRDefault="00EB0F0C" w:rsidP="00EB0F0C">
            <w:pPr>
              <w:spacing w:line="288" w:lineRule="auto"/>
              <w:jc w:val="center"/>
              <w:rPr>
                <w:rFonts w:cs="Arial"/>
                <w:sz w:val="16"/>
                <w:szCs w:val="16"/>
                <w:lang w:val="en-GB"/>
              </w:rPr>
            </w:pPr>
            <w:r w:rsidRPr="00F951BF">
              <w:rPr>
                <w:rFonts w:cs="Arial"/>
                <w:sz w:val="16"/>
                <w:szCs w:val="16"/>
                <w:lang w:val="en-GB"/>
              </w:rPr>
              <w:t>50° 20' 02" N</w:t>
            </w:r>
          </w:p>
        </w:tc>
        <w:tc>
          <w:tcPr>
            <w:tcW w:w="1276" w:type="dxa"/>
          </w:tcPr>
          <w:p w:rsidR="00EB0F0C" w:rsidRPr="00F951BF" w:rsidRDefault="00EB0F0C" w:rsidP="00EB0F0C">
            <w:pPr>
              <w:spacing w:line="288" w:lineRule="auto"/>
              <w:jc w:val="center"/>
              <w:rPr>
                <w:rFonts w:cs="Arial"/>
                <w:sz w:val="16"/>
                <w:szCs w:val="16"/>
                <w:lang w:val="en-GB"/>
              </w:rPr>
            </w:pPr>
            <w:r w:rsidRPr="00F951BF">
              <w:rPr>
                <w:rFonts w:cs="Arial"/>
                <w:sz w:val="16"/>
                <w:szCs w:val="16"/>
                <w:lang w:val="en-GB"/>
              </w:rPr>
              <w:t>08° 29' 04" E</w:t>
            </w:r>
          </w:p>
        </w:tc>
        <w:tc>
          <w:tcPr>
            <w:tcW w:w="992" w:type="dxa"/>
          </w:tcPr>
          <w:p w:rsidR="00EB0F0C" w:rsidRPr="00F951BF" w:rsidRDefault="00EB0F0C" w:rsidP="00EB0F0C">
            <w:pPr>
              <w:spacing w:line="288" w:lineRule="auto"/>
              <w:jc w:val="center"/>
              <w:rPr>
                <w:rFonts w:cs="Arial"/>
                <w:sz w:val="16"/>
                <w:szCs w:val="16"/>
                <w:lang w:val="en-GB"/>
              </w:rPr>
            </w:pPr>
            <w:r w:rsidRPr="00F951BF">
              <w:rPr>
                <w:rFonts w:cs="Arial"/>
                <w:sz w:val="16"/>
                <w:szCs w:val="16"/>
                <w:lang w:val="en-GB"/>
              </w:rPr>
              <w:t>Germany</w:t>
            </w:r>
          </w:p>
        </w:tc>
        <w:tc>
          <w:tcPr>
            <w:tcW w:w="1418" w:type="dxa"/>
          </w:tcPr>
          <w:p w:rsidR="00EB0F0C" w:rsidRPr="00F951BF" w:rsidRDefault="00EB0F0C" w:rsidP="00EB0F0C">
            <w:pPr>
              <w:spacing w:line="288" w:lineRule="auto"/>
              <w:jc w:val="center"/>
              <w:rPr>
                <w:rFonts w:cs="Arial"/>
                <w:sz w:val="16"/>
                <w:szCs w:val="16"/>
                <w:lang w:val="en-GB"/>
              </w:rPr>
            </w:pPr>
            <w:r w:rsidRPr="00F951BF">
              <w:rPr>
                <w:rFonts w:cs="Arial"/>
                <w:sz w:val="16"/>
                <w:szCs w:val="16"/>
                <w:lang w:val="en-GB"/>
              </w:rPr>
              <w:t xml:space="preserve">Media Broadcast for </w:t>
            </w:r>
            <w:proofErr w:type="spellStart"/>
            <w:r w:rsidRPr="00F951BF">
              <w:rPr>
                <w:rFonts w:cs="Arial"/>
                <w:sz w:val="16"/>
                <w:szCs w:val="16"/>
                <w:lang w:val="en-GB"/>
              </w:rPr>
              <w:t>Meteosat</w:t>
            </w:r>
            <w:proofErr w:type="spellEnd"/>
            <w:r w:rsidRPr="00F951BF">
              <w:rPr>
                <w:rFonts w:cs="Arial"/>
                <w:sz w:val="16"/>
                <w:szCs w:val="16"/>
                <w:lang w:val="en-GB"/>
              </w:rPr>
              <w:t xml:space="preserve"> (EUMETSAT)</w:t>
            </w:r>
          </w:p>
        </w:tc>
        <w:tc>
          <w:tcPr>
            <w:tcW w:w="850" w:type="dxa"/>
          </w:tcPr>
          <w:p w:rsidR="00EB0F0C" w:rsidRPr="00F951BF" w:rsidRDefault="00EB0F0C" w:rsidP="00EB0F0C">
            <w:pPr>
              <w:spacing w:line="288" w:lineRule="auto"/>
              <w:jc w:val="center"/>
              <w:rPr>
                <w:rFonts w:cs="Arial"/>
                <w:sz w:val="16"/>
                <w:szCs w:val="16"/>
                <w:lang w:val="en-GB"/>
              </w:rPr>
            </w:pPr>
            <w:r w:rsidRPr="00F951BF">
              <w:rPr>
                <w:rFonts w:cs="Arial"/>
                <w:sz w:val="16"/>
                <w:szCs w:val="16"/>
                <w:lang w:val="en-GB"/>
              </w:rPr>
              <w:t>21</w:t>
            </w:r>
          </w:p>
        </w:tc>
        <w:tc>
          <w:tcPr>
            <w:tcW w:w="1701" w:type="dxa"/>
          </w:tcPr>
          <w:p w:rsidR="00EB0F0C" w:rsidRPr="00F951BF" w:rsidRDefault="00EB0F0C" w:rsidP="00EB0F0C">
            <w:pPr>
              <w:spacing w:line="288" w:lineRule="auto"/>
              <w:jc w:val="center"/>
              <w:rPr>
                <w:rFonts w:cs="Arial"/>
                <w:sz w:val="16"/>
                <w:szCs w:val="16"/>
                <w:lang w:val="en-GB"/>
              </w:rPr>
            </w:pPr>
            <w:r w:rsidRPr="00F951BF">
              <w:rPr>
                <w:rFonts w:cs="Arial"/>
                <w:sz w:val="16"/>
                <w:szCs w:val="16"/>
                <w:lang w:val="en-GB"/>
              </w:rPr>
              <w:t>13 m (47 dBi)</w:t>
            </w:r>
          </w:p>
        </w:tc>
        <w:tc>
          <w:tcPr>
            <w:tcW w:w="1276" w:type="dxa"/>
          </w:tcPr>
          <w:p w:rsidR="00EB0F0C" w:rsidRPr="00F951BF" w:rsidRDefault="00EB0F0C" w:rsidP="00EB0F0C">
            <w:pPr>
              <w:spacing w:line="288" w:lineRule="auto"/>
              <w:jc w:val="center"/>
              <w:rPr>
                <w:rFonts w:cs="Arial"/>
                <w:sz w:val="16"/>
                <w:szCs w:val="16"/>
                <w:lang w:val="en-GB"/>
              </w:rPr>
            </w:pPr>
            <w:r w:rsidRPr="00F951BF">
              <w:rPr>
                <w:rFonts w:cs="Arial"/>
                <w:sz w:val="16"/>
                <w:szCs w:val="16"/>
                <w:lang w:val="en-GB"/>
              </w:rPr>
              <w:t>68</w:t>
            </w:r>
          </w:p>
        </w:tc>
      </w:tr>
      <w:tr w:rsidR="00EB0F0C" w:rsidRPr="00F951BF" w:rsidTr="00EB0F0C">
        <w:tc>
          <w:tcPr>
            <w:tcW w:w="1560" w:type="dxa"/>
          </w:tcPr>
          <w:p w:rsidR="00EB0F0C" w:rsidRPr="00F951BF" w:rsidRDefault="00EB0F0C" w:rsidP="00EB0F0C">
            <w:pPr>
              <w:spacing w:line="288" w:lineRule="auto"/>
              <w:jc w:val="center"/>
              <w:rPr>
                <w:rFonts w:cs="Arial"/>
                <w:sz w:val="16"/>
                <w:szCs w:val="16"/>
                <w:lang w:val="en-GB"/>
              </w:rPr>
            </w:pPr>
            <w:proofErr w:type="spellStart"/>
            <w:r w:rsidRPr="00F951BF">
              <w:rPr>
                <w:rFonts w:cs="Arial"/>
                <w:sz w:val="16"/>
                <w:szCs w:val="16"/>
                <w:lang w:val="en-GB"/>
              </w:rPr>
              <w:t>Usingen</w:t>
            </w:r>
            <w:proofErr w:type="spellEnd"/>
          </w:p>
        </w:tc>
        <w:tc>
          <w:tcPr>
            <w:tcW w:w="1276" w:type="dxa"/>
          </w:tcPr>
          <w:p w:rsidR="00EB0F0C" w:rsidRPr="00F951BF" w:rsidRDefault="00EB0F0C" w:rsidP="00EB0F0C">
            <w:pPr>
              <w:spacing w:line="288" w:lineRule="auto"/>
              <w:jc w:val="center"/>
              <w:rPr>
                <w:rFonts w:cs="Arial"/>
                <w:sz w:val="16"/>
                <w:szCs w:val="16"/>
                <w:lang w:val="en-GB"/>
              </w:rPr>
            </w:pPr>
            <w:r w:rsidRPr="00F951BF">
              <w:rPr>
                <w:rFonts w:cs="Arial"/>
                <w:sz w:val="16"/>
                <w:szCs w:val="16"/>
                <w:lang w:val="en-GB"/>
              </w:rPr>
              <w:t>50° 19' 45" N</w:t>
            </w:r>
          </w:p>
        </w:tc>
        <w:tc>
          <w:tcPr>
            <w:tcW w:w="1276" w:type="dxa"/>
          </w:tcPr>
          <w:p w:rsidR="00EB0F0C" w:rsidRPr="00F951BF" w:rsidRDefault="00EB0F0C" w:rsidP="00EB0F0C">
            <w:pPr>
              <w:spacing w:line="288" w:lineRule="auto"/>
              <w:jc w:val="center"/>
              <w:rPr>
                <w:rFonts w:cs="Arial"/>
                <w:sz w:val="16"/>
                <w:szCs w:val="16"/>
                <w:lang w:val="en-GB"/>
              </w:rPr>
            </w:pPr>
            <w:r w:rsidRPr="00F951BF">
              <w:rPr>
                <w:rFonts w:cs="Arial"/>
                <w:sz w:val="16"/>
                <w:szCs w:val="16"/>
                <w:lang w:val="en-GB"/>
              </w:rPr>
              <w:t>08° 28' 15" E</w:t>
            </w:r>
          </w:p>
        </w:tc>
        <w:tc>
          <w:tcPr>
            <w:tcW w:w="992" w:type="dxa"/>
          </w:tcPr>
          <w:p w:rsidR="00EB0F0C" w:rsidRPr="00F951BF" w:rsidRDefault="00EB0F0C" w:rsidP="00EB0F0C">
            <w:pPr>
              <w:spacing w:line="288" w:lineRule="auto"/>
              <w:jc w:val="center"/>
              <w:rPr>
                <w:rFonts w:cs="Arial"/>
                <w:sz w:val="16"/>
                <w:szCs w:val="16"/>
                <w:lang w:val="en-GB"/>
              </w:rPr>
            </w:pPr>
            <w:r w:rsidRPr="00F951BF">
              <w:rPr>
                <w:rFonts w:cs="Arial"/>
                <w:sz w:val="16"/>
                <w:szCs w:val="16"/>
                <w:lang w:val="en-GB"/>
              </w:rPr>
              <w:t>Germany</w:t>
            </w:r>
          </w:p>
        </w:tc>
        <w:tc>
          <w:tcPr>
            <w:tcW w:w="1418" w:type="dxa"/>
          </w:tcPr>
          <w:p w:rsidR="00EB0F0C" w:rsidRPr="00F951BF" w:rsidRDefault="00EB0F0C" w:rsidP="00EB0F0C">
            <w:pPr>
              <w:spacing w:line="288" w:lineRule="auto"/>
              <w:jc w:val="center"/>
              <w:rPr>
                <w:rFonts w:cs="Arial"/>
                <w:sz w:val="16"/>
                <w:szCs w:val="16"/>
                <w:lang w:val="en-GB"/>
              </w:rPr>
            </w:pPr>
            <w:r w:rsidRPr="00F951BF">
              <w:rPr>
                <w:rFonts w:cs="Arial"/>
                <w:sz w:val="16"/>
                <w:szCs w:val="16"/>
                <w:lang w:val="en-GB"/>
              </w:rPr>
              <w:t>Media Broadcast for Jason (EUMETSAT)</w:t>
            </w:r>
          </w:p>
        </w:tc>
        <w:tc>
          <w:tcPr>
            <w:tcW w:w="850" w:type="dxa"/>
          </w:tcPr>
          <w:p w:rsidR="00EB0F0C" w:rsidRPr="00F951BF" w:rsidRDefault="00EB0F0C" w:rsidP="00EB0F0C">
            <w:pPr>
              <w:spacing w:line="288" w:lineRule="auto"/>
              <w:jc w:val="center"/>
              <w:rPr>
                <w:rFonts w:cs="Arial"/>
                <w:sz w:val="16"/>
                <w:szCs w:val="16"/>
                <w:lang w:val="en-GB"/>
              </w:rPr>
            </w:pPr>
            <w:r w:rsidRPr="00F951BF">
              <w:rPr>
                <w:rFonts w:cs="Arial"/>
                <w:sz w:val="16"/>
                <w:szCs w:val="16"/>
                <w:lang w:val="en-GB"/>
              </w:rPr>
              <w:t>20</w:t>
            </w:r>
          </w:p>
        </w:tc>
        <w:tc>
          <w:tcPr>
            <w:tcW w:w="1701" w:type="dxa"/>
          </w:tcPr>
          <w:p w:rsidR="00EB0F0C" w:rsidRPr="00F951BF" w:rsidRDefault="00EB0F0C" w:rsidP="00EB0F0C">
            <w:pPr>
              <w:spacing w:line="288" w:lineRule="auto"/>
              <w:jc w:val="center"/>
              <w:rPr>
                <w:rFonts w:cs="Arial"/>
                <w:sz w:val="16"/>
                <w:szCs w:val="16"/>
                <w:lang w:val="en-GB"/>
              </w:rPr>
            </w:pPr>
            <w:r w:rsidRPr="00F951BF">
              <w:rPr>
                <w:rFonts w:cs="Arial"/>
                <w:sz w:val="16"/>
                <w:szCs w:val="16"/>
                <w:lang w:val="en-GB"/>
              </w:rPr>
              <w:t>3.1m (34.7 dBi)</w:t>
            </w:r>
          </w:p>
        </w:tc>
        <w:tc>
          <w:tcPr>
            <w:tcW w:w="1276" w:type="dxa"/>
          </w:tcPr>
          <w:p w:rsidR="00EB0F0C" w:rsidRPr="00F951BF" w:rsidRDefault="00EB0F0C" w:rsidP="00EB0F0C">
            <w:pPr>
              <w:spacing w:line="288" w:lineRule="auto"/>
              <w:jc w:val="center"/>
              <w:rPr>
                <w:rFonts w:cs="Arial"/>
                <w:sz w:val="16"/>
                <w:szCs w:val="16"/>
                <w:lang w:val="en-GB"/>
              </w:rPr>
            </w:pPr>
            <w:r w:rsidRPr="00F951BF">
              <w:rPr>
                <w:rFonts w:cs="Arial"/>
                <w:sz w:val="16"/>
                <w:szCs w:val="16"/>
                <w:lang w:val="en-GB"/>
              </w:rPr>
              <w:t>54.7</w:t>
            </w:r>
          </w:p>
        </w:tc>
      </w:tr>
      <w:tr w:rsidR="00EB0F0C" w:rsidRPr="00F951BF" w:rsidTr="00EB0F0C">
        <w:tc>
          <w:tcPr>
            <w:tcW w:w="1560" w:type="dxa"/>
          </w:tcPr>
          <w:p w:rsidR="00EB0F0C" w:rsidRPr="00F951BF" w:rsidRDefault="00EB0F0C" w:rsidP="00EB0F0C">
            <w:pPr>
              <w:spacing w:line="288" w:lineRule="auto"/>
              <w:jc w:val="center"/>
              <w:rPr>
                <w:rFonts w:cs="Arial"/>
                <w:sz w:val="16"/>
                <w:szCs w:val="16"/>
                <w:lang w:val="en-GB"/>
              </w:rPr>
            </w:pPr>
            <w:r w:rsidRPr="00F951BF">
              <w:rPr>
                <w:rFonts w:cs="Arial"/>
                <w:sz w:val="16"/>
                <w:szCs w:val="16"/>
                <w:lang w:val="en-GB"/>
              </w:rPr>
              <w:t>Brandenburg</w:t>
            </w:r>
          </w:p>
        </w:tc>
        <w:tc>
          <w:tcPr>
            <w:tcW w:w="1276" w:type="dxa"/>
          </w:tcPr>
          <w:p w:rsidR="00EB0F0C" w:rsidRPr="00F951BF" w:rsidRDefault="00EB0F0C" w:rsidP="00EB0F0C">
            <w:pPr>
              <w:spacing w:line="288" w:lineRule="auto"/>
              <w:jc w:val="center"/>
              <w:rPr>
                <w:rFonts w:cs="Arial"/>
                <w:sz w:val="16"/>
                <w:szCs w:val="16"/>
                <w:lang w:val="en-GB"/>
              </w:rPr>
            </w:pPr>
            <w:r w:rsidRPr="00F951BF">
              <w:rPr>
                <w:rFonts w:cs="Arial"/>
                <w:color w:val="000000"/>
                <w:sz w:val="16"/>
                <w:szCs w:val="16"/>
                <w:lang w:val="en-GB" w:eastAsia="en-GB"/>
              </w:rPr>
              <w:t>52° 24' 37'' N</w:t>
            </w:r>
          </w:p>
        </w:tc>
        <w:tc>
          <w:tcPr>
            <w:tcW w:w="1276" w:type="dxa"/>
          </w:tcPr>
          <w:p w:rsidR="00EB0F0C" w:rsidRPr="00F951BF" w:rsidRDefault="00EB0F0C" w:rsidP="00EB0F0C">
            <w:pPr>
              <w:spacing w:line="288" w:lineRule="auto"/>
              <w:jc w:val="center"/>
              <w:rPr>
                <w:rFonts w:cs="Arial"/>
                <w:sz w:val="16"/>
                <w:szCs w:val="16"/>
                <w:lang w:val="en-GB"/>
              </w:rPr>
            </w:pPr>
            <w:r w:rsidRPr="00F951BF">
              <w:rPr>
                <w:rFonts w:cs="Arial"/>
                <w:color w:val="000000"/>
                <w:sz w:val="16"/>
                <w:szCs w:val="16"/>
                <w:lang w:val="en-GB" w:eastAsia="en-GB"/>
              </w:rPr>
              <w:t>12° 33' 51'' E</w:t>
            </w:r>
          </w:p>
        </w:tc>
        <w:tc>
          <w:tcPr>
            <w:tcW w:w="992" w:type="dxa"/>
          </w:tcPr>
          <w:p w:rsidR="00EB0F0C" w:rsidRPr="00F951BF" w:rsidRDefault="00EB0F0C" w:rsidP="00EB0F0C">
            <w:pPr>
              <w:spacing w:line="288" w:lineRule="auto"/>
              <w:jc w:val="center"/>
              <w:rPr>
                <w:rFonts w:cs="Arial"/>
                <w:sz w:val="16"/>
                <w:szCs w:val="16"/>
                <w:lang w:val="en-GB"/>
              </w:rPr>
            </w:pPr>
            <w:r w:rsidRPr="00F951BF">
              <w:rPr>
                <w:rFonts w:cs="Arial"/>
                <w:sz w:val="16"/>
                <w:szCs w:val="16"/>
                <w:lang w:val="en-GB"/>
              </w:rPr>
              <w:t>Germany</w:t>
            </w:r>
          </w:p>
        </w:tc>
        <w:tc>
          <w:tcPr>
            <w:tcW w:w="1418" w:type="dxa"/>
          </w:tcPr>
          <w:p w:rsidR="00EB0F0C" w:rsidRPr="00F951BF" w:rsidRDefault="00EB0F0C" w:rsidP="00EB0F0C">
            <w:pPr>
              <w:spacing w:line="288" w:lineRule="auto"/>
              <w:jc w:val="center"/>
              <w:rPr>
                <w:rFonts w:cs="Arial"/>
                <w:sz w:val="16"/>
                <w:szCs w:val="16"/>
                <w:lang w:val="en-GB"/>
              </w:rPr>
            </w:pPr>
            <w:r w:rsidRPr="00F951BF">
              <w:rPr>
                <w:rFonts w:cs="Arial"/>
                <w:sz w:val="16"/>
                <w:szCs w:val="16"/>
                <w:lang w:val="en-GB"/>
              </w:rPr>
              <w:t>Rapid Eye</w:t>
            </w:r>
          </w:p>
        </w:tc>
        <w:tc>
          <w:tcPr>
            <w:tcW w:w="850" w:type="dxa"/>
          </w:tcPr>
          <w:p w:rsidR="00EB0F0C" w:rsidRPr="00F951BF" w:rsidRDefault="00EB0F0C" w:rsidP="00EB0F0C">
            <w:pPr>
              <w:spacing w:line="288" w:lineRule="auto"/>
              <w:jc w:val="center"/>
              <w:rPr>
                <w:rFonts w:cs="Arial"/>
                <w:sz w:val="16"/>
                <w:szCs w:val="16"/>
                <w:highlight w:val="yellow"/>
                <w:lang w:val="en-GB"/>
              </w:rPr>
            </w:pPr>
          </w:p>
        </w:tc>
        <w:tc>
          <w:tcPr>
            <w:tcW w:w="1701" w:type="dxa"/>
          </w:tcPr>
          <w:p w:rsidR="00EB0F0C" w:rsidRPr="00F951BF" w:rsidRDefault="00EB0F0C" w:rsidP="00EB0F0C">
            <w:pPr>
              <w:spacing w:line="288" w:lineRule="auto"/>
              <w:jc w:val="center"/>
              <w:rPr>
                <w:rFonts w:cs="Arial"/>
                <w:sz w:val="16"/>
                <w:szCs w:val="16"/>
                <w:highlight w:val="yellow"/>
                <w:lang w:val="en-GB"/>
              </w:rPr>
            </w:pPr>
          </w:p>
        </w:tc>
        <w:tc>
          <w:tcPr>
            <w:tcW w:w="1276" w:type="dxa"/>
          </w:tcPr>
          <w:p w:rsidR="00EB0F0C" w:rsidRPr="00F951BF" w:rsidRDefault="00EB0F0C" w:rsidP="00EB0F0C">
            <w:pPr>
              <w:spacing w:line="288" w:lineRule="auto"/>
              <w:jc w:val="center"/>
              <w:rPr>
                <w:rFonts w:cs="Arial"/>
                <w:sz w:val="16"/>
                <w:szCs w:val="16"/>
                <w:highlight w:val="yellow"/>
                <w:lang w:val="en-GB"/>
              </w:rPr>
            </w:pPr>
          </w:p>
        </w:tc>
      </w:tr>
      <w:tr w:rsidR="00EB0F0C" w:rsidRPr="00F951BF" w:rsidTr="00EB0F0C">
        <w:tc>
          <w:tcPr>
            <w:tcW w:w="1560" w:type="dxa"/>
          </w:tcPr>
          <w:p w:rsidR="00EB0F0C" w:rsidRPr="00F951BF" w:rsidRDefault="00EB0F0C" w:rsidP="00EB0F0C">
            <w:pPr>
              <w:spacing w:line="288" w:lineRule="auto"/>
              <w:jc w:val="center"/>
              <w:rPr>
                <w:rFonts w:cs="Arial"/>
                <w:sz w:val="16"/>
                <w:szCs w:val="16"/>
                <w:lang w:val="en-GB"/>
              </w:rPr>
            </w:pPr>
            <w:proofErr w:type="spellStart"/>
            <w:r w:rsidRPr="00F951BF">
              <w:rPr>
                <w:rFonts w:cs="Arial"/>
                <w:sz w:val="16"/>
                <w:szCs w:val="16"/>
                <w:lang w:val="en-GB"/>
              </w:rPr>
              <w:t>Gelsdorf</w:t>
            </w:r>
            <w:proofErr w:type="spellEnd"/>
          </w:p>
        </w:tc>
        <w:tc>
          <w:tcPr>
            <w:tcW w:w="1276" w:type="dxa"/>
          </w:tcPr>
          <w:p w:rsidR="00EB0F0C" w:rsidRPr="00F951BF" w:rsidRDefault="00EB0F0C" w:rsidP="00EB0F0C">
            <w:pPr>
              <w:spacing w:line="288" w:lineRule="auto"/>
              <w:jc w:val="center"/>
              <w:rPr>
                <w:rFonts w:cs="Arial"/>
                <w:color w:val="000000"/>
                <w:sz w:val="16"/>
                <w:szCs w:val="16"/>
                <w:lang w:val="en-GB" w:eastAsia="en-GB"/>
              </w:rPr>
            </w:pPr>
            <w:r w:rsidRPr="00F951BF">
              <w:rPr>
                <w:rFonts w:cs="Arial"/>
                <w:color w:val="000000"/>
                <w:sz w:val="16"/>
                <w:szCs w:val="16"/>
                <w:lang w:val="en-GB" w:eastAsia="en-GB"/>
              </w:rPr>
              <w:t>50° 34' 09'' N</w:t>
            </w:r>
          </w:p>
        </w:tc>
        <w:tc>
          <w:tcPr>
            <w:tcW w:w="1276" w:type="dxa"/>
          </w:tcPr>
          <w:p w:rsidR="00EB0F0C" w:rsidRPr="00F951BF" w:rsidRDefault="00EB0F0C" w:rsidP="00EB0F0C">
            <w:pPr>
              <w:spacing w:line="288" w:lineRule="auto"/>
              <w:jc w:val="center"/>
              <w:rPr>
                <w:rFonts w:cs="Arial"/>
                <w:color w:val="000000"/>
                <w:sz w:val="16"/>
                <w:szCs w:val="16"/>
                <w:lang w:val="en-GB" w:eastAsia="en-GB"/>
              </w:rPr>
            </w:pPr>
            <w:r w:rsidRPr="00F951BF">
              <w:rPr>
                <w:rFonts w:cs="Arial"/>
                <w:color w:val="000000"/>
                <w:sz w:val="16"/>
                <w:szCs w:val="16"/>
                <w:lang w:val="en-GB" w:eastAsia="en-GB"/>
              </w:rPr>
              <w:t>07° 02' 09'' E</w:t>
            </w:r>
          </w:p>
        </w:tc>
        <w:tc>
          <w:tcPr>
            <w:tcW w:w="992" w:type="dxa"/>
          </w:tcPr>
          <w:p w:rsidR="00EB0F0C" w:rsidRPr="00F951BF" w:rsidRDefault="00EB0F0C" w:rsidP="00EB0F0C">
            <w:pPr>
              <w:spacing w:line="288" w:lineRule="auto"/>
              <w:jc w:val="center"/>
              <w:rPr>
                <w:rFonts w:cs="Arial"/>
                <w:sz w:val="16"/>
                <w:szCs w:val="16"/>
                <w:lang w:val="en-GB"/>
              </w:rPr>
            </w:pPr>
            <w:r w:rsidRPr="00F951BF">
              <w:rPr>
                <w:rFonts w:cs="Arial"/>
                <w:sz w:val="16"/>
                <w:szCs w:val="16"/>
                <w:lang w:val="en-GB"/>
              </w:rPr>
              <w:t>Germany</w:t>
            </w:r>
          </w:p>
        </w:tc>
        <w:tc>
          <w:tcPr>
            <w:tcW w:w="1418" w:type="dxa"/>
          </w:tcPr>
          <w:p w:rsidR="00EB0F0C" w:rsidRPr="00F951BF" w:rsidRDefault="00EB0F0C" w:rsidP="00EB0F0C">
            <w:pPr>
              <w:spacing w:line="288" w:lineRule="auto"/>
              <w:jc w:val="center"/>
              <w:rPr>
                <w:rFonts w:cs="Arial"/>
                <w:sz w:val="16"/>
                <w:szCs w:val="16"/>
                <w:lang w:val="en-GB"/>
              </w:rPr>
            </w:pPr>
            <w:r w:rsidRPr="00F951BF">
              <w:rPr>
                <w:rFonts w:cs="Arial"/>
                <w:sz w:val="16"/>
                <w:szCs w:val="16"/>
                <w:lang w:val="en-GB"/>
              </w:rPr>
              <w:t>Government</w:t>
            </w:r>
          </w:p>
        </w:tc>
        <w:tc>
          <w:tcPr>
            <w:tcW w:w="850" w:type="dxa"/>
          </w:tcPr>
          <w:p w:rsidR="00EB0F0C" w:rsidRPr="00F951BF" w:rsidRDefault="00EB0F0C" w:rsidP="00EB0F0C">
            <w:pPr>
              <w:spacing w:line="288" w:lineRule="auto"/>
              <w:jc w:val="center"/>
              <w:rPr>
                <w:rFonts w:cs="Arial"/>
                <w:sz w:val="16"/>
                <w:szCs w:val="16"/>
                <w:lang w:val="en-GB"/>
              </w:rPr>
            </w:pPr>
          </w:p>
        </w:tc>
        <w:tc>
          <w:tcPr>
            <w:tcW w:w="1701" w:type="dxa"/>
          </w:tcPr>
          <w:p w:rsidR="00EB0F0C" w:rsidRPr="00F951BF" w:rsidRDefault="00EB0F0C" w:rsidP="00EB0F0C">
            <w:pPr>
              <w:spacing w:line="288" w:lineRule="auto"/>
              <w:jc w:val="center"/>
              <w:rPr>
                <w:rFonts w:cs="Arial"/>
                <w:sz w:val="16"/>
                <w:szCs w:val="16"/>
                <w:lang w:val="en-GB"/>
              </w:rPr>
            </w:pPr>
          </w:p>
        </w:tc>
        <w:tc>
          <w:tcPr>
            <w:tcW w:w="1276" w:type="dxa"/>
          </w:tcPr>
          <w:p w:rsidR="00EB0F0C" w:rsidRPr="00F951BF" w:rsidRDefault="00EB0F0C" w:rsidP="00EB0F0C">
            <w:pPr>
              <w:spacing w:line="288" w:lineRule="auto"/>
              <w:jc w:val="center"/>
              <w:rPr>
                <w:rFonts w:cs="Arial"/>
                <w:sz w:val="16"/>
                <w:szCs w:val="16"/>
                <w:lang w:val="en-GB"/>
              </w:rPr>
            </w:pPr>
          </w:p>
        </w:tc>
      </w:tr>
      <w:tr w:rsidR="00EB0F0C" w:rsidRPr="00F951BF" w:rsidTr="00EB0F0C">
        <w:tc>
          <w:tcPr>
            <w:tcW w:w="1560" w:type="dxa"/>
          </w:tcPr>
          <w:p w:rsidR="00EB0F0C" w:rsidRPr="00F951BF" w:rsidRDefault="00EB0F0C" w:rsidP="00EB0F0C">
            <w:pPr>
              <w:spacing w:line="288" w:lineRule="auto"/>
              <w:jc w:val="center"/>
              <w:rPr>
                <w:rFonts w:cs="Arial"/>
                <w:sz w:val="16"/>
                <w:szCs w:val="16"/>
                <w:lang w:val="en-GB"/>
              </w:rPr>
            </w:pPr>
            <w:proofErr w:type="spellStart"/>
            <w:r w:rsidRPr="00F951BF">
              <w:rPr>
                <w:rFonts w:cs="Arial"/>
                <w:sz w:val="16"/>
                <w:szCs w:val="16"/>
                <w:lang w:val="en-GB"/>
              </w:rPr>
              <w:t>Fucino</w:t>
            </w:r>
            <w:proofErr w:type="spellEnd"/>
          </w:p>
        </w:tc>
        <w:tc>
          <w:tcPr>
            <w:tcW w:w="1276" w:type="dxa"/>
          </w:tcPr>
          <w:p w:rsidR="00EB0F0C" w:rsidRPr="00F951BF" w:rsidRDefault="00EB0F0C" w:rsidP="00EB0F0C">
            <w:pPr>
              <w:spacing w:line="288" w:lineRule="auto"/>
              <w:jc w:val="center"/>
              <w:rPr>
                <w:rFonts w:cs="Arial"/>
                <w:color w:val="000000"/>
                <w:sz w:val="16"/>
                <w:szCs w:val="16"/>
                <w:lang w:val="en-GB" w:eastAsia="en-GB"/>
              </w:rPr>
            </w:pPr>
            <w:r w:rsidRPr="00F951BF">
              <w:rPr>
                <w:rFonts w:cs="Arial"/>
                <w:sz w:val="16"/>
                <w:szCs w:val="16"/>
                <w:lang w:val="en-GB"/>
              </w:rPr>
              <w:t>41° 59' 00" N</w:t>
            </w:r>
          </w:p>
        </w:tc>
        <w:tc>
          <w:tcPr>
            <w:tcW w:w="1276" w:type="dxa"/>
          </w:tcPr>
          <w:p w:rsidR="00EB0F0C" w:rsidRPr="00F951BF" w:rsidRDefault="00EB0F0C" w:rsidP="00EB0F0C">
            <w:pPr>
              <w:spacing w:line="288" w:lineRule="auto"/>
              <w:jc w:val="center"/>
              <w:rPr>
                <w:rFonts w:cs="Arial"/>
                <w:color w:val="000000"/>
                <w:sz w:val="16"/>
                <w:szCs w:val="16"/>
                <w:lang w:val="en-GB" w:eastAsia="en-GB"/>
              </w:rPr>
            </w:pPr>
            <w:r w:rsidRPr="00F951BF">
              <w:rPr>
                <w:rFonts w:cs="Arial"/>
                <w:sz w:val="16"/>
                <w:szCs w:val="16"/>
                <w:lang w:val="en-GB"/>
              </w:rPr>
              <w:t>13° 36' 00" E</w:t>
            </w:r>
          </w:p>
        </w:tc>
        <w:tc>
          <w:tcPr>
            <w:tcW w:w="992" w:type="dxa"/>
          </w:tcPr>
          <w:p w:rsidR="00EB0F0C" w:rsidRPr="00F951BF" w:rsidRDefault="00EB0F0C" w:rsidP="00EB0F0C">
            <w:pPr>
              <w:spacing w:line="288" w:lineRule="auto"/>
              <w:jc w:val="center"/>
              <w:rPr>
                <w:rFonts w:cs="Arial"/>
                <w:sz w:val="16"/>
                <w:szCs w:val="16"/>
                <w:lang w:val="en-GB"/>
              </w:rPr>
            </w:pPr>
            <w:r w:rsidRPr="00F951BF">
              <w:rPr>
                <w:rFonts w:cs="Arial"/>
                <w:sz w:val="16"/>
                <w:szCs w:val="16"/>
                <w:lang w:val="en-GB"/>
              </w:rPr>
              <w:t>Italy</w:t>
            </w:r>
          </w:p>
        </w:tc>
        <w:tc>
          <w:tcPr>
            <w:tcW w:w="1418" w:type="dxa"/>
          </w:tcPr>
          <w:p w:rsidR="00EB0F0C" w:rsidRPr="00F951BF" w:rsidRDefault="00EB0F0C" w:rsidP="00EB0F0C">
            <w:pPr>
              <w:spacing w:line="288" w:lineRule="auto"/>
              <w:jc w:val="center"/>
              <w:rPr>
                <w:rFonts w:cs="Arial"/>
                <w:sz w:val="16"/>
                <w:szCs w:val="16"/>
                <w:lang w:val="en-GB"/>
              </w:rPr>
            </w:pPr>
            <w:r w:rsidRPr="00F951BF">
              <w:rPr>
                <w:rFonts w:cs="Arial"/>
                <w:sz w:val="16"/>
                <w:szCs w:val="16"/>
                <w:lang w:val="en-GB"/>
              </w:rPr>
              <w:t>Telespazio</w:t>
            </w:r>
          </w:p>
          <w:p w:rsidR="00EB0F0C" w:rsidRPr="00F951BF" w:rsidRDefault="00EB0F0C" w:rsidP="00EB0F0C">
            <w:pPr>
              <w:spacing w:line="288" w:lineRule="auto"/>
              <w:jc w:val="center"/>
              <w:rPr>
                <w:rFonts w:cs="Arial"/>
                <w:sz w:val="16"/>
                <w:szCs w:val="16"/>
                <w:lang w:val="en-GB"/>
              </w:rPr>
            </w:pPr>
            <w:r w:rsidRPr="00F951BF">
              <w:rPr>
                <w:rFonts w:cs="Arial"/>
                <w:sz w:val="16"/>
                <w:szCs w:val="16"/>
                <w:lang w:val="en-GB"/>
              </w:rPr>
              <w:t xml:space="preserve">for </w:t>
            </w:r>
            <w:proofErr w:type="spellStart"/>
            <w:r w:rsidRPr="00F951BF">
              <w:rPr>
                <w:rFonts w:cs="Arial"/>
                <w:sz w:val="16"/>
                <w:szCs w:val="16"/>
                <w:lang w:val="en-GB"/>
              </w:rPr>
              <w:t>Meteosat</w:t>
            </w:r>
            <w:proofErr w:type="spellEnd"/>
            <w:r w:rsidRPr="00F951BF">
              <w:rPr>
                <w:rFonts w:cs="Arial"/>
                <w:sz w:val="16"/>
                <w:szCs w:val="16"/>
                <w:lang w:val="en-GB"/>
              </w:rPr>
              <w:t xml:space="preserve"> (EUMETSAT)</w:t>
            </w:r>
          </w:p>
        </w:tc>
        <w:tc>
          <w:tcPr>
            <w:tcW w:w="850" w:type="dxa"/>
          </w:tcPr>
          <w:p w:rsidR="00EB0F0C" w:rsidRPr="00F951BF" w:rsidRDefault="00EB0F0C" w:rsidP="00EB0F0C">
            <w:pPr>
              <w:spacing w:line="288" w:lineRule="auto"/>
              <w:jc w:val="center"/>
              <w:rPr>
                <w:rFonts w:cs="Arial"/>
                <w:sz w:val="16"/>
                <w:szCs w:val="16"/>
                <w:lang w:val="en-GB"/>
              </w:rPr>
            </w:pPr>
            <w:r w:rsidRPr="00F951BF">
              <w:rPr>
                <w:rFonts w:cs="Arial"/>
                <w:sz w:val="16"/>
                <w:szCs w:val="16"/>
                <w:lang w:val="en-GB"/>
              </w:rPr>
              <w:t>20</w:t>
            </w:r>
          </w:p>
        </w:tc>
        <w:tc>
          <w:tcPr>
            <w:tcW w:w="1701" w:type="dxa"/>
          </w:tcPr>
          <w:p w:rsidR="00EB0F0C" w:rsidRPr="00F951BF" w:rsidRDefault="00EB0F0C" w:rsidP="00EB0F0C">
            <w:pPr>
              <w:spacing w:line="288" w:lineRule="auto"/>
              <w:jc w:val="center"/>
              <w:rPr>
                <w:rFonts w:cs="Arial"/>
                <w:sz w:val="16"/>
                <w:szCs w:val="16"/>
                <w:lang w:val="en-GB"/>
              </w:rPr>
            </w:pPr>
            <w:r w:rsidRPr="00F951BF">
              <w:rPr>
                <w:rFonts w:cs="Arial"/>
                <w:sz w:val="16"/>
                <w:szCs w:val="16"/>
                <w:lang w:val="en-GB"/>
              </w:rPr>
              <w:t>13 m (47 dBi)</w:t>
            </w:r>
          </w:p>
        </w:tc>
        <w:tc>
          <w:tcPr>
            <w:tcW w:w="1276" w:type="dxa"/>
          </w:tcPr>
          <w:p w:rsidR="00EB0F0C" w:rsidRPr="00F951BF" w:rsidRDefault="00EB0F0C" w:rsidP="00EB0F0C">
            <w:pPr>
              <w:spacing w:line="288" w:lineRule="auto"/>
              <w:jc w:val="center"/>
              <w:rPr>
                <w:rFonts w:cs="Arial"/>
                <w:sz w:val="16"/>
                <w:szCs w:val="16"/>
                <w:lang w:val="en-GB"/>
              </w:rPr>
            </w:pPr>
            <w:r w:rsidRPr="00F951BF">
              <w:rPr>
                <w:rFonts w:cs="Arial"/>
                <w:sz w:val="16"/>
                <w:szCs w:val="16"/>
                <w:lang w:val="en-GB"/>
              </w:rPr>
              <w:t>67</w:t>
            </w:r>
          </w:p>
        </w:tc>
      </w:tr>
      <w:tr w:rsidR="00EB0F0C" w:rsidRPr="00F951BF" w:rsidTr="00EB0F0C">
        <w:tc>
          <w:tcPr>
            <w:tcW w:w="1560" w:type="dxa"/>
          </w:tcPr>
          <w:p w:rsidR="00EB0F0C" w:rsidRPr="00F951BF" w:rsidRDefault="00EB0F0C" w:rsidP="00EB0F0C">
            <w:pPr>
              <w:spacing w:line="288" w:lineRule="auto"/>
              <w:jc w:val="center"/>
              <w:rPr>
                <w:rFonts w:cs="Arial"/>
                <w:sz w:val="16"/>
                <w:szCs w:val="16"/>
                <w:lang w:val="en-GB"/>
              </w:rPr>
            </w:pPr>
            <w:proofErr w:type="spellStart"/>
            <w:r w:rsidRPr="00F951BF">
              <w:rPr>
                <w:rFonts w:cs="Arial"/>
                <w:sz w:val="16"/>
                <w:szCs w:val="16"/>
                <w:lang w:val="en-GB"/>
              </w:rPr>
              <w:t>Torrejon</w:t>
            </w:r>
            <w:proofErr w:type="spellEnd"/>
            <w:r w:rsidRPr="00F951BF">
              <w:rPr>
                <w:rFonts w:cs="Arial"/>
                <w:sz w:val="16"/>
                <w:szCs w:val="16"/>
                <w:lang w:val="en-GB"/>
              </w:rPr>
              <w:t xml:space="preserve"> de </w:t>
            </w:r>
            <w:proofErr w:type="spellStart"/>
            <w:r w:rsidRPr="00F951BF">
              <w:rPr>
                <w:rFonts w:cs="Arial"/>
                <w:sz w:val="16"/>
                <w:szCs w:val="16"/>
                <w:lang w:val="en-GB"/>
              </w:rPr>
              <w:t>Ardoz</w:t>
            </w:r>
            <w:proofErr w:type="spellEnd"/>
          </w:p>
        </w:tc>
        <w:tc>
          <w:tcPr>
            <w:tcW w:w="1276" w:type="dxa"/>
          </w:tcPr>
          <w:p w:rsidR="00EB0F0C" w:rsidRPr="00F951BF" w:rsidRDefault="00EB0F0C" w:rsidP="00EB0F0C">
            <w:pPr>
              <w:spacing w:line="288" w:lineRule="auto"/>
              <w:jc w:val="center"/>
              <w:rPr>
                <w:rFonts w:cs="Arial"/>
                <w:sz w:val="16"/>
                <w:szCs w:val="16"/>
                <w:lang w:val="en-GB"/>
              </w:rPr>
            </w:pPr>
            <w:r w:rsidRPr="00F951BF">
              <w:rPr>
                <w:rFonts w:cs="Arial"/>
                <w:sz w:val="16"/>
                <w:szCs w:val="16"/>
                <w:lang w:val="en-GB"/>
              </w:rPr>
              <w:t>40° 27' 32" N</w:t>
            </w:r>
          </w:p>
        </w:tc>
        <w:tc>
          <w:tcPr>
            <w:tcW w:w="1276" w:type="dxa"/>
          </w:tcPr>
          <w:p w:rsidR="00EB0F0C" w:rsidRPr="00F951BF" w:rsidRDefault="00EB0F0C" w:rsidP="00EB0F0C">
            <w:pPr>
              <w:spacing w:line="288" w:lineRule="auto"/>
              <w:jc w:val="center"/>
              <w:rPr>
                <w:rFonts w:cs="Arial"/>
                <w:sz w:val="16"/>
                <w:szCs w:val="16"/>
                <w:lang w:val="en-GB"/>
              </w:rPr>
            </w:pPr>
            <w:r w:rsidRPr="00F951BF">
              <w:rPr>
                <w:rFonts w:cs="Arial"/>
                <w:sz w:val="16"/>
                <w:szCs w:val="16"/>
                <w:lang w:val="en-GB"/>
              </w:rPr>
              <w:t>03° 28' 18" W</w:t>
            </w:r>
          </w:p>
        </w:tc>
        <w:tc>
          <w:tcPr>
            <w:tcW w:w="992" w:type="dxa"/>
          </w:tcPr>
          <w:p w:rsidR="00EB0F0C" w:rsidRPr="00F951BF" w:rsidRDefault="00EB0F0C" w:rsidP="00EB0F0C">
            <w:pPr>
              <w:spacing w:line="288" w:lineRule="auto"/>
              <w:jc w:val="center"/>
              <w:rPr>
                <w:rFonts w:cs="Arial"/>
                <w:sz w:val="16"/>
                <w:szCs w:val="16"/>
                <w:lang w:val="en-GB"/>
              </w:rPr>
            </w:pPr>
            <w:r w:rsidRPr="00F951BF">
              <w:rPr>
                <w:rFonts w:cs="Arial"/>
                <w:sz w:val="16"/>
                <w:szCs w:val="16"/>
                <w:lang w:val="en-GB"/>
              </w:rPr>
              <w:t>Spain</w:t>
            </w:r>
          </w:p>
        </w:tc>
        <w:tc>
          <w:tcPr>
            <w:tcW w:w="1418" w:type="dxa"/>
          </w:tcPr>
          <w:p w:rsidR="00EB0F0C" w:rsidRPr="00F951BF" w:rsidRDefault="00EB0F0C" w:rsidP="00EB0F0C">
            <w:pPr>
              <w:spacing w:line="288" w:lineRule="auto"/>
              <w:jc w:val="center"/>
              <w:rPr>
                <w:rFonts w:cs="Arial"/>
                <w:sz w:val="16"/>
                <w:szCs w:val="16"/>
                <w:lang w:val="en-GB"/>
              </w:rPr>
            </w:pPr>
            <w:r w:rsidRPr="00F951BF">
              <w:rPr>
                <w:rFonts w:cs="Arial"/>
                <w:sz w:val="16"/>
                <w:szCs w:val="16"/>
                <w:lang w:val="en-GB"/>
              </w:rPr>
              <w:t>INTA/</w:t>
            </w:r>
          </w:p>
        </w:tc>
        <w:tc>
          <w:tcPr>
            <w:tcW w:w="850" w:type="dxa"/>
          </w:tcPr>
          <w:p w:rsidR="00EB0F0C" w:rsidRPr="00F951BF" w:rsidRDefault="00EB0F0C" w:rsidP="00EB0F0C">
            <w:pPr>
              <w:spacing w:line="288" w:lineRule="auto"/>
              <w:jc w:val="center"/>
              <w:rPr>
                <w:rFonts w:cs="Arial"/>
                <w:sz w:val="16"/>
                <w:szCs w:val="16"/>
                <w:lang w:val="en-GB"/>
              </w:rPr>
            </w:pPr>
          </w:p>
        </w:tc>
        <w:tc>
          <w:tcPr>
            <w:tcW w:w="1701" w:type="dxa"/>
          </w:tcPr>
          <w:p w:rsidR="00EB0F0C" w:rsidRPr="00F951BF" w:rsidRDefault="00EB0F0C" w:rsidP="00EB0F0C">
            <w:pPr>
              <w:spacing w:line="288" w:lineRule="auto"/>
              <w:jc w:val="center"/>
              <w:rPr>
                <w:rFonts w:cs="Arial"/>
                <w:sz w:val="16"/>
                <w:szCs w:val="16"/>
                <w:lang w:val="en-GB"/>
              </w:rPr>
            </w:pPr>
          </w:p>
        </w:tc>
        <w:tc>
          <w:tcPr>
            <w:tcW w:w="1276" w:type="dxa"/>
          </w:tcPr>
          <w:p w:rsidR="00EB0F0C" w:rsidRPr="00F951BF" w:rsidRDefault="00EB0F0C" w:rsidP="00EB0F0C">
            <w:pPr>
              <w:spacing w:line="288" w:lineRule="auto"/>
              <w:jc w:val="center"/>
              <w:rPr>
                <w:rFonts w:cs="Arial"/>
                <w:sz w:val="16"/>
                <w:szCs w:val="16"/>
                <w:lang w:val="en-GB"/>
              </w:rPr>
            </w:pPr>
          </w:p>
        </w:tc>
      </w:tr>
      <w:tr w:rsidR="00EB0F0C" w:rsidRPr="00F951BF" w:rsidTr="00EB0F0C">
        <w:tc>
          <w:tcPr>
            <w:tcW w:w="1560" w:type="dxa"/>
          </w:tcPr>
          <w:p w:rsidR="00EB0F0C" w:rsidRPr="00F951BF" w:rsidRDefault="00EB0F0C" w:rsidP="00EB0F0C">
            <w:pPr>
              <w:spacing w:line="288" w:lineRule="auto"/>
              <w:jc w:val="center"/>
              <w:rPr>
                <w:rFonts w:cs="Arial"/>
                <w:sz w:val="16"/>
                <w:szCs w:val="16"/>
                <w:lang w:val="en-GB"/>
              </w:rPr>
            </w:pPr>
            <w:proofErr w:type="spellStart"/>
            <w:r w:rsidRPr="00F951BF">
              <w:rPr>
                <w:rFonts w:cs="Arial"/>
                <w:sz w:val="16"/>
                <w:szCs w:val="16"/>
                <w:lang w:val="en-GB"/>
              </w:rPr>
              <w:t>Cheia</w:t>
            </w:r>
            <w:proofErr w:type="spellEnd"/>
          </w:p>
        </w:tc>
        <w:tc>
          <w:tcPr>
            <w:tcW w:w="1276" w:type="dxa"/>
          </w:tcPr>
          <w:p w:rsidR="00EB0F0C" w:rsidRPr="00F951BF" w:rsidRDefault="00EB0F0C" w:rsidP="00EB0F0C">
            <w:pPr>
              <w:spacing w:line="288" w:lineRule="auto"/>
              <w:jc w:val="center"/>
              <w:rPr>
                <w:rFonts w:cs="Arial"/>
                <w:sz w:val="16"/>
                <w:szCs w:val="16"/>
                <w:lang w:val="en-GB"/>
              </w:rPr>
            </w:pPr>
            <w:r w:rsidRPr="00F951BF">
              <w:rPr>
                <w:rFonts w:cs="Arial"/>
                <w:sz w:val="16"/>
                <w:szCs w:val="16"/>
                <w:lang w:val="en-GB"/>
              </w:rPr>
              <w:t>45° 27' 27" N</w:t>
            </w:r>
          </w:p>
        </w:tc>
        <w:tc>
          <w:tcPr>
            <w:tcW w:w="1276" w:type="dxa"/>
          </w:tcPr>
          <w:p w:rsidR="00EB0F0C" w:rsidRPr="00F951BF" w:rsidRDefault="00EB0F0C" w:rsidP="00EB0F0C">
            <w:pPr>
              <w:spacing w:line="288" w:lineRule="auto"/>
              <w:jc w:val="center"/>
              <w:rPr>
                <w:rFonts w:cs="Arial"/>
                <w:sz w:val="16"/>
                <w:szCs w:val="16"/>
                <w:lang w:val="en-GB"/>
              </w:rPr>
            </w:pPr>
            <w:r w:rsidRPr="00F951BF">
              <w:rPr>
                <w:rFonts w:cs="Arial"/>
                <w:sz w:val="16"/>
                <w:szCs w:val="16"/>
                <w:lang w:val="en-GB"/>
              </w:rPr>
              <w:t>25° 56' 20" E</w:t>
            </w:r>
          </w:p>
        </w:tc>
        <w:tc>
          <w:tcPr>
            <w:tcW w:w="992" w:type="dxa"/>
          </w:tcPr>
          <w:p w:rsidR="00EB0F0C" w:rsidRPr="00F951BF" w:rsidRDefault="00EB0F0C" w:rsidP="00EB0F0C">
            <w:pPr>
              <w:spacing w:line="288" w:lineRule="auto"/>
              <w:jc w:val="center"/>
              <w:rPr>
                <w:rFonts w:cs="Arial"/>
                <w:sz w:val="16"/>
                <w:szCs w:val="16"/>
                <w:lang w:val="en-GB"/>
              </w:rPr>
            </w:pPr>
            <w:r w:rsidRPr="00F951BF">
              <w:rPr>
                <w:rFonts w:cs="Arial"/>
                <w:sz w:val="16"/>
                <w:szCs w:val="16"/>
                <w:lang w:val="en-GB"/>
              </w:rPr>
              <w:t>Romania</w:t>
            </w:r>
          </w:p>
        </w:tc>
        <w:tc>
          <w:tcPr>
            <w:tcW w:w="1418" w:type="dxa"/>
          </w:tcPr>
          <w:p w:rsidR="00EB0F0C" w:rsidRPr="00F951BF" w:rsidRDefault="00EB0F0C" w:rsidP="00EB0F0C">
            <w:pPr>
              <w:spacing w:line="288" w:lineRule="auto"/>
              <w:jc w:val="center"/>
              <w:rPr>
                <w:rFonts w:cs="Arial"/>
                <w:sz w:val="16"/>
                <w:szCs w:val="16"/>
                <w:lang w:val="en-GB"/>
              </w:rPr>
            </w:pPr>
            <w:r w:rsidRPr="00F951BF">
              <w:rPr>
                <w:rFonts w:cs="Arial"/>
                <w:sz w:val="16"/>
                <w:szCs w:val="16"/>
                <w:lang w:val="en-GB"/>
              </w:rPr>
              <w:t>Telespazio</w:t>
            </w:r>
          </w:p>
          <w:p w:rsidR="00EB0F0C" w:rsidRPr="00F951BF" w:rsidRDefault="00EB0F0C" w:rsidP="00EB0F0C">
            <w:pPr>
              <w:spacing w:line="288" w:lineRule="auto"/>
              <w:jc w:val="center"/>
              <w:rPr>
                <w:rFonts w:cs="Arial"/>
                <w:sz w:val="16"/>
                <w:szCs w:val="16"/>
                <w:lang w:val="en-GB"/>
              </w:rPr>
            </w:pPr>
            <w:r w:rsidRPr="00F951BF">
              <w:rPr>
                <w:rFonts w:cs="Arial"/>
                <w:sz w:val="16"/>
                <w:szCs w:val="16"/>
                <w:lang w:val="en-GB"/>
              </w:rPr>
              <w:t xml:space="preserve">for </w:t>
            </w:r>
            <w:proofErr w:type="spellStart"/>
            <w:r w:rsidRPr="00F951BF">
              <w:rPr>
                <w:rFonts w:cs="Arial"/>
                <w:sz w:val="16"/>
                <w:szCs w:val="16"/>
                <w:lang w:val="en-GB"/>
              </w:rPr>
              <w:t>Meteosat</w:t>
            </w:r>
            <w:proofErr w:type="spellEnd"/>
            <w:r w:rsidRPr="00F951BF">
              <w:rPr>
                <w:rFonts w:cs="Arial"/>
                <w:sz w:val="16"/>
                <w:szCs w:val="16"/>
                <w:lang w:val="en-GB"/>
              </w:rPr>
              <w:t xml:space="preserve"> (EUMETSAT)</w:t>
            </w:r>
          </w:p>
        </w:tc>
        <w:tc>
          <w:tcPr>
            <w:tcW w:w="850" w:type="dxa"/>
          </w:tcPr>
          <w:p w:rsidR="00EB0F0C" w:rsidRPr="00F951BF" w:rsidRDefault="00EB0F0C" w:rsidP="00EB0F0C">
            <w:pPr>
              <w:spacing w:line="288" w:lineRule="auto"/>
              <w:jc w:val="center"/>
              <w:rPr>
                <w:rFonts w:cs="Arial"/>
                <w:sz w:val="16"/>
                <w:szCs w:val="16"/>
                <w:lang w:val="en-GB"/>
              </w:rPr>
            </w:pPr>
            <w:r w:rsidRPr="00F951BF">
              <w:rPr>
                <w:rFonts w:cs="Arial"/>
                <w:sz w:val="16"/>
                <w:szCs w:val="16"/>
                <w:lang w:val="en-GB"/>
              </w:rPr>
              <w:t>28</w:t>
            </w:r>
          </w:p>
        </w:tc>
        <w:tc>
          <w:tcPr>
            <w:tcW w:w="1701" w:type="dxa"/>
          </w:tcPr>
          <w:p w:rsidR="00EB0F0C" w:rsidRPr="00F951BF" w:rsidRDefault="00EB0F0C" w:rsidP="00EB0F0C">
            <w:pPr>
              <w:spacing w:line="288" w:lineRule="auto"/>
              <w:jc w:val="center"/>
              <w:rPr>
                <w:rFonts w:cs="Arial"/>
                <w:sz w:val="16"/>
                <w:szCs w:val="16"/>
                <w:lang w:val="en-GB"/>
              </w:rPr>
            </w:pPr>
            <w:r w:rsidRPr="00F951BF">
              <w:rPr>
                <w:rFonts w:cs="Arial"/>
                <w:sz w:val="16"/>
                <w:szCs w:val="16"/>
                <w:lang w:val="en-GB"/>
              </w:rPr>
              <w:t>9.2 m (43.5 dBi)</w:t>
            </w:r>
          </w:p>
        </w:tc>
        <w:tc>
          <w:tcPr>
            <w:tcW w:w="1276" w:type="dxa"/>
          </w:tcPr>
          <w:p w:rsidR="00EB0F0C" w:rsidRPr="00F951BF" w:rsidRDefault="00EB0F0C" w:rsidP="00EB0F0C">
            <w:pPr>
              <w:spacing w:line="288" w:lineRule="auto"/>
              <w:jc w:val="center"/>
              <w:rPr>
                <w:rFonts w:cs="Arial"/>
                <w:sz w:val="16"/>
                <w:szCs w:val="16"/>
                <w:lang w:val="en-GB"/>
              </w:rPr>
            </w:pPr>
            <w:r w:rsidRPr="00F951BF">
              <w:rPr>
                <w:rFonts w:cs="Arial"/>
                <w:sz w:val="16"/>
                <w:szCs w:val="16"/>
                <w:lang w:val="en-GB"/>
              </w:rPr>
              <w:t>71.5</w:t>
            </w:r>
          </w:p>
        </w:tc>
      </w:tr>
      <w:tr w:rsidR="00EB0F0C" w:rsidRPr="00F951BF" w:rsidTr="00EB0F0C">
        <w:tc>
          <w:tcPr>
            <w:tcW w:w="1560" w:type="dxa"/>
          </w:tcPr>
          <w:p w:rsidR="00EB0F0C" w:rsidRPr="00F951BF" w:rsidRDefault="00EB0F0C" w:rsidP="00EB0F0C">
            <w:pPr>
              <w:spacing w:line="288" w:lineRule="auto"/>
              <w:jc w:val="center"/>
              <w:rPr>
                <w:rFonts w:cs="Arial"/>
                <w:sz w:val="16"/>
                <w:szCs w:val="16"/>
                <w:lang w:val="en-GB"/>
              </w:rPr>
            </w:pPr>
            <w:proofErr w:type="spellStart"/>
            <w:r w:rsidRPr="00F951BF">
              <w:rPr>
                <w:rFonts w:cs="Arial"/>
                <w:sz w:val="16"/>
                <w:szCs w:val="16"/>
                <w:lang w:val="en-GB"/>
              </w:rPr>
              <w:t>Wessling</w:t>
            </w:r>
            <w:proofErr w:type="spellEnd"/>
          </w:p>
        </w:tc>
        <w:tc>
          <w:tcPr>
            <w:tcW w:w="1276" w:type="dxa"/>
          </w:tcPr>
          <w:p w:rsidR="00EB0F0C" w:rsidRPr="00F951BF" w:rsidRDefault="00EB0F0C" w:rsidP="00EB0F0C">
            <w:pPr>
              <w:spacing w:line="288" w:lineRule="auto"/>
              <w:jc w:val="center"/>
              <w:rPr>
                <w:rFonts w:cs="Arial"/>
                <w:sz w:val="16"/>
                <w:szCs w:val="16"/>
                <w:lang w:val="en-GB"/>
              </w:rPr>
            </w:pPr>
            <w:r w:rsidRPr="00F951BF">
              <w:rPr>
                <w:rFonts w:cs="Arial"/>
                <w:sz w:val="16"/>
                <w:szCs w:val="16"/>
                <w:lang w:val="en-GB"/>
              </w:rPr>
              <w:t>48° 05' 06" N</w:t>
            </w:r>
          </w:p>
        </w:tc>
        <w:tc>
          <w:tcPr>
            <w:tcW w:w="1276" w:type="dxa"/>
          </w:tcPr>
          <w:p w:rsidR="00EB0F0C" w:rsidRPr="00F951BF" w:rsidRDefault="00EB0F0C" w:rsidP="00EB0F0C">
            <w:pPr>
              <w:spacing w:line="288" w:lineRule="auto"/>
              <w:jc w:val="center"/>
              <w:rPr>
                <w:rFonts w:cs="Arial"/>
                <w:sz w:val="16"/>
                <w:szCs w:val="16"/>
                <w:lang w:val="en-GB"/>
              </w:rPr>
            </w:pPr>
            <w:r w:rsidRPr="00F951BF">
              <w:rPr>
                <w:rFonts w:cs="Arial"/>
                <w:sz w:val="16"/>
                <w:szCs w:val="16"/>
                <w:lang w:val="en-GB"/>
              </w:rPr>
              <w:t>11° 12' 00" E</w:t>
            </w:r>
          </w:p>
        </w:tc>
        <w:tc>
          <w:tcPr>
            <w:tcW w:w="992" w:type="dxa"/>
          </w:tcPr>
          <w:p w:rsidR="00EB0F0C" w:rsidRPr="00F951BF" w:rsidRDefault="00EB0F0C" w:rsidP="00EB0F0C">
            <w:pPr>
              <w:spacing w:line="288" w:lineRule="auto"/>
              <w:jc w:val="center"/>
              <w:rPr>
                <w:rFonts w:cs="Arial"/>
                <w:sz w:val="16"/>
                <w:szCs w:val="16"/>
                <w:lang w:val="en-GB"/>
              </w:rPr>
            </w:pPr>
            <w:r w:rsidRPr="00F951BF">
              <w:rPr>
                <w:rFonts w:cs="Arial"/>
                <w:sz w:val="16"/>
                <w:szCs w:val="16"/>
                <w:lang w:val="en-GB"/>
              </w:rPr>
              <w:t>Germany</w:t>
            </w:r>
          </w:p>
        </w:tc>
        <w:tc>
          <w:tcPr>
            <w:tcW w:w="1418" w:type="dxa"/>
          </w:tcPr>
          <w:p w:rsidR="00EB0F0C" w:rsidRPr="00F951BF" w:rsidRDefault="00EB0F0C" w:rsidP="00EB0F0C">
            <w:pPr>
              <w:spacing w:line="288" w:lineRule="auto"/>
              <w:jc w:val="center"/>
              <w:rPr>
                <w:rFonts w:cs="Arial"/>
                <w:sz w:val="16"/>
                <w:szCs w:val="16"/>
                <w:lang w:val="en-GB"/>
              </w:rPr>
            </w:pPr>
            <w:r w:rsidRPr="00F951BF">
              <w:rPr>
                <w:rFonts w:cs="Arial"/>
                <w:sz w:val="16"/>
                <w:szCs w:val="16"/>
                <w:lang w:val="en-GB"/>
              </w:rPr>
              <w:t>DLR</w:t>
            </w:r>
          </w:p>
        </w:tc>
        <w:tc>
          <w:tcPr>
            <w:tcW w:w="850" w:type="dxa"/>
          </w:tcPr>
          <w:p w:rsidR="00EB0F0C" w:rsidRPr="00F951BF" w:rsidRDefault="00EB0F0C" w:rsidP="00EB0F0C">
            <w:pPr>
              <w:spacing w:line="288" w:lineRule="auto"/>
              <w:jc w:val="center"/>
              <w:rPr>
                <w:rFonts w:cs="Arial"/>
                <w:sz w:val="16"/>
                <w:szCs w:val="16"/>
                <w:lang w:val="en-GB"/>
              </w:rPr>
            </w:pPr>
            <w:r w:rsidRPr="00F951BF">
              <w:rPr>
                <w:rFonts w:cs="Arial"/>
                <w:sz w:val="16"/>
                <w:szCs w:val="16"/>
                <w:lang w:val="en-GB"/>
              </w:rPr>
              <w:t>14</w:t>
            </w:r>
          </w:p>
        </w:tc>
        <w:tc>
          <w:tcPr>
            <w:tcW w:w="1701" w:type="dxa"/>
          </w:tcPr>
          <w:p w:rsidR="00EB0F0C" w:rsidRPr="00F951BF" w:rsidRDefault="00EB0F0C" w:rsidP="00EB0F0C">
            <w:pPr>
              <w:spacing w:line="288" w:lineRule="auto"/>
              <w:jc w:val="center"/>
              <w:rPr>
                <w:rFonts w:cs="Arial"/>
                <w:sz w:val="16"/>
                <w:szCs w:val="16"/>
                <w:lang w:val="en-GB"/>
              </w:rPr>
            </w:pPr>
            <w:r w:rsidRPr="00F951BF">
              <w:rPr>
                <w:rFonts w:cs="Arial"/>
                <w:sz w:val="16"/>
                <w:szCs w:val="16"/>
                <w:lang w:val="en-GB"/>
              </w:rPr>
              <w:t>5,4 m (39,1 dBi)</w:t>
            </w:r>
          </w:p>
        </w:tc>
        <w:tc>
          <w:tcPr>
            <w:tcW w:w="1276" w:type="dxa"/>
          </w:tcPr>
          <w:p w:rsidR="00EB0F0C" w:rsidRPr="00F951BF" w:rsidRDefault="00EB0F0C" w:rsidP="00EB0F0C">
            <w:pPr>
              <w:spacing w:line="288" w:lineRule="auto"/>
              <w:jc w:val="center"/>
              <w:rPr>
                <w:rFonts w:cs="Arial"/>
                <w:sz w:val="16"/>
                <w:szCs w:val="16"/>
                <w:lang w:val="en-GB"/>
              </w:rPr>
            </w:pPr>
            <w:r w:rsidRPr="00F951BF">
              <w:rPr>
                <w:rFonts w:cs="Arial"/>
                <w:sz w:val="16"/>
                <w:szCs w:val="16"/>
                <w:lang w:val="en-GB"/>
              </w:rPr>
              <w:t>53.1</w:t>
            </w:r>
          </w:p>
        </w:tc>
      </w:tr>
    </w:tbl>
    <w:p w:rsidR="00EB0F0C" w:rsidRPr="00F951BF" w:rsidRDefault="00EB0F0C" w:rsidP="00EB0F0C">
      <w:pPr>
        <w:pStyle w:val="ECCParagraph"/>
      </w:pPr>
    </w:p>
    <w:p w:rsidR="00137D11" w:rsidRPr="00F951BF" w:rsidRDefault="00231F32" w:rsidP="001D1526">
      <w:pPr>
        <w:rPr>
          <w:lang w:val="en-GB"/>
        </w:rPr>
      </w:pPr>
      <w:r w:rsidRPr="00F951BF">
        <w:rPr>
          <w:lang w:val="en-GB"/>
        </w:rPr>
        <w:br w:type="page"/>
      </w:r>
    </w:p>
    <w:p w:rsidR="00137D11" w:rsidRPr="00F951BF" w:rsidRDefault="00231F32" w:rsidP="0036016E">
      <w:pPr>
        <w:pStyle w:val="ECCAnnexheading1"/>
      </w:pPr>
      <w:bookmarkStart w:id="587" w:name="_Toc379295232"/>
      <w:bookmarkStart w:id="588" w:name="_Ref355783035"/>
      <w:r w:rsidRPr="00F951BF">
        <w:lastRenderedPageBreak/>
        <w:t xml:space="preserve">Proposed mitigation techniques </w:t>
      </w:r>
      <w:r w:rsidR="0092142C" w:rsidRPr="00F951BF">
        <w:t>for the DA2GC system descriebd in ETSI TR101 599</w:t>
      </w:r>
      <w:bookmarkEnd w:id="587"/>
    </w:p>
    <w:bookmarkEnd w:id="588"/>
    <w:p w:rsidR="00C40ADA" w:rsidRPr="00F951BF" w:rsidRDefault="00C40ADA" w:rsidP="00606D62">
      <w:pPr>
        <w:pStyle w:val="ECCAnnexheading2"/>
        <w:rPr>
          <w:lang w:val="en-GB"/>
        </w:rPr>
      </w:pPr>
      <w:r w:rsidRPr="00F951BF">
        <w:rPr>
          <w:lang w:val="en-GB"/>
        </w:rPr>
        <w:t>Introduction</w:t>
      </w:r>
    </w:p>
    <w:p w:rsidR="00C40ADA" w:rsidRPr="00F951BF" w:rsidRDefault="00C40ADA" w:rsidP="00C40ADA">
      <w:pPr>
        <w:rPr>
          <w:lang w:val="en-GB"/>
        </w:rPr>
      </w:pPr>
      <w:r w:rsidRPr="00F951BF">
        <w:rPr>
          <w:lang w:val="en-GB"/>
        </w:rPr>
        <w:t xml:space="preserve">This contribution provides further information </w:t>
      </w:r>
      <w:r w:rsidR="0092142C" w:rsidRPr="00F951BF">
        <w:rPr>
          <w:lang w:val="en-GB"/>
        </w:rPr>
        <w:t>with regard to</w:t>
      </w:r>
      <w:r w:rsidRPr="00F951BF">
        <w:rPr>
          <w:lang w:val="en-GB"/>
        </w:rPr>
        <w:t>:</w:t>
      </w:r>
    </w:p>
    <w:p w:rsidR="00C40ADA" w:rsidRPr="00F951BF" w:rsidRDefault="00C40ADA" w:rsidP="001D1526">
      <w:pPr>
        <w:pStyle w:val="ListParagraph"/>
        <w:numPr>
          <w:ilvl w:val="0"/>
          <w:numId w:val="46"/>
        </w:numPr>
        <w:spacing w:before="120" w:line="240" w:lineRule="atLeast"/>
        <w:jc w:val="both"/>
        <w:rPr>
          <w:rFonts w:ascii="Arial" w:hAnsi="Arial" w:cs="Arial"/>
        </w:rPr>
      </w:pPr>
      <w:r w:rsidRPr="00F951BF">
        <w:rPr>
          <w:rFonts w:ascii="Arial" w:hAnsi="Arial" w:cs="Arial"/>
        </w:rPr>
        <w:t>Potential for damage to the DA2GC Aircraft Station front end</w:t>
      </w:r>
    </w:p>
    <w:p w:rsidR="00C40ADA" w:rsidRPr="00F951BF" w:rsidRDefault="00C40ADA" w:rsidP="001D1526">
      <w:pPr>
        <w:pStyle w:val="ListParagraph"/>
        <w:numPr>
          <w:ilvl w:val="0"/>
          <w:numId w:val="46"/>
        </w:numPr>
        <w:spacing w:before="120" w:line="240" w:lineRule="atLeast"/>
        <w:jc w:val="both"/>
        <w:rPr>
          <w:rFonts w:ascii="Arial" w:hAnsi="Arial" w:cs="Arial"/>
        </w:rPr>
      </w:pPr>
      <w:r w:rsidRPr="00F951BF">
        <w:rPr>
          <w:rFonts w:ascii="Arial" w:hAnsi="Arial" w:cs="Arial"/>
        </w:rPr>
        <w:t>Likely durations of DA2GC service outages due to SS unwanted emissions falling within the DA2GC channel pass band</w:t>
      </w:r>
    </w:p>
    <w:p w:rsidR="00C40ADA" w:rsidRPr="00F951BF" w:rsidRDefault="00C40ADA" w:rsidP="001D1526">
      <w:pPr>
        <w:pStyle w:val="ListParagraph"/>
        <w:numPr>
          <w:ilvl w:val="0"/>
          <w:numId w:val="46"/>
        </w:numPr>
        <w:spacing w:before="120" w:line="240" w:lineRule="atLeast"/>
        <w:jc w:val="both"/>
        <w:rPr>
          <w:rFonts w:ascii="Arial" w:hAnsi="Arial" w:cs="Arial"/>
        </w:rPr>
      </w:pPr>
      <w:r w:rsidRPr="00F951BF">
        <w:rPr>
          <w:rFonts w:ascii="Arial" w:hAnsi="Arial" w:cs="Arial"/>
        </w:rPr>
        <w:t>Similar considerations for outages due to saturation/blocking arising from the high power SS signal falling outside the DA2GC channel pass band</w:t>
      </w:r>
    </w:p>
    <w:p w:rsidR="00C40ADA" w:rsidRPr="00F951BF" w:rsidRDefault="00C40ADA" w:rsidP="001D1526">
      <w:pPr>
        <w:pStyle w:val="ListParagraph"/>
        <w:numPr>
          <w:ilvl w:val="0"/>
          <w:numId w:val="46"/>
        </w:numPr>
        <w:spacing w:before="120" w:line="240" w:lineRule="atLeast"/>
        <w:jc w:val="both"/>
        <w:rPr>
          <w:rFonts w:ascii="Arial" w:hAnsi="Arial" w:cs="Arial"/>
          <w:sz w:val="22"/>
          <w:szCs w:val="22"/>
        </w:rPr>
      </w:pPr>
      <w:r w:rsidRPr="00F951BF">
        <w:rPr>
          <w:rFonts w:ascii="Arial" w:hAnsi="Arial" w:cs="Arial"/>
        </w:rPr>
        <w:t>Revised separation distances between SS earth station and DA2GC ground station sites</w:t>
      </w:r>
    </w:p>
    <w:p w:rsidR="00C40ADA" w:rsidRPr="00F951BF" w:rsidRDefault="00C40ADA" w:rsidP="00606D62">
      <w:pPr>
        <w:pStyle w:val="ECCAnnexheading2"/>
        <w:rPr>
          <w:lang w:val="en-GB"/>
        </w:rPr>
      </w:pPr>
      <w:r w:rsidRPr="00F951BF">
        <w:rPr>
          <w:lang w:val="en-GB"/>
        </w:rPr>
        <w:t>Damage</w:t>
      </w:r>
    </w:p>
    <w:p w:rsidR="00C40ADA" w:rsidRPr="00F951BF" w:rsidRDefault="0092142C" w:rsidP="001D1526">
      <w:pPr>
        <w:pStyle w:val="ECCParagraph"/>
      </w:pPr>
      <w:r w:rsidRPr="00F951BF">
        <w:t>I</w:t>
      </w:r>
      <w:r w:rsidR="00C40ADA" w:rsidRPr="00F951BF">
        <w:t xml:space="preserve">n certain circumstances a maximum received power level of +10 dBm at the DA2GC aircraft LNA could be generated if an aircraft were to fly through the beam of a Space Services uplink.  An extract from an example Avago Technologies LNA datasheet is shown in </w:t>
      </w:r>
      <w:r w:rsidR="00FD4E6D" w:rsidRPr="00F951BF">
        <w:fldChar w:fldCharType="begin"/>
      </w:r>
      <w:r w:rsidR="00FD4E6D" w:rsidRPr="00F951BF">
        <w:instrText xml:space="preserve"> REF _Ref363128065 \h </w:instrText>
      </w:r>
      <w:r w:rsidR="00C478DF" w:rsidRPr="00F951BF">
        <w:instrText xml:space="preserve"> \* MERGEFORMAT </w:instrText>
      </w:r>
      <w:r w:rsidR="00FD4E6D" w:rsidRPr="00F951BF">
        <w:fldChar w:fldCharType="separate"/>
      </w:r>
      <w:r w:rsidR="000600DC" w:rsidRPr="00F951BF">
        <w:t xml:space="preserve">Table </w:t>
      </w:r>
      <w:r w:rsidR="000600DC">
        <w:t>75</w:t>
      </w:r>
      <w:r w:rsidR="00FD4E6D" w:rsidRPr="00F951BF">
        <w:fldChar w:fldCharType="end"/>
      </w:r>
      <w:r w:rsidR="00C40ADA" w:rsidRPr="00F951BF">
        <w:t xml:space="preserve"> below where it can be seen that the maximum level which the device can tolerate is +20 dBm.  Such levels are therefore well within the rating of the LNA and would not cause any damage to the device.</w:t>
      </w:r>
    </w:p>
    <w:p w:rsidR="00FD4E6D" w:rsidRPr="00F951BF" w:rsidRDefault="00FD4E6D" w:rsidP="00687839">
      <w:pPr>
        <w:pStyle w:val="Caption"/>
        <w:rPr>
          <w:rFonts w:cs="Arial"/>
          <w:sz w:val="22"/>
          <w:szCs w:val="22"/>
          <w:lang w:val="en-GB"/>
        </w:rPr>
      </w:pPr>
      <w:bookmarkStart w:id="589" w:name="_Ref363128065"/>
      <w:r w:rsidRPr="00F951BF">
        <w:rPr>
          <w:lang w:val="en-GB"/>
        </w:rPr>
        <w:t xml:space="preserve">Table </w:t>
      </w:r>
      <w:r w:rsidRPr="00F951BF">
        <w:rPr>
          <w:lang w:val="en-GB"/>
        </w:rPr>
        <w:fldChar w:fldCharType="begin"/>
      </w:r>
      <w:r w:rsidRPr="00F951BF">
        <w:rPr>
          <w:lang w:val="en-GB"/>
        </w:rPr>
        <w:instrText xml:space="preserve"> SEQ Table \* ARABIC </w:instrText>
      </w:r>
      <w:r w:rsidRPr="00F951BF">
        <w:rPr>
          <w:lang w:val="en-GB"/>
        </w:rPr>
        <w:fldChar w:fldCharType="separate"/>
      </w:r>
      <w:r w:rsidR="000600DC">
        <w:rPr>
          <w:noProof/>
          <w:lang w:val="en-GB"/>
        </w:rPr>
        <w:t>75</w:t>
      </w:r>
      <w:r w:rsidRPr="00F951BF">
        <w:rPr>
          <w:lang w:val="en-GB"/>
        </w:rPr>
        <w:fldChar w:fldCharType="end"/>
      </w:r>
      <w:bookmarkEnd w:id="589"/>
      <w:r w:rsidRPr="00F951BF">
        <w:rPr>
          <w:lang w:val="en-GB"/>
        </w:rPr>
        <w:t>: Extract from LNA Datasheet showing maximum power ratings</w:t>
      </w:r>
    </w:p>
    <w:p w:rsidR="00C40ADA" w:rsidRPr="00F951BF" w:rsidRDefault="00C40ADA" w:rsidP="00C40ADA">
      <w:pPr>
        <w:jc w:val="center"/>
        <w:rPr>
          <w:rFonts w:cs="Arial"/>
          <w:sz w:val="22"/>
          <w:szCs w:val="22"/>
          <w:lang w:val="en-GB"/>
        </w:rPr>
      </w:pPr>
      <w:r w:rsidRPr="00F951BF">
        <w:rPr>
          <w:rFonts w:cs="Arial"/>
          <w:noProof/>
          <w:sz w:val="22"/>
          <w:szCs w:val="22"/>
          <w:lang w:val="da-DK" w:eastAsia="da-DK"/>
        </w:rPr>
        <w:drawing>
          <wp:inline distT="0" distB="0" distL="0" distR="0" wp14:anchorId="2FCCDB6D" wp14:editId="610AA33C">
            <wp:extent cx="5404485" cy="3951799"/>
            <wp:effectExtent l="19050" t="0" r="5715" b="0"/>
            <wp:docPr id="1" name="Picture 0" descr="data sheet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ata sheet 1.jpg"/>
                    <pic:cNvPicPr/>
                  </pic:nvPicPr>
                  <pic:blipFill>
                    <a:blip r:embed="rId265" cstate="print"/>
                    <a:stretch>
                      <a:fillRect/>
                    </a:stretch>
                  </pic:blipFill>
                  <pic:spPr>
                    <a:xfrm>
                      <a:off x="0" y="0"/>
                      <a:ext cx="5404757" cy="3951998"/>
                    </a:xfrm>
                    <a:prstGeom prst="rect">
                      <a:avLst/>
                    </a:prstGeom>
                  </pic:spPr>
                </pic:pic>
              </a:graphicData>
            </a:graphic>
          </wp:inline>
        </w:drawing>
      </w:r>
    </w:p>
    <w:p w:rsidR="00C40ADA" w:rsidRPr="00F951BF" w:rsidRDefault="00C40ADA" w:rsidP="001D1526">
      <w:pPr>
        <w:pStyle w:val="ECCParagraph"/>
      </w:pPr>
      <w:r w:rsidRPr="00F951BF">
        <w:t xml:space="preserve">It is recognised that the Robledo station may produce </w:t>
      </w:r>
      <w:r w:rsidR="0092142C" w:rsidRPr="00F951BF">
        <w:t xml:space="preserve">higher </w:t>
      </w:r>
      <w:r w:rsidRPr="00F951BF">
        <w:t xml:space="preserve">received signal levels but that this is a unique situation in Europe with Robledo having a maximum </w:t>
      </w:r>
      <w:r w:rsidR="00EB0F0C" w:rsidRPr="00F951BF">
        <w:t>e.i.r.p.</w:t>
      </w:r>
      <w:r w:rsidRPr="00F951BF">
        <w:t xml:space="preserve"> which is some 20dB dB higher than the maximum produced by any other European SS uplink stations.  Nevertheless, if it proves necessary to protect the DA2GC receiver against even this unusual scenario, this can be achieved by </w:t>
      </w:r>
      <w:r w:rsidR="008B6FF2">
        <w:t xml:space="preserve">fitting a limiter or RF switch </w:t>
      </w:r>
      <w:r w:rsidRPr="00F951BF">
        <w:t>in front of the LNA as part of the system design.  Such devices are readily obtainable with a typical insertion loss of around 0.1dB, which would have no real impact on the system performance.</w:t>
      </w:r>
    </w:p>
    <w:p w:rsidR="00C40ADA" w:rsidRPr="00F951BF" w:rsidRDefault="00C40ADA" w:rsidP="001D1526">
      <w:pPr>
        <w:pStyle w:val="ECCParagraph"/>
        <w:rPr>
          <w:rFonts w:cs="Arial"/>
          <w:sz w:val="22"/>
          <w:szCs w:val="22"/>
        </w:rPr>
      </w:pPr>
      <w:r w:rsidRPr="00F951BF">
        <w:lastRenderedPageBreak/>
        <w:t xml:space="preserve">For these reasons, the beamforming system described in </w:t>
      </w:r>
      <w:r w:rsidR="00DF79DE">
        <w:t xml:space="preserve">ETSI </w:t>
      </w:r>
      <w:r w:rsidRPr="00F951BF">
        <w:t>TR 101</w:t>
      </w:r>
      <w:r w:rsidR="00DF79DE">
        <w:t> </w:t>
      </w:r>
      <w:r w:rsidRPr="00F951BF">
        <w:t>599</w:t>
      </w:r>
      <w:r w:rsidR="00DF79DE">
        <w:t xml:space="preserve"> </w:t>
      </w:r>
      <w:r w:rsidR="00DF79DE">
        <w:fldChar w:fldCharType="begin"/>
      </w:r>
      <w:r w:rsidR="00DF79DE">
        <w:instrText xml:space="preserve"> REF _Ref379291960 \r \h </w:instrText>
      </w:r>
      <w:r w:rsidR="00DF79DE">
        <w:fldChar w:fldCharType="separate"/>
      </w:r>
      <w:r w:rsidR="000600DC">
        <w:t>[43]</w:t>
      </w:r>
      <w:r w:rsidR="00DF79DE">
        <w:fldChar w:fldCharType="end"/>
      </w:r>
      <w:r w:rsidRPr="00F951BF">
        <w:t xml:space="preserve"> could operate in the band 2010-2025 MHz without any risk of damage to the airborne equipment from Space Service transmissions in the adjacent band.</w:t>
      </w:r>
    </w:p>
    <w:p w:rsidR="00C40ADA" w:rsidRPr="00F951BF" w:rsidRDefault="00C40ADA" w:rsidP="00606D62">
      <w:pPr>
        <w:pStyle w:val="ECCAnnexheading2"/>
        <w:rPr>
          <w:lang w:val="en-GB"/>
        </w:rPr>
      </w:pPr>
      <w:bookmarkStart w:id="590" w:name="_Ref363128627"/>
      <w:r w:rsidRPr="00F951BF">
        <w:rPr>
          <w:lang w:val="en-GB"/>
        </w:rPr>
        <w:t>Unwanted emissions</w:t>
      </w:r>
      <w:bookmarkEnd w:id="590"/>
    </w:p>
    <w:p w:rsidR="00C40ADA" w:rsidRPr="00F951BF" w:rsidRDefault="00C40ADA" w:rsidP="001D1526">
      <w:pPr>
        <w:pStyle w:val="ECCParagraph"/>
      </w:pPr>
      <w:r w:rsidRPr="00F951BF">
        <w:t>Digital processing techniques within the DA2GC channel enable interfering signals that fall within that channel to be rejected (through a combination of nulling and cancellation).  References</w:t>
      </w:r>
      <w:r w:rsidRPr="00F951BF">
        <w:footnoteReference w:id="9"/>
      </w:r>
      <w:r w:rsidRPr="00F951BF">
        <w:t xml:space="preserve"> show that rejection levels of up to 80 dB have been attained through simulation.  In practice, careful optimisation of the DSP algorithms employed in the currently considered beamforming system allows interfering signals at levels up to at least 50 dB above the </w:t>
      </w:r>
      <w:r w:rsidR="00091948" w:rsidRPr="00F951BF">
        <w:t xml:space="preserve">wanted signal to be rejected.  </w:t>
      </w:r>
      <w:r w:rsidRPr="00F951BF">
        <w:t xml:space="preserve">Given that the assumed DA2GC wanted signal level is -77 dBm (as in previous LHS contributions on 2GHz bands) this means that levels up to </w:t>
      </w:r>
      <w:r w:rsidRPr="00F951BF">
        <w:noBreakHyphen/>
        <w:t>27 dBm can be rejected.</w:t>
      </w:r>
    </w:p>
    <w:p w:rsidR="00C40ADA" w:rsidRPr="00F951BF" w:rsidRDefault="00C40ADA" w:rsidP="001D1526">
      <w:pPr>
        <w:pStyle w:val="ECCParagraph"/>
        <w:rPr>
          <w:rFonts w:cs="Arial"/>
          <w:sz w:val="22"/>
          <w:szCs w:val="22"/>
        </w:rPr>
      </w:pPr>
      <w:r w:rsidRPr="00F951BF">
        <w:t xml:space="preserve">On this basis the outages described in of Scenario-2 </w:t>
      </w:r>
      <w:r w:rsidR="00FD4E6D" w:rsidRPr="00F951BF">
        <w:t xml:space="preserve">(Section </w:t>
      </w:r>
      <w:r w:rsidR="00FD4E6D" w:rsidRPr="00F951BF">
        <w:fldChar w:fldCharType="begin"/>
      </w:r>
      <w:r w:rsidR="00FD4E6D" w:rsidRPr="00F951BF">
        <w:instrText xml:space="preserve"> REF _Ref347922080 \n \h </w:instrText>
      </w:r>
      <w:r w:rsidR="00C478DF" w:rsidRPr="00F951BF">
        <w:instrText xml:space="preserve"> \* MERGEFORMAT </w:instrText>
      </w:r>
      <w:r w:rsidR="00FD4E6D" w:rsidRPr="00F951BF">
        <w:fldChar w:fldCharType="separate"/>
      </w:r>
      <w:r w:rsidR="000600DC">
        <w:t>5.15.1.5</w:t>
      </w:r>
      <w:r w:rsidR="00FD4E6D" w:rsidRPr="00F951BF">
        <w:fldChar w:fldCharType="end"/>
      </w:r>
      <w:r w:rsidR="00FD4E6D" w:rsidRPr="00F951BF">
        <w:t>)</w:t>
      </w:r>
      <w:r w:rsidRPr="00F951BF">
        <w:t xml:space="preserve"> are almost completely avoided since the criterion shown in </w:t>
      </w:r>
      <w:r w:rsidR="00FD4E6D" w:rsidRPr="00F951BF">
        <w:fldChar w:fldCharType="begin"/>
      </w:r>
      <w:r w:rsidR="00FD4E6D" w:rsidRPr="00F951BF">
        <w:instrText xml:space="preserve"> REF _Ref355614738 \h  \* MERGEFORMAT </w:instrText>
      </w:r>
      <w:r w:rsidR="00FD4E6D" w:rsidRPr="00F951BF">
        <w:fldChar w:fldCharType="separate"/>
      </w:r>
      <w:r w:rsidR="000600DC" w:rsidRPr="00F951BF">
        <w:t xml:space="preserve">Figure </w:t>
      </w:r>
      <w:r w:rsidR="000600DC">
        <w:t>143</w:t>
      </w:r>
      <w:r w:rsidR="00FD4E6D" w:rsidRPr="00F951BF">
        <w:fldChar w:fldCharType="end"/>
      </w:r>
      <w:r w:rsidRPr="00F951BF">
        <w:t xml:space="preserve"> to </w:t>
      </w:r>
      <w:r w:rsidR="00FD4E6D" w:rsidRPr="00F951BF">
        <w:fldChar w:fldCharType="begin"/>
      </w:r>
      <w:r w:rsidR="00FD4E6D" w:rsidRPr="00F951BF">
        <w:instrText xml:space="preserve"> REF _Ref351120090 \h  \* MERGEFORMAT </w:instrText>
      </w:r>
      <w:r w:rsidR="00FD4E6D" w:rsidRPr="00F951BF">
        <w:fldChar w:fldCharType="separate"/>
      </w:r>
      <w:r w:rsidR="000600DC" w:rsidRPr="00F951BF">
        <w:t xml:space="preserve">Figure </w:t>
      </w:r>
      <w:r w:rsidR="000600DC">
        <w:t>146</w:t>
      </w:r>
      <w:r w:rsidR="00FD4E6D" w:rsidRPr="00F951BF">
        <w:fldChar w:fldCharType="end"/>
      </w:r>
      <w:r w:rsidRPr="00F951BF">
        <w:t xml:space="preserve"> effectively moves up from -105 dBm to -27 dBm a change of 78 dB.  The potential for outages is therefore only associated with Space Service Earth Stations using a transmitter power of 70 dBm and Gain of 48 dBi as represented in </w:t>
      </w:r>
      <w:r w:rsidR="00FD4E6D" w:rsidRPr="00F951BF">
        <w:fldChar w:fldCharType="begin"/>
      </w:r>
      <w:r w:rsidR="00FD4E6D" w:rsidRPr="00F951BF">
        <w:instrText xml:space="preserve"> REF _Ref351120090 \h </w:instrText>
      </w:r>
      <w:r w:rsidR="00C478DF" w:rsidRPr="00F951BF">
        <w:instrText xml:space="preserve"> \* MERGEFORMAT </w:instrText>
      </w:r>
      <w:r w:rsidR="00FD4E6D" w:rsidRPr="00F951BF">
        <w:fldChar w:fldCharType="separate"/>
      </w:r>
      <w:r w:rsidR="000600DC" w:rsidRPr="00F951BF">
        <w:t xml:space="preserve">Figure </w:t>
      </w:r>
      <w:r w:rsidR="000600DC">
        <w:t>146</w:t>
      </w:r>
      <w:r w:rsidR="00FD4E6D" w:rsidRPr="00F951BF">
        <w:fldChar w:fldCharType="end"/>
      </w:r>
      <w:r w:rsidRPr="00F951BF">
        <w:t xml:space="preserve">.  Examination of </w:t>
      </w:r>
      <w:r w:rsidR="00FD4E6D" w:rsidRPr="00F951BF">
        <w:fldChar w:fldCharType="begin"/>
      </w:r>
      <w:r w:rsidR="00FD4E6D" w:rsidRPr="00F951BF">
        <w:instrText xml:space="preserve"> REF _Ref351120090 \h </w:instrText>
      </w:r>
      <w:r w:rsidR="00C478DF" w:rsidRPr="00F951BF">
        <w:instrText xml:space="preserve"> \* MERGEFORMAT </w:instrText>
      </w:r>
      <w:r w:rsidR="00FD4E6D" w:rsidRPr="00F951BF">
        <w:fldChar w:fldCharType="separate"/>
      </w:r>
      <w:r w:rsidR="000600DC" w:rsidRPr="00F951BF">
        <w:t xml:space="preserve">Figure </w:t>
      </w:r>
      <w:r w:rsidR="000600DC">
        <w:t>146</w:t>
      </w:r>
      <w:r w:rsidR="00FD4E6D" w:rsidRPr="00F951BF">
        <w:fldChar w:fldCharType="end"/>
      </w:r>
      <w:r w:rsidRPr="00F951BF">
        <w:t xml:space="preserve"> with respect to the -27 dBm criterion shows a discrimination angle of 1 or 2 degrees, which would amount to potential outages in this worst case amount of no more than a second or so at 10,000m and even less at 3km altitude.</w:t>
      </w:r>
    </w:p>
    <w:p w:rsidR="00C40ADA" w:rsidRPr="00F951BF" w:rsidRDefault="00C40ADA" w:rsidP="00606D62">
      <w:pPr>
        <w:pStyle w:val="ECCAnnexheading2"/>
        <w:rPr>
          <w:lang w:val="en-GB"/>
        </w:rPr>
      </w:pPr>
      <w:r w:rsidRPr="00F951BF">
        <w:rPr>
          <w:lang w:val="en-GB"/>
        </w:rPr>
        <w:t>Saturation/blocking</w:t>
      </w:r>
    </w:p>
    <w:p w:rsidR="00C40ADA" w:rsidRPr="00F951BF" w:rsidRDefault="00C40ADA" w:rsidP="001D1526">
      <w:pPr>
        <w:pStyle w:val="ECCParagraph"/>
      </w:pPr>
      <w:r w:rsidRPr="00F951BF">
        <w:t xml:space="preserve">Although damage due to the very high power SS signals is not anticipated, as noted in Section </w:t>
      </w:r>
      <w:r w:rsidR="00663221" w:rsidRPr="00F951BF">
        <w:fldChar w:fldCharType="begin"/>
      </w:r>
      <w:r w:rsidR="00663221" w:rsidRPr="00F951BF">
        <w:instrText xml:space="preserve"> REF _Ref363128627 \n \h </w:instrText>
      </w:r>
      <w:r w:rsidR="00C478DF" w:rsidRPr="00F951BF">
        <w:instrText xml:space="preserve"> \* MERGEFORMAT </w:instrText>
      </w:r>
      <w:r w:rsidR="00663221" w:rsidRPr="00F951BF">
        <w:fldChar w:fldCharType="separate"/>
      </w:r>
      <w:r w:rsidR="000600DC">
        <w:t>A2.3</w:t>
      </w:r>
      <w:r w:rsidR="00663221" w:rsidRPr="00F951BF">
        <w:fldChar w:fldCharType="end"/>
      </w:r>
      <w:r w:rsidRPr="00F951BF">
        <w:t xml:space="preserve"> above, it is still the case that DA2GC service outages could occur due to front end saturation on the one hand and blocking (interference experienced by the DA2GC receiver) on the other.</w:t>
      </w:r>
    </w:p>
    <w:p w:rsidR="00C40ADA" w:rsidRPr="00F951BF" w:rsidRDefault="00C40ADA" w:rsidP="00606D62">
      <w:pPr>
        <w:pStyle w:val="ECCAnnexheading3"/>
        <w:rPr>
          <w:lang w:val="en-GB"/>
        </w:rPr>
      </w:pPr>
      <w:r w:rsidRPr="00F951BF">
        <w:rPr>
          <w:lang w:val="en-GB"/>
        </w:rPr>
        <w:t>Saturation</w:t>
      </w:r>
    </w:p>
    <w:p w:rsidR="00C40ADA" w:rsidRPr="00F951BF" w:rsidRDefault="00C40ADA" w:rsidP="001D1526">
      <w:pPr>
        <w:pStyle w:val="ECCParagraph"/>
      </w:pPr>
      <w:r w:rsidRPr="00F951BF">
        <w:t xml:space="preserve">Front end saturation levels for the same example LNA, considered with respect to damage (Section </w:t>
      </w:r>
      <w:r w:rsidR="00663221" w:rsidRPr="00F951BF">
        <w:fldChar w:fldCharType="begin"/>
      </w:r>
      <w:r w:rsidR="00663221" w:rsidRPr="00F951BF">
        <w:instrText xml:space="preserve"> REF _Ref363128627 \n \h </w:instrText>
      </w:r>
      <w:r w:rsidR="00C478DF" w:rsidRPr="00F951BF">
        <w:instrText xml:space="preserve"> \* MERGEFORMAT </w:instrText>
      </w:r>
      <w:r w:rsidR="00663221" w:rsidRPr="00F951BF">
        <w:fldChar w:fldCharType="separate"/>
      </w:r>
      <w:r w:rsidR="000600DC">
        <w:t>A2.3</w:t>
      </w:r>
      <w:r w:rsidR="00663221" w:rsidRPr="00F951BF">
        <w:fldChar w:fldCharType="end"/>
      </w:r>
      <w:r w:rsidR="00393D56" w:rsidRPr="00F951BF">
        <w:t xml:space="preserve"> above)</w:t>
      </w:r>
      <w:r w:rsidRPr="00F951BF">
        <w:t xml:space="preserve"> are shown in the further datasheet extract in </w:t>
      </w:r>
      <w:r w:rsidR="00663221" w:rsidRPr="00F951BF">
        <w:fldChar w:fldCharType="begin"/>
      </w:r>
      <w:r w:rsidR="00663221" w:rsidRPr="00F951BF">
        <w:instrText xml:space="preserve"> REF _Ref363128734 \h </w:instrText>
      </w:r>
      <w:r w:rsidR="00C478DF" w:rsidRPr="00F951BF">
        <w:instrText xml:space="preserve"> \* MERGEFORMAT </w:instrText>
      </w:r>
      <w:r w:rsidR="00663221" w:rsidRPr="00F951BF">
        <w:fldChar w:fldCharType="separate"/>
      </w:r>
      <w:r w:rsidR="000600DC" w:rsidRPr="00F951BF">
        <w:t xml:space="preserve">Table </w:t>
      </w:r>
      <w:r w:rsidR="000600DC">
        <w:t>76</w:t>
      </w:r>
      <w:r w:rsidR="00663221" w:rsidRPr="00F951BF">
        <w:fldChar w:fldCharType="end"/>
      </w:r>
      <w:r w:rsidRPr="00F951BF">
        <w:t xml:space="preserve"> below:</w:t>
      </w:r>
    </w:p>
    <w:p w:rsidR="00C478DF" w:rsidRPr="00F951BF" w:rsidRDefault="00C478DF">
      <w:pPr>
        <w:rPr>
          <w:rFonts w:cs="Arial"/>
          <w:sz w:val="22"/>
          <w:szCs w:val="22"/>
          <w:lang w:val="en-GB"/>
        </w:rPr>
      </w:pPr>
      <w:r w:rsidRPr="00F951BF">
        <w:rPr>
          <w:rFonts w:cs="Arial"/>
          <w:sz w:val="22"/>
          <w:szCs w:val="22"/>
          <w:lang w:val="en-GB"/>
        </w:rPr>
        <w:br w:type="page"/>
      </w:r>
    </w:p>
    <w:p w:rsidR="00663221" w:rsidRPr="00F951BF" w:rsidRDefault="00663221" w:rsidP="00C40ADA">
      <w:pPr>
        <w:rPr>
          <w:rFonts w:cs="Arial"/>
          <w:sz w:val="22"/>
          <w:szCs w:val="22"/>
          <w:lang w:val="en-GB"/>
        </w:rPr>
      </w:pPr>
    </w:p>
    <w:p w:rsidR="00663221" w:rsidRPr="00F951BF" w:rsidRDefault="00663221" w:rsidP="00687839">
      <w:pPr>
        <w:pStyle w:val="Caption"/>
        <w:rPr>
          <w:rFonts w:cs="Arial"/>
          <w:sz w:val="22"/>
          <w:szCs w:val="22"/>
          <w:lang w:val="en-GB"/>
        </w:rPr>
      </w:pPr>
      <w:bookmarkStart w:id="591" w:name="_Ref363128734"/>
      <w:r w:rsidRPr="00F951BF">
        <w:rPr>
          <w:lang w:val="en-GB"/>
        </w:rPr>
        <w:t xml:space="preserve">Table </w:t>
      </w:r>
      <w:r w:rsidRPr="00F951BF">
        <w:rPr>
          <w:lang w:val="en-GB"/>
        </w:rPr>
        <w:fldChar w:fldCharType="begin"/>
      </w:r>
      <w:r w:rsidRPr="00F951BF">
        <w:rPr>
          <w:lang w:val="en-GB"/>
        </w:rPr>
        <w:instrText xml:space="preserve"> SEQ Table \* ARABIC </w:instrText>
      </w:r>
      <w:r w:rsidRPr="00F951BF">
        <w:rPr>
          <w:lang w:val="en-GB"/>
        </w:rPr>
        <w:fldChar w:fldCharType="separate"/>
      </w:r>
      <w:r w:rsidR="000600DC">
        <w:rPr>
          <w:noProof/>
          <w:lang w:val="en-GB"/>
        </w:rPr>
        <w:t>76</w:t>
      </w:r>
      <w:r w:rsidRPr="00F951BF">
        <w:rPr>
          <w:lang w:val="en-GB"/>
        </w:rPr>
        <w:fldChar w:fldCharType="end"/>
      </w:r>
      <w:bookmarkEnd w:id="591"/>
      <w:r w:rsidRPr="00F951BF">
        <w:rPr>
          <w:lang w:val="en-GB"/>
        </w:rPr>
        <w:t>: Extract from LNA Datasheet showing saturation levels</w:t>
      </w:r>
    </w:p>
    <w:p w:rsidR="00C40ADA" w:rsidRPr="00F951BF" w:rsidRDefault="00C40ADA" w:rsidP="00687839">
      <w:pPr>
        <w:jc w:val="center"/>
        <w:rPr>
          <w:rFonts w:cs="Arial"/>
          <w:lang w:val="en-GB"/>
        </w:rPr>
      </w:pPr>
      <w:r w:rsidRPr="00F951BF">
        <w:rPr>
          <w:rFonts w:cs="Arial"/>
          <w:noProof/>
          <w:lang w:val="da-DK" w:eastAsia="da-DK"/>
        </w:rPr>
        <w:drawing>
          <wp:inline distT="0" distB="0" distL="0" distR="0" wp14:anchorId="70252F4D" wp14:editId="5D949C80">
            <wp:extent cx="5716905" cy="3315970"/>
            <wp:effectExtent l="0" t="0" r="0" b="0"/>
            <wp:docPr id="15"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6" cstate="print">
                      <a:extLst>
                        <a:ext uri="{28A0092B-C50C-407E-A947-70E740481C1C}">
                          <a14:useLocalDpi xmlns:a14="http://schemas.microsoft.com/office/drawing/2010/main" val="0"/>
                        </a:ext>
                      </a:extLst>
                    </a:blip>
                    <a:srcRect/>
                    <a:stretch>
                      <a:fillRect/>
                    </a:stretch>
                  </pic:blipFill>
                  <pic:spPr bwMode="auto">
                    <a:xfrm>
                      <a:off x="0" y="0"/>
                      <a:ext cx="5716905" cy="3315970"/>
                    </a:xfrm>
                    <a:prstGeom prst="rect">
                      <a:avLst/>
                    </a:prstGeom>
                    <a:noFill/>
                    <a:ln>
                      <a:noFill/>
                    </a:ln>
                  </pic:spPr>
                </pic:pic>
              </a:graphicData>
            </a:graphic>
          </wp:inline>
        </w:drawing>
      </w:r>
    </w:p>
    <w:p w:rsidR="00C40ADA" w:rsidRPr="00F951BF" w:rsidRDefault="00C40ADA" w:rsidP="00C40ADA">
      <w:pPr>
        <w:rPr>
          <w:rFonts w:cs="Arial"/>
          <w:sz w:val="22"/>
          <w:szCs w:val="22"/>
          <w:lang w:val="en-GB"/>
        </w:rPr>
      </w:pPr>
    </w:p>
    <w:p w:rsidR="00C40ADA" w:rsidRPr="00F951BF" w:rsidRDefault="00C40ADA" w:rsidP="001D1526">
      <w:pPr>
        <w:pStyle w:val="ECCParagraph"/>
      </w:pPr>
      <w:r w:rsidRPr="00F951BF">
        <w:t xml:space="preserve">From the highlighted figures it can be seen that the input saturation level is +3.8 dBm.  This is significantly higher than the -43 dBm quoted in </w:t>
      </w:r>
      <w:r w:rsidR="00663221" w:rsidRPr="00F951BF">
        <w:t xml:space="preserve">Section </w:t>
      </w:r>
      <w:r w:rsidR="00663221" w:rsidRPr="00F951BF">
        <w:fldChar w:fldCharType="begin"/>
      </w:r>
      <w:r w:rsidR="00663221" w:rsidRPr="00F951BF">
        <w:instrText xml:space="preserve"> REF _Ref363128850 \n \h </w:instrText>
      </w:r>
      <w:r w:rsidR="00C478DF" w:rsidRPr="00F951BF">
        <w:instrText xml:space="preserve"> \* MERGEFORMAT </w:instrText>
      </w:r>
      <w:r w:rsidR="00663221" w:rsidRPr="00F951BF">
        <w:fldChar w:fldCharType="separate"/>
      </w:r>
      <w:r w:rsidR="000600DC">
        <w:t>5.15.1.8</w:t>
      </w:r>
      <w:r w:rsidR="00663221" w:rsidRPr="00F951BF">
        <w:fldChar w:fldCharType="end"/>
      </w:r>
      <w:r w:rsidRPr="00F951BF">
        <w:t>.</w:t>
      </w:r>
    </w:p>
    <w:p w:rsidR="00C40ADA" w:rsidRPr="00F951BF" w:rsidRDefault="00C40ADA" w:rsidP="001D1526">
      <w:pPr>
        <w:pStyle w:val="ECCParagraph"/>
      </w:pPr>
      <w:r w:rsidRPr="00F951BF">
        <w:t>From a saturation point of view, the results of Scenario-1 (</w:t>
      </w:r>
      <w:r w:rsidR="00663221" w:rsidRPr="00F951BF">
        <w:fldChar w:fldCharType="begin"/>
      </w:r>
      <w:r w:rsidR="00663221" w:rsidRPr="00F951BF">
        <w:instrText xml:space="preserve"> REF _Ref351118853 \h  \* MERGEFORMAT </w:instrText>
      </w:r>
      <w:r w:rsidR="00663221" w:rsidRPr="00F951BF">
        <w:fldChar w:fldCharType="separate"/>
      </w:r>
      <w:r w:rsidR="000600DC" w:rsidRPr="00F951BF">
        <w:t xml:space="preserve">Figure </w:t>
      </w:r>
      <w:r w:rsidR="000600DC">
        <w:t>139</w:t>
      </w:r>
      <w:r w:rsidR="00663221" w:rsidRPr="00F951BF">
        <w:fldChar w:fldCharType="end"/>
      </w:r>
      <w:r w:rsidR="00663221" w:rsidRPr="00F951BF">
        <w:t xml:space="preserve"> to </w:t>
      </w:r>
      <w:r w:rsidR="00663221" w:rsidRPr="00F951BF">
        <w:fldChar w:fldCharType="begin"/>
      </w:r>
      <w:r w:rsidR="00663221" w:rsidRPr="00F951BF">
        <w:instrText xml:space="preserve"> REF _Ref351119260 \h  \* MERGEFORMAT </w:instrText>
      </w:r>
      <w:r w:rsidR="00663221" w:rsidRPr="00F951BF">
        <w:fldChar w:fldCharType="separate"/>
      </w:r>
      <w:r w:rsidR="000600DC" w:rsidRPr="00F951BF">
        <w:t xml:space="preserve">Figure </w:t>
      </w:r>
      <w:r w:rsidR="000600DC">
        <w:t>141</w:t>
      </w:r>
      <w:r w:rsidR="00663221" w:rsidRPr="00F951BF">
        <w:fldChar w:fldCharType="end"/>
      </w:r>
      <w:r w:rsidRPr="00F951BF">
        <w:t xml:space="preserve">) indicate that outages would not occur in most cases and only be a matter of a second or two in the worst case (Space Service Earth Stations using a transmitter power of 70 dBm and Gain of 48 dBi as represented in </w:t>
      </w:r>
      <w:r w:rsidR="00663221" w:rsidRPr="00F951BF">
        <w:fldChar w:fldCharType="begin"/>
      </w:r>
      <w:r w:rsidR="00663221" w:rsidRPr="00F951BF">
        <w:instrText xml:space="preserve"> REF _Ref351119260 \h  \* MERGEFORMAT </w:instrText>
      </w:r>
      <w:r w:rsidR="00663221" w:rsidRPr="00F951BF">
        <w:fldChar w:fldCharType="separate"/>
      </w:r>
      <w:r w:rsidR="000600DC" w:rsidRPr="00F951BF">
        <w:t xml:space="preserve">Figure </w:t>
      </w:r>
      <w:r w:rsidR="000600DC">
        <w:t>141</w:t>
      </w:r>
      <w:r w:rsidR="00663221" w:rsidRPr="00F951BF">
        <w:fldChar w:fldCharType="end"/>
      </w:r>
      <w:r w:rsidRPr="00F951BF">
        <w:t>) with a similar amount of time required for resynchronisation.</w:t>
      </w:r>
    </w:p>
    <w:p w:rsidR="00C40ADA" w:rsidRPr="00F951BF" w:rsidRDefault="00C40ADA" w:rsidP="00606D62">
      <w:pPr>
        <w:pStyle w:val="ECCAnnexheading3"/>
        <w:rPr>
          <w:lang w:val="en-GB"/>
        </w:rPr>
      </w:pPr>
      <w:r w:rsidRPr="00F951BF">
        <w:rPr>
          <w:lang w:val="en-GB"/>
        </w:rPr>
        <w:t>Blocking</w:t>
      </w:r>
    </w:p>
    <w:p w:rsidR="00C40ADA" w:rsidRPr="00F951BF" w:rsidRDefault="00C40ADA" w:rsidP="001D1526">
      <w:pPr>
        <w:pStyle w:val="ECCParagraph"/>
      </w:pPr>
      <w:r w:rsidRPr="00F951BF">
        <w:t>Insofar as interference due to blocking is concerned, the rejection of this interference will be managed through the use of the digital processing (nulling/cancellation) mentioned in Section </w:t>
      </w:r>
      <w:r w:rsidR="00663221" w:rsidRPr="00F951BF">
        <w:fldChar w:fldCharType="begin"/>
      </w:r>
      <w:r w:rsidR="00663221" w:rsidRPr="00F951BF">
        <w:instrText xml:space="preserve"> REF _Ref363128627 \n \h </w:instrText>
      </w:r>
      <w:r w:rsidR="00C478DF" w:rsidRPr="00F951BF">
        <w:instrText xml:space="preserve"> \* MERGEFORMAT </w:instrText>
      </w:r>
      <w:r w:rsidR="00663221" w:rsidRPr="00F951BF">
        <w:fldChar w:fldCharType="separate"/>
      </w:r>
      <w:r w:rsidR="000600DC">
        <w:t>A2.3</w:t>
      </w:r>
      <w:r w:rsidR="00663221" w:rsidRPr="00F951BF">
        <w:fldChar w:fldCharType="end"/>
      </w:r>
      <w:r w:rsidRPr="00F951BF">
        <w:t xml:space="preserve"> and prior to that by a combination of analogue and digital filters.</w:t>
      </w:r>
    </w:p>
    <w:p w:rsidR="00C40ADA" w:rsidRPr="00F951BF" w:rsidRDefault="00C40ADA" w:rsidP="001D1526">
      <w:pPr>
        <w:pStyle w:val="ECCParagraph"/>
      </w:pPr>
      <w:r w:rsidRPr="00F951BF">
        <w:t xml:space="preserve">Immediately adjacent to the main DA2GC channel it is the digital filtering that provides the greatest rejection through the use of a wider sampling “pseudo-channel”, which extends beyond the main DA2GC channel.  An example of the levels of rejection that can be achieved is shown in </w:t>
      </w:r>
      <w:r w:rsidR="00C478DF" w:rsidRPr="00F951BF">
        <w:fldChar w:fldCharType="begin"/>
      </w:r>
      <w:r w:rsidR="00C478DF" w:rsidRPr="00F951BF">
        <w:instrText xml:space="preserve"> REF _Ref363129324 \h  \* MERGEFORMAT </w:instrText>
      </w:r>
      <w:r w:rsidR="00C478DF" w:rsidRPr="00F951BF">
        <w:fldChar w:fldCharType="separate"/>
      </w:r>
      <w:r w:rsidR="000600DC" w:rsidRPr="00F951BF">
        <w:t xml:space="preserve">Figure </w:t>
      </w:r>
      <w:r w:rsidR="000600DC">
        <w:t>190</w:t>
      </w:r>
      <w:r w:rsidR="00C478DF" w:rsidRPr="00F951BF">
        <w:fldChar w:fldCharType="end"/>
      </w:r>
      <w:r w:rsidRPr="00F951BF">
        <w:t xml:space="preserve"> below (extract from AD9961/3 datasheet from Analog Devices) where it can be seen that many 10s of dB rejection can be achieved very close to the channel edge.</w:t>
      </w:r>
    </w:p>
    <w:p w:rsidR="00C40ADA" w:rsidRPr="00F951BF" w:rsidRDefault="00C40ADA" w:rsidP="00C40ADA">
      <w:pPr>
        <w:jc w:val="center"/>
        <w:rPr>
          <w:rFonts w:cs="Arial"/>
          <w:lang w:val="en-GB"/>
        </w:rPr>
      </w:pPr>
      <w:r w:rsidRPr="00F951BF">
        <w:rPr>
          <w:rFonts w:cs="Arial"/>
          <w:noProof/>
          <w:lang w:val="da-DK" w:eastAsia="da-DK"/>
        </w:rPr>
        <w:lastRenderedPageBreak/>
        <w:drawing>
          <wp:inline distT="0" distB="0" distL="0" distR="0" wp14:anchorId="2944BA2F" wp14:editId="4CA77530">
            <wp:extent cx="3923236" cy="2511052"/>
            <wp:effectExtent l="0" t="0" r="1270" b="3810"/>
            <wp:docPr id="17"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7" cstate="print">
                      <a:extLst>
                        <a:ext uri="{28A0092B-C50C-407E-A947-70E740481C1C}">
                          <a14:useLocalDpi xmlns:a14="http://schemas.microsoft.com/office/drawing/2010/main" val="0"/>
                        </a:ext>
                      </a:extLst>
                    </a:blip>
                    <a:srcRect l="897" b="8858"/>
                    <a:stretch>
                      <a:fillRect/>
                    </a:stretch>
                  </pic:blipFill>
                  <pic:spPr bwMode="auto">
                    <a:xfrm>
                      <a:off x="0" y="0"/>
                      <a:ext cx="3922492" cy="2510576"/>
                    </a:xfrm>
                    <a:prstGeom prst="rect">
                      <a:avLst/>
                    </a:prstGeom>
                    <a:noFill/>
                    <a:ln>
                      <a:noFill/>
                    </a:ln>
                  </pic:spPr>
                </pic:pic>
              </a:graphicData>
            </a:graphic>
          </wp:inline>
        </w:drawing>
      </w:r>
    </w:p>
    <w:p w:rsidR="00C478DF" w:rsidRPr="00F951BF" w:rsidRDefault="00C478DF" w:rsidP="00687839">
      <w:pPr>
        <w:pStyle w:val="Caption"/>
        <w:rPr>
          <w:rFonts w:cs="Arial"/>
          <w:sz w:val="22"/>
          <w:szCs w:val="22"/>
          <w:lang w:val="en-GB"/>
        </w:rPr>
      </w:pPr>
      <w:bookmarkStart w:id="592" w:name="_Ref363129324"/>
      <w:r w:rsidRPr="00F951BF">
        <w:rPr>
          <w:lang w:val="en-GB"/>
        </w:rPr>
        <w:t xml:space="preserve">Figure </w:t>
      </w:r>
      <w:r w:rsidRPr="00F951BF">
        <w:rPr>
          <w:lang w:val="en-GB"/>
        </w:rPr>
        <w:fldChar w:fldCharType="begin"/>
      </w:r>
      <w:r w:rsidRPr="00F951BF">
        <w:rPr>
          <w:lang w:val="en-GB"/>
        </w:rPr>
        <w:instrText xml:space="preserve"> SEQ Figure \* ARABIC </w:instrText>
      </w:r>
      <w:r w:rsidRPr="00F951BF">
        <w:rPr>
          <w:lang w:val="en-GB"/>
        </w:rPr>
        <w:fldChar w:fldCharType="separate"/>
      </w:r>
      <w:r w:rsidR="000600DC">
        <w:rPr>
          <w:noProof/>
          <w:lang w:val="en-GB"/>
        </w:rPr>
        <w:t>190</w:t>
      </w:r>
      <w:r w:rsidRPr="00F951BF">
        <w:rPr>
          <w:lang w:val="en-GB"/>
        </w:rPr>
        <w:fldChar w:fldCharType="end"/>
      </w:r>
      <w:bookmarkEnd w:id="592"/>
      <w:r w:rsidRPr="00F951BF">
        <w:rPr>
          <w:lang w:val="en-GB"/>
        </w:rPr>
        <w:t>: Digital filter response</w:t>
      </w:r>
    </w:p>
    <w:p w:rsidR="00C40ADA" w:rsidRPr="00F951BF" w:rsidRDefault="00C40ADA" w:rsidP="00C40ADA">
      <w:pPr>
        <w:jc w:val="center"/>
        <w:rPr>
          <w:rFonts w:cs="Arial"/>
          <w:b/>
          <w:sz w:val="22"/>
          <w:szCs w:val="22"/>
          <w:lang w:val="en-GB"/>
        </w:rPr>
      </w:pPr>
    </w:p>
    <w:p w:rsidR="00C40ADA" w:rsidRPr="00F951BF" w:rsidRDefault="00C40ADA" w:rsidP="001D1526">
      <w:pPr>
        <w:pStyle w:val="ECCParagraph"/>
      </w:pPr>
      <w:r w:rsidRPr="00F951BF">
        <w:t xml:space="preserve">Outside the digital filtering “pseudo-channel” it will be the analogue filter that provides the necessary rejection.  If it is assumed that the DA2GC channel is 15 MHz wide (the whole of the upper 2 GHz band), and that the sampled “pseudo channel” is twice that, then beyond 15 MHz from the centre frequency it will be the function of the analogue filter to reject interference.  A typical analogue (SAW) filter response is shown in </w:t>
      </w:r>
      <w:r w:rsidR="00C478DF" w:rsidRPr="00F951BF">
        <w:fldChar w:fldCharType="begin"/>
      </w:r>
      <w:r w:rsidR="00C478DF" w:rsidRPr="00F951BF">
        <w:instrText xml:space="preserve"> REF _Ref363129391 \h  \* MERGEFORMAT </w:instrText>
      </w:r>
      <w:r w:rsidR="00C478DF" w:rsidRPr="00F951BF">
        <w:fldChar w:fldCharType="separate"/>
      </w:r>
      <w:r w:rsidR="000600DC" w:rsidRPr="00F951BF">
        <w:t xml:space="preserve">Figure </w:t>
      </w:r>
      <w:r w:rsidR="000600DC">
        <w:t>191</w:t>
      </w:r>
      <w:r w:rsidR="00C478DF" w:rsidRPr="00F951BF">
        <w:fldChar w:fldCharType="end"/>
      </w:r>
      <w:r w:rsidRPr="00F951BF">
        <w:t xml:space="preserve"> below (ADRF6516 from Analog Devices):</w:t>
      </w:r>
    </w:p>
    <w:p w:rsidR="008B3D3A" w:rsidRPr="00F951BF" w:rsidRDefault="008B3D3A" w:rsidP="00C40ADA">
      <w:pPr>
        <w:rPr>
          <w:lang w:val="en-GB"/>
        </w:rPr>
      </w:pPr>
    </w:p>
    <w:p w:rsidR="00C40ADA" w:rsidRPr="00F951BF" w:rsidRDefault="00C40ADA" w:rsidP="00687839">
      <w:pPr>
        <w:jc w:val="center"/>
        <w:rPr>
          <w:rFonts w:cs="Arial"/>
          <w:lang w:val="en-GB"/>
        </w:rPr>
      </w:pPr>
      <w:r w:rsidRPr="00F951BF">
        <w:rPr>
          <w:rFonts w:cs="Arial"/>
          <w:noProof/>
          <w:lang w:val="da-DK" w:eastAsia="da-DK"/>
        </w:rPr>
        <w:drawing>
          <wp:inline distT="0" distB="0" distL="0" distR="0" wp14:anchorId="4F47A3A7" wp14:editId="0A5E291E">
            <wp:extent cx="4316581" cy="2797690"/>
            <wp:effectExtent l="0" t="0" r="8255" b="3175"/>
            <wp:docPr id="19"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8" cstate="print">
                      <a:extLst>
                        <a:ext uri="{28A0092B-C50C-407E-A947-70E740481C1C}">
                          <a14:useLocalDpi xmlns:a14="http://schemas.microsoft.com/office/drawing/2010/main" val="0"/>
                        </a:ext>
                      </a:extLst>
                    </a:blip>
                    <a:srcRect l="899" b="12636"/>
                    <a:stretch>
                      <a:fillRect/>
                    </a:stretch>
                  </pic:blipFill>
                  <pic:spPr bwMode="auto">
                    <a:xfrm>
                      <a:off x="0" y="0"/>
                      <a:ext cx="4316776" cy="2797817"/>
                    </a:xfrm>
                    <a:prstGeom prst="rect">
                      <a:avLst/>
                    </a:prstGeom>
                    <a:noFill/>
                    <a:ln>
                      <a:noFill/>
                    </a:ln>
                  </pic:spPr>
                </pic:pic>
              </a:graphicData>
            </a:graphic>
          </wp:inline>
        </w:drawing>
      </w:r>
    </w:p>
    <w:p w:rsidR="00C478DF" w:rsidRPr="00F951BF" w:rsidRDefault="00C478DF" w:rsidP="00687839">
      <w:pPr>
        <w:pStyle w:val="Caption"/>
        <w:rPr>
          <w:rFonts w:cs="Arial"/>
          <w:sz w:val="22"/>
          <w:szCs w:val="22"/>
          <w:lang w:val="en-GB"/>
        </w:rPr>
      </w:pPr>
      <w:bookmarkStart w:id="593" w:name="_Ref363129391"/>
      <w:r w:rsidRPr="00F951BF">
        <w:rPr>
          <w:lang w:val="en-GB"/>
        </w:rPr>
        <w:t xml:space="preserve">Figure </w:t>
      </w:r>
      <w:r w:rsidRPr="00F951BF">
        <w:rPr>
          <w:lang w:val="en-GB"/>
        </w:rPr>
        <w:fldChar w:fldCharType="begin"/>
      </w:r>
      <w:r w:rsidRPr="00F951BF">
        <w:rPr>
          <w:lang w:val="en-GB"/>
        </w:rPr>
        <w:instrText xml:space="preserve"> SEQ Figure \* ARABIC </w:instrText>
      </w:r>
      <w:r w:rsidRPr="00F951BF">
        <w:rPr>
          <w:lang w:val="en-GB"/>
        </w:rPr>
        <w:fldChar w:fldCharType="separate"/>
      </w:r>
      <w:r w:rsidR="000600DC">
        <w:rPr>
          <w:noProof/>
          <w:lang w:val="en-GB"/>
        </w:rPr>
        <w:t>191</w:t>
      </w:r>
      <w:r w:rsidRPr="00F951BF">
        <w:rPr>
          <w:lang w:val="en-GB"/>
        </w:rPr>
        <w:fldChar w:fldCharType="end"/>
      </w:r>
      <w:bookmarkEnd w:id="593"/>
      <w:r w:rsidRPr="00F951BF">
        <w:rPr>
          <w:lang w:val="en-GB"/>
        </w:rPr>
        <w:t>: Analogue filter response</w:t>
      </w:r>
    </w:p>
    <w:p w:rsidR="00C40ADA" w:rsidRPr="00F951BF" w:rsidRDefault="00C40ADA" w:rsidP="001D1526">
      <w:pPr>
        <w:pStyle w:val="ECCParagraph"/>
      </w:pPr>
      <w:r w:rsidRPr="00F951BF">
        <w:t>The relevant trace for a 15 MHz channel is the 8th from the left coloured maroon where the knee is just turning over at 7.5 MHz.  At 15 MHz on relevant trace above, and where the “pseudo channel” stops, the analogue filter provides a rejection of 30 – 5 = 25 dB.</w:t>
      </w:r>
    </w:p>
    <w:p w:rsidR="00C40ADA" w:rsidRPr="00F951BF" w:rsidRDefault="00C40ADA" w:rsidP="001D1526">
      <w:pPr>
        <w:pStyle w:val="ECCParagraph"/>
      </w:pPr>
      <w:r w:rsidRPr="00F951BF">
        <w:t xml:space="preserve">In the worst case therefore the filtering only provides 25 dB of rejection (as determined by the analogue filter) but the signal is then aliased into the processing channel where the 50 dB of digital processing gain (nulling/cancellation) mentioned in </w:t>
      </w:r>
      <w:r w:rsidR="00C478DF" w:rsidRPr="00F951BF">
        <w:fldChar w:fldCharType="begin"/>
      </w:r>
      <w:r w:rsidR="00C478DF" w:rsidRPr="00F951BF">
        <w:instrText xml:space="preserve"> REF _Ref363128627 \n \h  \* MERGEFORMAT </w:instrText>
      </w:r>
      <w:r w:rsidR="00C478DF" w:rsidRPr="00F951BF">
        <w:fldChar w:fldCharType="separate"/>
      </w:r>
      <w:r w:rsidR="000600DC">
        <w:t>A2.3</w:t>
      </w:r>
      <w:r w:rsidR="00C478DF" w:rsidRPr="00F951BF">
        <w:fldChar w:fldCharType="end"/>
      </w:r>
      <w:r w:rsidRPr="00F951BF">
        <w:t xml:space="preserve"> is applied.  This means that interfering signals of up to </w:t>
      </w:r>
      <w:r w:rsidRPr="00F951BF">
        <w:noBreakHyphen/>
        <w:t>77 dBm +25 dB + 50 dB = -2 dBm can be rejected.</w:t>
      </w:r>
    </w:p>
    <w:p w:rsidR="00231F32" w:rsidRPr="00F951BF" w:rsidRDefault="00C40ADA" w:rsidP="001D1526">
      <w:pPr>
        <w:pStyle w:val="ECCParagraph"/>
      </w:pPr>
      <w:r w:rsidRPr="00F951BF">
        <w:lastRenderedPageBreak/>
        <w:t xml:space="preserve">Once again it will only be the worst case  situation of Space Service Earth Stations using a transmitter power of 70 dBm and Gain of 48 dBi that cause any outages at all.  Reference to </w:t>
      </w:r>
      <w:r w:rsidR="00C478DF" w:rsidRPr="00F951BF">
        <w:fldChar w:fldCharType="begin"/>
      </w:r>
      <w:r w:rsidR="00C478DF" w:rsidRPr="00F951BF">
        <w:instrText xml:space="preserve"> REF _Ref351119260 \h  \* MERGEFORMAT </w:instrText>
      </w:r>
      <w:r w:rsidR="00C478DF" w:rsidRPr="00F951BF">
        <w:fldChar w:fldCharType="separate"/>
      </w:r>
      <w:r w:rsidR="000600DC" w:rsidRPr="00F951BF">
        <w:t xml:space="preserve">Figure </w:t>
      </w:r>
      <w:r w:rsidR="000600DC">
        <w:t>141</w:t>
      </w:r>
      <w:r w:rsidR="00C478DF" w:rsidRPr="00F951BF">
        <w:fldChar w:fldCharType="end"/>
      </w:r>
      <w:r w:rsidRPr="00F951BF">
        <w:t xml:space="preserve"> indicates that if the criterion is moved up from </w:t>
      </w:r>
      <w:r w:rsidRPr="00F951BF">
        <w:noBreakHyphen/>
        <w:t>43 dBm to -2 dBm then the duration of such outages will only be a matter of a second or two.</w:t>
      </w:r>
    </w:p>
    <w:p w:rsidR="008A54FC" w:rsidRPr="00F951BF" w:rsidRDefault="008A54FC" w:rsidP="0036016E">
      <w:pPr>
        <w:pStyle w:val="ECCAnnexheading1"/>
      </w:pPr>
      <w:bookmarkStart w:id="594" w:name="_Toc379295233"/>
      <w:bookmarkEnd w:id="584"/>
      <w:bookmarkEnd w:id="585"/>
      <w:r w:rsidRPr="00F951BF">
        <w:lastRenderedPageBreak/>
        <w:t>List of reference</w:t>
      </w:r>
      <w:bookmarkEnd w:id="594"/>
    </w:p>
    <w:p w:rsidR="00FA1043" w:rsidRPr="00F951BF" w:rsidRDefault="00FA1043" w:rsidP="00FA1043">
      <w:pPr>
        <w:pStyle w:val="reference"/>
        <w:rPr>
          <w:lang w:val="en-GB"/>
        </w:rPr>
      </w:pPr>
      <w:bookmarkStart w:id="595" w:name="_Ref351353294"/>
      <w:bookmarkStart w:id="596" w:name="_Ref339020770"/>
      <w:r w:rsidRPr="00F951BF">
        <w:rPr>
          <w:lang w:val="en-GB"/>
        </w:rPr>
        <w:t>3GPP TS 36.101: User equipment (UE) radio transmission and reception; V10.3.0, June 2011.</w:t>
      </w:r>
      <w:bookmarkEnd w:id="595"/>
    </w:p>
    <w:p w:rsidR="00FA1043" w:rsidRPr="00F951BF" w:rsidRDefault="00FA1043" w:rsidP="00FA1043">
      <w:pPr>
        <w:pStyle w:val="reference"/>
        <w:rPr>
          <w:lang w:val="en-GB"/>
        </w:rPr>
      </w:pPr>
      <w:bookmarkStart w:id="597" w:name="_Ref351353307"/>
      <w:r w:rsidRPr="00F951BF">
        <w:rPr>
          <w:lang w:val="en-GB"/>
        </w:rPr>
        <w:t>3GPP TS 36.104: Base station (BS) radio transmission and reception</w:t>
      </w:r>
      <w:bookmarkEnd w:id="597"/>
    </w:p>
    <w:p w:rsidR="003C0931" w:rsidRPr="00F951BF" w:rsidRDefault="003C0931" w:rsidP="003C0931">
      <w:pPr>
        <w:pStyle w:val="reference"/>
        <w:rPr>
          <w:lang w:val="en-GB"/>
        </w:rPr>
      </w:pPr>
      <w:r w:rsidRPr="00F951BF">
        <w:rPr>
          <w:lang w:val="en-GB"/>
        </w:rPr>
        <w:t>3GPP TS 36.300: Evolved Universal Terrestrial Radio Access (E-UTRA) and Evolved Universal Terrestrial Radio Access Network (E-UTRAN); Overall description; Stage 2; V10.4.0, June 2011.</w:t>
      </w:r>
    </w:p>
    <w:p w:rsidR="003C0931" w:rsidRPr="00F951BF" w:rsidRDefault="003C0931" w:rsidP="003C0931">
      <w:pPr>
        <w:pStyle w:val="reference"/>
        <w:rPr>
          <w:lang w:val="en-GB"/>
        </w:rPr>
      </w:pPr>
      <w:proofErr w:type="spellStart"/>
      <w:r w:rsidRPr="00F951BF">
        <w:rPr>
          <w:lang w:val="en-GB"/>
        </w:rPr>
        <w:t>Holma</w:t>
      </w:r>
      <w:proofErr w:type="spellEnd"/>
      <w:r w:rsidRPr="00F951BF">
        <w:rPr>
          <w:lang w:val="en-GB"/>
        </w:rPr>
        <w:t xml:space="preserve">, H.; </w:t>
      </w:r>
      <w:proofErr w:type="spellStart"/>
      <w:r w:rsidRPr="00F951BF">
        <w:rPr>
          <w:lang w:val="en-GB"/>
        </w:rPr>
        <w:t>Toskala</w:t>
      </w:r>
      <w:proofErr w:type="spellEnd"/>
      <w:r w:rsidRPr="00F951BF">
        <w:rPr>
          <w:lang w:val="en-GB"/>
        </w:rPr>
        <w:t>, A.: LTE for UMTS – OFDMA and SC-FDMA Based Radio Access; John Wiley &amp; Sons, 2009.</w:t>
      </w:r>
    </w:p>
    <w:p w:rsidR="003C0931" w:rsidRPr="00F951BF" w:rsidRDefault="003C0931" w:rsidP="003C0931">
      <w:pPr>
        <w:pStyle w:val="reference"/>
        <w:rPr>
          <w:lang w:val="en-GB"/>
        </w:rPr>
      </w:pPr>
      <w:bookmarkStart w:id="598" w:name="_Ref379288201"/>
      <w:r w:rsidRPr="00F951BF">
        <w:rPr>
          <w:lang w:val="en-GB"/>
        </w:rPr>
        <w:t>ETSI TR 103 054: Electromagnetic compatibility and Radio spectrum Matters (ERM); System Reference Document; Broadband Direct-Air-to-Ground Communications operating in part of the frequency range from 790 MHz to 5 150 MHz; V1.1.1, July 2010.</w:t>
      </w:r>
      <w:bookmarkEnd w:id="598"/>
    </w:p>
    <w:p w:rsidR="00FA1043" w:rsidRPr="00F951BF" w:rsidRDefault="00EC15B0" w:rsidP="00FA1043">
      <w:pPr>
        <w:pStyle w:val="reference"/>
        <w:rPr>
          <w:lang w:val="en-GB"/>
        </w:rPr>
      </w:pPr>
      <w:bookmarkStart w:id="599" w:name="_Ref351352989"/>
      <w:r>
        <w:rPr>
          <w:lang w:val="en-GB"/>
        </w:rPr>
        <w:t>Recommendation ITU-R</w:t>
      </w:r>
      <w:r w:rsidR="00FA1043" w:rsidRPr="00F951BF">
        <w:rPr>
          <w:lang w:val="en-GB"/>
        </w:rPr>
        <w:t xml:space="preserve"> F.1336-2: Reference radiation patterns of omnidirectional, sectoral and other antennas in point-to-multipoint systems for use in sharing studies in the frequency range from 1 GHz to about 70 GHz; 2007.</w:t>
      </w:r>
      <w:bookmarkEnd w:id="599"/>
    </w:p>
    <w:p w:rsidR="008F2EBC" w:rsidRPr="00F951BF" w:rsidRDefault="008F2EBC" w:rsidP="008F2EBC">
      <w:pPr>
        <w:pStyle w:val="reference"/>
        <w:rPr>
          <w:lang w:val="en-GB"/>
        </w:rPr>
      </w:pPr>
      <w:bookmarkStart w:id="600" w:name="_Ref351354026"/>
      <w:r w:rsidRPr="00F951BF">
        <w:rPr>
          <w:lang w:val="en-GB"/>
        </w:rPr>
        <w:t>CEPT FM(11)008: Qualcomm / Information about the impact of antenna selection on the design, practical implementation and performance of a DA2GC system; March 2011</w:t>
      </w:r>
      <w:bookmarkEnd w:id="600"/>
    </w:p>
    <w:p w:rsidR="003C0931" w:rsidRPr="00F951BF" w:rsidRDefault="003C0931" w:rsidP="003C0931">
      <w:pPr>
        <w:pStyle w:val="reference"/>
        <w:rPr>
          <w:lang w:val="en-GB"/>
        </w:rPr>
      </w:pPr>
      <w:bookmarkStart w:id="601" w:name="_Ref351354544"/>
      <w:r w:rsidRPr="00F951BF">
        <w:rPr>
          <w:lang w:val="en-GB"/>
        </w:rPr>
        <w:t>ECC Report 93: Compatibility between GSM equipment on board aircraft and terrestrial networks; May 2008.</w:t>
      </w:r>
      <w:bookmarkEnd w:id="601"/>
    </w:p>
    <w:p w:rsidR="00505D08" w:rsidRPr="00F951BF" w:rsidRDefault="00505D08" w:rsidP="00AE55A9">
      <w:pPr>
        <w:pStyle w:val="reference"/>
        <w:rPr>
          <w:lang w:val="en-GB"/>
        </w:rPr>
      </w:pPr>
      <w:bookmarkStart w:id="602" w:name="_Ref351359167"/>
      <w:bookmarkStart w:id="603" w:name="_Ref351364627"/>
      <w:r w:rsidRPr="00F951BF">
        <w:rPr>
          <w:lang w:val="en-GB"/>
        </w:rPr>
        <w:t xml:space="preserve">ETSI EN 300 328 V1.8.1 (2012-06): </w:t>
      </w:r>
      <w:r w:rsidR="00AE55A9" w:rsidRPr="00F951BF">
        <w:rPr>
          <w:lang w:val="en-GB"/>
        </w:rPr>
        <w:t>Electromagnetic compatibility</w:t>
      </w:r>
      <w:bookmarkEnd w:id="602"/>
      <w:r w:rsidR="00AE55A9" w:rsidRPr="00F951BF">
        <w:rPr>
          <w:lang w:val="en-GB"/>
        </w:rPr>
        <w:t xml:space="preserve"> and Radio spectrum Matters (ERM);Wideband transmission systems;</w:t>
      </w:r>
      <w:r w:rsidR="00EC15B0">
        <w:rPr>
          <w:lang w:val="en-GB"/>
        </w:rPr>
        <w:t xml:space="preserve"> </w:t>
      </w:r>
      <w:r w:rsidR="00AE55A9" w:rsidRPr="00F951BF">
        <w:rPr>
          <w:lang w:val="en-GB"/>
        </w:rPr>
        <w:t>Data transmission equipment operating</w:t>
      </w:r>
      <w:r w:rsidR="00EC15B0">
        <w:rPr>
          <w:lang w:val="en-GB"/>
        </w:rPr>
        <w:t xml:space="preserve"> </w:t>
      </w:r>
      <w:r w:rsidR="00AE55A9" w:rsidRPr="00F951BF">
        <w:rPr>
          <w:lang w:val="en-GB"/>
        </w:rPr>
        <w:t>in the 2,4 GHz ISM band and</w:t>
      </w:r>
      <w:r w:rsidR="00EC15B0">
        <w:rPr>
          <w:lang w:val="en-GB"/>
        </w:rPr>
        <w:t xml:space="preserve"> </w:t>
      </w:r>
      <w:r w:rsidR="00AE55A9" w:rsidRPr="00F951BF">
        <w:rPr>
          <w:lang w:val="en-GB"/>
        </w:rPr>
        <w:t>using wide band modulation techniques;</w:t>
      </w:r>
      <w:r w:rsidR="00EC15B0">
        <w:rPr>
          <w:lang w:val="en-GB"/>
        </w:rPr>
        <w:t xml:space="preserve"> </w:t>
      </w:r>
      <w:r w:rsidR="00AE55A9" w:rsidRPr="00F951BF">
        <w:rPr>
          <w:lang w:val="en-GB"/>
        </w:rPr>
        <w:t>Harmonized EN covering the essential requirements</w:t>
      </w:r>
      <w:r w:rsidR="00EC15B0">
        <w:rPr>
          <w:lang w:val="en-GB"/>
        </w:rPr>
        <w:t xml:space="preserve"> </w:t>
      </w:r>
      <w:r w:rsidR="00AE55A9" w:rsidRPr="00F951BF">
        <w:rPr>
          <w:lang w:val="en-GB"/>
        </w:rPr>
        <w:t>of article 3.2 of the R&amp;TTE Directive</w:t>
      </w:r>
      <w:bookmarkEnd w:id="603"/>
    </w:p>
    <w:p w:rsidR="003C0931" w:rsidRPr="00F951BF" w:rsidRDefault="003C0931" w:rsidP="003C0931">
      <w:pPr>
        <w:pStyle w:val="reference"/>
        <w:rPr>
          <w:lang w:val="en-GB"/>
        </w:rPr>
      </w:pPr>
      <w:bookmarkStart w:id="604" w:name="_Ref351112673"/>
      <w:r w:rsidRPr="00F951BF">
        <w:rPr>
          <w:lang w:val="en-GB"/>
        </w:rPr>
        <w:t>European Communications Office (ECO): SEAMCAT handbook; January 2010.</w:t>
      </w:r>
      <w:bookmarkEnd w:id="604"/>
    </w:p>
    <w:p w:rsidR="003C0931" w:rsidRPr="00F951BF" w:rsidRDefault="003C0931" w:rsidP="003C0931">
      <w:pPr>
        <w:pStyle w:val="reference"/>
        <w:rPr>
          <w:lang w:val="en-GB"/>
        </w:rPr>
      </w:pPr>
      <w:bookmarkStart w:id="605" w:name="_Ref351359382"/>
      <w:r w:rsidRPr="00F951BF">
        <w:rPr>
          <w:lang w:val="en-GB"/>
        </w:rPr>
        <w:t>3GPP TS 25.104: Base station (BS) radio transmission and reception (FDD).</w:t>
      </w:r>
      <w:bookmarkEnd w:id="605"/>
    </w:p>
    <w:p w:rsidR="003C0931" w:rsidRPr="00F951BF" w:rsidRDefault="003C0931" w:rsidP="003C0931">
      <w:pPr>
        <w:pStyle w:val="reference"/>
        <w:rPr>
          <w:lang w:val="en-GB"/>
        </w:rPr>
      </w:pPr>
      <w:bookmarkStart w:id="606" w:name="_Ref351359390"/>
      <w:r w:rsidRPr="00F951BF">
        <w:rPr>
          <w:lang w:val="en-GB"/>
        </w:rPr>
        <w:t>3GPP TS 25.101: User equipment (UE) radio transmission and reception (FDD).</w:t>
      </w:r>
      <w:bookmarkEnd w:id="606"/>
    </w:p>
    <w:p w:rsidR="003C0931" w:rsidRPr="00F951BF" w:rsidRDefault="003C0931" w:rsidP="003C0931">
      <w:pPr>
        <w:pStyle w:val="reference"/>
        <w:rPr>
          <w:lang w:val="en-GB"/>
        </w:rPr>
      </w:pPr>
      <w:bookmarkStart w:id="607" w:name="_Ref351359565"/>
      <w:r w:rsidRPr="00F951BF">
        <w:rPr>
          <w:lang w:val="en-GB"/>
        </w:rPr>
        <w:t>ETSI EN 300 175-2 “Digital Enhanced Cordless Telecommunications (DECT); Common Interface (CI); Part 2: Physical Layer”.</w:t>
      </w:r>
      <w:bookmarkEnd w:id="607"/>
    </w:p>
    <w:p w:rsidR="003C0931" w:rsidRPr="00F951BF" w:rsidRDefault="003C0931" w:rsidP="003C0931">
      <w:pPr>
        <w:pStyle w:val="reference"/>
        <w:rPr>
          <w:lang w:val="en-GB"/>
        </w:rPr>
      </w:pPr>
      <w:bookmarkStart w:id="608" w:name="_Ref351359574"/>
      <w:r w:rsidRPr="00F951BF">
        <w:rPr>
          <w:lang w:val="en-GB"/>
        </w:rPr>
        <w:t xml:space="preserve">CEPT </w:t>
      </w:r>
      <w:proofErr w:type="gramStart"/>
      <w:r w:rsidRPr="00F951BF">
        <w:rPr>
          <w:lang w:val="en-GB"/>
        </w:rPr>
        <w:t>SE7(</w:t>
      </w:r>
      <w:proofErr w:type="gramEnd"/>
      <w:r w:rsidRPr="00F951BF">
        <w:rPr>
          <w:lang w:val="en-GB"/>
        </w:rPr>
        <w:t>12)020: Reference information from DECT Forum to the Guidance paper on DECT antenna gain.</w:t>
      </w:r>
      <w:bookmarkEnd w:id="608"/>
    </w:p>
    <w:p w:rsidR="003C0931" w:rsidRPr="00F951BF" w:rsidRDefault="003C0931" w:rsidP="003C0931">
      <w:pPr>
        <w:pStyle w:val="reference"/>
        <w:rPr>
          <w:lang w:val="en-GB"/>
        </w:rPr>
      </w:pPr>
      <w:bookmarkStart w:id="609" w:name="_Ref379289138"/>
      <w:r w:rsidRPr="00F951BF">
        <w:rPr>
          <w:lang w:val="en-GB"/>
        </w:rPr>
        <w:t>ITU-R Report M.2109: Sharing studies between IMT-Advanced systems and geostationary satellite networks in the fixed-satellite service in the 3400-4200 and 4500-4800 MHz frequency bands; 2007.</w:t>
      </w:r>
      <w:bookmarkEnd w:id="609"/>
    </w:p>
    <w:p w:rsidR="003C0931" w:rsidRPr="00F951BF" w:rsidRDefault="003C0931" w:rsidP="003C0931">
      <w:pPr>
        <w:pStyle w:val="reference"/>
        <w:rPr>
          <w:lang w:val="en-GB"/>
        </w:rPr>
      </w:pPr>
      <w:r w:rsidRPr="00F951BF">
        <w:rPr>
          <w:lang w:val="en-GB"/>
        </w:rPr>
        <w:t>ITU-R Report M.2111: Sharing studies between IMT-Advanced and the radiolocation service in the 3400 – 3700 MHz bands; 2007.</w:t>
      </w:r>
    </w:p>
    <w:p w:rsidR="003C0931" w:rsidRPr="00F951BF" w:rsidRDefault="003C0931" w:rsidP="003C0931">
      <w:pPr>
        <w:pStyle w:val="reference"/>
        <w:rPr>
          <w:lang w:val="en-GB"/>
        </w:rPr>
      </w:pPr>
      <w:bookmarkStart w:id="610" w:name="_Ref351354635"/>
      <w:r w:rsidRPr="00F951BF">
        <w:rPr>
          <w:lang w:val="en-GB"/>
        </w:rPr>
        <w:t>ITU-R Report M.2039: Characteristics of terrestrial IMT-2000 systems for frequency sharing/ interference analyses; November 2010.</w:t>
      </w:r>
      <w:bookmarkEnd w:id="610"/>
    </w:p>
    <w:p w:rsidR="003C0931" w:rsidRPr="00F951BF" w:rsidRDefault="003C0931" w:rsidP="003C0931">
      <w:pPr>
        <w:pStyle w:val="reference"/>
        <w:rPr>
          <w:lang w:val="en-GB"/>
        </w:rPr>
      </w:pPr>
      <w:bookmarkStart w:id="611" w:name="_Ref351353641"/>
      <w:r w:rsidRPr="00F951BF">
        <w:rPr>
          <w:lang w:val="en-GB"/>
        </w:rPr>
        <w:t xml:space="preserve">3GPP TS 36.814: Technical Specification Group Radio Access Network; Evolved Universal Terrestrial Radio Access (E-UTRA); </w:t>
      </w:r>
      <w:proofErr w:type="gramStart"/>
      <w:r w:rsidRPr="00F951BF">
        <w:rPr>
          <w:lang w:val="en-GB"/>
        </w:rPr>
        <w:t>Further</w:t>
      </w:r>
      <w:proofErr w:type="gramEnd"/>
      <w:r w:rsidRPr="00F951BF">
        <w:rPr>
          <w:lang w:val="en-GB"/>
        </w:rPr>
        <w:t xml:space="preserve"> advancements for E-UTRA physical layer aspects; V9.0.0, March 2010.</w:t>
      </w:r>
      <w:bookmarkEnd w:id="611"/>
    </w:p>
    <w:p w:rsidR="00D030B1" w:rsidRPr="00F951BF" w:rsidRDefault="001A6861" w:rsidP="00D030B1">
      <w:pPr>
        <w:pStyle w:val="reference"/>
        <w:rPr>
          <w:lang w:val="en-GB"/>
        </w:rPr>
      </w:pPr>
      <w:bookmarkStart w:id="612" w:name="_Ref351362543"/>
      <w:r>
        <w:rPr>
          <w:lang w:val="en-GB"/>
        </w:rPr>
        <w:t xml:space="preserve">Recommendation </w:t>
      </w:r>
      <w:r w:rsidR="00D030B1" w:rsidRPr="00F951BF">
        <w:rPr>
          <w:lang w:val="en-GB"/>
        </w:rPr>
        <w:t>ITU-R SA.609-2: Protection criteria for radiocommunication links for manned and unmanned near-Earth research satellites; 2006.</w:t>
      </w:r>
      <w:bookmarkEnd w:id="612"/>
    </w:p>
    <w:p w:rsidR="003C0931" w:rsidRPr="00F951BF" w:rsidRDefault="00EC15B0" w:rsidP="003C0931">
      <w:pPr>
        <w:pStyle w:val="reference"/>
        <w:rPr>
          <w:lang w:val="en-GB"/>
        </w:rPr>
      </w:pPr>
      <w:bookmarkStart w:id="613" w:name="_Ref351367441"/>
      <w:r>
        <w:rPr>
          <w:lang w:val="en-GB"/>
        </w:rPr>
        <w:t>Recommendation ITU-R</w:t>
      </w:r>
      <w:r w:rsidR="003C0931" w:rsidRPr="00F951BF">
        <w:rPr>
          <w:lang w:val="en-GB"/>
        </w:rPr>
        <w:t xml:space="preserve"> P.528-3: Propagation curves for aeronautical mobile and radionavigation services using the VHF, UHF and SHF bands; February 2012.</w:t>
      </w:r>
      <w:bookmarkEnd w:id="613"/>
    </w:p>
    <w:p w:rsidR="003C0931" w:rsidRPr="00F951BF" w:rsidRDefault="003C0931" w:rsidP="003C0931">
      <w:pPr>
        <w:pStyle w:val="reference"/>
        <w:rPr>
          <w:lang w:val="en-GB"/>
        </w:rPr>
      </w:pPr>
      <w:bookmarkStart w:id="614" w:name="_Ref351354229"/>
      <w:r w:rsidRPr="00F951BF">
        <w:rPr>
          <w:lang w:val="en-GB"/>
        </w:rPr>
        <w:t>CEPT ERC/Recommendation 74-01: Unwanted emissions in the spurious domain; January 2011</w:t>
      </w:r>
      <w:bookmarkEnd w:id="614"/>
    </w:p>
    <w:p w:rsidR="003C0931" w:rsidRPr="00F951BF" w:rsidRDefault="003C0931" w:rsidP="003C0931">
      <w:pPr>
        <w:pStyle w:val="reference"/>
        <w:rPr>
          <w:lang w:val="en-GB"/>
        </w:rPr>
      </w:pPr>
      <w:bookmarkStart w:id="615" w:name="_Ref350759098"/>
      <w:r w:rsidRPr="00F951BF">
        <w:rPr>
          <w:lang w:val="en-GB"/>
        </w:rPr>
        <w:t>ETSI EN 302 574-1: Satellite Earth Stations and Systems (SES); Harmonized Standard for satellite earth stations for MSS operating in the 1 980 MHz to 2 010 MHz (earth-to-space) and 2 170 MHz to 2 200 MHz (space to-earth) frequency bands; Part 1: Complementary Ground Component (CGC) for wideband systems: Harmonized EN covering the essential requirements of article 3.2 of the R&amp;TTE Directive; V1.1.1, August 2010.</w:t>
      </w:r>
      <w:bookmarkEnd w:id="615"/>
    </w:p>
    <w:p w:rsidR="003C0931" w:rsidRPr="00F951BF" w:rsidRDefault="003C0931" w:rsidP="003C0931">
      <w:pPr>
        <w:pStyle w:val="reference"/>
        <w:rPr>
          <w:lang w:val="en-GB"/>
        </w:rPr>
      </w:pPr>
      <w:bookmarkStart w:id="616" w:name="_Ref350764383"/>
      <w:r w:rsidRPr="00F951BF">
        <w:rPr>
          <w:lang w:val="en-GB"/>
        </w:rPr>
        <w:t>ETSI EN 302 574-2: Satellite Earth Stations and Systems (SES); Harmonized Standard for satellite earth stations for MSS operating in the 1 980 MHz to 2 010 MHz (earth-to-space) and 2 170 MHz to 2 200 MHz (space to-earth) frequency bands; Part 1: User Equipment (UE) for wideband systems: Harmonized EN covering the essential requirements of article 3.2 of the R&amp;TTE Directive; V1.1.1, August 2010.</w:t>
      </w:r>
      <w:bookmarkEnd w:id="616"/>
    </w:p>
    <w:p w:rsidR="003C0931" w:rsidRPr="00F951BF" w:rsidRDefault="003C0931" w:rsidP="003C0931">
      <w:pPr>
        <w:pStyle w:val="reference"/>
        <w:rPr>
          <w:lang w:val="en-GB"/>
        </w:rPr>
      </w:pPr>
      <w:bookmarkStart w:id="617" w:name="_Ref350764396"/>
      <w:r w:rsidRPr="00F951BF">
        <w:rPr>
          <w:lang w:val="en-GB"/>
        </w:rPr>
        <w:t>ETSI EN 302 574-3: Satellite Earth Stations and Systems (SES); Harmonized Standard for satellite earth stations for MSS operating in the 1 980 MHz to 2 010 MHz (earth-to-space) and 2 170 MHz to 2 200 MHz (space to-earth) frequency bands; Part 3: User Equipment (UE) for narrowband systems: Harmonized EN covering the essential requirements of article 3.2 of the R&amp;TTE Directive; V1.1.1, August 2010.</w:t>
      </w:r>
      <w:bookmarkEnd w:id="617"/>
    </w:p>
    <w:p w:rsidR="003C0931" w:rsidRPr="00F951BF" w:rsidRDefault="003C0931" w:rsidP="003C0931">
      <w:pPr>
        <w:pStyle w:val="reference"/>
        <w:rPr>
          <w:lang w:val="en-GB"/>
        </w:rPr>
      </w:pPr>
      <w:bookmarkStart w:id="618" w:name="_Ref350760574"/>
      <w:r w:rsidRPr="00F951BF">
        <w:rPr>
          <w:lang w:val="en-GB"/>
        </w:rPr>
        <w:t>ECC Report 197: Compatibility studies - MSS terminals transmitting to a satellite in the band 1980-2010 MHz and adjacent channel UMTS services; January 2013.</w:t>
      </w:r>
      <w:bookmarkEnd w:id="618"/>
    </w:p>
    <w:p w:rsidR="00505D08" w:rsidRPr="00F951BF" w:rsidRDefault="00505D08" w:rsidP="00505D08">
      <w:pPr>
        <w:pStyle w:val="reference"/>
        <w:rPr>
          <w:lang w:val="en-GB"/>
        </w:rPr>
      </w:pPr>
      <w:bookmarkStart w:id="619" w:name="_Ref351355157"/>
      <w:bookmarkStart w:id="620" w:name="_Ref350760693"/>
      <w:r w:rsidRPr="00F951BF">
        <w:rPr>
          <w:lang w:val="en-GB"/>
        </w:rPr>
        <w:t>ITU Radio Regulations (Edition of 2008).</w:t>
      </w:r>
      <w:bookmarkEnd w:id="619"/>
      <w:r w:rsidRPr="00F951BF">
        <w:rPr>
          <w:lang w:val="en-GB"/>
        </w:rPr>
        <w:t xml:space="preserve"> </w:t>
      </w:r>
    </w:p>
    <w:p w:rsidR="003C0931" w:rsidRPr="00F951BF" w:rsidRDefault="003C0931" w:rsidP="003C0931">
      <w:pPr>
        <w:pStyle w:val="reference"/>
        <w:rPr>
          <w:lang w:val="en-GB"/>
        </w:rPr>
      </w:pPr>
      <w:bookmarkStart w:id="621" w:name="_Ref351364928"/>
      <w:bookmarkStart w:id="622" w:name="_Ref350760777"/>
      <w:bookmarkEnd w:id="620"/>
      <w:r w:rsidRPr="00F951BF">
        <w:rPr>
          <w:lang w:val="en-GB"/>
        </w:rPr>
        <w:lastRenderedPageBreak/>
        <w:t>ERC Report 65: Adjacent band compatibility between UMTS and other services in the 2 GHz band; November 1999.</w:t>
      </w:r>
      <w:bookmarkEnd w:id="621"/>
    </w:p>
    <w:p w:rsidR="00764088" w:rsidRPr="00F951BF" w:rsidRDefault="007C7D07" w:rsidP="00764088">
      <w:pPr>
        <w:pStyle w:val="reference"/>
        <w:rPr>
          <w:lang w:val="en-GB"/>
        </w:rPr>
      </w:pPr>
      <w:bookmarkStart w:id="623" w:name="_Ref351362569"/>
      <w:bookmarkEnd w:id="622"/>
      <w:r>
        <w:rPr>
          <w:lang w:val="en-GB"/>
        </w:rPr>
        <w:t>Recommendation</w:t>
      </w:r>
      <w:r w:rsidRPr="00F951BF">
        <w:rPr>
          <w:lang w:val="en-GB"/>
        </w:rPr>
        <w:t xml:space="preserve"> </w:t>
      </w:r>
      <w:r w:rsidR="00764088" w:rsidRPr="00F951BF">
        <w:rPr>
          <w:lang w:val="en-GB"/>
        </w:rPr>
        <w:t>ITU-R SA.1154: Provisions to protect the space research (SR), space operations (SO) and Earth exploration-satellite services (EES) and to facilitate sharing with the mobile service in the 2 025-2 110 MHz and 2 200-2 290 MHz bands; 1995.</w:t>
      </w:r>
      <w:bookmarkEnd w:id="623"/>
      <w:r w:rsidR="00764088" w:rsidRPr="00F951BF">
        <w:rPr>
          <w:lang w:val="en-GB"/>
        </w:rPr>
        <w:t xml:space="preserve"> </w:t>
      </w:r>
    </w:p>
    <w:p w:rsidR="00764088" w:rsidRPr="00F951BF" w:rsidRDefault="00764088" w:rsidP="00764088">
      <w:pPr>
        <w:pStyle w:val="reference"/>
        <w:rPr>
          <w:lang w:val="en-GB"/>
        </w:rPr>
      </w:pPr>
      <w:r w:rsidRPr="00F951BF">
        <w:rPr>
          <w:lang w:val="en-GB"/>
        </w:rPr>
        <w:t xml:space="preserve">Ng, M.H.; Lin, S.; Li, J.; </w:t>
      </w:r>
      <w:proofErr w:type="spellStart"/>
      <w:r w:rsidRPr="00F951BF">
        <w:rPr>
          <w:lang w:val="en-GB"/>
        </w:rPr>
        <w:t>Tatesh</w:t>
      </w:r>
      <w:proofErr w:type="spellEnd"/>
      <w:r w:rsidRPr="00F951BF">
        <w:rPr>
          <w:lang w:val="en-GB"/>
        </w:rPr>
        <w:t>, S.: Coexistence studies for 3GPP LTE with other mobile systems; IEEE Communications Magazine, April 2009.</w:t>
      </w:r>
    </w:p>
    <w:p w:rsidR="00764088" w:rsidRPr="00F951BF" w:rsidRDefault="007C7D07" w:rsidP="00764088">
      <w:pPr>
        <w:pStyle w:val="reference"/>
        <w:rPr>
          <w:lang w:val="en-GB"/>
        </w:rPr>
      </w:pPr>
      <w:bookmarkStart w:id="624" w:name="_Ref351361837"/>
      <w:r>
        <w:rPr>
          <w:lang w:val="en-GB"/>
        </w:rPr>
        <w:t>Recommendation</w:t>
      </w:r>
      <w:r w:rsidRPr="00F951BF">
        <w:rPr>
          <w:lang w:val="en-GB"/>
        </w:rPr>
        <w:t xml:space="preserve"> </w:t>
      </w:r>
      <w:r w:rsidR="00764088" w:rsidRPr="00F951BF">
        <w:rPr>
          <w:lang w:val="en-GB"/>
        </w:rPr>
        <w:t>ITU-R P.525-2: Calculation of free-space attenuation; August 1994.</w:t>
      </w:r>
      <w:bookmarkEnd w:id="624"/>
    </w:p>
    <w:p w:rsidR="00764088" w:rsidRPr="00F951BF" w:rsidRDefault="007C7D07" w:rsidP="00764088">
      <w:pPr>
        <w:pStyle w:val="reference"/>
        <w:rPr>
          <w:lang w:val="en-GB"/>
        </w:rPr>
      </w:pPr>
      <w:r>
        <w:rPr>
          <w:lang w:val="en-GB"/>
        </w:rPr>
        <w:t>Recommendation</w:t>
      </w:r>
      <w:r w:rsidRPr="00F951BF">
        <w:rPr>
          <w:lang w:val="en-GB"/>
        </w:rPr>
        <w:t xml:space="preserve"> </w:t>
      </w:r>
      <w:r w:rsidR="00764088" w:rsidRPr="00F951BF">
        <w:rPr>
          <w:lang w:val="en-GB"/>
        </w:rPr>
        <w:t>ITU-R P.452-14: Prediction procedure for the evaluation of interference between stations on the surface of the Earth at frequencies above about 0.1 GHz; October 2009</w:t>
      </w:r>
    </w:p>
    <w:p w:rsidR="00764088" w:rsidRPr="00F951BF" w:rsidRDefault="00764088" w:rsidP="00764088">
      <w:pPr>
        <w:pStyle w:val="reference"/>
        <w:rPr>
          <w:lang w:val="en-GB"/>
        </w:rPr>
      </w:pPr>
      <w:r w:rsidRPr="00F951BF">
        <w:rPr>
          <w:lang w:val="en-GB"/>
        </w:rPr>
        <w:t>CEPT FM(11)008: Qualcomm / Information about the impact of antenna selection on the design, practical implementation and performance of a DA2GC system; March 2011</w:t>
      </w:r>
    </w:p>
    <w:p w:rsidR="00764088" w:rsidRPr="00F951BF" w:rsidRDefault="007C7D07" w:rsidP="00764088">
      <w:pPr>
        <w:pStyle w:val="reference"/>
        <w:rPr>
          <w:lang w:val="en-GB"/>
        </w:rPr>
      </w:pPr>
      <w:r>
        <w:rPr>
          <w:lang w:val="en-GB"/>
        </w:rPr>
        <w:t>Recommendation</w:t>
      </w:r>
      <w:r w:rsidRPr="00F951BF">
        <w:rPr>
          <w:lang w:val="en-GB"/>
        </w:rPr>
        <w:t xml:space="preserve"> </w:t>
      </w:r>
      <w:r>
        <w:rPr>
          <w:lang w:val="en-GB"/>
        </w:rPr>
        <w:t>ITU-R</w:t>
      </w:r>
      <w:r w:rsidR="00764088" w:rsidRPr="00F951BF">
        <w:rPr>
          <w:lang w:val="en-GB"/>
        </w:rPr>
        <w:t xml:space="preserve"> S.465-6: Reference radiation pattern of earth station antennas in the fixed-satellite service for use in coordination and interference assessment in the frequency range from 2 to 31 GHz (01/2010)</w:t>
      </w:r>
    </w:p>
    <w:p w:rsidR="00B95181" w:rsidRPr="00F951BF" w:rsidRDefault="00B95181" w:rsidP="00B95181">
      <w:pPr>
        <w:pStyle w:val="reference"/>
        <w:rPr>
          <w:lang w:val="en-GB"/>
        </w:rPr>
      </w:pPr>
      <w:bookmarkStart w:id="625" w:name="_Ref355634180"/>
      <w:r w:rsidRPr="00F951BF">
        <w:rPr>
          <w:lang w:val="en-GB"/>
        </w:rPr>
        <w:t xml:space="preserve">CEPT ECC document </w:t>
      </w:r>
      <w:proofErr w:type="gramStart"/>
      <w:r w:rsidRPr="00F951BF">
        <w:rPr>
          <w:lang w:val="en-GB"/>
        </w:rPr>
        <w:t>JPTMSS2GHz(</w:t>
      </w:r>
      <w:proofErr w:type="gramEnd"/>
      <w:r w:rsidRPr="00F951BF">
        <w:rPr>
          <w:lang w:val="en-GB"/>
        </w:rPr>
        <w:t>04)08: S-DMB Link Budgets.</w:t>
      </w:r>
      <w:bookmarkEnd w:id="625"/>
    </w:p>
    <w:p w:rsidR="00363CEC" w:rsidRPr="00F951BF" w:rsidRDefault="00363CEC" w:rsidP="00363CEC">
      <w:pPr>
        <w:pStyle w:val="reference"/>
        <w:rPr>
          <w:lang w:val="en-GB"/>
        </w:rPr>
      </w:pPr>
      <w:bookmarkStart w:id="626" w:name="_Ref355674260"/>
      <w:bookmarkStart w:id="627" w:name="_Ref355674567"/>
      <w:r w:rsidRPr="00F951BF">
        <w:rPr>
          <w:lang w:val="en-GB"/>
        </w:rPr>
        <w:t xml:space="preserve">Recommendation T/R 13-01 E (Montreux 1993, Revised </w:t>
      </w:r>
      <w:proofErr w:type="spellStart"/>
      <w:r w:rsidRPr="00F951BF">
        <w:rPr>
          <w:lang w:val="en-GB"/>
        </w:rPr>
        <w:t>Rottach-Egern</w:t>
      </w:r>
      <w:proofErr w:type="spellEnd"/>
      <w:r w:rsidRPr="00F951BF">
        <w:rPr>
          <w:lang w:val="en-GB"/>
        </w:rPr>
        <w:t>, February 2010): Preferred channel arrangements for Fixed Service systems operating in the frequency range</w:t>
      </w:r>
      <w:bookmarkEnd w:id="626"/>
      <w:r w:rsidRPr="00F951BF">
        <w:rPr>
          <w:lang w:val="en-GB"/>
        </w:rPr>
        <w:t xml:space="preserve"> 1 - 2.3 GHz.</w:t>
      </w:r>
      <w:bookmarkEnd w:id="627"/>
    </w:p>
    <w:p w:rsidR="00363CEC" w:rsidRPr="00F951BF" w:rsidRDefault="00363CEC" w:rsidP="00363CEC">
      <w:pPr>
        <w:pStyle w:val="reference"/>
        <w:rPr>
          <w:lang w:val="en-GB"/>
        </w:rPr>
      </w:pPr>
      <w:bookmarkStart w:id="628" w:name="_Ref355674370"/>
      <w:r w:rsidRPr="00F951BF">
        <w:rPr>
          <w:lang w:val="en-GB"/>
        </w:rPr>
        <w:t>Recommendation  ITU-R  F.758-5 (03/2012): System parameters and considerations in the development of criteria for sharing or compatibility between digital fixed wireless systems in the fixed service and systems in other services and other sources of interference</w:t>
      </w:r>
      <w:bookmarkEnd w:id="628"/>
    </w:p>
    <w:p w:rsidR="00363CEC" w:rsidRPr="00F951BF" w:rsidRDefault="00363CEC" w:rsidP="00363CEC">
      <w:pPr>
        <w:pStyle w:val="reference"/>
        <w:rPr>
          <w:lang w:val="en-GB"/>
        </w:rPr>
      </w:pPr>
      <w:bookmarkStart w:id="629" w:name="_Ref355674648"/>
      <w:r w:rsidRPr="00F951BF">
        <w:rPr>
          <w:lang w:val="en-GB"/>
        </w:rPr>
        <w:t>Recommendation ITU-R F.699-7: Reference radiation patterns for fixed wireless system antennas for use in coordination studies and interference assessment in the frequency range from 100 MHz to about 70 GHz.</w:t>
      </w:r>
      <w:bookmarkEnd w:id="629"/>
    </w:p>
    <w:p w:rsidR="00363CEC" w:rsidRPr="00F951BF" w:rsidRDefault="00363CEC" w:rsidP="00363CEC">
      <w:pPr>
        <w:pStyle w:val="reference"/>
        <w:rPr>
          <w:lang w:val="en-GB"/>
        </w:rPr>
      </w:pPr>
      <w:bookmarkStart w:id="630" w:name="_Ref355674382"/>
      <w:r w:rsidRPr="00F951BF">
        <w:rPr>
          <w:lang w:val="en-GB"/>
        </w:rPr>
        <w:t>ETSI EN 302 217-2-2 V2.0.0 (2012-09): Fixed Radio Systems; Characteristics and requirements for point to point equipment and antennas; Part 2 2: Digital systems operating in frequency bands where frequency co-ordination is applied; Harmonized EN covering the essential requirements of article 3.2 of the R&amp;TTE Directive.</w:t>
      </w:r>
      <w:bookmarkEnd w:id="630"/>
    </w:p>
    <w:p w:rsidR="00363CEC" w:rsidRPr="00F951BF" w:rsidRDefault="00363CEC" w:rsidP="00363CEC">
      <w:pPr>
        <w:pStyle w:val="reference"/>
        <w:rPr>
          <w:lang w:val="en-GB"/>
        </w:rPr>
      </w:pPr>
      <w:bookmarkStart w:id="631" w:name="_Ref355674950"/>
      <w:r w:rsidRPr="00F951BF">
        <w:rPr>
          <w:lang w:val="en-GB"/>
        </w:rPr>
        <w:t>ETSI TR 101 854 V1.3.1 (2005-01), Fixed Radio Systems; Point-to-point equipment; Derivation of receiver interference parameters useful for planning fixed service point-to-point systems operating different equipment classes and/or capacities.</w:t>
      </w:r>
      <w:bookmarkEnd w:id="631"/>
    </w:p>
    <w:p w:rsidR="00363CEC" w:rsidRPr="00F951BF" w:rsidRDefault="00363CEC" w:rsidP="00363CEC">
      <w:pPr>
        <w:pStyle w:val="reference"/>
        <w:rPr>
          <w:lang w:val="en-GB"/>
        </w:rPr>
      </w:pPr>
      <w:r w:rsidRPr="00F951BF">
        <w:rPr>
          <w:lang w:val="en-GB"/>
        </w:rPr>
        <w:t>ERC Report 64: Frequency sharing between UMTS and existing Fixed Services (</w:t>
      </w:r>
      <w:proofErr w:type="spellStart"/>
      <w:r w:rsidRPr="00F951BF">
        <w:rPr>
          <w:lang w:val="en-GB"/>
        </w:rPr>
        <w:t>Menton</w:t>
      </w:r>
      <w:proofErr w:type="spellEnd"/>
      <w:r w:rsidRPr="00F951BF">
        <w:rPr>
          <w:lang w:val="en-GB"/>
        </w:rPr>
        <w:t>, May 1999).</w:t>
      </w:r>
    </w:p>
    <w:p w:rsidR="00363CEC" w:rsidRDefault="00363CEC" w:rsidP="00363CEC">
      <w:pPr>
        <w:pStyle w:val="reference"/>
        <w:rPr>
          <w:lang w:val="en-GB"/>
        </w:rPr>
      </w:pPr>
      <w:bookmarkStart w:id="632" w:name="_Ref355674788"/>
      <w:r w:rsidRPr="00F951BF">
        <w:rPr>
          <w:lang w:val="en-GB"/>
        </w:rPr>
        <w:t>Recommendation ITU-R F.1247-1: Technical and operational characteristics of systems in the fixed service to facilitate sharing with the space research, space operation and Earth exploration-satellite services operating in the bands 2 025-2 110 MHz and 2 200-2 290 MHz</w:t>
      </w:r>
      <w:bookmarkEnd w:id="632"/>
    </w:p>
    <w:p w:rsidR="00CC089B" w:rsidRPr="00F951BF" w:rsidRDefault="00CC089B" w:rsidP="00363CEC">
      <w:pPr>
        <w:pStyle w:val="reference"/>
        <w:rPr>
          <w:lang w:val="en-GB"/>
        </w:rPr>
      </w:pPr>
      <w:bookmarkStart w:id="633" w:name="_Ref379295234"/>
      <w:r w:rsidRPr="001A5FAE">
        <w:t>ECC Report 202: Out-of-Band emission limits for Mobile/Fixed Communication Networks (MFCN) Supplemental Downlink (SDL) operating in the 1452-1492 MHz band</w:t>
      </w:r>
      <w:bookmarkEnd w:id="633"/>
    </w:p>
    <w:p w:rsidR="00347909" w:rsidRPr="00281879" w:rsidRDefault="00281879" w:rsidP="00281879">
      <w:pPr>
        <w:pStyle w:val="reference"/>
        <w:rPr>
          <w:rFonts w:cs="Arial"/>
          <w:szCs w:val="20"/>
          <w:lang w:val="en-GB"/>
        </w:rPr>
      </w:pPr>
      <w:bookmarkStart w:id="634" w:name="_Ref379288435"/>
      <w:bookmarkStart w:id="635" w:name="_Ref379288590"/>
      <w:bookmarkStart w:id="636" w:name="_Ref379291960"/>
      <w:r w:rsidRPr="00281879">
        <w:rPr>
          <w:lang w:val="en-GB"/>
        </w:rPr>
        <w:t>ETSI TR 101 599 Electromagnetic compatibility and Radio spectrum matters (ERM) System Reference Document (</w:t>
      </w:r>
      <w:proofErr w:type="spellStart"/>
      <w:r w:rsidRPr="00281879">
        <w:rPr>
          <w:lang w:val="en-GB"/>
        </w:rPr>
        <w:t>SRDoc</w:t>
      </w:r>
      <w:proofErr w:type="spellEnd"/>
      <w:r w:rsidRPr="00281879">
        <w:rPr>
          <w:lang w:val="en-GB"/>
        </w:rPr>
        <w:t>);Broadband Direct-Air-to-Ground Communications System employing beamforming antennas, operating in the 2,4 GHz and 5,8 GHz bands</w:t>
      </w:r>
      <w:bookmarkEnd w:id="634"/>
      <w:bookmarkEnd w:id="635"/>
      <w:bookmarkEnd w:id="636"/>
    </w:p>
    <w:p w:rsidR="00347909" w:rsidRPr="00281879" w:rsidRDefault="00281879" w:rsidP="00281879">
      <w:pPr>
        <w:pStyle w:val="reference"/>
        <w:rPr>
          <w:rFonts w:cs="Arial"/>
          <w:szCs w:val="20"/>
          <w:lang w:val="en-GB"/>
        </w:rPr>
      </w:pPr>
      <w:bookmarkStart w:id="637" w:name="_Ref379288443"/>
      <w:bookmarkStart w:id="638" w:name="_Ref379288595"/>
      <w:bookmarkStart w:id="639" w:name="_Ref379294229"/>
      <w:r w:rsidRPr="00281879">
        <w:rPr>
          <w:rFonts w:cs="Arial"/>
          <w:szCs w:val="20"/>
          <w:lang w:val="en-GB"/>
        </w:rPr>
        <w:t>ETSI TR 103 108 Electromagnetic compatibility and Radio spectrum Matters (ERM);System Reference document (SRdoc);Broadband Direct-Air-to-Ground Communications System operating in the 5,855 GHz to 5,875 GHz band using 3G technology</w:t>
      </w:r>
      <w:bookmarkEnd w:id="637"/>
      <w:bookmarkEnd w:id="638"/>
      <w:bookmarkEnd w:id="639"/>
    </w:p>
    <w:p w:rsidR="001A6861" w:rsidRPr="007C7D07" w:rsidRDefault="001A6861" w:rsidP="00764088">
      <w:pPr>
        <w:pStyle w:val="reference"/>
        <w:rPr>
          <w:rFonts w:cs="Arial"/>
          <w:szCs w:val="20"/>
          <w:lang w:val="en-GB"/>
        </w:rPr>
      </w:pPr>
      <w:bookmarkStart w:id="640" w:name="_Ref379290192"/>
      <w:r w:rsidRPr="001A6861">
        <w:rPr>
          <w:rFonts w:cs="Arial"/>
          <w:szCs w:val="20"/>
          <w:lang w:val="en-GB"/>
        </w:rPr>
        <w:t>ITU-R</w:t>
      </w:r>
      <w:r w:rsidRPr="001A6861">
        <w:rPr>
          <w:rFonts w:cs="Arial"/>
          <w:szCs w:val="20"/>
        </w:rPr>
        <w:t xml:space="preserve"> Report</w:t>
      </w:r>
      <w:r w:rsidRPr="001A6861">
        <w:rPr>
          <w:rFonts w:cs="Arial"/>
          <w:szCs w:val="20"/>
          <w:lang w:val="en-GB"/>
        </w:rPr>
        <w:t xml:space="preserve"> M.2244 </w:t>
      </w:r>
      <w:r w:rsidRPr="001A6861">
        <w:rPr>
          <w:rFonts w:cs="Arial"/>
          <w:color w:val="000000"/>
          <w:szCs w:val="20"/>
          <w:shd w:val="clear" w:color="auto" w:fill="FFFFFF"/>
        </w:rPr>
        <w:t>Isolation between antennas of IMT base stations in the land mobile service</w:t>
      </w:r>
      <w:bookmarkEnd w:id="640"/>
    </w:p>
    <w:p w:rsidR="007C7D07" w:rsidRPr="008B6FF2" w:rsidRDefault="007C7D07" w:rsidP="00764088">
      <w:pPr>
        <w:pStyle w:val="reference"/>
        <w:rPr>
          <w:rFonts w:cs="Arial"/>
          <w:szCs w:val="20"/>
          <w:lang w:val="en-GB"/>
        </w:rPr>
      </w:pPr>
      <w:bookmarkStart w:id="641" w:name="_Ref379290512"/>
      <w:r>
        <w:t>CEPT Report</w:t>
      </w:r>
      <w:r w:rsidRPr="00F951BF">
        <w:rPr>
          <w:lang w:val="en-GB"/>
        </w:rPr>
        <w:t xml:space="preserve"> </w:t>
      </w:r>
      <w:r w:rsidRPr="008B6FF2">
        <w:rPr>
          <w:rFonts w:cs="Arial"/>
          <w:lang w:val="en-GB"/>
        </w:rPr>
        <w:t>39</w:t>
      </w:r>
      <w:bookmarkEnd w:id="641"/>
      <w:r w:rsidRPr="008B6FF2">
        <w:rPr>
          <w:rFonts w:cs="Arial"/>
        </w:rPr>
        <w:t xml:space="preserve"> </w:t>
      </w:r>
      <w:r w:rsidR="008B6FF2" w:rsidRPr="008B6FF2">
        <w:rPr>
          <w:rFonts w:cs="Arial"/>
          <w:szCs w:val="20"/>
        </w:rPr>
        <w:t>Report from CEPT to the European Commission in response to the Mandate to develop least restrictive technical conditions for 2 GHz bands</w:t>
      </w:r>
      <w:r w:rsidRPr="008B6FF2">
        <w:rPr>
          <w:rFonts w:cs="Arial"/>
          <w:lang w:val="en-GB"/>
        </w:rPr>
        <w:t xml:space="preserve"> </w:t>
      </w:r>
    </w:p>
    <w:p w:rsidR="007C7D07" w:rsidRPr="008B6FF2" w:rsidRDefault="007C7D07" w:rsidP="00764088">
      <w:pPr>
        <w:pStyle w:val="reference"/>
        <w:rPr>
          <w:rFonts w:cs="Arial"/>
          <w:szCs w:val="20"/>
          <w:lang w:val="en-GB"/>
        </w:rPr>
      </w:pPr>
      <w:bookmarkStart w:id="642" w:name="_Ref379290521"/>
      <w:r w:rsidRPr="008B6FF2">
        <w:rPr>
          <w:rFonts w:cs="Arial"/>
        </w:rPr>
        <w:t xml:space="preserve">CEPT Report </w:t>
      </w:r>
      <w:r w:rsidRPr="008B6FF2">
        <w:rPr>
          <w:rFonts w:cs="Arial"/>
          <w:lang w:val="en-GB"/>
        </w:rPr>
        <w:t>41</w:t>
      </w:r>
      <w:bookmarkEnd w:id="642"/>
      <w:r w:rsidR="008B6FF2" w:rsidRPr="008B6FF2">
        <w:rPr>
          <w:rFonts w:cs="Arial"/>
          <w:szCs w:val="20"/>
        </w:rPr>
        <w:t xml:space="preserve"> Compatibility between LTE and WiMAX operating within the bands 880-915 MHz / 925-960 MHz and 1710-1785 MHz / 1805-1880 MHz (900/1800 MHz bands) and systems operating in adjacent bands</w:t>
      </w:r>
    </w:p>
    <w:p w:rsidR="00D93378" w:rsidRPr="00D112CC" w:rsidRDefault="00D93378" w:rsidP="00764088">
      <w:pPr>
        <w:pStyle w:val="reference"/>
        <w:rPr>
          <w:rFonts w:cs="Arial"/>
          <w:szCs w:val="20"/>
          <w:lang w:val="en-GB"/>
        </w:rPr>
      </w:pPr>
      <w:bookmarkStart w:id="643" w:name="_Ref379291192"/>
      <w:r w:rsidRPr="00F951BF">
        <w:rPr>
          <w:lang w:val="en-GB"/>
        </w:rPr>
        <w:t>Recommendation ITU-R M.1183</w:t>
      </w:r>
      <w:bookmarkEnd w:id="643"/>
      <w:r>
        <w:t xml:space="preserve"> </w:t>
      </w:r>
      <w:r w:rsidR="00D112CC">
        <w:rPr>
          <w:lang w:val="en-GB"/>
        </w:rPr>
        <w:t xml:space="preserve"> </w:t>
      </w:r>
      <w:r w:rsidR="00D112CC" w:rsidRPr="00D112CC">
        <w:rPr>
          <w:rStyle w:val="Strong"/>
          <w:rFonts w:cs="Arial"/>
          <w:b w:val="0"/>
          <w:szCs w:val="20"/>
        </w:rPr>
        <w:t>Permissible levels of interference in a digital channel of a geostationary network in mobile-satellite service in 1-3 GHz caused by other networks of this service and fixed-satellite service</w:t>
      </w:r>
    </w:p>
    <w:bookmarkEnd w:id="596"/>
    <w:p w:rsidR="008A54FC" w:rsidRPr="00D112CC" w:rsidRDefault="008A54FC" w:rsidP="00764088">
      <w:pPr>
        <w:pStyle w:val="reference"/>
        <w:numPr>
          <w:ilvl w:val="0"/>
          <w:numId w:val="0"/>
        </w:numPr>
        <w:ind w:left="397"/>
        <w:rPr>
          <w:rFonts w:cs="Arial"/>
          <w:szCs w:val="20"/>
          <w:lang w:val="en-GB"/>
        </w:rPr>
      </w:pPr>
    </w:p>
    <w:sectPr w:rsidR="008A54FC" w:rsidRPr="00D112CC" w:rsidSect="008A54FC">
      <w:headerReference w:type="first" r:id="rId269"/>
      <w:pgSz w:w="11907" w:h="16840" w:code="9"/>
      <w:pgMar w:top="1440" w:right="1134" w:bottom="1440"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84640" w:rsidRDefault="00884640" w:rsidP="008A54FC">
      <w:r>
        <w:separator/>
      </w:r>
    </w:p>
  </w:endnote>
  <w:endnote w:type="continuationSeparator" w:id="0">
    <w:p w:rsidR="00884640" w:rsidRDefault="00884640" w:rsidP="008A54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Grande">
    <w:altName w:val="Times New Roman"/>
    <w:charset w:val="00"/>
    <w:family w:val="auto"/>
    <w:pitch w:val="variable"/>
    <w:sig w:usb0="00000000"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v5.0.0">
    <w:altName w:val="Times New Roman"/>
    <w:panose1 w:val="00000000000000000000"/>
    <w:charset w:val="00"/>
    <w:family w:val="roman"/>
    <w:notTrueType/>
    <w:pitch w:val="default"/>
  </w:font>
  <w:font w:name="Courier">
    <w:panose1 w:val="02070409020205020404"/>
    <w:charset w:val="00"/>
    <w:family w:val="modern"/>
    <w:notTrueType/>
    <w:pitch w:val="fixed"/>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84640" w:rsidRDefault="00884640" w:rsidP="008A54FC">
      <w:r>
        <w:separator/>
      </w:r>
    </w:p>
  </w:footnote>
  <w:footnote w:type="continuationSeparator" w:id="0">
    <w:p w:rsidR="00884640" w:rsidRDefault="00884640" w:rsidP="008A54FC">
      <w:r>
        <w:continuationSeparator/>
      </w:r>
    </w:p>
  </w:footnote>
  <w:footnote w:id="1">
    <w:p w:rsidR="000600DC" w:rsidRPr="0017492F" w:rsidRDefault="000600DC" w:rsidP="0036016E">
      <w:pPr>
        <w:pStyle w:val="ECCFootnote"/>
      </w:pPr>
      <w:r>
        <w:rPr>
          <w:rStyle w:val="FootnoteReference"/>
        </w:rPr>
        <w:footnoteRef/>
      </w:r>
      <w:r>
        <w:t xml:space="preserve"> </w:t>
      </w:r>
      <w:r w:rsidRPr="00850852">
        <w:t>The quoted TX output power level is the total transmit power delivered to all antennas and antenna elements of a single ground station or aircraft station antenna array when the transmitter is operating at its maximum power level</w:t>
      </w:r>
    </w:p>
  </w:footnote>
  <w:footnote w:id="2">
    <w:p w:rsidR="000600DC" w:rsidRPr="000A6C88" w:rsidRDefault="000600DC" w:rsidP="00342398">
      <w:pPr>
        <w:pStyle w:val="ECCFootnote"/>
      </w:pPr>
      <w:r w:rsidRPr="000A6C88">
        <w:rPr>
          <w:rStyle w:val="FootnoteReference"/>
        </w:rPr>
        <w:footnoteRef/>
      </w:r>
      <w:r w:rsidRPr="000A6C88">
        <w:t xml:space="preserve"> The LoS propagation model is valid for 50% of the time. An adequate adaptation to 0.1% of time is for further discussion, e.g. </w:t>
      </w:r>
      <w:r>
        <w:t>for 1% of the time the propagation loss is about 5 dB less than for 50% of the time according to Recommendation ITU-R</w:t>
      </w:r>
      <w:r w:rsidRPr="000A6C88">
        <w:t xml:space="preserve"> P.528</w:t>
      </w:r>
      <w:r>
        <w:t>-3..</w:t>
      </w:r>
    </w:p>
  </w:footnote>
  <w:footnote w:id="3">
    <w:p w:rsidR="000600DC" w:rsidRPr="00F90BEA" w:rsidRDefault="000600DC" w:rsidP="00D21B9F">
      <w:pPr>
        <w:pStyle w:val="ECCFootnote"/>
      </w:pPr>
      <w:r>
        <w:rPr>
          <w:rStyle w:val="FootnoteReference"/>
        </w:rPr>
        <w:footnoteRef/>
      </w:r>
      <w:r>
        <w:t xml:space="preserve"> </w:t>
      </w:r>
      <w:r w:rsidRPr="00F90BEA">
        <w:t>This is a worst case level and is based on a 70 dBm transmitter power in association with a 2.6 dBi sidelobe level which comes from the RR Appendix 8 Earth Station antenna pattern at an off-axis angle of 15 degrees stated as the minimum operating angle for GSO systems.  The sidelobe level for non-GSO systems operating at 5 degrees elevation would be 14.5 dBi, some 11.9 dB more, but is not related to a long-term approach. In case of a short-term approach, the DA2GC short-term protection criteria would be more than likely higher than -10 dB (or -6 dB).</w:t>
      </w:r>
    </w:p>
  </w:footnote>
  <w:footnote w:id="4">
    <w:p w:rsidR="000600DC" w:rsidRPr="00F90BEA" w:rsidRDefault="000600DC" w:rsidP="00D21B9F">
      <w:pPr>
        <w:pStyle w:val="ECCFootnote"/>
      </w:pPr>
      <w:r>
        <w:rPr>
          <w:rStyle w:val="FootnoteReference"/>
        </w:rPr>
        <w:footnoteRef/>
      </w:r>
      <w:r>
        <w:t xml:space="preserve"> </w:t>
      </w:r>
      <w:r w:rsidRPr="00F90BEA">
        <w:t>taking into account various types of Earth stations (and their different spurious maximum emission levels (see</w:t>
      </w:r>
      <w:r>
        <w:t xml:space="preserve"> </w:t>
      </w:r>
      <w:r>
        <w:fldChar w:fldCharType="begin"/>
      </w:r>
      <w:r>
        <w:instrText xml:space="preserve"> REF _Ref351110583 \h  \* MERGEFORMAT </w:instrText>
      </w:r>
      <w:r>
        <w:fldChar w:fldCharType="separate"/>
      </w:r>
      <w:r w:rsidRPr="000600DC">
        <w:t xml:space="preserve">Table </w:t>
      </w:r>
      <w:r w:rsidRPr="000600DC">
        <w:rPr>
          <w:noProof/>
        </w:rPr>
        <w:t>29</w:t>
      </w:r>
      <w:r>
        <w:fldChar w:fldCharType="end"/>
      </w:r>
      <w:r w:rsidRPr="00F90BEA">
        <w:t xml:space="preserve">), the spurious </w:t>
      </w:r>
      <w:r>
        <w:t>e.i.r.p.</w:t>
      </w:r>
      <w:r w:rsidRPr="00F90BEA">
        <w:t xml:space="preserve"> level would range 26.6 (for 50 dBm stations) to 46.6 dBm/10 MHz (for 70 dBm stations)</w:t>
      </w:r>
    </w:p>
  </w:footnote>
  <w:footnote w:id="5">
    <w:p w:rsidR="000600DC" w:rsidRPr="0017492F" w:rsidRDefault="000600DC" w:rsidP="00EC15B0">
      <w:pPr>
        <w:pStyle w:val="ECCFootnote"/>
      </w:pPr>
      <w:r>
        <w:rPr>
          <w:rStyle w:val="FootnoteReference"/>
        </w:rPr>
        <w:footnoteRef/>
      </w:r>
      <w:r>
        <w:t xml:space="preserve"> </w:t>
      </w:r>
      <w:r w:rsidRPr="0017492F">
        <w:t>The LoS propagation model is valid for 50% of the time. An adequate adaptation to 0.1% of time is for further discussion, e.g. for 1% of the time the propagation loss is about 5 dB less than for 50% of the time acco</w:t>
      </w:r>
      <w:r>
        <w:t xml:space="preserve">rding to Recommendation ITU-R P.528-3 </w:t>
      </w:r>
      <w:r>
        <w:fldChar w:fldCharType="begin"/>
      </w:r>
      <w:r>
        <w:instrText xml:space="preserve"> REF _Ref351367441 \n \h </w:instrText>
      </w:r>
      <w:r>
        <w:fldChar w:fldCharType="separate"/>
      </w:r>
      <w:r>
        <w:t>[20]</w:t>
      </w:r>
      <w:r>
        <w:fldChar w:fldCharType="end"/>
      </w:r>
      <w:r w:rsidRPr="0017492F">
        <w:t>.</w:t>
      </w:r>
    </w:p>
  </w:footnote>
  <w:footnote w:id="6">
    <w:p w:rsidR="000600DC" w:rsidRPr="00B90FCF" w:rsidRDefault="000600DC" w:rsidP="00D93378">
      <w:pPr>
        <w:pStyle w:val="ECCFootnote"/>
      </w:pPr>
      <w:r w:rsidRPr="00B90FCF">
        <w:rPr>
          <w:rStyle w:val="FootnoteReference"/>
          <w:szCs w:val="16"/>
        </w:rPr>
        <w:footnoteRef/>
      </w:r>
      <w:r w:rsidRPr="00B90FCF">
        <w:t xml:space="preserve"> </w:t>
      </w:r>
      <w:r>
        <w:t>Without other mitigation and a DA2GC carrier of 2017.5 MHz, for TRR carrier spacing of 1.75 MHz t</w:t>
      </w:r>
      <w:r w:rsidRPr="001C1DBF">
        <w:t>he necessary separation distance is about 84 km for I/N of -20 dB, and about 60 km for I/N of -6 dB</w:t>
      </w:r>
      <w:r>
        <w:t>. For TRR carrier spacing of 14 MHz t</w:t>
      </w:r>
      <w:r w:rsidRPr="001C1DBF">
        <w:t xml:space="preserve">he necessary separation distance is </w:t>
      </w:r>
      <w:r w:rsidRPr="001C1DBF">
        <w:rPr>
          <w:rFonts w:eastAsia="MS Mincho"/>
          <w:lang w:eastAsia="ja-JP"/>
        </w:rPr>
        <w:t>about 96 km for I/N of -20 dB, and about 66 km for I/N of -6</w:t>
      </w:r>
      <w:r>
        <w:rPr>
          <w:rFonts w:eastAsia="MS Mincho"/>
          <w:lang w:eastAsia="ja-JP"/>
        </w:rPr>
        <w:t xml:space="preserve"> dB.</w:t>
      </w:r>
    </w:p>
  </w:footnote>
  <w:footnote w:id="7">
    <w:p w:rsidR="000600DC" w:rsidRPr="00B90FCF" w:rsidRDefault="000600DC" w:rsidP="00D93378">
      <w:pPr>
        <w:pStyle w:val="ECCFootnote"/>
      </w:pPr>
      <w:r w:rsidRPr="00B90FCF">
        <w:rPr>
          <w:rStyle w:val="FootnoteReference"/>
          <w:szCs w:val="16"/>
        </w:rPr>
        <w:footnoteRef/>
      </w:r>
      <w:r w:rsidRPr="00B90FCF">
        <w:t xml:space="preserve"> </w:t>
      </w:r>
      <w:r>
        <w:t>Without other mitigation, in worst case situations</w:t>
      </w:r>
      <w:r w:rsidRPr="001C1DBF">
        <w:rPr>
          <w:rFonts w:eastAsia="MS Mincho"/>
          <w:lang w:eastAsia="ja-JP"/>
        </w:rPr>
        <w:t xml:space="preserve"> a </w:t>
      </w:r>
      <w:r>
        <w:rPr>
          <w:rFonts w:eastAsia="MS Mincho"/>
          <w:lang w:eastAsia="ja-JP"/>
        </w:rPr>
        <w:t xml:space="preserve">separation </w:t>
      </w:r>
      <w:r w:rsidRPr="001C1DBF">
        <w:rPr>
          <w:rFonts w:eastAsia="MS Mincho"/>
          <w:lang w:eastAsia="ja-JP"/>
        </w:rPr>
        <w:t>distance of about 68 km</w:t>
      </w:r>
      <w:r>
        <w:rPr>
          <w:rFonts w:eastAsia="MS Mincho"/>
          <w:lang w:eastAsia="ja-JP"/>
        </w:rPr>
        <w:t xml:space="preserve"> (FS carrier spacing of 1.75 MHz) and about 39 km (FS carrier spacing of 14 MHz) is required for I/N of -6 dB.</w:t>
      </w:r>
    </w:p>
  </w:footnote>
  <w:footnote w:id="8">
    <w:p w:rsidR="000600DC" w:rsidRPr="00B90FCF" w:rsidRDefault="000600DC" w:rsidP="00D93378">
      <w:pPr>
        <w:pStyle w:val="ECCFootnote"/>
      </w:pPr>
      <w:r w:rsidRPr="00B90FCF">
        <w:rPr>
          <w:rStyle w:val="FootnoteReference"/>
          <w:szCs w:val="16"/>
        </w:rPr>
        <w:footnoteRef/>
      </w:r>
      <w:r>
        <w:t xml:space="preserve"> Without other mitigation, in worst case situations</w:t>
      </w:r>
      <w:r w:rsidRPr="001C1DBF">
        <w:rPr>
          <w:rFonts w:eastAsia="MS Mincho"/>
          <w:lang w:eastAsia="ja-JP"/>
        </w:rPr>
        <w:t xml:space="preserve"> a </w:t>
      </w:r>
      <w:r>
        <w:rPr>
          <w:rFonts w:eastAsia="MS Mincho"/>
          <w:lang w:eastAsia="ja-JP"/>
        </w:rPr>
        <w:t xml:space="preserve">separation </w:t>
      </w:r>
      <w:r w:rsidRPr="001C1DBF">
        <w:rPr>
          <w:rFonts w:eastAsia="MS Mincho"/>
          <w:lang w:eastAsia="ja-JP"/>
        </w:rPr>
        <w:t xml:space="preserve">distance of about </w:t>
      </w:r>
      <w:r>
        <w:rPr>
          <w:rFonts w:eastAsia="MS Mincho"/>
          <w:lang w:eastAsia="ja-JP"/>
        </w:rPr>
        <w:t>72</w:t>
      </w:r>
      <w:r w:rsidRPr="001C1DBF">
        <w:rPr>
          <w:rFonts w:eastAsia="MS Mincho"/>
          <w:lang w:eastAsia="ja-JP"/>
        </w:rPr>
        <w:t xml:space="preserve"> km</w:t>
      </w:r>
      <w:r>
        <w:rPr>
          <w:rFonts w:eastAsia="MS Mincho"/>
          <w:lang w:eastAsia="ja-JP"/>
        </w:rPr>
        <w:t xml:space="preserve"> (FS carrier spacing of 1.75 MHz) and about 82 km (FS carrier spacing of 14 MHz) is required for I/N of -6 dB.</w:t>
      </w:r>
    </w:p>
  </w:footnote>
  <w:footnote w:id="9">
    <w:p w:rsidR="000600DC" w:rsidRDefault="000600DC" w:rsidP="00C40ADA">
      <w:pPr>
        <w:pStyle w:val="FootnoteText"/>
      </w:pPr>
      <w:r>
        <w:rPr>
          <w:rStyle w:val="FootnoteReference"/>
        </w:rPr>
        <w:footnoteRef/>
      </w:r>
      <w:r>
        <w:t xml:space="preserve"> Yan Wang, </w:t>
      </w:r>
      <w:proofErr w:type="spellStart"/>
      <w:r>
        <w:t>Shangce</w:t>
      </w:r>
      <w:proofErr w:type="spellEnd"/>
      <w:r>
        <w:t xml:space="preserve"> Gao, Hang Yu and Zheng Tang: Synthesis of Antenna Array by Complex-valued Genetic Algorithm.  IJCSNS International Journal of Computer Science and Network Security, Vol.11 No.1, January 2011.</w:t>
      </w:r>
    </w:p>
    <w:p w:rsidR="000600DC" w:rsidRPr="00D9516B" w:rsidRDefault="000600DC" w:rsidP="00C40ADA">
      <w:pPr>
        <w:pStyle w:val="FootnoteText"/>
      </w:pPr>
      <w:r>
        <w:t xml:space="preserve">SU </w:t>
      </w:r>
      <w:proofErr w:type="spellStart"/>
      <w:r>
        <w:t>Chengxiao</w:t>
      </w:r>
      <w:proofErr w:type="spellEnd"/>
      <w:r>
        <w:t xml:space="preserve">, WANG </w:t>
      </w:r>
      <w:proofErr w:type="spellStart"/>
      <w:r>
        <w:t>Jiegui</w:t>
      </w:r>
      <w:proofErr w:type="spellEnd"/>
      <w:r>
        <w:t xml:space="preserve"> and LIU Kai: Study of Adaptive Nulling Methods under Different Constraints.  </w:t>
      </w:r>
      <w:proofErr w:type="gramStart"/>
      <w:r>
        <w:t>Proceedings of the 2</w:t>
      </w:r>
      <w:r w:rsidRPr="00D9516B">
        <w:rPr>
          <w:vertAlign w:val="superscript"/>
        </w:rPr>
        <w:t>nd</w:t>
      </w:r>
      <w:r>
        <w:t xml:space="preserve"> International Conference on Computer Science and Electronics Engineering (ICCSEE 2013).</w:t>
      </w:r>
      <w:proofErr w:type="gramEnd"/>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00DC" w:rsidRPr="007C5F95" w:rsidRDefault="000600DC">
    <w:pPr>
      <w:pStyle w:val="Header"/>
      <w:rPr>
        <w:b w:val="0"/>
        <w:lang w:val="da-DK"/>
      </w:rPr>
    </w:pPr>
    <w:r w:rsidRPr="007C5F95">
      <w:rPr>
        <w:b w:val="0"/>
        <w:lang w:val="da-DK"/>
      </w:rPr>
      <w:t>Draft ECC REPORT XXX</w:t>
    </w:r>
  </w:p>
  <w:p w:rsidR="000600DC" w:rsidRPr="007C5F95" w:rsidRDefault="000600DC">
    <w:pPr>
      <w:pStyle w:val="Header"/>
      <w:rPr>
        <w:szCs w:val="16"/>
        <w:lang w:val="da-DK"/>
      </w:rPr>
    </w:pPr>
    <w:r>
      <w:rPr>
        <w:szCs w:val="16"/>
        <w:lang w:val="da-DK"/>
      </w:rPr>
      <w:t xml:space="preserve">Page </w:t>
    </w:r>
    <w:r>
      <w:fldChar w:fldCharType="begin"/>
    </w:r>
    <w:r>
      <w:instrText xml:space="preserve"> PAGE  \* Arabic  \* MERGEFORMAT </w:instrText>
    </w:r>
    <w:r>
      <w:fldChar w:fldCharType="separate"/>
    </w:r>
    <w:r w:rsidRPr="0096419D">
      <w:rPr>
        <w:noProof/>
        <w:szCs w:val="16"/>
        <w:lang w:val="da-DK"/>
      </w:rPr>
      <w:t>26</w:t>
    </w:r>
    <w:r>
      <w:rPr>
        <w:noProof/>
        <w:szCs w:val="16"/>
        <w:lang w:val="da-DK"/>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00DC" w:rsidRPr="007C5F95" w:rsidRDefault="000600DC" w:rsidP="008A54FC">
    <w:pPr>
      <w:pStyle w:val="Header"/>
      <w:jc w:val="right"/>
      <w:rPr>
        <w:b w:val="0"/>
        <w:lang w:val="da-DK"/>
      </w:rPr>
    </w:pPr>
    <w:r w:rsidRPr="007C5F95">
      <w:rPr>
        <w:b w:val="0"/>
        <w:lang w:val="da-DK"/>
      </w:rPr>
      <w:t>Draft ECC REPORT XXX</w:t>
    </w:r>
  </w:p>
  <w:p w:rsidR="000600DC" w:rsidRPr="007C5F95" w:rsidRDefault="000600DC" w:rsidP="008A54FC">
    <w:pPr>
      <w:pStyle w:val="Header"/>
      <w:jc w:val="right"/>
      <w:rPr>
        <w:szCs w:val="16"/>
        <w:lang w:val="da-DK"/>
      </w:rPr>
    </w:pPr>
    <w:r>
      <w:rPr>
        <w:szCs w:val="16"/>
        <w:lang w:val="da-DK"/>
      </w:rPr>
      <w:t xml:space="preserve">Page </w:t>
    </w:r>
    <w:r>
      <w:fldChar w:fldCharType="begin"/>
    </w:r>
    <w:r>
      <w:instrText xml:space="preserve"> PAGE  \* Arabic  \* MERGEFORMAT </w:instrText>
    </w:r>
    <w:r>
      <w:fldChar w:fldCharType="separate"/>
    </w:r>
    <w:r w:rsidRPr="0096419D">
      <w:rPr>
        <w:noProof/>
        <w:szCs w:val="16"/>
        <w:lang w:val="da-DK"/>
      </w:rPr>
      <w:t>27</w:t>
    </w:r>
    <w:r>
      <w:rPr>
        <w:noProof/>
        <w:szCs w:val="16"/>
        <w:lang w:val="da-DK"/>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00DC" w:rsidRDefault="000600DC">
    <w:pPr>
      <w:pStyle w:val="Header"/>
    </w:pPr>
    <w:r>
      <w:rPr>
        <w:noProof/>
        <w:szCs w:val="20"/>
        <w:lang w:val="da-DK" w:eastAsia="da-DK"/>
      </w:rPr>
      <w:drawing>
        <wp:anchor distT="0" distB="0" distL="114300" distR="114300" simplePos="0" relativeHeight="251658240" behindDoc="0" locked="0" layoutInCell="1" allowOverlap="1" wp14:anchorId="4F7AF346" wp14:editId="3AD3A1A4">
          <wp:simplePos x="0" y="0"/>
          <wp:positionH relativeFrom="page">
            <wp:posOffset>5717540</wp:posOffset>
          </wp:positionH>
          <wp:positionV relativeFrom="page">
            <wp:posOffset>648335</wp:posOffset>
          </wp:positionV>
          <wp:extent cx="1461770" cy="546100"/>
          <wp:effectExtent l="25400" t="0" r="11430" b="0"/>
          <wp:wrapNone/>
          <wp:docPr id="149" name="Picture 2" descr="ec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cc_logo"/>
                  <pic:cNvPicPr>
                    <a:picLocks noChangeAspect="1" noChangeArrowheads="1"/>
                  </pic:cNvPicPr>
                </pic:nvPicPr>
                <pic:blipFill>
                  <a:blip r:embed="rId1"/>
                  <a:srcRect/>
                  <a:stretch>
                    <a:fillRect/>
                  </a:stretch>
                </pic:blipFill>
                <pic:spPr bwMode="auto">
                  <a:xfrm>
                    <a:off x="0" y="0"/>
                    <a:ext cx="1461770" cy="546100"/>
                  </a:xfrm>
                  <a:prstGeom prst="rect">
                    <a:avLst/>
                  </a:prstGeom>
                  <a:noFill/>
                </pic:spPr>
              </pic:pic>
            </a:graphicData>
          </a:graphic>
        </wp:anchor>
      </w:drawing>
    </w:r>
    <w:r>
      <w:rPr>
        <w:noProof/>
        <w:szCs w:val="20"/>
        <w:lang w:val="da-DK" w:eastAsia="da-DK"/>
      </w:rPr>
      <w:drawing>
        <wp:anchor distT="0" distB="0" distL="114300" distR="114300" simplePos="0" relativeHeight="251657216" behindDoc="0" locked="0" layoutInCell="1" allowOverlap="1" wp14:anchorId="63ECE8EB" wp14:editId="12B05F22">
          <wp:simplePos x="0" y="0"/>
          <wp:positionH relativeFrom="page">
            <wp:posOffset>572770</wp:posOffset>
          </wp:positionH>
          <wp:positionV relativeFrom="page">
            <wp:posOffset>457200</wp:posOffset>
          </wp:positionV>
          <wp:extent cx="889000" cy="889000"/>
          <wp:effectExtent l="25400" t="0" r="0" b="0"/>
          <wp:wrapNone/>
          <wp:docPr id="150" name="Picture 1" descr="cep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ept logo"/>
                  <pic:cNvPicPr>
                    <a:picLocks noChangeAspect="1" noChangeArrowheads="1"/>
                  </pic:cNvPicPr>
                </pic:nvPicPr>
                <pic:blipFill>
                  <a:blip r:embed="rId2"/>
                  <a:srcRect/>
                  <a:stretch>
                    <a:fillRect/>
                  </a:stretch>
                </pic:blipFill>
                <pic:spPr bwMode="auto">
                  <a:xfrm>
                    <a:off x="0" y="0"/>
                    <a:ext cx="889000" cy="889000"/>
                  </a:xfrm>
                  <a:prstGeom prst="rect">
                    <a:avLst/>
                  </a:prstGeom>
                  <a:noFill/>
                </pic:spPr>
              </pic:pic>
            </a:graphicData>
          </a:graphic>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00DC" w:rsidRDefault="000600DC" w:rsidP="00A4554E">
    <w:pPr>
      <w:pStyle w:val="Header"/>
    </w:pPr>
    <w:r w:rsidRPr="00A4554E">
      <w:rPr>
        <w:lang w:val="en-GB"/>
      </w:rPr>
      <w:t xml:space="preserve">ECC REPORT </w:t>
    </w:r>
    <w:r>
      <w:rPr>
        <w:lang w:val="en-GB"/>
      </w:rPr>
      <w:t xml:space="preserve">209 </w:t>
    </w:r>
    <w:r w:rsidRPr="00A4554E">
      <w:rPr>
        <w:lang w:val="en-GB"/>
      </w:rPr>
      <w:t xml:space="preserve">- </w:t>
    </w:r>
    <w:r w:rsidRPr="00A4554E">
      <w:rPr>
        <w:szCs w:val="16"/>
        <w:lang w:val="en-GB"/>
      </w:rPr>
      <w:t xml:space="preserve">Page </w:t>
    </w:r>
    <w:r>
      <w:fldChar w:fldCharType="begin"/>
    </w:r>
    <w:r>
      <w:instrText xml:space="preserve"> PAGE  \* Arabic  \* MERGEFORMAT </w:instrText>
    </w:r>
    <w:r>
      <w:fldChar w:fldCharType="separate"/>
    </w:r>
    <w:r w:rsidR="00162782">
      <w:rPr>
        <w:noProof/>
      </w:rPr>
      <w:t>2</w:t>
    </w:r>
    <w:r>
      <w:rPr>
        <w:noProof/>
        <w:szCs w:val="16"/>
        <w:lang w:val="da-DK"/>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00DC" w:rsidRPr="00A4554E" w:rsidRDefault="000600DC" w:rsidP="008A54FC">
    <w:pPr>
      <w:pStyle w:val="Header"/>
      <w:jc w:val="right"/>
      <w:rPr>
        <w:szCs w:val="16"/>
        <w:lang w:val="en-GB"/>
      </w:rPr>
    </w:pPr>
    <w:r>
      <w:rPr>
        <w:lang w:val="en-GB"/>
      </w:rPr>
      <w:t xml:space="preserve">ECC REPORT 209 </w:t>
    </w:r>
    <w:r w:rsidRPr="00A4554E">
      <w:rPr>
        <w:lang w:val="en-GB"/>
      </w:rPr>
      <w:t xml:space="preserve">- </w:t>
    </w:r>
    <w:r w:rsidRPr="00A4554E">
      <w:rPr>
        <w:szCs w:val="16"/>
        <w:lang w:val="en-GB"/>
      </w:rPr>
      <w:t xml:space="preserve">Page </w:t>
    </w:r>
    <w:r>
      <w:fldChar w:fldCharType="begin"/>
    </w:r>
    <w:r>
      <w:instrText xml:space="preserve"> PAGE  \* Arabic  \* MERGEFORMAT </w:instrText>
    </w:r>
    <w:r>
      <w:fldChar w:fldCharType="separate"/>
    </w:r>
    <w:r w:rsidR="00162782">
      <w:rPr>
        <w:noProof/>
      </w:rPr>
      <w:t>165</w:t>
    </w:r>
    <w:r>
      <w:rPr>
        <w:noProof/>
        <w:szCs w:val="16"/>
        <w:lang w:val="da-DK"/>
      </w:rPr>
      <w:fldChar w:fldCharType="end"/>
    </w:r>
  </w:p>
  <w:p w:rsidR="000600DC" w:rsidRDefault="000600DC"/>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00DC" w:rsidRPr="001223D0" w:rsidRDefault="000600DC" w:rsidP="008A54FC">
    <w:pPr>
      <w:pStyle w:val="Header"/>
      <w:rPr>
        <w:szCs w:val="16"/>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00DC" w:rsidRPr="001223D0" w:rsidRDefault="000600DC" w:rsidP="008A54FC">
    <w:pPr>
      <w:pStyle w:val="Header"/>
      <w:rPr>
        <w:szCs w:val="1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200E"/>
    <w:multiLevelType w:val="hybridMultilevel"/>
    <w:tmpl w:val="D7683322"/>
    <w:lvl w:ilvl="0" w:tplc="1C8A6162">
      <w:start w:val="1"/>
      <w:numFmt w:val="bullet"/>
      <w:lvlText w:val=""/>
      <w:lvlJc w:val="left"/>
      <w:pPr>
        <w:ind w:left="720" w:hanging="360"/>
      </w:pPr>
      <w:rPr>
        <w:rFonts w:ascii="Wingdings" w:hAnsi="Wingdings" w:hint="default"/>
        <w:color w:val="D2232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14C32A6"/>
    <w:multiLevelType w:val="hybridMultilevel"/>
    <w:tmpl w:val="21C0255C"/>
    <w:lvl w:ilvl="0" w:tplc="1C8A6162">
      <w:start w:val="1"/>
      <w:numFmt w:val="bullet"/>
      <w:lvlText w:val=""/>
      <w:lvlJc w:val="left"/>
      <w:pPr>
        <w:ind w:left="720" w:hanging="360"/>
      </w:pPr>
      <w:rPr>
        <w:rFonts w:ascii="Wingdings" w:hAnsi="Wingdings" w:hint="default"/>
        <w:color w:val="D2232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4B5097E"/>
    <w:multiLevelType w:val="hybridMultilevel"/>
    <w:tmpl w:val="B12A12B2"/>
    <w:lvl w:ilvl="0" w:tplc="1C8A6162">
      <w:start w:val="1"/>
      <w:numFmt w:val="bullet"/>
      <w:lvlText w:val=""/>
      <w:lvlJc w:val="left"/>
      <w:pPr>
        <w:tabs>
          <w:tab w:val="num" w:pos="720"/>
        </w:tabs>
        <w:ind w:left="720" w:hanging="360"/>
      </w:pPr>
      <w:rPr>
        <w:rFonts w:ascii="Wingdings" w:hAnsi="Wingdings" w:hint="default"/>
        <w:color w:val="D2232A"/>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nsid w:val="16BD08F8"/>
    <w:multiLevelType w:val="multilevel"/>
    <w:tmpl w:val="FCEC7FBC"/>
    <w:styleLink w:val="ECCBullets"/>
    <w:lvl w:ilvl="0">
      <w:start w:val="1"/>
      <w:numFmt w:val="bullet"/>
      <w:lvlText w:val=""/>
      <w:lvlJc w:val="left"/>
      <w:pPr>
        <w:tabs>
          <w:tab w:val="num" w:pos="340"/>
        </w:tabs>
        <w:ind w:left="340" w:hanging="340"/>
      </w:pPr>
      <w:rPr>
        <w:rFonts w:ascii="Wingdings" w:hAnsi="Wingdings" w:hint="default"/>
        <w:color w:val="D2232A"/>
      </w:rPr>
    </w:lvl>
    <w:lvl w:ilvl="1">
      <w:start w:val="1"/>
      <w:numFmt w:val="bullet"/>
      <w:lvlText w:val=""/>
      <w:lvlJc w:val="left"/>
      <w:pPr>
        <w:tabs>
          <w:tab w:val="num" w:pos="680"/>
        </w:tabs>
        <w:ind w:left="680" w:hanging="340"/>
      </w:pPr>
      <w:rPr>
        <w:rFonts w:ascii="Wingdings" w:hAnsi="Wingding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bullet"/>
      <w:lvlText w:val=""/>
      <w:lvlJc w:val="left"/>
      <w:pPr>
        <w:tabs>
          <w:tab w:val="num" w:pos="1361"/>
        </w:tabs>
        <w:ind w:left="1361" w:hanging="340"/>
      </w:pPr>
      <w:rPr>
        <w:rFonts w:ascii="Wingdings" w:hAnsi="Wingdings" w:hint="default"/>
        <w:color w:val="D2232A"/>
      </w:rPr>
    </w:lvl>
    <w:lvl w:ilvl="4">
      <w:start w:val="1"/>
      <w:numFmt w:val="bullet"/>
      <w:lvlText w:val="o"/>
      <w:lvlJc w:val="left"/>
      <w:pPr>
        <w:tabs>
          <w:tab w:val="num" w:pos="2579"/>
        </w:tabs>
        <w:ind w:left="2579" w:hanging="360"/>
      </w:pPr>
      <w:rPr>
        <w:rFonts w:ascii="Courier New" w:hAnsi="Courier New" w:hint="default"/>
      </w:rPr>
    </w:lvl>
    <w:lvl w:ilvl="5">
      <w:start w:val="1"/>
      <w:numFmt w:val="bullet"/>
      <w:lvlText w:val=""/>
      <w:lvlJc w:val="left"/>
      <w:pPr>
        <w:tabs>
          <w:tab w:val="num" w:pos="3299"/>
        </w:tabs>
        <w:ind w:left="3299" w:hanging="360"/>
      </w:pPr>
      <w:rPr>
        <w:rFonts w:ascii="Wingdings" w:hAnsi="Wingdings" w:hint="default"/>
      </w:rPr>
    </w:lvl>
    <w:lvl w:ilvl="6">
      <w:start w:val="1"/>
      <w:numFmt w:val="bullet"/>
      <w:lvlText w:val=""/>
      <w:lvlJc w:val="left"/>
      <w:pPr>
        <w:tabs>
          <w:tab w:val="num" w:pos="4019"/>
        </w:tabs>
        <w:ind w:left="4019" w:hanging="360"/>
      </w:pPr>
      <w:rPr>
        <w:rFonts w:ascii="Symbol" w:hAnsi="Symbol" w:hint="default"/>
      </w:rPr>
    </w:lvl>
    <w:lvl w:ilvl="7">
      <w:start w:val="1"/>
      <w:numFmt w:val="bullet"/>
      <w:lvlText w:val="o"/>
      <w:lvlJc w:val="left"/>
      <w:pPr>
        <w:tabs>
          <w:tab w:val="num" w:pos="4739"/>
        </w:tabs>
        <w:ind w:left="4739" w:hanging="360"/>
      </w:pPr>
      <w:rPr>
        <w:rFonts w:ascii="Courier New" w:hAnsi="Courier New" w:hint="default"/>
      </w:rPr>
    </w:lvl>
    <w:lvl w:ilvl="8">
      <w:start w:val="1"/>
      <w:numFmt w:val="bullet"/>
      <w:lvlText w:val=""/>
      <w:lvlJc w:val="left"/>
      <w:pPr>
        <w:tabs>
          <w:tab w:val="num" w:pos="5459"/>
        </w:tabs>
        <w:ind w:left="5459" w:hanging="360"/>
      </w:pPr>
      <w:rPr>
        <w:rFonts w:ascii="Wingdings" w:hAnsi="Wingdings" w:hint="default"/>
      </w:rPr>
    </w:lvl>
  </w:abstractNum>
  <w:abstractNum w:abstractNumId="4">
    <w:nsid w:val="1AE91DD3"/>
    <w:multiLevelType w:val="hybridMultilevel"/>
    <w:tmpl w:val="9A6E1344"/>
    <w:lvl w:ilvl="0" w:tplc="1C8A6162">
      <w:start w:val="1"/>
      <w:numFmt w:val="bullet"/>
      <w:lvlText w:val=""/>
      <w:lvlJc w:val="left"/>
      <w:pPr>
        <w:ind w:left="720" w:hanging="360"/>
      </w:pPr>
      <w:rPr>
        <w:rFonts w:ascii="Wingdings" w:hAnsi="Wingdings" w:hint="default"/>
        <w:color w:val="D2232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212F4188"/>
    <w:multiLevelType w:val="multilevel"/>
    <w:tmpl w:val="9F527708"/>
    <w:lvl w:ilvl="0">
      <w:start w:val="1"/>
      <w:numFmt w:val="decimal"/>
      <w:pStyle w:val="ECCAnnexheading1"/>
      <w:suff w:val="space"/>
      <w:lvlText w:val="ANNEX %1:"/>
      <w:lvlJc w:val="left"/>
      <w:pPr>
        <w:ind w:left="0" w:firstLine="0"/>
      </w:pPr>
      <w:rPr>
        <w:rFonts w:ascii="Arial" w:hAnsi="Arial" w:hint="default"/>
        <w:b/>
        <w:bCs w:val="0"/>
        <w:i w:val="0"/>
        <w:iCs w:val="0"/>
        <w:smallCaps w:val="0"/>
        <w:strike w:val="0"/>
        <w:dstrike w:val="0"/>
        <w:vanish w:val="0"/>
        <w:color w:val="D2232A"/>
        <w:spacing w:val="0"/>
        <w:position w:val="0"/>
        <w:sz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ECCAnnexheading2"/>
      <w:suff w:val="space"/>
      <w:lvlText w:val="A%1.%2"/>
      <w:lvlJc w:val="left"/>
      <w:pPr>
        <w:ind w:left="576" w:hanging="576"/>
      </w:pPr>
      <w:rPr>
        <w:rFonts w:hint="default"/>
      </w:rPr>
    </w:lvl>
    <w:lvl w:ilvl="2">
      <w:start w:val="1"/>
      <w:numFmt w:val="decimal"/>
      <w:pStyle w:val="ECCAnnexheading3"/>
      <w:lvlText w:val="A%1.%2.%3"/>
      <w:lvlJc w:val="left"/>
      <w:pPr>
        <w:tabs>
          <w:tab w:val="num" w:pos="720"/>
        </w:tabs>
        <w:ind w:left="720" w:hanging="720"/>
      </w:pPr>
      <w:rPr>
        <w:rFonts w:hint="default"/>
      </w:rPr>
    </w:lvl>
    <w:lvl w:ilvl="3">
      <w:start w:val="1"/>
      <w:numFmt w:val="decimal"/>
      <w:pStyle w:val="ECCAnnexheading4"/>
      <w:lvlText w:val="A%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
    <w:nsid w:val="24C8463B"/>
    <w:multiLevelType w:val="hybridMultilevel"/>
    <w:tmpl w:val="37A4E2A8"/>
    <w:lvl w:ilvl="0" w:tplc="1C8A6162">
      <w:start w:val="1"/>
      <w:numFmt w:val="bullet"/>
      <w:lvlText w:val=""/>
      <w:lvlJc w:val="left"/>
      <w:pPr>
        <w:ind w:left="720" w:hanging="360"/>
      </w:pPr>
      <w:rPr>
        <w:rFonts w:ascii="Wingdings" w:hAnsi="Wingdings" w:hint="default"/>
        <w:color w:val="D2232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29F978E9"/>
    <w:multiLevelType w:val="hybridMultilevel"/>
    <w:tmpl w:val="669A7826"/>
    <w:lvl w:ilvl="0" w:tplc="9704FDD4">
      <w:start w:val="1"/>
      <w:numFmt w:val="bullet"/>
      <w:pStyle w:val="B1"/>
      <w:lvlText w:val=""/>
      <w:lvlJc w:val="left"/>
      <w:pPr>
        <w:tabs>
          <w:tab w:val="num" w:pos="737"/>
        </w:tabs>
        <w:ind w:left="737" w:hanging="453"/>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31FF4432"/>
    <w:multiLevelType w:val="hybridMultilevel"/>
    <w:tmpl w:val="D8688DA6"/>
    <w:lvl w:ilvl="0" w:tplc="1C8A6162">
      <w:start w:val="1"/>
      <w:numFmt w:val="bullet"/>
      <w:lvlText w:val=""/>
      <w:lvlJc w:val="left"/>
      <w:pPr>
        <w:ind w:left="1429" w:hanging="360"/>
      </w:pPr>
      <w:rPr>
        <w:rFonts w:ascii="Wingdings" w:hAnsi="Wingdings" w:hint="default"/>
        <w:color w:val="D2232A"/>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9">
    <w:nsid w:val="324D75D6"/>
    <w:multiLevelType w:val="hybridMultilevel"/>
    <w:tmpl w:val="BC6270AC"/>
    <w:lvl w:ilvl="0" w:tplc="0407000F">
      <w:start w:val="1"/>
      <w:numFmt w:val="decimal"/>
      <w:lvlText w:val="%1."/>
      <w:lvlJc w:val="left"/>
      <w:pPr>
        <w:tabs>
          <w:tab w:val="num" w:pos="720"/>
        </w:tabs>
        <w:ind w:left="720" w:hanging="360"/>
      </w:pPr>
    </w:lvl>
    <w:lvl w:ilvl="1" w:tplc="1C8A6162">
      <w:start w:val="1"/>
      <w:numFmt w:val="bullet"/>
      <w:lvlText w:val=""/>
      <w:lvlJc w:val="left"/>
      <w:pPr>
        <w:tabs>
          <w:tab w:val="num" w:pos="1440"/>
        </w:tabs>
        <w:ind w:left="1440" w:hanging="360"/>
      </w:pPr>
      <w:rPr>
        <w:rFonts w:ascii="Wingdings" w:hAnsi="Wingdings" w:hint="default"/>
        <w:color w:val="D2232A"/>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0">
    <w:nsid w:val="32A776A3"/>
    <w:multiLevelType w:val="hybridMultilevel"/>
    <w:tmpl w:val="27B22E7C"/>
    <w:lvl w:ilvl="0" w:tplc="1C8A6162">
      <w:start w:val="1"/>
      <w:numFmt w:val="bullet"/>
      <w:lvlText w:val=""/>
      <w:lvlJc w:val="left"/>
      <w:pPr>
        <w:ind w:left="720" w:hanging="360"/>
      </w:pPr>
      <w:rPr>
        <w:rFonts w:ascii="Wingdings" w:hAnsi="Wingdings" w:hint="default"/>
        <w:color w:val="D2232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365F11CE"/>
    <w:multiLevelType w:val="hybridMultilevel"/>
    <w:tmpl w:val="6148A50A"/>
    <w:lvl w:ilvl="0" w:tplc="C928A84A">
      <w:start w:val="1"/>
      <w:numFmt w:val="decimal"/>
      <w:lvlText w:val="%1."/>
      <w:lvlJc w:val="left"/>
      <w:pPr>
        <w:ind w:left="720" w:hanging="360"/>
      </w:pPr>
      <w:rPr>
        <w:rFonts w:hint="default"/>
        <w:color w:val="C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3D163F7A"/>
    <w:multiLevelType w:val="multilevel"/>
    <w:tmpl w:val="ACB64B72"/>
    <w:lvl w:ilvl="0">
      <w:numFmt w:val="decimal"/>
      <w:pStyle w:val="Heading1"/>
      <w:lvlText w:val="%1"/>
      <w:lvlJc w:val="left"/>
      <w:pPr>
        <w:tabs>
          <w:tab w:val="num" w:pos="432"/>
        </w:tabs>
        <w:ind w:left="432" w:hanging="432"/>
      </w:pPr>
      <w:rPr>
        <w:rFonts w:ascii="Arial" w:hAnsi="Arial" w:hint="default"/>
        <w:b/>
        <w:i w:val="0"/>
        <w:color w:val="D2232A"/>
        <w:sz w:val="20"/>
        <w:szCs w:val="20"/>
        <w:lang w:val="en-US"/>
      </w:rPr>
    </w:lvl>
    <w:lvl w:ilvl="1">
      <w:start w:val="1"/>
      <w:numFmt w:val="decimal"/>
      <w:pStyle w:val="Heading2"/>
      <w:lvlText w:val="%1.%2"/>
      <w:lvlJc w:val="left"/>
      <w:pPr>
        <w:tabs>
          <w:tab w:val="num" w:pos="576"/>
        </w:tabs>
        <w:ind w:left="576" w:hanging="576"/>
      </w:pPr>
      <w:rPr>
        <w:rFonts w:ascii="Arial" w:hAnsi="Arial" w:hint="default"/>
        <w:b/>
        <w:i w:val="0"/>
        <w:sz w:val="20"/>
      </w:rPr>
    </w:lvl>
    <w:lvl w:ilvl="2">
      <w:start w:val="1"/>
      <w:numFmt w:val="decimal"/>
      <w:pStyle w:val="Heading3"/>
      <w:lvlText w:val="%1.%2.%3"/>
      <w:lvlJc w:val="left"/>
      <w:pPr>
        <w:tabs>
          <w:tab w:val="num" w:pos="720"/>
        </w:tabs>
        <w:ind w:left="720" w:hanging="720"/>
      </w:pPr>
      <w:rPr>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Heading4"/>
      <w:lvlText w:val="%1.%2.%3.%4"/>
      <w:lvlJc w:val="left"/>
      <w:pPr>
        <w:tabs>
          <w:tab w:val="num" w:pos="864"/>
        </w:tabs>
        <w:ind w:left="864" w:hanging="864"/>
      </w:pPr>
      <w:rPr>
        <w:rFonts w:ascii="Arial" w:hAnsi="Arial" w:hint="default"/>
        <w:b w:val="0"/>
        <w:i/>
        <w:sz w:val="20"/>
      </w:rPr>
    </w:lvl>
    <w:lvl w:ilvl="4">
      <w:start w:val="1"/>
      <w:numFmt w:val="decimal"/>
      <w:pStyle w:val="Heading5"/>
      <w:lvlText w:val="%1.%2.%3.%4.%5"/>
      <w:lvlJc w:val="left"/>
      <w:pPr>
        <w:tabs>
          <w:tab w:val="num" w:pos="1008"/>
        </w:tabs>
        <w:ind w:left="1008" w:hanging="1008"/>
      </w:pPr>
      <w:rPr>
        <w:rFonts w:hint="default"/>
        <w:sz w:val="24"/>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3">
    <w:nsid w:val="3E661B00"/>
    <w:multiLevelType w:val="multilevel"/>
    <w:tmpl w:val="219A573C"/>
    <w:lvl w:ilvl="0">
      <w:start w:val="1"/>
      <w:numFmt w:val="decimal"/>
      <w:lvlText w:val="%1."/>
      <w:lvlJc w:val="left"/>
      <w:pPr>
        <w:tabs>
          <w:tab w:val="num" w:pos="680"/>
        </w:tabs>
        <w:ind w:left="680" w:hanging="340"/>
      </w:pPr>
      <w:rPr>
        <w:rFonts w:hint="default"/>
        <w:b w:val="0"/>
        <w:i w:val="0"/>
        <w:color w:val="C00000"/>
        <w:sz w:val="20"/>
      </w:rPr>
    </w:lvl>
    <w:lvl w:ilvl="1">
      <w:start w:val="1"/>
      <w:numFmt w:val="lowerLetter"/>
      <w:lvlText w:val="%2)"/>
      <w:lvlJc w:val="left"/>
      <w:pPr>
        <w:tabs>
          <w:tab w:val="num" w:pos="1020"/>
        </w:tabs>
        <w:ind w:left="1020" w:hanging="340"/>
      </w:pPr>
      <w:rPr>
        <w:rFonts w:ascii="Arial" w:hAnsi="Arial" w:hint="default"/>
        <w:b w:val="0"/>
        <w:i w:val="0"/>
        <w:color w:val="D2232A"/>
        <w:sz w:val="20"/>
      </w:rPr>
    </w:lvl>
    <w:lvl w:ilvl="2">
      <w:start w:val="1"/>
      <w:numFmt w:val="bullet"/>
      <w:lvlText w:val=""/>
      <w:lvlJc w:val="left"/>
      <w:pPr>
        <w:tabs>
          <w:tab w:val="num" w:pos="1361"/>
        </w:tabs>
        <w:ind w:left="1361" w:hanging="341"/>
      </w:pPr>
      <w:rPr>
        <w:rFonts w:ascii="Wingdings" w:hAnsi="Wingdings" w:hint="default"/>
        <w:color w:val="D2232A"/>
      </w:rPr>
    </w:lvl>
    <w:lvl w:ilvl="3">
      <w:start w:val="1"/>
      <w:numFmt w:val="none"/>
      <w:lvlText w:val=""/>
      <w:lvlJc w:val="left"/>
      <w:pPr>
        <w:tabs>
          <w:tab w:val="num" w:pos="1417"/>
        </w:tabs>
        <w:ind w:left="2068" w:hanging="648"/>
      </w:pPr>
      <w:rPr>
        <w:rFonts w:hint="default"/>
      </w:rPr>
    </w:lvl>
    <w:lvl w:ilvl="4">
      <w:start w:val="1"/>
      <w:numFmt w:val="none"/>
      <w:lvlText w:val=""/>
      <w:lvlJc w:val="left"/>
      <w:pPr>
        <w:ind w:left="2572" w:hanging="792"/>
      </w:pPr>
      <w:rPr>
        <w:rFonts w:hint="default"/>
      </w:rPr>
    </w:lvl>
    <w:lvl w:ilvl="5">
      <w:start w:val="1"/>
      <w:numFmt w:val="none"/>
      <w:lvlText w:val=""/>
      <w:lvlJc w:val="left"/>
      <w:pPr>
        <w:ind w:left="3076" w:hanging="936"/>
      </w:pPr>
      <w:rPr>
        <w:rFonts w:hint="default"/>
      </w:rPr>
    </w:lvl>
    <w:lvl w:ilvl="6">
      <w:start w:val="1"/>
      <w:numFmt w:val="none"/>
      <w:lvlText w:val=""/>
      <w:lvlJc w:val="left"/>
      <w:pPr>
        <w:ind w:left="3580" w:hanging="1080"/>
      </w:pPr>
      <w:rPr>
        <w:rFonts w:hint="default"/>
      </w:rPr>
    </w:lvl>
    <w:lvl w:ilvl="7">
      <w:start w:val="1"/>
      <w:numFmt w:val="none"/>
      <w:lvlText w:val=""/>
      <w:lvlJc w:val="left"/>
      <w:pPr>
        <w:ind w:left="4084" w:hanging="1224"/>
      </w:pPr>
      <w:rPr>
        <w:rFonts w:hint="default"/>
      </w:rPr>
    </w:lvl>
    <w:lvl w:ilvl="8">
      <w:start w:val="1"/>
      <w:numFmt w:val="none"/>
      <w:lvlText w:val=""/>
      <w:lvlJc w:val="left"/>
      <w:pPr>
        <w:ind w:left="4660" w:hanging="1440"/>
      </w:pPr>
      <w:rPr>
        <w:rFonts w:hint="default"/>
      </w:rPr>
    </w:lvl>
  </w:abstractNum>
  <w:abstractNum w:abstractNumId="14">
    <w:nsid w:val="3F4D2C69"/>
    <w:multiLevelType w:val="hybridMultilevel"/>
    <w:tmpl w:val="F6F226FA"/>
    <w:lvl w:ilvl="0" w:tplc="1C8A6162">
      <w:start w:val="1"/>
      <w:numFmt w:val="bullet"/>
      <w:lvlText w:val=""/>
      <w:lvlJc w:val="left"/>
      <w:pPr>
        <w:ind w:left="720" w:hanging="360"/>
      </w:pPr>
      <w:rPr>
        <w:rFonts w:ascii="Wingdings" w:hAnsi="Wingdings" w:hint="default"/>
        <w:color w:val="D2232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40CD408A"/>
    <w:multiLevelType w:val="hybridMultilevel"/>
    <w:tmpl w:val="4C5A839A"/>
    <w:lvl w:ilvl="0" w:tplc="0407000F">
      <w:start w:val="1"/>
      <w:numFmt w:val="decimal"/>
      <w:lvlText w:val="%1."/>
      <w:lvlJc w:val="left"/>
      <w:pPr>
        <w:tabs>
          <w:tab w:val="num" w:pos="720"/>
        </w:tabs>
        <w:ind w:left="720" w:hanging="360"/>
      </w:pPr>
    </w:lvl>
    <w:lvl w:ilvl="1" w:tplc="1C8A6162">
      <w:start w:val="1"/>
      <w:numFmt w:val="bullet"/>
      <w:lvlText w:val=""/>
      <w:lvlJc w:val="left"/>
      <w:pPr>
        <w:tabs>
          <w:tab w:val="num" w:pos="1440"/>
        </w:tabs>
        <w:ind w:left="1440" w:hanging="360"/>
      </w:pPr>
      <w:rPr>
        <w:rFonts w:ascii="Wingdings" w:hAnsi="Wingdings" w:hint="default"/>
        <w:color w:val="D2232A"/>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6">
    <w:nsid w:val="42C70211"/>
    <w:multiLevelType w:val="hybridMultilevel"/>
    <w:tmpl w:val="0D78257C"/>
    <w:lvl w:ilvl="0" w:tplc="C928A84A">
      <w:start w:val="1"/>
      <w:numFmt w:val="decimal"/>
      <w:lvlText w:val="%1."/>
      <w:lvlJc w:val="left"/>
      <w:pPr>
        <w:ind w:left="720" w:hanging="360"/>
      </w:pPr>
      <w:rPr>
        <w:rFonts w:hint="default"/>
        <w:color w:val="C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445524F7"/>
    <w:multiLevelType w:val="hybridMultilevel"/>
    <w:tmpl w:val="9BEC41A8"/>
    <w:lvl w:ilvl="0" w:tplc="1C8A6162">
      <w:start w:val="1"/>
      <w:numFmt w:val="bullet"/>
      <w:lvlText w:val=""/>
      <w:lvlJc w:val="left"/>
      <w:pPr>
        <w:ind w:left="720" w:hanging="360"/>
      </w:pPr>
      <w:rPr>
        <w:rFonts w:ascii="Wingdings" w:hAnsi="Wingdings" w:hint="default"/>
        <w:color w:val="D2232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46E6242A"/>
    <w:multiLevelType w:val="hybridMultilevel"/>
    <w:tmpl w:val="C44AC1F6"/>
    <w:lvl w:ilvl="0" w:tplc="5D1C976A">
      <w:start w:val="1"/>
      <w:numFmt w:val="decimal"/>
      <w:pStyle w:val="reference"/>
      <w:lvlText w:val="[%1]"/>
      <w:lvlJc w:val="left"/>
      <w:pPr>
        <w:tabs>
          <w:tab w:val="num" w:pos="397"/>
        </w:tabs>
        <w:ind w:left="397" w:hanging="397"/>
      </w:pPr>
      <w:rPr>
        <w:rFonts w:ascii="Arial" w:hAnsi="Arial" w:hint="default"/>
        <w:b w:val="0"/>
        <w:i w:val="0"/>
        <w:color w:val="D2232A"/>
        <w:sz w:val="1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47DE5F08"/>
    <w:multiLevelType w:val="hybridMultilevel"/>
    <w:tmpl w:val="F64A357E"/>
    <w:lvl w:ilvl="0" w:tplc="1C8A6162">
      <w:start w:val="1"/>
      <w:numFmt w:val="bullet"/>
      <w:lvlText w:val=""/>
      <w:lvlJc w:val="left"/>
      <w:pPr>
        <w:tabs>
          <w:tab w:val="num" w:pos="720"/>
        </w:tabs>
        <w:ind w:left="720" w:hanging="360"/>
      </w:pPr>
      <w:rPr>
        <w:rFonts w:ascii="Wingdings" w:hAnsi="Wingdings" w:hint="default"/>
        <w:color w:val="D2232A"/>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0">
    <w:nsid w:val="490041EE"/>
    <w:multiLevelType w:val="singleLevel"/>
    <w:tmpl w:val="3DEAC720"/>
    <w:lvl w:ilvl="0">
      <w:start w:val="1"/>
      <w:numFmt w:val="upperRoman"/>
      <w:pStyle w:val="Title"/>
      <w:lvlText w:val="%1."/>
      <w:lvlJc w:val="left"/>
      <w:pPr>
        <w:tabs>
          <w:tab w:val="num" w:pos="720"/>
        </w:tabs>
        <w:ind w:left="720" w:hanging="720"/>
      </w:pPr>
      <w:rPr>
        <w:rFonts w:ascii="Arial" w:hAnsi="Arial" w:hint="default"/>
        <w:b/>
        <w:i w:val="0"/>
        <w:sz w:val="40"/>
      </w:rPr>
    </w:lvl>
  </w:abstractNum>
  <w:abstractNum w:abstractNumId="21">
    <w:nsid w:val="49755ED3"/>
    <w:multiLevelType w:val="hybridMultilevel"/>
    <w:tmpl w:val="B2FE4ED8"/>
    <w:lvl w:ilvl="0" w:tplc="FFFFFFFF">
      <w:start w:val="1"/>
      <w:numFmt w:val="decimal"/>
      <w:lvlText w:val="(%1)"/>
      <w:lvlJc w:val="left"/>
      <w:pPr>
        <w:tabs>
          <w:tab w:val="num" w:pos="900"/>
        </w:tabs>
        <w:ind w:left="1620" w:hanging="720"/>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rPr>
    </w:lvl>
    <w:lvl w:ilvl="1" w:tplc="08090001">
      <w:start w:val="1"/>
      <w:numFmt w:val="lowerLetter"/>
      <w:pStyle w:val="bodyCharCharCharChar"/>
      <w:lvlText w:val="(%2)"/>
      <w:lvlJc w:val="left"/>
      <w:pPr>
        <w:tabs>
          <w:tab w:val="num" w:pos="1080"/>
        </w:tabs>
        <w:ind w:left="1800" w:hanging="720"/>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rPr>
    </w:lvl>
    <w:lvl w:ilvl="2" w:tplc="FFFFFFFF">
      <w:start w:val="1"/>
      <w:numFmt w:val="lowerRoman"/>
      <w:lvlText w:val="%3."/>
      <w:lvlJc w:val="right"/>
      <w:pPr>
        <w:tabs>
          <w:tab w:val="num" w:pos="2160"/>
        </w:tabs>
        <w:ind w:left="2160" w:hanging="180"/>
      </w:pPr>
      <w:rPr>
        <w:rFonts w:cs="Times New Roman"/>
      </w:rPr>
    </w:lvl>
    <w:lvl w:ilvl="3" w:tplc="FFFFFFFF">
      <w:numFmt w:val="bullet"/>
      <w:lvlText w:val="-"/>
      <w:lvlJc w:val="left"/>
      <w:pPr>
        <w:tabs>
          <w:tab w:val="num" w:pos="2880"/>
        </w:tabs>
        <w:ind w:left="2880" w:hanging="360"/>
      </w:pPr>
      <w:rPr>
        <w:rFonts w:ascii="Arial" w:eastAsia="Times New Roman" w:hAnsi="Arial" w:hint="default"/>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2">
    <w:nsid w:val="499B11C1"/>
    <w:multiLevelType w:val="multilevel"/>
    <w:tmpl w:val="CF28CB36"/>
    <w:lvl w:ilvl="0">
      <w:start w:val="1"/>
      <w:numFmt w:val="decimal"/>
      <w:pStyle w:val="ECCFiguretitle"/>
      <w:suff w:val="space"/>
      <w:lvlText w:val="Figure %1:"/>
      <w:lvlJc w:val="left"/>
      <w:pPr>
        <w:ind w:left="360" w:hanging="360"/>
      </w:pPr>
      <w:rPr>
        <w:rFonts w:ascii="Arial" w:hAnsi="Arial" w:hint="default"/>
        <w:b/>
        <w:i w:val="0"/>
        <w:color w:val="D2232A"/>
        <w:sz w:val="20"/>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nsid w:val="4C5B10AA"/>
    <w:multiLevelType w:val="hybridMultilevel"/>
    <w:tmpl w:val="194CC73E"/>
    <w:lvl w:ilvl="0" w:tplc="1C8A6162">
      <w:start w:val="1"/>
      <w:numFmt w:val="bullet"/>
      <w:lvlText w:val=""/>
      <w:lvlJc w:val="left"/>
      <w:pPr>
        <w:ind w:left="720" w:hanging="360"/>
      </w:pPr>
      <w:rPr>
        <w:rFonts w:ascii="Wingdings" w:hAnsi="Wingdings" w:hint="default"/>
        <w:color w:val="D2232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4DA6177D"/>
    <w:multiLevelType w:val="hybridMultilevel"/>
    <w:tmpl w:val="929272C4"/>
    <w:lvl w:ilvl="0" w:tplc="1C8A6162">
      <w:start w:val="1"/>
      <w:numFmt w:val="bullet"/>
      <w:lvlText w:val=""/>
      <w:lvlJc w:val="left"/>
      <w:pPr>
        <w:ind w:left="1146" w:hanging="360"/>
      </w:pPr>
      <w:rPr>
        <w:rFonts w:ascii="Wingdings" w:hAnsi="Wingdings" w:hint="default"/>
        <w:color w:val="D2232A"/>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5">
    <w:nsid w:val="4E264B24"/>
    <w:multiLevelType w:val="multilevel"/>
    <w:tmpl w:val="039CF19E"/>
    <w:styleLink w:val="ECCNumbers-Letters"/>
    <w:lvl w:ilvl="0">
      <w:start w:val="1"/>
      <w:numFmt w:val="decimal"/>
      <w:pStyle w:val="ECCNumbered-LetteredList"/>
      <w:lvlText w:val="%1."/>
      <w:lvlJc w:val="left"/>
      <w:pPr>
        <w:tabs>
          <w:tab w:val="num" w:pos="340"/>
        </w:tabs>
        <w:ind w:left="340" w:hanging="340"/>
      </w:pPr>
      <w:rPr>
        <w:rFonts w:ascii="Arial" w:hAnsi="Arial" w:hint="default"/>
        <w:b w:val="0"/>
        <w:i w:val="0"/>
        <w:color w:val="D2232A"/>
        <w:sz w:val="20"/>
      </w:rPr>
    </w:lvl>
    <w:lvl w:ilvl="1">
      <w:start w:val="1"/>
      <w:numFmt w:val="lowerLetter"/>
      <w:lvlText w:val="%2)"/>
      <w:lvlJc w:val="left"/>
      <w:pPr>
        <w:tabs>
          <w:tab w:val="num" w:pos="680"/>
        </w:tabs>
        <w:ind w:left="680" w:hanging="340"/>
      </w:pPr>
      <w:rPr>
        <w:rFonts w:ascii="Arial" w:hAnsi="Arial" w:hint="default"/>
        <w:b w:val="0"/>
        <w:i w:val="0"/>
        <w:color w:val="D2232A"/>
        <w:sz w:val="20"/>
      </w:rPr>
    </w:lvl>
    <w:lvl w:ilvl="2">
      <w:start w:val="1"/>
      <w:numFmt w:val="bullet"/>
      <w:lvlText w:val=""/>
      <w:lvlJc w:val="left"/>
      <w:pPr>
        <w:tabs>
          <w:tab w:val="num" w:pos="1021"/>
        </w:tabs>
        <w:ind w:left="1021" w:hanging="341"/>
      </w:pPr>
      <w:rPr>
        <w:rFonts w:ascii="Wingdings" w:hAnsi="Wingdings" w:hint="default"/>
        <w:color w:val="D2232A"/>
      </w:rPr>
    </w:lvl>
    <w:lvl w:ilvl="3">
      <w:start w:val="1"/>
      <w:numFmt w:val="none"/>
      <w:lvlText w:val=""/>
      <w:lvlJc w:val="left"/>
      <w:pPr>
        <w:tabs>
          <w:tab w:val="num" w:pos="1077"/>
        </w:tabs>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26">
    <w:nsid w:val="50B442A4"/>
    <w:multiLevelType w:val="hybridMultilevel"/>
    <w:tmpl w:val="6EA40DFE"/>
    <w:lvl w:ilvl="0" w:tplc="1C8A6162">
      <w:start w:val="1"/>
      <w:numFmt w:val="bullet"/>
      <w:lvlText w:val=""/>
      <w:lvlJc w:val="left"/>
      <w:pPr>
        <w:ind w:left="720" w:hanging="360"/>
      </w:pPr>
      <w:rPr>
        <w:rFonts w:ascii="Wingdings" w:hAnsi="Wingdings" w:hint="default"/>
        <w:color w:val="D2232A"/>
      </w:rPr>
    </w:lvl>
    <w:lvl w:ilvl="1" w:tplc="12021B88">
      <w:start w:val="2"/>
      <w:numFmt w:val="bullet"/>
      <w:lvlText w:val="–"/>
      <w:lvlJc w:val="left"/>
      <w:pPr>
        <w:ind w:left="1650" w:hanging="57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51DB084A"/>
    <w:multiLevelType w:val="hybridMultilevel"/>
    <w:tmpl w:val="3ED27E32"/>
    <w:lvl w:ilvl="0" w:tplc="C928A84A">
      <w:start w:val="1"/>
      <w:numFmt w:val="decimal"/>
      <w:lvlText w:val="%1."/>
      <w:lvlJc w:val="left"/>
      <w:pPr>
        <w:tabs>
          <w:tab w:val="num" w:pos="720"/>
        </w:tabs>
        <w:ind w:left="720" w:hanging="360"/>
      </w:pPr>
      <w:rPr>
        <w:rFonts w:hint="default"/>
        <w:color w:val="C00000"/>
      </w:rPr>
    </w:lvl>
    <w:lvl w:ilvl="1" w:tplc="04070019">
      <w:start w:val="1"/>
      <w:numFmt w:val="lowerLetter"/>
      <w:lvlText w:val="%2."/>
      <w:lvlJc w:val="left"/>
      <w:pPr>
        <w:tabs>
          <w:tab w:val="num" w:pos="1440"/>
        </w:tabs>
        <w:ind w:left="1440" w:hanging="360"/>
      </w:pPr>
    </w:lvl>
    <w:lvl w:ilvl="2" w:tplc="D4207070">
      <w:start w:val="3"/>
      <w:numFmt w:val="bullet"/>
      <w:lvlText w:val="•"/>
      <w:lvlJc w:val="left"/>
      <w:pPr>
        <w:ind w:left="2700" w:hanging="720"/>
      </w:pPr>
      <w:rPr>
        <w:rFonts w:ascii="Arial" w:eastAsia="Times New Roman" w:hAnsi="Arial" w:cs="Arial" w:hint="default"/>
      </w:rPr>
    </w:lvl>
    <w:lvl w:ilvl="3" w:tplc="E794C5DA">
      <w:start w:val="1"/>
      <w:numFmt w:val="decimal"/>
      <w:lvlText w:val="%4)"/>
      <w:lvlJc w:val="left"/>
      <w:pPr>
        <w:ind w:left="3240" w:hanging="720"/>
      </w:pPr>
      <w:rPr>
        <w:rFonts w:hint="default"/>
      </w:r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8">
    <w:nsid w:val="572326EE"/>
    <w:multiLevelType w:val="multilevel"/>
    <w:tmpl w:val="2034D866"/>
    <w:styleLink w:val="ECCNumbers-Bullets"/>
    <w:lvl w:ilvl="0">
      <w:start w:val="1"/>
      <w:numFmt w:val="decimal"/>
      <w:pStyle w:val="ECCNumberedBullets"/>
      <w:lvlText w:val="%1."/>
      <w:lvlJc w:val="left"/>
      <w:pPr>
        <w:tabs>
          <w:tab w:val="num" w:pos="340"/>
        </w:tabs>
        <w:ind w:left="340" w:hanging="340"/>
      </w:pPr>
      <w:rPr>
        <w:rFonts w:ascii="Arial" w:hAnsi="Arial" w:hint="default"/>
        <w:b w:val="0"/>
        <w:i w:val="0"/>
        <w:color w:val="D2232A"/>
        <w:sz w:val="20"/>
      </w:rPr>
    </w:lvl>
    <w:lvl w:ilvl="1">
      <w:start w:val="1"/>
      <w:numFmt w:val="bullet"/>
      <w:lvlText w:val=""/>
      <w:lvlJc w:val="left"/>
      <w:pPr>
        <w:tabs>
          <w:tab w:val="num" w:pos="680"/>
        </w:tabs>
        <w:ind w:left="680" w:hanging="340"/>
      </w:pPr>
      <w:rPr>
        <w:rFonts w:ascii="Wingdings" w:hAnsi="Wingding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decimal"/>
      <w:lvlText w:val="(%4)"/>
      <w:lvlJc w:val="left"/>
      <w:pPr>
        <w:ind w:left="1043" w:hanging="360"/>
      </w:pPr>
      <w:rPr>
        <w:rFonts w:hint="default"/>
      </w:rPr>
    </w:lvl>
    <w:lvl w:ilvl="4">
      <w:start w:val="1"/>
      <w:numFmt w:val="lowerLetter"/>
      <w:lvlText w:val="(%5)"/>
      <w:lvlJc w:val="left"/>
      <w:pPr>
        <w:ind w:left="1403" w:hanging="360"/>
      </w:pPr>
      <w:rPr>
        <w:rFonts w:hint="default"/>
      </w:rPr>
    </w:lvl>
    <w:lvl w:ilvl="5">
      <w:start w:val="1"/>
      <w:numFmt w:val="lowerRoman"/>
      <w:lvlText w:val="(%6)"/>
      <w:lvlJc w:val="left"/>
      <w:pPr>
        <w:ind w:left="1763" w:hanging="360"/>
      </w:pPr>
      <w:rPr>
        <w:rFonts w:hint="default"/>
      </w:rPr>
    </w:lvl>
    <w:lvl w:ilvl="6">
      <w:start w:val="1"/>
      <w:numFmt w:val="decimal"/>
      <w:lvlText w:val="%7."/>
      <w:lvlJc w:val="left"/>
      <w:pPr>
        <w:ind w:left="2123" w:hanging="360"/>
      </w:pPr>
      <w:rPr>
        <w:rFonts w:hint="default"/>
      </w:rPr>
    </w:lvl>
    <w:lvl w:ilvl="7">
      <w:start w:val="1"/>
      <w:numFmt w:val="lowerLetter"/>
      <w:lvlText w:val="%8."/>
      <w:lvlJc w:val="left"/>
      <w:pPr>
        <w:ind w:left="2483" w:hanging="360"/>
      </w:pPr>
      <w:rPr>
        <w:rFonts w:hint="default"/>
      </w:rPr>
    </w:lvl>
    <w:lvl w:ilvl="8">
      <w:start w:val="1"/>
      <w:numFmt w:val="lowerRoman"/>
      <w:lvlText w:val="%9."/>
      <w:lvlJc w:val="left"/>
      <w:pPr>
        <w:ind w:left="2843" w:hanging="360"/>
      </w:pPr>
      <w:rPr>
        <w:rFonts w:hint="default"/>
      </w:rPr>
    </w:lvl>
  </w:abstractNum>
  <w:abstractNum w:abstractNumId="29">
    <w:nsid w:val="61651F1E"/>
    <w:multiLevelType w:val="hybridMultilevel"/>
    <w:tmpl w:val="430A2EBA"/>
    <w:lvl w:ilvl="0" w:tplc="B7469A74">
      <w:start w:val="1"/>
      <w:numFmt w:val="decimal"/>
      <w:pStyle w:val="bodyChar"/>
      <w:lvlText w:val="(%1)"/>
      <w:lvlJc w:val="left"/>
      <w:pPr>
        <w:tabs>
          <w:tab w:val="num" w:pos="900"/>
        </w:tabs>
        <w:ind w:left="1620" w:hanging="720"/>
      </w:pPr>
      <w:rPr>
        <w:rFonts w:cs="Times New Roman" w:hint="default"/>
        <w:b w:val="0"/>
        <w:bCs w:val="0"/>
        <w:i w:val="0"/>
        <w:iCs w:val="0"/>
        <w:caps w:val="0"/>
        <w:smallCaps w:val="0"/>
        <w:strike w:val="0"/>
        <w:dstrike w:val="0"/>
        <w:vanish w:val="0"/>
        <w:color w:val="000000"/>
        <w:spacing w:val="0"/>
        <w:kern w:val="0"/>
        <w:position w:val="0"/>
        <w:u w:val="none"/>
        <w:vertAlign w:val="baseline"/>
      </w:rPr>
    </w:lvl>
    <w:lvl w:ilvl="1" w:tplc="B3FEAD38">
      <w:start w:val="1"/>
      <w:numFmt w:val="bullet"/>
      <w:lvlText w:val="-"/>
      <w:lvlJc w:val="left"/>
      <w:pPr>
        <w:tabs>
          <w:tab w:val="num" w:pos="1440"/>
        </w:tabs>
        <w:ind w:left="1440" w:hanging="360"/>
      </w:pPr>
      <w:rPr>
        <w:rFonts w:ascii="Times New Roman" w:hAnsi="Times New Roman" w:hint="default"/>
        <w:b w:val="0"/>
        <w:i w:val="0"/>
        <w:caps w:val="0"/>
        <w:smallCaps w:val="0"/>
        <w:strike w:val="0"/>
        <w:dstrike w:val="0"/>
        <w:vanish w:val="0"/>
        <w:color w:val="auto"/>
        <w:spacing w:val="0"/>
        <w:kern w:val="0"/>
        <w:position w:val="0"/>
        <w:u w:val="none"/>
        <w:vertAlign w:val="baseline"/>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0">
    <w:nsid w:val="61722780"/>
    <w:multiLevelType w:val="hybridMultilevel"/>
    <w:tmpl w:val="1946FBAC"/>
    <w:lvl w:ilvl="0" w:tplc="1C8A6162">
      <w:start w:val="1"/>
      <w:numFmt w:val="bullet"/>
      <w:lvlText w:val=""/>
      <w:lvlJc w:val="left"/>
      <w:pPr>
        <w:ind w:left="720" w:hanging="360"/>
      </w:pPr>
      <w:rPr>
        <w:rFonts w:ascii="Wingdings" w:hAnsi="Wingdings" w:hint="default"/>
        <w:color w:val="D2232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64A974BA"/>
    <w:multiLevelType w:val="hybridMultilevel"/>
    <w:tmpl w:val="A6B63BA4"/>
    <w:lvl w:ilvl="0" w:tplc="1C8A6162">
      <w:start w:val="1"/>
      <w:numFmt w:val="bullet"/>
      <w:lvlText w:val=""/>
      <w:lvlJc w:val="left"/>
      <w:pPr>
        <w:ind w:left="720" w:hanging="360"/>
      </w:pPr>
      <w:rPr>
        <w:rFonts w:ascii="Wingdings" w:hAnsi="Wingdings" w:hint="default"/>
        <w:color w:val="D2232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6990068D"/>
    <w:multiLevelType w:val="hybridMultilevel"/>
    <w:tmpl w:val="05FAC3F6"/>
    <w:lvl w:ilvl="0" w:tplc="1C8A6162">
      <w:start w:val="1"/>
      <w:numFmt w:val="bullet"/>
      <w:lvlText w:val=""/>
      <w:lvlJc w:val="left"/>
      <w:pPr>
        <w:ind w:left="720" w:hanging="360"/>
      </w:pPr>
      <w:rPr>
        <w:rFonts w:ascii="Wingdings" w:hAnsi="Wingdings" w:hint="default"/>
        <w:color w:val="D2232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6AD07DD7"/>
    <w:multiLevelType w:val="hybridMultilevel"/>
    <w:tmpl w:val="E1AE5936"/>
    <w:lvl w:ilvl="0" w:tplc="1C8A6162">
      <w:start w:val="1"/>
      <w:numFmt w:val="bullet"/>
      <w:lvlText w:val=""/>
      <w:lvlJc w:val="left"/>
      <w:pPr>
        <w:ind w:left="720" w:hanging="360"/>
      </w:pPr>
      <w:rPr>
        <w:rFonts w:ascii="Wingdings" w:hAnsi="Wingdings" w:hint="default"/>
        <w:color w:val="D2232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nsid w:val="756E5A66"/>
    <w:multiLevelType w:val="hybridMultilevel"/>
    <w:tmpl w:val="91641C8C"/>
    <w:lvl w:ilvl="0" w:tplc="1C8A6162">
      <w:start w:val="1"/>
      <w:numFmt w:val="bullet"/>
      <w:lvlText w:val=""/>
      <w:lvlJc w:val="left"/>
      <w:pPr>
        <w:ind w:left="720" w:hanging="360"/>
      </w:pPr>
      <w:rPr>
        <w:rFonts w:ascii="Wingdings" w:hAnsi="Wingdings" w:hint="default"/>
        <w:color w:val="D2232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761E32B4"/>
    <w:multiLevelType w:val="hybridMultilevel"/>
    <w:tmpl w:val="10422F8E"/>
    <w:lvl w:ilvl="0" w:tplc="C928A84A">
      <w:start w:val="1"/>
      <w:numFmt w:val="decimal"/>
      <w:lvlText w:val="%1."/>
      <w:lvlJc w:val="left"/>
      <w:pPr>
        <w:ind w:left="1060" w:hanging="360"/>
      </w:pPr>
      <w:rPr>
        <w:rFonts w:hint="default"/>
        <w:color w:val="C00000"/>
      </w:rPr>
    </w:lvl>
    <w:lvl w:ilvl="1" w:tplc="08090019" w:tentative="1">
      <w:start w:val="1"/>
      <w:numFmt w:val="lowerLetter"/>
      <w:lvlText w:val="%2."/>
      <w:lvlJc w:val="left"/>
      <w:pPr>
        <w:ind w:left="1780" w:hanging="360"/>
      </w:pPr>
    </w:lvl>
    <w:lvl w:ilvl="2" w:tplc="0809001B" w:tentative="1">
      <w:start w:val="1"/>
      <w:numFmt w:val="lowerRoman"/>
      <w:lvlText w:val="%3."/>
      <w:lvlJc w:val="right"/>
      <w:pPr>
        <w:ind w:left="2500" w:hanging="180"/>
      </w:pPr>
    </w:lvl>
    <w:lvl w:ilvl="3" w:tplc="0809000F" w:tentative="1">
      <w:start w:val="1"/>
      <w:numFmt w:val="decimal"/>
      <w:lvlText w:val="%4."/>
      <w:lvlJc w:val="left"/>
      <w:pPr>
        <w:ind w:left="3220" w:hanging="360"/>
      </w:pPr>
    </w:lvl>
    <w:lvl w:ilvl="4" w:tplc="08090019" w:tentative="1">
      <w:start w:val="1"/>
      <w:numFmt w:val="lowerLetter"/>
      <w:lvlText w:val="%5."/>
      <w:lvlJc w:val="left"/>
      <w:pPr>
        <w:ind w:left="3940" w:hanging="360"/>
      </w:pPr>
    </w:lvl>
    <w:lvl w:ilvl="5" w:tplc="0809001B" w:tentative="1">
      <w:start w:val="1"/>
      <w:numFmt w:val="lowerRoman"/>
      <w:lvlText w:val="%6."/>
      <w:lvlJc w:val="right"/>
      <w:pPr>
        <w:ind w:left="4660" w:hanging="180"/>
      </w:pPr>
    </w:lvl>
    <w:lvl w:ilvl="6" w:tplc="0809000F" w:tentative="1">
      <w:start w:val="1"/>
      <w:numFmt w:val="decimal"/>
      <w:lvlText w:val="%7."/>
      <w:lvlJc w:val="left"/>
      <w:pPr>
        <w:ind w:left="5380" w:hanging="360"/>
      </w:pPr>
    </w:lvl>
    <w:lvl w:ilvl="7" w:tplc="08090019" w:tentative="1">
      <w:start w:val="1"/>
      <w:numFmt w:val="lowerLetter"/>
      <w:lvlText w:val="%8."/>
      <w:lvlJc w:val="left"/>
      <w:pPr>
        <w:ind w:left="6100" w:hanging="360"/>
      </w:pPr>
    </w:lvl>
    <w:lvl w:ilvl="8" w:tplc="0809001B" w:tentative="1">
      <w:start w:val="1"/>
      <w:numFmt w:val="lowerRoman"/>
      <w:lvlText w:val="%9."/>
      <w:lvlJc w:val="right"/>
      <w:pPr>
        <w:ind w:left="6820" w:hanging="180"/>
      </w:pPr>
    </w:lvl>
  </w:abstractNum>
  <w:abstractNum w:abstractNumId="36">
    <w:nsid w:val="786749E4"/>
    <w:multiLevelType w:val="hybridMultilevel"/>
    <w:tmpl w:val="C338F56C"/>
    <w:lvl w:ilvl="0" w:tplc="C928A84A">
      <w:start w:val="1"/>
      <w:numFmt w:val="decimal"/>
      <w:lvlText w:val="%1."/>
      <w:lvlJc w:val="left"/>
      <w:pPr>
        <w:ind w:left="720" w:hanging="360"/>
      </w:pPr>
      <w:rPr>
        <w:rFonts w:hint="default"/>
        <w:color w:val="C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nsid w:val="7C841EA6"/>
    <w:multiLevelType w:val="singleLevel"/>
    <w:tmpl w:val="E43A47FE"/>
    <w:lvl w:ilvl="0">
      <w:start w:val="1"/>
      <w:numFmt w:val="bullet"/>
      <w:pStyle w:val="sisrans18X"/>
      <w:lvlText w:val=""/>
      <w:lvlJc w:val="left"/>
      <w:pPr>
        <w:tabs>
          <w:tab w:val="num" w:pos="360"/>
        </w:tabs>
        <w:ind w:left="360" w:hanging="360"/>
      </w:pPr>
      <w:rPr>
        <w:rFonts w:ascii="Symbol" w:hAnsi="Symbol" w:hint="default"/>
      </w:rPr>
    </w:lvl>
  </w:abstractNum>
  <w:abstractNum w:abstractNumId="38">
    <w:nsid w:val="7CAB0C54"/>
    <w:multiLevelType w:val="hybridMultilevel"/>
    <w:tmpl w:val="384E5642"/>
    <w:lvl w:ilvl="0" w:tplc="1C8A6162">
      <w:start w:val="1"/>
      <w:numFmt w:val="bullet"/>
      <w:lvlText w:val=""/>
      <w:lvlJc w:val="left"/>
      <w:pPr>
        <w:tabs>
          <w:tab w:val="num" w:pos="720"/>
        </w:tabs>
        <w:ind w:left="720" w:hanging="360"/>
      </w:pPr>
      <w:rPr>
        <w:rFonts w:ascii="Wingdings" w:hAnsi="Wingdings" w:hint="default"/>
        <w:color w:val="D2232A"/>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9">
    <w:nsid w:val="7E7E067A"/>
    <w:multiLevelType w:val="hybridMultilevel"/>
    <w:tmpl w:val="6A2EC2A6"/>
    <w:lvl w:ilvl="0" w:tplc="1C8A6162">
      <w:start w:val="1"/>
      <w:numFmt w:val="bullet"/>
      <w:lvlText w:val=""/>
      <w:lvlJc w:val="left"/>
      <w:pPr>
        <w:ind w:left="720" w:hanging="360"/>
      </w:pPr>
      <w:rPr>
        <w:rFonts w:ascii="Wingdings" w:hAnsi="Wingdings" w:hint="default"/>
        <w:color w:val="D2232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2"/>
  </w:num>
  <w:num w:numId="2">
    <w:abstractNumId w:val="22"/>
  </w:num>
  <w:num w:numId="3">
    <w:abstractNumId w:val="5"/>
  </w:num>
  <w:num w:numId="4">
    <w:abstractNumId w:val="18"/>
  </w:num>
  <w:num w:numId="5">
    <w:abstractNumId w:val="3"/>
  </w:num>
  <w:num w:numId="6">
    <w:abstractNumId w:val="28"/>
  </w:num>
  <w:num w:numId="7">
    <w:abstractNumId w:val="25"/>
    <w:lvlOverride w:ilvl="0">
      <w:lvl w:ilvl="0">
        <w:start w:val="1"/>
        <w:numFmt w:val="decimal"/>
        <w:pStyle w:val="ECCNumbered-LetteredList"/>
        <w:lvlText w:val="%1."/>
        <w:lvlJc w:val="left"/>
        <w:pPr>
          <w:tabs>
            <w:tab w:val="num" w:pos="1020"/>
          </w:tabs>
          <w:ind w:left="1020" w:hanging="340"/>
        </w:pPr>
        <w:rPr>
          <w:rFonts w:ascii="Arial" w:hAnsi="Arial" w:hint="default"/>
          <w:b w:val="0"/>
          <w:i w:val="0"/>
          <w:color w:val="D2232A"/>
          <w:sz w:val="20"/>
        </w:rPr>
      </w:lvl>
    </w:lvlOverride>
    <w:lvlOverride w:ilvl="1">
      <w:lvl w:ilvl="1">
        <w:start w:val="1"/>
        <w:numFmt w:val="lowerLetter"/>
        <w:lvlText w:val="%2)"/>
        <w:lvlJc w:val="left"/>
        <w:pPr>
          <w:tabs>
            <w:tab w:val="num" w:pos="1360"/>
          </w:tabs>
          <w:ind w:left="1360" w:hanging="340"/>
        </w:pPr>
        <w:rPr>
          <w:rFonts w:ascii="Arial" w:hAnsi="Arial" w:hint="default"/>
          <w:b w:val="0"/>
          <w:i w:val="0"/>
          <w:color w:val="D2232A"/>
          <w:sz w:val="20"/>
        </w:rPr>
      </w:lvl>
    </w:lvlOverride>
    <w:lvlOverride w:ilvl="2">
      <w:lvl w:ilvl="2">
        <w:start w:val="1"/>
        <w:numFmt w:val="bullet"/>
        <w:lvlText w:val=""/>
        <w:lvlJc w:val="left"/>
        <w:pPr>
          <w:tabs>
            <w:tab w:val="num" w:pos="1701"/>
          </w:tabs>
          <w:ind w:left="1701" w:hanging="341"/>
        </w:pPr>
        <w:rPr>
          <w:rFonts w:ascii="Wingdings" w:hAnsi="Wingdings" w:hint="default"/>
          <w:color w:val="D2232A"/>
        </w:rPr>
      </w:lvl>
    </w:lvlOverride>
    <w:lvlOverride w:ilvl="3">
      <w:lvl w:ilvl="3">
        <w:start w:val="1"/>
        <w:numFmt w:val="none"/>
        <w:lvlText w:val=""/>
        <w:lvlJc w:val="left"/>
        <w:pPr>
          <w:tabs>
            <w:tab w:val="num" w:pos="1757"/>
          </w:tabs>
          <w:ind w:left="2408" w:hanging="648"/>
        </w:pPr>
        <w:rPr>
          <w:rFonts w:hint="default"/>
        </w:rPr>
      </w:lvl>
    </w:lvlOverride>
    <w:lvlOverride w:ilvl="4">
      <w:lvl w:ilvl="4">
        <w:start w:val="1"/>
        <w:numFmt w:val="none"/>
        <w:lvlText w:val=""/>
        <w:lvlJc w:val="left"/>
        <w:pPr>
          <w:ind w:left="2912" w:hanging="792"/>
        </w:pPr>
        <w:rPr>
          <w:rFonts w:hint="default"/>
        </w:rPr>
      </w:lvl>
    </w:lvlOverride>
    <w:lvlOverride w:ilvl="5">
      <w:lvl w:ilvl="5">
        <w:start w:val="1"/>
        <w:numFmt w:val="none"/>
        <w:lvlText w:val=""/>
        <w:lvlJc w:val="left"/>
        <w:pPr>
          <w:ind w:left="3416" w:hanging="936"/>
        </w:pPr>
        <w:rPr>
          <w:rFonts w:hint="default"/>
        </w:rPr>
      </w:lvl>
    </w:lvlOverride>
    <w:lvlOverride w:ilvl="6">
      <w:lvl w:ilvl="6">
        <w:start w:val="1"/>
        <w:numFmt w:val="none"/>
        <w:lvlText w:val=""/>
        <w:lvlJc w:val="left"/>
        <w:pPr>
          <w:ind w:left="3920" w:hanging="1080"/>
        </w:pPr>
        <w:rPr>
          <w:rFonts w:hint="default"/>
        </w:rPr>
      </w:lvl>
    </w:lvlOverride>
    <w:lvlOverride w:ilvl="7">
      <w:lvl w:ilvl="7">
        <w:start w:val="1"/>
        <w:numFmt w:val="none"/>
        <w:lvlText w:val=""/>
        <w:lvlJc w:val="left"/>
        <w:pPr>
          <w:ind w:left="4424" w:hanging="1224"/>
        </w:pPr>
        <w:rPr>
          <w:rFonts w:hint="default"/>
        </w:rPr>
      </w:lvl>
    </w:lvlOverride>
    <w:lvlOverride w:ilvl="8">
      <w:lvl w:ilvl="8">
        <w:start w:val="1"/>
        <w:numFmt w:val="none"/>
        <w:lvlText w:val=""/>
        <w:lvlJc w:val="left"/>
        <w:pPr>
          <w:ind w:left="5000" w:hanging="1440"/>
        </w:pPr>
        <w:rPr>
          <w:rFonts w:hint="default"/>
        </w:rPr>
      </w:lvl>
    </w:lvlOverride>
  </w:num>
  <w:num w:numId="8">
    <w:abstractNumId w:val="7"/>
  </w:num>
  <w:num w:numId="9">
    <w:abstractNumId w:val="37"/>
  </w:num>
  <w:num w:numId="10">
    <w:abstractNumId w:val="21"/>
    <w:lvlOverride w:ilvl="0">
      <w:startOverride w:val="1"/>
    </w:lvlOverride>
  </w:num>
  <w:num w:numId="11">
    <w:abstractNumId w:val="29"/>
  </w:num>
  <w:num w:numId="12">
    <w:abstractNumId w:val="27"/>
  </w:num>
  <w:num w:numId="1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0"/>
  </w:num>
  <w:num w:numId="1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5"/>
    <w:lvlOverride w:ilvl="0">
      <w:startOverride w:val="1"/>
      <w:lvl w:ilvl="0">
        <w:start w:val="1"/>
        <w:numFmt w:val="decimal"/>
        <w:pStyle w:val="ECCNumbered-LetteredList"/>
        <w:lvlText w:val="%1."/>
        <w:lvlJc w:val="left"/>
        <w:pPr>
          <w:tabs>
            <w:tab w:val="num" w:pos="1060"/>
          </w:tabs>
          <w:ind w:left="1060" w:hanging="340"/>
        </w:pPr>
        <w:rPr>
          <w:rFonts w:ascii="Arial" w:hAnsi="Arial" w:hint="default"/>
          <w:b w:val="0"/>
          <w:i w:val="0"/>
          <w:color w:val="D2232A"/>
          <w:sz w:val="20"/>
        </w:rPr>
      </w:lvl>
    </w:lvlOverride>
    <w:lvlOverride w:ilvl="1">
      <w:startOverride w:val="1"/>
      <w:lvl w:ilvl="1">
        <w:start w:val="1"/>
        <w:numFmt w:val="lowerLetter"/>
        <w:lvlText w:val="%2)"/>
        <w:lvlJc w:val="left"/>
        <w:pPr>
          <w:tabs>
            <w:tab w:val="num" w:pos="1400"/>
          </w:tabs>
          <w:ind w:left="1400" w:hanging="340"/>
        </w:pPr>
        <w:rPr>
          <w:rFonts w:ascii="Arial" w:hAnsi="Arial" w:hint="default"/>
          <w:b w:val="0"/>
          <w:i w:val="0"/>
          <w:color w:val="D2232A"/>
          <w:sz w:val="20"/>
        </w:rPr>
      </w:lvl>
    </w:lvlOverride>
    <w:lvlOverride w:ilvl="2">
      <w:startOverride w:val="1"/>
      <w:lvl w:ilvl="2">
        <w:start w:val="1"/>
        <w:numFmt w:val="bullet"/>
        <w:lvlText w:val=""/>
        <w:lvlJc w:val="left"/>
        <w:pPr>
          <w:tabs>
            <w:tab w:val="num" w:pos="1741"/>
          </w:tabs>
          <w:ind w:left="1741" w:hanging="341"/>
        </w:pPr>
        <w:rPr>
          <w:rFonts w:ascii="Wingdings" w:hAnsi="Wingdings" w:hint="default"/>
          <w:color w:val="D2232A"/>
        </w:rPr>
      </w:lvl>
    </w:lvlOverride>
    <w:lvlOverride w:ilvl="3">
      <w:startOverride w:val="1"/>
      <w:lvl w:ilvl="3">
        <w:start w:val="1"/>
        <w:numFmt w:val="none"/>
        <w:lvlText w:val=""/>
        <w:lvlJc w:val="left"/>
        <w:pPr>
          <w:tabs>
            <w:tab w:val="num" w:pos="1797"/>
          </w:tabs>
          <w:ind w:left="2448" w:hanging="648"/>
        </w:pPr>
        <w:rPr>
          <w:rFonts w:hint="default"/>
        </w:rPr>
      </w:lvl>
    </w:lvlOverride>
    <w:lvlOverride w:ilvl="4">
      <w:startOverride w:val="1"/>
      <w:lvl w:ilvl="4">
        <w:start w:val="1"/>
        <w:numFmt w:val="none"/>
        <w:lvlText w:val=""/>
        <w:lvlJc w:val="left"/>
        <w:pPr>
          <w:ind w:left="2952" w:hanging="792"/>
        </w:pPr>
        <w:rPr>
          <w:rFonts w:hint="default"/>
        </w:rPr>
      </w:lvl>
    </w:lvlOverride>
    <w:lvlOverride w:ilvl="5">
      <w:startOverride w:val="1"/>
      <w:lvl w:ilvl="5">
        <w:start w:val="1"/>
        <w:numFmt w:val="none"/>
        <w:lvlText w:val=""/>
        <w:lvlJc w:val="left"/>
        <w:pPr>
          <w:ind w:left="3456" w:hanging="936"/>
        </w:pPr>
        <w:rPr>
          <w:rFonts w:hint="default"/>
        </w:rPr>
      </w:lvl>
    </w:lvlOverride>
    <w:lvlOverride w:ilvl="6">
      <w:startOverride w:val="1"/>
      <w:lvl w:ilvl="6">
        <w:start w:val="1"/>
        <w:numFmt w:val="none"/>
        <w:lvlText w:val=""/>
        <w:lvlJc w:val="left"/>
        <w:pPr>
          <w:ind w:left="3960" w:hanging="1080"/>
        </w:pPr>
        <w:rPr>
          <w:rFonts w:hint="default"/>
        </w:rPr>
      </w:lvl>
    </w:lvlOverride>
    <w:lvlOverride w:ilvl="7">
      <w:startOverride w:val="1"/>
      <w:lvl w:ilvl="7">
        <w:start w:val="1"/>
        <w:numFmt w:val="none"/>
        <w:lvlText w:val=""/>
        <w:lvlJc w:val="left"/>
        <w:pPr>
          <w:ind w:left="4464" w:hanging="1224"/>
        </w:pPr>
        <w:rPr>
          <w:rFonts w:hint="default"/>
        </w:rPr>
      </w:lvl>
    </w:lvlOverride>
    <w:lvlOverride w:ilvl="8">
      <w:startOverride w:val="1"/>
      <w:lvl w:ilvl="8">
        <w:start w:val="1"/>
        <w:numFmt w:val="none"/>
        <w:lvlText w:val=""/>
        <w:lvlJc w:val="left"/>
        <w:pPr>
          <w:ind w:left="5040" w:hanging="1440"/>
        </w:pPr>
        <w:rPr>
          <w:rFonts w:hint="default"/>
        </w:rPr>
      </w:lvl>
    </w:lvlOverride>
  </w:num>
  <w:num w:numId="17">
    <w:abstractNumId w:val="25"/>
  </w:num>
  <w:num w:numId="18">
    <w:abstractNumId w:val="25"/>
    <w:lvlOverride w:ilvl="0">
      <w:startOverride w:val="1"/>
      <w:lvl w:ilvl="0">
        <w:start w:val="1"/>
        <w:numFmt w:val="decimal"/>
        <w:pStyle w:val="ECCNumbered-LetteredList"/>
        <w:lvlText w:val="%1."/>
        <w:lvlJc w:val="left"/>
        <w:pPr>
          <w:tabs>
            <w:tab w:val="num" w:pos="340"/>
          </w:tabs>
          <w:ind w:left="340" w:hanging="340"/>
        </w:pPr>
        <w:rPr>
          <w:rFonts w:ascii="Arial" w:hAnsi="Arial" w:hint="default"/>
          <w:b w:val="0"/>
          <w:i w:val="0"/>
          <w:color w:val="D2232A"/>
          <w:sz w:val="20"/>
        </w:rPr>
      </w:lvl>
    </w:lvlOverride>
    <w:lvlOverride w:ilvl="1">
      <w:startOverride w:val="1"/>
      <w:lvl w:ilvl="1">
        <w:start w:val="1"/>
        <w:numFmt w:val="lowerLetter"/>
        <w:lvlText w:val="%2)"/>
        <w:lvlJc w:val="left"/>
        <w:pPr>
          <w:tabs>
            <w:tab w:val="num" w:pos="680"/>
          </w:tabs>
          <w:ind w:left="680" w:hanging="340"/>
        </w:pPr>
        <w:rPr>
          <w:rFonts w:ascii="Arial" w:hAnsi="Arial" w:hint="default"/>
          <w:b w:val="0"/>
          <w:i w:val="0"/>
          <w:color w:val="D2232A"/>
          <w:sz w:val="20"/>
        </w:rPr>
      </w:lvl>
    </w:lvlOverride>
    <w:lvlOverride w:ilvl="2">
      <w:startOverride w:val="1"/>
      <w:lvl w:ilvl="2">
        <w:start w:val="1"/>
        <w:numFmt w:val="bullet"/>
        <w:lvlText w:val=""/>
        <w:lvlJc w:val="left"/>
        <w:pPr>
          <w:tabs>
            <w:tab w:val="num" w:pos="1021"/>
          </w:tabs>
          <w:ind w:left="1021" w:hanging="341"/>
        </w:pPr>
        <w:rPr>
          <w:rFonts w:ascii="Wingdings" w:hAnsi="Wingdings" w:hint="default"/>
          <w:color w:val="D2232A"/>
        </w:rPr>
      </w:lvl>
    </w:lvlOverride>
    <w:lvlOverride w:ilvl="3">
      <w:startOverride w:val="1"/>
      <w:lvl w:ilvl="3">
        <w:start w:val="1"/>
        <w:numFmt w:val="none"/>
        <w:lvlText w:val=""/>
        <w:lvlJc w:val="left"/>
        <w:pPr>
          <w:tabs>
            <w:tab w:val="num" w:pos="1077"/>
          </w:tabs>
          <w:ind w:left="1728" w:hanging="648"/>
        </w:pPr>
        <w:rPr>
          <w:rFonts w:hint="default"/>
        </w:rPr>
      </w:lvl>
    </w:lvlOverride>
    <w:lvlOverride w:ilvl="4">
      <w:startOverride w:val="1"/>
      <w:lvl w:ilvl="4">
        <w:start w:val="1"/>
        <w:numFmt w:val="none"/>
        <w:lvlText w:val=""/>
        <w:lvlJc w:val="left"/>
        <w:pPr>
          <w:ind w:left="2232" w:hanging="792"/>
        </w:pPr>
        <w:rPr>
          <w:rFonts w:hint="default"/>
        </w:rPr>
      </w:lvl>
    </w:lvlOverride>
    <w:lvlOverride w:ilvl="5">
      <w:startOverride w:val="1"/>
      <w:lvl w:ilvl="5">
        <w:start w:val="1"/>
        <w:numFmt w:val="none"/>
        <w:lvlText w:val=""/>
        <w:lvlJc w:val="left"/>
        <w:pPr>
          <w:ind w:left="2736" w:hanging="936"/>
        </w:pPr>
        <w:rPr>
          <w:rFonts w:hint="default"/>
        </w:rPr>
      </w:lvl>
    </w:lvlOverride>
    <w:lvlOverride w:ilvl="6">
      <w:startOverride w:val="1"/>
      <w:lvl w:ilvl="6">
        <w:start w:val="1"/>
        <w:numFmt w:val="none"/>
        <w:lvlText w:val=""/>
        <w:lvlJc w:val="left"/>
        <w:pPr>
          <w:ind w:left="3240" w:hanging="1080"/>
        </w:pPr>
        <w:rPr>
          <w:rFonts w:hint="default"/>
        </w:rPr>
      </w:lvl>
    </w:lvlOverride>
    <w:lvlOverride w:ilvl="7">
      <w:startOverride w:val="1"/>
      <w:lvl w:ilvl="7">
        <w:start w:val="1"/>
        <w:numFmt w:val="none"/>
        <w:lvlText w:val=""/>
        <w:lvlJc w:val="left"/>
        <w:pPr>
          <w:ind w:left="3744" w:hanging="1224"/>
        </w:pPr>
        <w:rPr>
          <w:rFonts w:hint="default"/>
        </w:rPr>
      </w:lvl>
    </w:lvlOverride>
    <w:lvlOverride w:ilvl="8">
      <w:startOverride w:val="1"/>
      <w:lvl w:ilvl="8">
        <w:start w:val="1"/>
        <w:numFmt w:val="none"/>
        <w:lvlText w:val=""/>
        <w:lvlJc w:val="left"/>
        <w:pPr>
          <w:ind w:left="4320" w:hanging="1440"/>
        </w:pPr>
        <w:rPr>
          <w:rFonts w:hint="default"/>
        </w:rPr>
      </w:lvl>
    </w:lvlOverride>
  </w:num>
  <w:num w:numId="19">
    <w:abstractNumId w:val="25"/>
    <w:lvlOverride w:ilvl="0">
      <w:startOverride w:val="1"/>
      <w:lvl w:ilvl="0">
        <w:start w:val="1"/>
        <w:numFmt w:val="decimal"/>
        <w:pStyle w:val="ECCNumbered-LetteredList"/>
        <w:lvlText w:val="%1."/>
        <w:lvlJc w:val="left"/>
        <w:pPr>
          <w:tabs>
            <w:tab w:val="num" w:pos="1060"/>
          </w:tabs>
          <w:ind w:left="1060" w:hanging="340"/>
        </w:pPr>
        <w:rPr>
          <w:rFonts w:ascii="Arial" w:hAnsi="Arial" w:hint="default"/>
          <w:b w:val="0"/>
          <w:i w:val="0"/>
          <w:color w:val="D2232A"/>
          <w:sz w:val="20"/>
        </w:rPr>
      </w:lvl>
    </w:lvlOverride>
    <w:lvlOverride w:ilvl="1">
      <w:startOverride w:val="1"/>
      <w:lvl w:ilvl="1">
        <w:start w:val="1"/>
        <w:numFmt w:val="lowerLetter"/>
        <w:lvlText w:val="%2)"/>
        <w:lvlJc w:val="left"/>
        <w:pPr>
          <w:tabs>
            <w:tab w:val="num" w:pos="1400"/>
          </w:tabs>
          <w:ind w:left="1400" w:hanging="340"/>
        </w:pPr>
        <w:rPr>
          <w:rFonts w:ascii="Arial" w:hAnsi="Arial" w:hint="default"/>
          <w:b w:val="0"/>
          <w:i w:val="0"/>
          <w:color w:val="D2232A"/>
          <w:sz w:val="20"/>
        </w:rPr>
      </w:lvl>
    </w:lvlOverride>
    <w:lvlOverride w:ilvl="2">
      <w:startOverride w:val="1"/>
      <w:lvl w:ilvl="2">
        <w:start w:val="1"/>
        <w:numFmt w:val="bullet"/>
        <w:lvlText w:val=""/>
        <w:lvlJc w:val="left"/>
        <w:pPr>
          <w:tabs>
            <w:tab w:val="num" w:pos="1741"/>
          </w:tabs>
          <w:ind w:left="1741" w:hanging="341"/>
        </w:pPr>
        <w:rPr>
          <w:rFonts w:ascii="Wingdings" w:hAnsi="Wingdings" w:hint="default"/>
          <w:color w:val="D2232A"/>
        </w:rPr>
      </w:lvl>
    </w:lvlOverride>
    <w:lvlOverride w:ilvl="3">
      <w:startOverride w:val="1"/>
      <w:lvl w:ilvl="3">
        <w:start w:val="1"/>
        <w:numFmt w:val="none"/>
        <w:lvlText w:val=""/>
        <w:lvlJc w:val="left"/>
        <w:pPr>
          <w:tabs>
            <w:tab w:val="num" w:pos="1797"/>
          </w:tabs>
          <w:ind w:left="2448" w:hanging="648"/>
        </w:pPr>
        <w:rPr>
          <w:rFonts w:hint="default"/>
        </w:rPr>
      </w:lvl>
    </w:lvlOverride>
    <w:lvlOverride w:ilvl="4">
      <w:startOverride w:val="1"/>
      <w:lvl w:ilvl="4">
        <w:start w:val="1"/>
        <w:numFmt w:val="none"/>
        <w:lvlText w:val=""/>
        <w:lvlJc w:val="left"/>
        <w:pPr>
          <w:ind w:left="2952" w:hanging="792"/>
        </w:pPr>
        <w:rPr>
          <w:rFonts w:hint="default"/>
        </w:rPr>
      </w:lvl>
    </w:lvlOverride>
    <w:lvlOverride w:ilvl="5">
      <w:startOverride w:val="1"/>
      <w:lvl w:ilvl="5">
        <w:start w:val="1"/>
        <w:numFmt w:val="none"/>
        <w:lvlText w:val=""/>
        <w:lvlJc w:val="left"/>
        <w:pPr>
          <w:ind w:left="3456" w:hanging="936"/>
        </w:pPr>
        <w:rPr>
          <w:rFonts w:hint="default"/>
        </w:rPr>
      </w:lvl>
    </w:lvlOverride>
    <w:lvlOverride w:ilvl="6">
      <w:startOverride w:val="1"/>
      <w:lvl w:ilvl="6">
        <w:start w:val="1"/>
        <w:numFmt w:val="none"/>
        <w:lvlText w:val=""/>
        <w:lvlJc w:val="left"/>
        <w:pPr>
          <w:ind w:left="3960" w:hanging="1080"/>
        </w:pPr>
        <w:rPr>
          <w:rFonts w:hint="default"/>
        </w:rPr>
      </w:lvl>
    </w:lvlOverride>
    <w:lvlOverride w:ilvl="7">
      <w:startOverride w:val="1"/>
      <w:lvl w:ilvl="7">
        <w:start w:val="1"/>
        <w:numFmt w:val="none"/>
        <w:lvlText w:val=""/>
        <w:lvlJc w:val="left"/>
        <w:pPr>
          <w:ind w:left="4464" w:hanging="1224"/>
        </w:pPr>
        <w:rPr>
          <w:rFonts w:hint="default"/>
        </w:rPr>
      </w:lvl>
    </w:lvlOverride>
    <w:lvlOverride w:ilvl="8">
      <w:startOverride w:val="1"/>
      <w:lvl w:ilvl="8">
        <w:start w:val="1"/>
        <w:numFmt w:val="none"/>
        <w:lvlText w:val=""/>
        <w:lvlJc w:val="left"/>
        <w:pPr>
          <w:ind w:left="5040" w:hanging="1440"/>
        </w:pPr>
        <w:rPr>
          <w:rFonts w:hint="default"/>
        </w:rPr>
      </w:lvl>
    </w:lvlOverride>
  </w:num>
  <w:num w:numId="20">
    <w:abstractNumId w:val="36"/>
  </w:num>
  <w:num w:numId="21">
    <w:abstractNumId w:val="13"/>
  </w:num>
  <w:num w:numId="22">
    <w:abstractNumId w:val="34"/>
  </w:num>
  <w:num w:numId="23">
    <w:abstractNumId w:val="8"/>
  </w:num>
  <w:num w:numId="24">
    <w:abstractNumId w:val="33"/>
  </w:num>
  <w:num w:numId="25">
    <w:abstractNumId w:val="2"/>
  </w:num>
  <w:num w:numId="26">
    <w:abstractNumId w:val="15"/>
  </w:num>
  <w:num w:numId="27">
    <w:abstractNumId w:val="9"/>
  </w:num>
  <w:num w:numId="28">
    <w:abstractNumId w:val="38"/>
  </w:num>
  <w:num w:numId="29">
    <w:abstractNumId w:val="1"/>
  </w:num>
  <w:num w:numId="30">
    <w:abstractNumId w:val="10"/>
  </w:num>
  <w:num w:numId="31">
    <w:abstractNumId w:val="19"/>
  </w:num>
  <w:num w:numId="32">
    <w:abstractNumId w:val="26"/>
  </w:num>
  <w:num w:numId="33">
    <w:abstractNumId w:val="16"/>
  </w:num>
  <w:num w:numId="34">
    <w:abstractNumId w:val="6"/>
  </w:num>
  <w:num w:numId="35">
    <w:abstractNumId w:val="14"/>
  </w:num>
  <w:num w:numId="36">
    <w:abstractNumId w:val="23"/>
  </w:num>
  <w:num w:numId="37">
    <w:abstractNumId w:val="24"/>
  </w:num>
  <w:num w:numId="38">
    <w:abstractNumId w:val="35"/>
  </w:num>
  <w:num w:numId="39">
    <w:abstractNumId w:val="39"/>
  </w:num>
  <w:num w:numId="40">
    <w:abstractNumId w:val="30"/>
  </w:num>
  <w:num w:numId="41">
    <w:abstractNumId w:val="4"/>
  </w:num>
  <w:num w:numId="42">
    <w:abstractNumId w:val="17"/>
  </w:num>
  <w:num w:numId="43">
    <w:abstractNumId w:val="11"/>
  </w:num>
  <w:num w:numId="44">
    <w:abstractNumId w:val="31"/>
  </w:num>
  <w:num w:numId="45">
    <w:abstractNumId w:val="32"/>
  </w:num>
  <w:num w:numId="46">
    <w:abstractNumId w:val="0"/>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62"/>
  <w:proofState w:spelling="clean" w:grammar="clean"/>
  <w:documentProtection w:formatting="1" w:enforcement="1" w:cryptProviderType="rsaFull" w:cryptAlgorithmClass="hash" w:cryptAlgorithmType="typeAny" w:cryptAlgorithmSid="4" w:cryptSpinCount="100000" w:hash="Pxx9aQrAhdUxQXh/UTsPpCX3N5I=" w:salt="CoTYF74Kr9j5xKefcPopiA=="/>
  <w:defaultTabStop w:val="720"/>
  <w:hyphenationZone w:val="425"/>
  <w:evenAndOddHeaders/>
  <w:characterSpacingControl w:val="doNotCompress"/>
  <w:hdrShapeDefaults>
    <o:shapedefaults v:ext="edit" spidmax="4097">
      <o:colormru v:ext="edit" colors="#7b6c58,#887e6e,#b0a696"/>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32D4"/>
    <w:rsid w:val="000033B9"/>
    <w:rsid w:val="00003F57"/>
    <w:rsid w:val="00005430"/>
    <w:rsid w:val="000056A0"/>
    <w:rsid w:val="0000617F"/>
    <w:rsid w:val="00007B7B"/>
    <w:rsid w:val="00011956"/>
    <w:rsid w:val="00013202"/>
    <w:rsid w:val="00013B4E"/>
    <w:rsid w:val="00014A1C"/>
    <w:rsid w:val="00014BF6"/>
    <w:rsid w:val="0001792A"/>
    <w:rsid w:val="000208C1"/>
    <w:rsid w:val="00020B5E"/>
    <w:rsid w:val="00020B65"/>
    <w:rsid w:val="00025E65"/>
    <w:rsid w:val="00027CB3"/>
    <w:rsid w:val="000314B7"/>
    <w:rsid w:val="00032014"/>
    <w:rsid w:val="00032E99"/>
    <w:rsid w:val="000330A6"/>
    <w:rsid w:val="00033B91"/>
    <w:rsid w:val="0004059E"/>
    <w:rsid w:val="000405AA"/>
    <w:rsid w:val="000414D6"/>
    <w:rsid w:val="00042205"/>
    <w:rsid w:val="00042F88"/>
    <w:rsid w:val="000433AB"/>
    <w:rsid w:val="000433D1"/>
    <w:rsid w:val="00044633"/>
    <w:rsid w:val="00044E8F"/>
    <w:rsid w:val="00047A60"/>
    <w:rsid w:val="00052183"/>
    <w:rsid w:val="00054CDE"/>
    <w:rsid w:val="000600DC"/>
    <w:rsid w:val="00061D1C"/>
    <w:rsid w:val="000644B3"/>
    <w:rsid w:val="00067793"/>
    <w:rsid w:val="00067A52"/>
    <w:rsid w:val="000705C1"/>
    <w:rsid w:val="00072A3D"/>
    <w:rsid w:val="00076770"/>
    <w:rsid w:val="00082583"/>
    <w:rsid w:val="00082AC6"/>
    <w:rsid w:val="000830BD"/>
    <w:rsid w:val="00083788"/>
    <w:rsid w:val="0008389B"/>
    <w:rsid w:val="0008449A"/>
    <w:rsid w:val="00085911"/>
    <w:rsid w:val="00091948"/>
    <w:rsid w:val="000927E9"/>
    <w:rsid w:val="00092BD4"/>
    <w:rsid w:val="00095091"/>
    <w:rsid w:val="000960B5"/>
    <w:rsid w:val="00097EEC"/>
    <w:rsid w:val="000B07A1"/>
    <w:rsid w:val="000B0C9F"/>
    <w:rsid w:val="000B1CD3"/>
    <w:rsid w:val="000B3602"/>
    <w:rsid w:val="000B71A3"/>
    <w:rsid w:val="000C028F"/>
    <w:rsid w:val="000C4A16"/>
    <w:rsid w:val="000C5513"/>
    <w:rsid w:val="000C5CDF"/>
    <w:rsid w:val="000C6A07"/>
    <w:rsid w:val="000C7882"/>
    <w:rsid w:val="000D3004"/>
    <w:rsid w:val="000E0921"/>
    <w:rsid w:val="000E0958"/>
    <w:rsid w:val="000E42F5"/>
    <w:rsid w:val="000E4B31"/>
    <w:rsid w:val="000F321E"/>
    <w:rsid w:val="000F3786"/>
    <w:rsid w:val="000F4967"/>
    <w:rsid w:val="000F4C31"/>
    <w:rsid w:val="000F67DD"/>
    <w:rsid w:val="001013F6"/>
    <w:rsid w:val="001015AD"/>
    <w:rsid w:val="00101B06"/>
    <w:rsid w:val="00102046"/>
    <w:rsid w:val="00111A19"/>
    <w:rsid w:val="00114268"/>
    <w:rsid w:val="00114386"/>
    <w:rsid w:val="001177A5"/>
    <w:rsid w:val="00120F5D"/>
    <w:rsid w:val="0012282C"/>
    <w:rsid w:val="00123D0D"/>
    <w:rsid w:val="00125746"/>
    <w:rsid w:val="00131CB8"/>
    <w:rsid w:val="00131DF7"/>
    <w:rsid w:val="00132245"/>
    <w:rsid w:val="001362B8"/>
    <w:rsid w:val="00136B3A"/>
    <w:rsid w:val="00137A12"/>
    <w:rsid w:val="00137D11"/>
    <w:rsid w:val="001409DC"/>
    <w:rsid w:val="0014171F"/>
    <w:rsid w:val="00141C4E"/>
    <w:rsid w:val="00142E41"/>
    <w:rsid w:val="00147221"/>
    <w:rsid w:val="00153012"/>
    <w:rsid w:val="00154582"/>
    <w:rsid w:val="00155A23"/>
    <w:rsid w:val="00162782"/>
    <w:rsid w:val="00166BB2"/>
    <w:rsid w:val="001700E8"/>
    <w:rsid w:val="00171EB9"/>
    <w:rsid w:val="0017384D"/>
    <w:rsid w:val="0017492F"/>
    <w:rsid w:val="00175E5C"/>
    <w:rsid w:val="00176E0F"/>
    <w:rsid w:val="00181A22"/>
    <w:rsid w:val="0018243D"/>
    <w:rsid w:val="0018511A"/>
    <w:rsid w:val="00185121"/>
    <w:rsid w:val="00194D3D"/>
    <w:rsid w:val="001A02DB"/>
    <w:rsid w:val="001A2350"/>
    <w:rsid w:val="001A25A5"/>
    <w:rsid w:val="001A2D90"/>
    <w:rsid w:val="001A5FAE"/>
    <w:rsid w:val="001A624A"/>
    <w:rsid w:val="001A63B8"/>
    <w:rsid w:val="001A6861"/>
    <w:rsid w:val="001A73B1"/>
    <w:rsid w:val="001B0620"/>
    <w:rsid w:val="001B5BDF"/>
    <w:rsid w:val="001B61BA"/>
    <w:rsid w:val="001B6788"/>
    <w:rsid w:val="001C2276"/>
    <w:rsid w:val="001C59A9"/>
    <w:rsid w:val="001C5CF3"/>
    <w:rsid w:val="001D1526"/>
    <w:rsid w:val="001D1D4D"/>
    <w:rsid w:val="001D4CF8"/>
    <w:rsid w:val="001D524B"/>
    <w:rsid w:val="001D75D8"/>
    <w:rsid w:val="001E19DD"/>
    <w:rsid w:val="001E6B06"/>
    <w:rsid w:val="001F1C19"/>
    <w:rsid w:val="001F21FA"/>
    <w:rsid w:val="001F2516"/>
    <w:rsid w:val="001F42D2"/>
    <w:rsid w:val="001F46A9"/>
    <w:rsid w:val="001F4BBF"/>
    <w:rsid w:val="001F6168"/>
    <w:rsid w:val="001F6BD5"/>
    <w:rsid w:val="00201AC8"/>
    <w:rsid w:val="0020215A"/>
    <w:rsid w:val="002026F0"/>
    <w:rsid w:val="00202874"/>
    <w:rsid w:val="002063A8"/>
    <w:rsid w:val="0020655F"/>
    <w:rsid w:val="0020706F"/>
    <w:rsid w:val="0020743C"/>
    <w:rsid w:val="00211AB7"/>
    <w:rsid w:val="0021494F"/>
    <w:rsid w:val="00215E9A"/>
    <w:rsid w:val="002170A1"/>
    <w:rsid w:val="00221C39"/>
    <w:rsid w:val="00221F6C"/>
    <w:rsid w:val="0022396E"/>
    <w:rsid w:val="00226811"/>
    <w:rsid w:val="00227325"/>
    <w:rsid w:val="00227E0B"/>
    <w:rsid w:val="00231BCC"/>
    <w:rsid w:val="00231F32"/>
    <w:rsid w:val="002400E9"/>
    <w:rsid w:val="00240B8E"/>
    <w:rsid w:val="0024162D"/>
    <w:rsid w:val="0024335C"/>
    <w:rsid w:val="00251FA7"/>
    <w:rsid w:val="002528FD"/>
    <w:rsid w:val="00261E9C"/>
    <w:rsid w:val="002627EB"/>
    <w:rsid w:val="00264B93"/>
    <w:rsid w:val="00266981"/>
    <w:rsid w:val="00272DED"/>
    <w:rsid w:val="00272EAA"/>
    <w:rsid w:val="00273F9D"/>
    <w:rsid w:val="00274F84"/>
    <w:rsid w:val="00275A72"/>
    <w:rsid w:val="002776C7"/>
    <w:rsid w:val="00281879"/>
    <w:rsid w:val="00281D9C"/>
    <w:rsid w:val="00282229"/>
    <w:rsid w:val="00282E75"/>
    <w:rsid w:val="00284387"/>
    <w:rsid w:val="002858DB"/>
    <w:rsid w:val="002859F9"/>
    <w:rsid w:val="002875F0"/>
    <w:rsid w:val="0029093E"/>
    <w:rsid w:val="00292522"/>
    <w:rsid w:val="002941FA"/>
    <w:rsid w:val="00297CA8"/>
    <w:rsid w:val="002A57D8"/>
    <w:rsid w:val="002A75DC"/>
    <w:rsid w:val="002B22AD"/>
    <w:rsid w:val="002B2336"/>
    <w:rsid w:val="002B351E"/>
    <w:rsid w:val="002B58BC"/>
    <w:rsid w:val="002B5BD9"/>
    <w:rsid w:val="002C5098"/>
    <w:rsid w:val="002D4AFE"/>
    <w:rsid w:val="002D5233"/>
    <w:rsid w:val="002D56FF"/>
    <w:rsid w:val="002D7CB1"/>
    <w:rsid w:val="002E04B3"/>
    <w:rsid w:val="002E6056"/>
    <w:rsid w:val="002E6D49"/>
    <w:rsid w:val="002F04FD"/>
    <w:rsid w:val="002F2224"/>
    <w:rsid w:val="002F2675"/>
    <w:rsid w:val="002F4E44"/>
    <w:rsid w:val="002F5C94"/>
    <w:rsid w:val="002F7287"/>
    <w:rsid w:val="00301D4D"/>
    <w:rsid w:val="00307C1D"/>
    <w:rsid w:val="00310A4C"/>
    <w:rsid w:val="0031333F"/>
    <w:rsid w:val="003159D7"/>
    <w:rsid w:val="00321B21"/>
    <w:rsid w:val="003221E2"/>
    <w:rsid w:val="003235FF"/>
    <w:rsid w:val="00325DDF"/>
    <w:rsid w:val="003265F4"/>
    <w:rsid w:val="00326749"/>
    <w:rsid w:val="00327DE2"/>
    <w:rsid w:val="00327E15"/>
    <w:rsid w:val="0033182A"/>
    <w:rsid w:val="003325B9"/>
    <w:rsid w:val="00333FFB"/>
    <w:rsid w:val="0033540D"/>
    <w:rsid w:val="00337CEA"/>
    <w:rsid w:val="00337E0F"/>
    <w:rsid w:val="003418EA"/>
    <w:rsid w:val="00342398"/>
    <w:rsid w:val="00344796"/>
    <w:rsid w:val="00345BF4"/>
    <w:rsid w:val="00346103"/>
    <w:rsid w:val="00347909"/>
    <w:rsid w:val="003505B8"/>
    <w:rsid w:val="00351EAB"/>
    <w:rsid w:val="00353AAE"/>
    <w:rsid w:val="00354AAE"/>
    <w:rsid w:val="003557C0"/>
    <w:rsid w:val="0036016E"/>
    <w:rsid w:val="00362783"/>
    <w:rsid w:val="003635DF"/>
    <w:rsid w:val="00363CEC"/>
    <w:rsid w:val="00373192"/>
    <w:rsid w:val="003742EE"/>
    <w:rsid w:val="003748E7"/>
    <w:rsid w:val="00374E2C"/>
    <w:rsid w:val="00374EBF"/>
    <w:rsid w:val="003768D2"/>
    <w:rsid w:val="0038252B"/>
    <w:rsid w:val="00383124"/>
    <w:rsid w:val="003853BF"/>
    <w:rsid w:val="00386C48"/>
    <w:rsid w:val="0039359F"/>
    <w:rsid w:val="00393D56"/>
    <w:rsid w:val="00393DE9"/>
    <w:rsid w:val="003A07AD"/>
    <w:rsid w:val="003A22CC"/>
    <w:rsid w:val="003A5F3E"/>
    <w:rsid w:val="003B18AF"/>
    <w:rsid w:val="003B1F0B"/>
    <w:rsid w:val="003B2627"/>
    <w:rsid w:val="003B2A71"/>
    <w:rsid w:val="003B2DB7"/>
    <w:rsid w:val="003C0931"/>
    <w:rsid w:val="003C199E"/>
    <w:rsid w:val="003C4DD1"/>
    <w:rsid w:val="003C6015"/>
    <w:rsid w:val="003C7277"/>
    <w:rsid w:val="003D0623"/>
    <w:rsid w:val="003D0DDD"/>
    <w:rsid w:val="003D1536"/>
    <w:rsid w:val="003E1BAA"/>
    <w:rsid w:val="003E296F"/>
    <w:rsid w:val="003E3E85"/>
    <w:rsid w:val="003E55B8"/>
    <w:rsid w:val="003F1F23"/>
    <w:rsid w:val="003F2853"/>
    <w:rsid w:val="0040294B"/>
    <w:rsid w:val="00403E3D"/>
    <w:rsid w:val="00403EE8"/>
    <w:rsid w:val="00404095"/>
    <w:rsid w:val="00405559"/>
    <w:rsid w:val="00406C2E"/>
    <w:rsid w:val="00406FC8"/>
    <w:rsid w:val="00407C63"/>
    <w:rsid w:val="00411765"/>
    <w:rsid w:val="00415FE3"/>
    <w:rsid w:val="00420CA5"/>
    <w:rsid w:val="00421357"/>
    <w:rsid w:val="0042163C"/>
    <w:rsid w:val="00424000"/>
    <w:rsid w:val="004253AA"/>
    <w:rsid w:val="0042625A"/>
    <w:rsid w:val="00426BEB"/>
    <w:rsid w:val="00427D79"/>
    <w:rsid w:val="00432553"/>
    <w:rsid w:val="00432B9F"/>
    <w:rsid w:val="00434829"/>
    <w:rsid w:val="00435DF6"/>
    <w:rsid w:val="004373FF"/>
    <w:rsid w:val="00437A93"/>
    <w:rsid w:val="00440F10"/>
    <w:rsid w:val="00440F64"/>
    <w:rsid w:val="0044223D"/>
    <w:rsid w:val="00442E87"/>
    <w:rsid w:val="00444A8E"/>
    <w:rsid w:val="004510BD"/>
    <w:rsid w:val="004516D6"/>
    <w:rsid w:val="00453EC0"/>
    <w:rsid w:val="004573C7"/>
    <w:rsid w:val="0046344F"/>
    <w:rsid w:val="00465103"/>
    <w:rsid w:val="0046579C"/>
    <w:rsid w:val="004678FE"/>
    <w:rsid w:val="00472104"/>
    <w:rsid w:val="004726CE"/>
    <w:rsid w:val="00473DF7"/>
    <w:rsid w:val="0047435E"/>
    <w:rsid w:val="004756C5"/>
    <w:rsid w:val="004762A1"/>
    <w:rsid w:val="00481229"/>
    <w:rsid w:val="00481BA2"/>
    <w:rsid w:val="00482745"/>
    <w:rsid w:val="00483100"/>
    <w:rsid w:val="004832BC"/>
    <w:rsid w:val="004844CA"/>
    <w:rsid w:val="00487203"/>
    <w:rsid w:val="0048751B"/>
    <w:rsid w:val="00496543"/>
    <w:rsid w:val="004A164A"/>
    <w:rsid w:val="004A221E"/>
    <w:rsid w:val="004A5746"/>
    <w:rsid w:val="004A6ECA"/>
    <w:rsid w:val="004B7D02"/>
    <w:rsid w:val="004C09CB"/>
    <w:rsid w:val="004C1D71"/>
    <w:rsid w:val="004C2668"/>
    <w:rsid w:val="004C2E73"/>
    <w:rsid w:val="004C4106"/>
    <w:rsid w:val="004C7857"/>
    <w:rsid w:val="004D0175"/>
    <w:rsid w:val="004D2926"/>
    <w:rsid w:val="004D3410"/>
    <w:rsid w:val="004D6327"/>
    <w:rsid w:val="004D7480"/>
    <w:rsid w:val="004E1B6B"/>
    <w:rsid w:val="004E585F"/>
    <w:rsid w:val="004F2D49"/>
    <w:rsid w:val="004F371C"/>
    <w:rsid w:val="004F5525"/>
    <w:rsid w:val="004F571B"/>
    <w:rsid w:val="004F7F9A"/>
    <w:rsid w:val="00500D7F"/>
    <w:rsid w:val="00501376"/>
    <w:rsid w:val="005054A7"/>
    <w:rsid w:val="00505D08"/>
    <w:rsid w:val="00505DE8"/>
    <w:rsid w:val="00506BA6"/>
    <w:rsid w:val="00506D3B"/>
    <w:rsid w:val="005116BD"/>
    <w:rsid w:val="005132C2"/>
    <w:rsid w:val="00513828"/>
    <w:rsid w:val="00516589"/>
    <w:rsid w:val="005170E0"/>
    <w:rsid w:val="00520CA7"/>
    <w:rsid w:val="00520CF9"/>
    <w:rsid w:val="00521406"/>
    <w:rsid w:val="00523672"/>
    <w:rsid w:val="005238B4"/>
    <w:rsid w:val="00523A76"/>
    <w:rsid w:val="00524830"/>
    <w:rsid w:val="00527F8C"/>
    <w:rsid w:val="005328BF"/>
    <w:rsid w:val="00534456"/>
    <w:rsid w:val="005348EE"/>
    <w:rsid w:val="00536634"/>
    <w:rsid w:val="005411AC"/>
    <w:rsid w:val="00543B5A"/>
    <w:rsid w:val="005441AA"/>
    <w:rsid w:val="00544593"/>
    <w:rsid w:val="00547138"/>
    <w:rsid w:val="005507DD"/>
    <w:rsid w:val="00550D79"/>
    <w:rsid w:val="00552979"/>
    <w:rsid w:val="0055523F"/>
    <w:rsid w:val="005564BF"/>
    <w:rsid w:val="00556D2A"/>
    <w:rsid w:val="00556DC3"/>
    <w:rsid w:val="00556F50"/>
    <w:rsid w:val="00557B5A"/>
    <w:rsid w:val="0056020D"/>
    <w:rsid w:val="00563226"/>
    <w:rsid w:val="005640C0"/>
    <w:rsid w:val="00567475"/>
    <w:rsid w:val="00570484"/>
    <w:rsid w:val="005709A0"/>
    <w:rsid w:val="0057238B"/>
    <w:rsid w:val="00574158"/>
    <w:rsid w:val="00581252"/>
    <w:rsid w:val="0058280D"/>
    <w:rsid w:val="00582F35"/>
    <w:rsid w:val="005831DC"/>
    <w:rsid w:val="005912D5"/>
    <w:rsid w:val="00593861"/>
    <w:rsid w:val="00594186"/>
    <w:rsid w:val="00595ACB"/>
    <w:rsid w:val="00595FA5"/>
    <w:rsid w:val="005A0290"/>
    <w:rsid w:val="005A0ED9"/>
    <w:rsid w:val="005A55CB"/>
    <w:rsid w:val="005B2774"/>
    <w:rsid w:val="005B301B"/>
    <w:rsid w:val="005B7135"/>
    <w:rsid w:val="005C0F89"/>
    <w:rsid w:val="005C10EB"/>
    <w:rsid w:val="005C342B"/>
    <w:rsid w:val="005C3438"/>
    <w:rsid w:val="005C60E2"/>
    <w:rsid w:val="005C665C"/>
    <w:rsid w:val="005C6ED8"/>
    <w:rsid w:val="005D08D9"/>
    <w:rsid w:val="005D5113"/>
    <w:rsid w:val="005D6747"/>
    <w:rsid w:val="005D694E"/>
    <w:rsid w:val="005E115C"/>
    <w:rsid w:val="005E40E3"/>
    <w:rsid w:val="005E457E"/>
    <w:rsid w:val="005E4D98"/>
    <w:rsid w:val="005E546C"/>
    <w:rsid w:val="005F261D"/>
    <w:rsid w:val="005F4694"/>
    <w:rsid w:val="005F5026"/>
    <w:rsid w:val="005F569B"/>
    <w:rsid w:val="005F5CB2"/>
    <w:rsid w:val="00606D62"/>
    <w:rsid w:val="0061396D"/>
    <w:rsid w:val="00614EF5"/>
    <w:rsid w:val="00617A71"/>
    <w:rsid w:val="006222EF"/>
    <w:rsid w:val="006230EC"/>
    <w:rsid w:val="00623858"/>
    <w:rsid w:val="0062385E"/>
    <w:rsid w:val="00625649"/>
    <w:rsid w:val="006265B0"/>
    <w:rsid w:val="00627578"/>
    <w:rsid w:val="00630000"/>
    <w:rsid w:val="0063000B"/>
    <w:rsid w:val="006300A5"/>
    <w:rsid w:val="00631BB9"/>
    <w:rsid w:val="006344AE"/>
    <w:rsid w:val="00634A32"/>
    <w:rsid w:val="00634DC2"/>
    <w:rsid w:val="0063614A"/>
    <w:rsid w:val="00641185"/>
    <w:rsid w:val="00641B4D"/>
    <w:rsid w:val="00644FAB"/>
    <w:rsid w:val="00657076"/>
    <w:rsid w:val="00657E76"/>
    <w:rsid w:val="00662C6B"/>
    <w:rsid w:val="00663221"/>
    <w:rsid w:val="0066379C"/>
    <w:rsid w:val="00665CCE"/>
    <w:rsid w:val="00671C12"/>
    <w:rsid w:val="00672B44"/>
    <w:rsid w:val="006740E4"/>
    <w:rsid w:val="00675656"/>
    <w:rsid w:val="00680A33"/>
    <w:rsid w:val="00683751"/>
    <w:rsid w:val="00687839"/>
    <w:rsid w:val="00687B60"/>
    <w:rsid w:val="006929F7"/>
    <w:rsid w:val="006933AF"/>
    <w:rsid w:val="00693EC9"/>
    <w:rsid w:val="006940BD"/>
    <w:rsid w:val="006945E2"/>
    <w:rsid w:val="00695FAC"/>
    <w:rsid w:val="00697329"/>
    <w:rsid w:val="006A1D69"/>
    <w:rsid w:val="006A44F8"/>
    <w:rsid w:val="006A4AA1"/>
    <w:rsid w:val="006A65E8"/>
    <w:rsid w:val="006A6FD2"/>
    <w:rsid w:val="006B0625"/>
    <w:rsid w:val="006B1AFB"/>
    <w:rsid w:val="006B2179"/>
    <w:rsid w:val="006B324C"/>
    <w:rsid w:val="006C1C47"/>
    <w:rsid w:val="006C27B4"/>
    <w:rsid w:val="006D37CB"/>
    <w:rsid w:val="006D3A62"/>
    <w:rsid w:val="006D7631"/>
    <w:rsid w:val="006E0570"/>
    <w:rsid w:val="006E5199"/>
    <w:rsid w:val="006E65A3"/>
    <w:rsid w:val="006E780A"/>
    <w:rsid w:val="006F03F7"/>
    <w:rsid w:val="006F2307"/>
    <w:rsid w:val="006F320E"/>
    <w:rsid w:val="006F3372"/>
    <w:rsid w:val="006F4AEA"/>
    <w:rsid w:val="006F6AB5"/>
    <w:rsid w:val="0070497F"/>
    <w:rsid w:val="007069E3"/>
    <w:rsid w:val="00707F91"/>
    <w:rsid w:val="007100DD"/>
    <w:rsid w:val="007105D9"/>
    <w:rsid w:val="00710632"/>
    <w:rsid w:val="0071118F"/>
    <w:rsid w:val="007142FC"/>
    <w:rsid w:val="00714CB4"/>
    <w:rsid w:val="00714DDF"/>
    <w:rsid w:val="00715314"/>
    <w:rsid w:val="0071750D"/>
    <w:rsid w:val="007178FF"/>
    <w:rsid w:val="0072201F"/>
    <w:rsid w:val="00723969"/>
    <w:rsid w:val="00725217"/>
    <w:rsid w:val="00730274"/>
    <w:rsid w:val="00731254"/>
    <w:rsid w:val="00731E15"/>
    <w:rsid w:val="00734A4F"/>
    <w:rsid w:val="00734FC8"/>
    <w:rsid w:val="00741852"/>
    <w:rsid w:val="00742C08"/>
    <w:rsid w:val="00742DEC"/>
    <w:rsid w:val="0074665D"/>
    <w:rsid w:val="007508C6"/>
    <w:rsid w:val="00753FDA"/>
    <w:rsid w:val="00756A21"/>
    <w:rsid w:val="00763BA3"/>
    <w:rsid w:val="00764088"/>
    <w:rsid w:val="00764AE8"/>
    <w:rsid w:val="0076782E"/>
    <w:rsid w:val="00767BB2"/>
    <w:rsid w:val="007701B1"/>
    <w:rsid w:val="00774703"/>
    <w:rsid w:val="00776297"/>
    <w:rsid w:val="00777FF1"/>
    <w:rsid w:val="0078152E"/>
    <w:rsid w:val="00783587"/>
    <w:rsid w:val="007849E6"/>
    <w:rsid w:val="00785E72"/>
    <w:rsid w:val="00786287"/>
    <w:rsid w:val="00786742"/>
    <w:rsid w:val="00787CCC"/>
    <w:rsid w:val="007917EE"/>
    <w:rsid w:val="00792782"/>
    <w:rsid w:val="00793108"/>
    <w:rsid w:val="007936F9"/>
    <w:rsid w:val="00795956"/>
    <w:rsid w:val="007961E8"/>
    <w:rsid w:val="00797D4C"/>
    <w:rsid w:val="007A03CB"/>
    <w:rsid w:val="007A0C9A"/>
    <w:rsid w:val="007A1554"/>
    <w:rsid w:val="007A27D6"/>
    <w:rsid w:val="007A3835"/>
    <w:rsid w:val="007A446C"/>
    <w:rsid w:val="007A552E"/>
    <w:rsid w:val="007A5E91"/>
    <w:rsid w:val="007A7A70"/>
    <w:rsid w:val="007B0178"/>
    <w:rsid w:val="007B05F9"/>
    <w:rsid w:val="007B19CE"/>
    <w:rsid w:val="007B1AED"/>
    <w:rsid w:val="007B3DAA"/>
    <w:rsid w:val="007B53F7"/>
    <w:rsid w:val="007B663D"/>
    <w:rsid w:val="007B7371"/>
    <w:rsid w:val="007C0AAD"/>
    <w:rsid w:val="007C28F2"/>
    <w:rsid w:val="007C7105"/>
    <w:rsid w:val="007C7136"/>
    <w:rsid w:val="007C7D07"/>
    <w:rsid w:val="007D24C7"/>
    <w:rsid w:val="007D2921"/>
    <w:rsid w:val="007D2F2C"/>
    <w:rsid w:val="007D3C82"/>
    <w:rsid w:val="007D748F"/>
    <w:rsid w:val="007D7FD3"/>
    <w:rsid w:val="007E2262"/>
    <w:rsid w:val="007E2AAB"/>
    <w:rsid w:val="007E4251"/>
    <w:rsid w:val="007E61F6"/>
    <w:rsid w:val="007E7203"/>
    <w:rsid w:val="007F2A2E"/>
    <w:rsid w:val="007F315F"/>
    <w:rsid w:val="00806EB8"/>
    <w:rsid w:val="00812CE6"/>
    <w:rsid w:val="00813B4F"/>
    <w:rsid w:val="00814738"/>
    <w:rsid w:val="008161E4"/>
    <w:rsid w:val="008170A6"/>
    <w:rsid w:val="00817DDB"/>
    <w:rsid w:val="00820458"/>
    <w:rsid w:val="00824526"/>
    <w:rsid w:val="008271F0"/>
    <w:rsid w:val="0083004D"/>
    <w:rsid w:val="008305C2"/>
    <w:rsid w:val="00832D8B"/>
    <w:rsid w:val="008367B7"/>
    <w:rsid w:val="00837936"/>
    <w:rsid w:val="008424D0"/>
    <w:rsid w:val="00843104"/>
    <w:rsid w:val="0084402A"/>
    <w:rsid w:val="0084600D"/>
    <w:rsid w:val="008469F4"/>
    <w:rsid w:val="00850852"/>
    <w:rsid w:val="008512E5"/>
    <w:rsid w:val="00851552"/>
    <w:rsid w:val="00851B31"/>
    <w:rsid w:val="008556D0"/>
    <w:rsid w:val="00857652"/>
    <w:rsid w:val="0086361C"/>
    <w:rsid w:val="0086375E"/>
    <w:rsid w:val="00871057"/>
    <w:rsid w:val="0087207B"/>
    <w:rsid w:val="00873053"/>
    <w:rsid w:val="008733D5"/>
    <w:rsid w:val="00874E75"/>
    <w:rsid w:val="008757E1"/>
    <w:rsid w:val="008832AE"/>
    <w:rsid w:val="008841AB"/>
    <w:rsid w:val="00884640"/>
    <w:rsid w:val="00890981"/>
    <w:rsid w:val="008924C2"/>
    <w:rsid w:val="008A1431"/>
    <w:rsid w:val="008A1BBF"/>
    <w:rsid w:val="008A4A8C"/>
    <w:rsid w:val="008A54FC"/>
    <w:rsid w:val="008A75F6"/>
    <w:rsid w:val="008B248E"/>
    <w:rsid w:val="008B3D3A"/>
    <w:rsid w:val="008B6FF2"/>
    <w:rsid w:val="008B70CD"/>
    <w:rsid w:val="008C14CE"/>
    <w:rsid w:val="008C20AA"/>
    <w:rsid w:val="008C31D9"/>
    <w:rsid w:val="008C34AF"/>
    <w:rsid w:val="008C7851"/>
    <w:rsid w:val="008D36DE"/>
    <w:rsid w:val="008D486A"/>
    <w:rsid w:val="008D48CC"/>
    <w:rsid w:val="008D6011"/>
    <w:rsid w:val="008D75F2"/>
    <w:rsid w:val="008D7B5A"/>
    <w:rsid w:val="008E1A15"/>
    <w:rsid w:val="008E39CD"/>
    <w:rsid w:val="008E3AE6"/>
    <w:rsid w:val="008E628B"/>
    <w:rsid w:val="008F1964"/>
    <w:rsid w:val="008F2EBC"/>
    <w:rsid w:val="008F702D"/>
    <w:rsid w:val="00900D37"/>
    <w:rsid w:val="0090114C"/>
    <w:rsid w:val="00901583"/>
    <w:rsid w:val="00901CEC"/>
    <w:rsid w:val="00904973"/>
    <w:rsid w:val="00906B11"/>
    <w:rsid w:val="0091054D"/>
    <w:rsid w:val="009109CB"/>
    <w:rsid w:val="0091174D"/>
    <w:rsid w:val="009120EC"/>
    <w:rsid w:val="00912449"/>
    <w:rsid w:val="009127A1"/>
    <w:rsid w:val="00913617"/>
    <w:rsid w:val="00917333"/>
    <w:rsid w:val="0092142C"/>
    <w:rsid w:val="0092163A"/>
    <w:rsid w:val="00922D12"/>
    <w:rsid w:val="009237EB"/>
    <w:rsid w:val="009302E3"/>
    <w:rsid w:val="0093408C"/>
    <w:rsid w:val="009346ED"/>
    <w:rsid w:val="00941764"/>
    <w:rsid w:val="00950137"/>
    <w:rsid w:val="0095319F"/>
    <w:rsid w:val="0095595F"/>
    <w:rsid w:val="00956CBE"/>
    <w:rsid w:val="0096419D"/>
    <w:rsid w:val="009642A2"/>
    <w:rsid w:val="0096595C"/>
    <w:rsid w:val="00965AE3"/>
    <w:rsid w:val="00966D90"/>
    <w:rsid w:val="009677B8"/>
    <w:rsid w:val="0097110D"/>
    <w:rsid w:val="00971EA3"/>
    <w:rsid w:val="0097276B"/>
    <w:rsid w:val="00972914"/>
    <w:rsid w:val="009818D0"/>
    <w:rsid w:val="00981933"/>
    <w:rsid w:val="00981959"/>
    <w:rsid w:val="0098375B"/>
    <w:rsid w:val="009837B5"/>
    <w:rsid w:val="00991306"/>
    <w:rsid w:val="009925CB"/>
    <w:rsid w:val="00992733"/>
    <w:rsid w:val="00992E66"/>
    <w:rsid w:val="00996340"/>
    <w:rsid w:val="009A18A7"/>
    <w:rsid w:val="009A1B6A"/>
    <w:rsid w:val="009A1C0C"/>
    <w:rsid w:val="009A345B"/>
    <w:rsid w:val="009A5884"/>
    <w:rsid w:val="009B095F"/>
    <w:rsid w:val="009C040E"/>
    <w:rsid w:val="009C49C1"/>
    <w:rsid w:val="009D17DD"/>
    <w:rsid w:val="009D39ED"/>
    <w:rsid w:val="009D5462"/>
    <w:rsid w:val="009D5E6C"/>
    <w:rsid w:val="009D5EDA"/>
    <w:rsid w:val="009D69D7"/>
    <w:rsid w:val="009D79FA"/>
    <w:rsid w:val="009E0843"/>
    <w:rsid w:val="009E1A0D"/>
    <w:rsid w:val="009E1DB6"/>
    <w:rsid w:val="009E3D3A"/>
    <w:rsid w:val="009E47EB"/>
    <w:rsid w:val="009E6D5F"/>
    <w:rsid w:val="009F2F58"/>
    <w:rsid w:val="009F44D3"/>
    <w:rsid w:val="009F462D"/>
    <w:rsid w:val="009F4C98"/>
    <w:rsid w:val="009F5995"/>
    <w:rsid w:val="00A0140B"/>
    <w:rsid w:val="00A0199D"/>
    <w:rsid w:val="00A03D9E"/>
    <w:rsid w:val="00A05E09"/>
    <w:rsid w:val="00A076B5"/>
    <w:rsid w:val="00A07BC3"/>
    <w:rsid w:val="00A101F4"/>
    <w:rsid w:val="00A10ECA"/>
    <w:rsid w:val="00A13690"/>
    <w:rsid w:val="00A1502C"/>
    <w:rsid w:val="00A15477"/>
    <w:rsid w:val="00A1727E"/>
    <w:rsid w:val="00A22484"/>
    <w:rsid w:val="00A23BB6"/>
    <w:rsid w:val="00A24E8B"/>
    <w:rsid w:val="00A30C5D"/>
    <w:rsid w:val="00A30F92"/>
    <w:rsid w:val="00A32982"/>
    <w:rsid w:val="00A33AB4"/>
    <w:rsid w:val="00A35028"/>
    <w:rsid w:val="00A379CE"/>
    <w:rsid w:val="00A43368"/>
    <w:rsid w:val="00A445F4"/>
    <w:rsid w:val="00A44C79"/>
    <w:rsid w:val="00A450AB"/>
    <w:rsid w:val="00A4554E"/>
    <w:rsid w:val="00A50533"/>
    <w:rsid w:val="00A52191"/>
    <w:rsid w:val="00A538A8"/>
    <w:rsid w:val="00A6056B"/>
    <w:rsid w:val="00A632D5"/>
    <w:rsid w:val="00A705F9"/>
    <w:rsid w:val="00A70F45"/>
    <w:rsid w:val="00A71B4B"/>
    <w:rsid w:val="00A753D4"/>
    <w:rsid w:val="00A75C15"/>
    <w:rsid w:val="00A75E9C"/>
    <w:rsid w:val="00A80A3D"/>
    <w:rsid w:val="00A84628"/>
    <w:rsid w:val="00A84CED"/>
    <w:rsid w:val="00A871B4"/>
    <w:rsid w:val="00A90E2D"/>
    <w:rsid w:val="00A926DB"/>
    <w:rsid w:val="00A95ACB"/>
    <w:rsid w:val="00A95ADA"/>
    <w:rsid w:val="00A95B28"/>
    <w:rsid w:val="00A97AAF"/>
    <w:rsid w:val="00A97DAA"/>
    <w:rsid w:val="00AA086A"/>
    <w:rsid w:val="00AA0AD0"/>
    <w:rsid w:val="00AA1548"/>
    <w:rsid w:val="00AA1FE2"/>
    <w:rsid w:val="00AA3218"/>
    <w:rsid w:val="00AA4104"/>
    <w:rsid w:val="00AA456F"/>
    <w:rsid w:val="00AA4B24"/>
    <w:rsid w:val="00AA5A9B"/>
    <w:rsid w:val="00AA6682"/>
    <w:rsid w:val="00AA6717"/>
    <w:rsid w:val="00AB351E"/>
    <w:rsid w:val="00AB540C"/>
    <w:rsid w:val="00AB6BC9"/>
    <w:rsid w:val="00AB71DF"/>
    <w:rsid w:val="00AC0DBA"/>
    <w:rsid w:val="00AC6986"/>
    <w:rsid w:val="00AC73C9"/>
    <w:rsid w:val="00AD146B"/>
    <w:rsid w:val="00AD2871"/>
    <w:rsid w:val="00AD3E23"/>
    <w:rsid w:val="00AD3F6E"/>
    <w:rsid w:val="00AD4CAF"/>
    <w:rsid w:val="00AD617F"/>
    <w:rsid w:val="00AD7357"/>
    <w:rsid w:val="00AE014B"/>
    <w:rsid w:val="00AE55A9"/>
    <w:rsid w:val="00AE5653"/>
    <w:rsid w:val="00AF206B"/>
    <w:rsid w:val="00AF28F1"/>
    <w:rsid w:val="00AF301F"/>
    <w:rsid w:val="00AF3B79"/>
    <w:rsid w:val="00AF412D"/>
    <w:rsid w:val="00AF49D5"/>
    <w:rsid w:val="00B03962"/>
    <w:rsid w:val="00B03A8F"/>
    <w:rsid w:val="00B03DAC"/>
    <w:rsid w:val="00B070F4"/>
    <w:rsid w:val="00B07B6E"/>
    <w:rsid w:val="00B12235"/>
    <w:rsid w:val="00B1350F"/>
    <w:rsid w:val="00B13547"/>
    <w:rsid w:val="00B1468F"/>
    <w:rsid w:val="00B147A6"/>
    <w:rsid w:val="00B16D14"/>
    <w:rsid w:val="00B20C99"/>
    <w:rsid w:val="00B2192D"/>
    <w:rsid w:val="00B22478"/>
    <w:rsid w:val="00B22A03"/>
    <w:rsid w:val="00B23A9B"/>
    <w:rsid w:val="00B30803"/>
    <w:rsid w:val="00B30D3B"/>
    <w:rsid w:val="00B323DC"/>
    <w:rsid w:val="00B37D0C"/>
    <w:rsid w:val="00B43288"/>
    <w:rsid w:val="00B432D4"/>
    <w:rsid w:val="00B44AE6"/>
    <w:rsid w:val="00B46EDC"/>
    <w:rsid w:val="00B50078"/>
    <w:rsid w:val="00B52902"/>
    <w:rsid w:val="00B57506"/>
    <w:rsid w:val="00B60AC5"/>
    <w:rsid w:val="00B6216A"/>
    <w:rsid w:val="00B670B5"/>
    <w:rsid w:val="00B67883"/>
    <w:rsid w:val="00B67E49"/>
    <w:rsid w:val="00B71EA3"/>
    <w:rsid w:val="00B72A86"/>
    <w:rsid w:val="00B73639"/>
    <w:rsid w:val="00B75667"/>
    <w:rsid w:val="00B80EFF"/>
    <w:rsid w:val="00B8128A"/>
    <w:rsid w:val="00B81563"/>
    <w:rsid w:val="00B83A73"/>
    <w:rsid w:val="00B842C8"/>
    <w:rsid w:val="00B85BB8"/>
    <w:rsid w:val="00B87041"/>
    <w:rsid w:val="00B9277C"/>
    <w:rsid w:val="00B92AC6"/>
    <w:rsid w:val="00B95181"/>
    <w:rsid w:val="00B9542E"/>
    <w:rsid w:val="00BA5B2F"/>
    <w:rsid w:val="00BA691B"/>
    <w:rsid w:val="00BA7757"/>
    <w:rsid w:val="00BA7C32"/>
    <w:rsid w:val="00BB2EBC"/>
    <w:rsid w:val="00BB356D"/>
    <w:rsid w:val="00BB6879"/>
    <w:rsid w:val="00BB7188"/>
    <w:rsid w:val="00BC176E"/>
    <w:rsid w:val="00BC676E"/>
    <w:rsid w:val="00BD1188"/>
    <w:rsid w:val="00BD18FD"/>
    <w:rsid w:val="00BD25C1"/>
    <w:rsid w:val="00BD40C5"/>
    <w:rsid w:val="00BD7026"/>
    <w:rsid w:val="00BD7DE9"/>
    <w:rsid w:val="00BE1BC7"/>
    <w:rsid w:val="00BE2F47"/>
    <w:rsid w:val="00BF123B"/>
    <w:rsid w:val="00BF3B4D"/>
    <w:rsid w:val="00BF4F2F"/>
    <w:rsid w:val="00BF7D5D"/>
    <w:rsid w:val="00C02447"/>
    <w:rsid w:val="00C02890"/>
    <w:rsid w:val="00C15D79"/>
    <w:rsid w:val="00C2161F"/>
    <w:rsid w:val="00C21D80"/>
    <w:rsid w:val="00C2317E"/>
    <w:rsid w:val="00C25178"/>
    <w:rsid w:val="00C27AC4"/>
    <w:rsid w:val="00C304C0"/>
    <w:rsid w:val="00C30685"/>
    <w:rsid w:val="00C32CC1"/>
    <w:rsid w:val="00C33524"/>
    <w:rsid w:val="00C33900"/>
    <w:rsid w:val="00C34301"/>
    <w:rsid w:val="00C34744"/>
    <w:rsid w:val="00C360AB"/>
    <w:rsid w:val="00C40ADA"/>
    <w:rsid w:val="00C414A9"/>
    <w:rsid w:val="00C422E1"/>
    <w:rsid w:val="00C471AE"/>
    <w:rsid w:val="00C478DF"/>
    <w:rsid w:val="00C51653"/>
    <w:rsid w:val="00C53783"/>
    <w:rsid w:val="00C55DA7"/>
    <w:rsid w:val="00C60036"/>
    <w:rsid w:val="00C60579"/>
    <w:rsid w:val="00C62CE1"/>
    <w:rsid w:val="00C64F52"/>
    <w:rsid w:val="00C66098"/>
    <w:rsid w:val="00C6699D"/>
    <w:rsid w:val="00C7135C"/>
    <w:rsid w:val="00C7336F"/>
    <w:rsid w:val="00C770DA"/>
    <w:rsid w:val="00C7716A"/>
    <w:rsid w:val="00C83B9D"/>
    <w:rsid w:val="00C8612C"/>
    <w:rsid w:val="00C87B6B"/>
    <w:rsid w:val="00C93611"/>
    <w:rsid w:val="00C9361F"/>
    <w:rsid w:val="00C9520C"/>
    <w:rsid w:val="00C965A3"/>
    <w:rsid w:val="00C96EEE"/>
    <w:rsid w:val="00C97E0A"/>
    <w:rsid w:val="00CA1609"/>
    <w:rsid w:val="00CA197B"/>
    <w:rsid w:val="00CA4BBF"/>
    <w:rsid w:val="00CA5F42"/>
    <w:rsid w:val="00CA7EDB"/>
    <w:rsid w:val="00CB2E89"/>
    <w:rsid w:val="00CB53C6"/>
    <w:rsid w:val="00CB62EE"/>
    <w:rsid w:val="00CC02E5"/>
    <w:rsid w:val="00CC089B"/>
    <w:rsid w:val="00CC163B"/>
    <w:rsid w:val="00CC3EA6"/>
    <w:rsid w:val="00CC6839"/>
    <w:rsid w:val="00CC7879"/>
    <w:rsid w:val="00CD0C32"/>
    <w:rsid w:val="00CD2622"/>
    <w:rsid w:val="00CD4CB9"/>
    <w:rsid w:val="00CD79AD"/>
    <w:rsid w:val="00CE0F51"/>
    <w:rsid w:val="00CE75F4"/>
    <w:rsid w:val="00CE7BBC"/>
    <w:rsid w:val="00CF0DB0"/>
    <w:rsid w:val="00CF20A3"/>
    <w:rsid w:val="00CF4B35"/>
    <w:rsid w:val="00CF6863"/>
    <w:rsid w:val="00D02605"/>
    <w:rsid w:val="00D030B1"/>
    <w:rsid w:val="00D04613"/>
    <w:rsid w:val="00D05533"/>
    <w:rsid w:val="00D05654"/>
    <w:rsid w:val="00D066FE"/>
    <w:rsid w:val="00D06A6C"/>
    <w:rsid w:val="00D112CC"/>
    <w:rsid w:val="00D13992"/>
    <w:rsid w:val="00D16036"/>
    <w:rsid w:val="00D21095"/>
    <w:rsid w:val="00D21B9F"/>
    <w:rsid w:val="00D34CB7"/>
    <w:rsid w:val="00D356D1"/>
    <w:rsid w:val="00D36F97"/>
    <w:rsid w:val="00D4188A"/>
    <w:rsid w:val="00D4192E"/>
    <w:rsid w:val="00D439C3"/>
    <w:rsid w:val="00D43BBB"/>
    <w:rsid w:val="00D534D0"/>
    <w:rsid w:val="00D62D75"/>
    <w:rsid w:val="00D63F3D"/>
    <w:rsid w:val="00D657B3"/>
    <w:rsid w:val="00D65B8B"/>
    <w:rsid w:val="00D65CD7"/>
    <w:rsid w:val="00D66198"/>
    <w:rsid w:val="00D70D4A"/>
    <w:rsid w:val="00D7171E"/>
    <w:rsid w:val="00D7291A"/>
    <w:rsid w:val="00D73891"/>
    <w:rsid w:val="00D767DE"/>
    <w:rsid w:val="00D84336"/>
    <w:rsid w:val="00D853CD"/>
    <w:rsid w:val="00D900BC"/>
    <w:rsid w:val="00D90681"/>
    <w:rsid w:val="00D91BAA"/>
    <w:rsid w:val="00D93378"/>
    <w:rsid w:val="00D95C6F"/>
    <w:rsid w:val="00D961C1"/>
    <w:rsid w:val="00D97268"/>
    <w:rsid w:val="00D976AF"/>
    <w:rsid w:val="00DA0682"/>
    <w:rsid w:val="00DA0881"/>
    <w:rsid w:val="00DA21FA"/>
    <w:rsid w:val="00DA2C9B"/>
    <w:rsid w:val="00DB0ED5"/>
    <w:rsid w:val="00DB1907"/>
    <w:rsid w:val="00DB289F"/>
    <w:rsid w:val="00DB49B8"/>
    <w:rsid w:val="00DB49FA"/>
    <w:rsid w:val="00DB4AC9"/>
    <w:rsid w:val="00DB4FA1"/>
    <w:rsid w:val="00DB641A"/>
    <w:rsid w:val="00DC0156"/>
    <w:rsid w:val="00DC7110"/>
    <w:rsid w:val="00DC73DE"/>
    <w:rsid w:val="00DD264E"/>
    <w:rsid w:val="00DD4F08"/>
    <w:rsid w:val="00DD58B2"/>
    <w:rsid w:val="00DD5E5A"/>
    <w:rsid w:val="00DE430B"/>
    <w:rsid w:val="00DF2C67"/>
    <w:rsid w:val="00DF42D1"/>
    <w:rsid w:val="00DF4409"/>
    <w:rsid w:val="00DF4D7F"/>
    <w:rsid w:val="00DF6670"/>
    <w:rsid w:val="00DF6697"/>
    <w:rsid w:val="00DF79DE"/>
    <w:rsid w:val="00E04962"/>
    <w:rsid w:val="00E07444"/>
    <w:rsid w:val="00E1597C"/>
    <w:rsid w:val="00E20B84"/>
    <w:rsid w:val="00E23217"/>
    <w:rsid w:val="00E248E6"/>
    <w:rsid w:val="00E24DD7"/>
    <w:rsid w:val="00E324DC"/>
    <w:rsid w:val="00E35E6E"/>
    <w:rsid w:val="00E36DD0"/>
    <w:rsid w:val="00E37AA2"/>
    <w:rsid w:val="00E400B7"/>
    <w:rsid w:val="00E42CC7"/>
    <w:rsid w:val="00E43A24"/>
    <w:rsid w:val="00E45216"/>
    <w:rsid w:val="00E452BF"/>
    <w:rsid w:val="00E46373"/>
    <w:rsid w:val="00E46E50"/>
    <w:rsid w:val="00E51827"/>
    <w:rsid w:val="00E51C13"/>
    <w:rsid w:val="00E530A7"/>
    <w:rsid w:val="00E532B9"/>
    <w:rsid w:val="00E54A47"/>
    <w:rsid w:val="00E54F7C"/>
    <w:rsid w:val="00E56C1E"/>
    <w:rsid w:val="00E57473"/>
    <w:rsid w:val="00E610AF"/>
    <w:rsid w:val="00E61D7D"/>
    <w:rsid w:val="00E65BBB"/>
    <w:rsid w:val="00E65DA9"/>
    <w:rsid w:val="00E67FC4"/>
    <w:rsid w:val="00E70593"/>
    <w:rsid w:val="00E71AE7"/>
    <w:rsid w:val="00E72E8F"/>
    <w:rsid w:val="00E73AA6"/>
    <w:rsid w:val="00E768A2"/>
    <w:rsid w:val="00E80C83"/>
    <w:rsid w:val="00E80DA2"/>
    <w:rsid w:val="00E830F2"/>
    <w:rsid w:val="00E83D65"/>
    <w:rsid w:val="00E85501"/>
    <w:rsid w:val="00E91D02"/>
    <w:rsid w:val="00E91FAB"/>
    <w:rsid w:val="00E937E3"/>
    <w:rsid w:val="00E93943"/>
    <w:rsid w:val="00E944E3"/>
    <w:rsid w:val="00E946CA"/>
    <w:rsid w:val="00E94CDA"/>
    <w:rsid w:val="00E95081"/>
    <w:rsid w:val="00EA3276"/>
    <w:rsid w:val="00EA55CD"/>
    <w:rsid w:val="00EA6088"/>
    <w:rsid w:val="00EB0F0C"/>
    <w:rsid w:val="00EB137E"/>
    <w:rsid w:val="00EB20FD"/>
    <w:rsid w:val="00EB2E7F"/>
    <w:rsid w:val="00EB3E8E"/>
    <w:rsid w:val="00EC15B0"/>
    <w:rsid w:val="00EC579E"/>
    <w:rsid w:val="00EC67E7"/>
    <w:rsid w:val="00ED6727"/>
    <w:rsid w:val="00EE0F23"/>
    <w:rsid w:val="00EE1B7B"/>
    <w:rsid w:val="00EE2805"/>
    <w:rsid w:val="00EE2F88"/>
    <w:rsid w:val="00EE4090"/>
    <w:rsid w:val="00EE6753"/>
    <w:rsid w:val="00EF0402"/>
    <w:rsid w:val="00F010EF"/>
    <w:rsid w:val="00F0478C"/>
    <w:rsid w:val="00F05CC9"/>
    <w:rsid w:val="00F05E31"/>
    <w:rsid w:val="00F06286"/>
    <w:rsid w:val="00F106F8"/>
    <w:rsid w:val="00F1128F"/>
    <w:rsid w:val="00F1183A"/>
    <w:rsid w:val="00F1354D"/>
    <w:rsid w:val="00F13B51"/>
    <w:rsid w:val="00F13FD0"/>
    <w:rsid w:val="00F1532D"/>
    <w:rsid w:val="00F21A12"/>
    <w:rsid w:val="00F22699"/>
    <w:rsid w:val="00F25A02"/>
    <w:rsid w:val="00F268AF"/>
    <w:rsid w:val="00F26F0C"/>
    <w:rsid w:val="00F27267"/>
    <w:rsid w:val="00F3279F"/>
    <w:rsid w:val="00F32E0D"/>
    <w:rsid w:val="00F3350C"/>
    <w:rsid w:val="00F3542A"/>
    <w:rsid w:val="00F36CC1"/>
    <w:rsid w:val="00F379A4"/>
    <w:rsid w:val="00F37A8A"/>
    <w:rsid w:val="00F40A98"/>
    <w:rsid w:val="00F4368F"/>
    <w:rsid w:val="00F46D56"/>
    <w:rsid w:val="00F4782B"/>
    <w:rsid w:val="00F47A6F"/>
    <w:rsid w:val="00F51321"/>
    <w:rsid w:val="00F522A8"/>
    <w:rsid w:val="00F5310F"/>
    <w:rsid w:val="00F54ED0"/>
    <w:rsid w:val="00F568B6"/>
    <w:rsid w:val="00F5796F"/>
    <w:rsid w:val="00F61063"/>
    <w:rsid w:val="00F61246"/>
    <w:rsid w:val="00F63E1E"/>
    <w:rsid w:val="00F67BDB"/>
    <w:rsid w:val="00F71A4A"/>
    <w:rsid w:val="00F745E0"/>
    <w:rsid w:val="00F751CD"/>
    <w:rsid w:val="00F863EE"/>
    <w:rsid w:val="00F8711E"/>
    <w:rsid w:val="00F90BEA"/>
    <w:rsid w:val="00F914D0"/>
    <w:rsid w:val="00F91A02"/>
    <w:rsid w:val="00F91B19"/>
    <w:rsid w:val="00F9374E"/>
    <w:rsid w:val="00F94CE9"/>
    <w:rsid w:val="00F951BF"/>
    <w:rsid w:val="00FA1043"/>
    <w:rsid w:val="00FA340E"/>
    <w:rsid w:val="00FA37C5"/>
    <w:rsid w:val="00FA7D68"/>
    <w:rsid w:val="00FB057D"/>
    <w:rsid w:val="00FB0A33"/>
    <w:rsid w:val="00FB2AD9"/>
    <w:rsid w:val="00FB4AFB"/>
    <w:rsid w:val="00FB6DCD"/>
    <w:rsid w:val="00FB6FE3"/>
    <w:rsid w:val="00FB7496"/>
    <w:rsid w:val="00FB766C"/>
    <w:rsid w:val="00FC10DC"/>
    <w:rsid w:val="00FC1A40"/>
    <w:rsid w:val="00FC351B"/>
    <w:rsid w:val="00FC398E"/>
    <w:rsid w:val="00FC6420"/>
    <w:rsid w:val="00FC7A16"/>
    <w:rsid w:val="00FD34D3"/>
    <w:rsid w:val="00FD4E6D"/>
    <w:rsid w:val="00FD5043"/>
    <w:rsid w:val="00FD54B0"/>
    <w:rsid w:val="00FD61C3"/>
    <w:rsid w:val="00FE2825"/>
    <w:rsid w:val="00FE73E1"/>
    <w:rsid w:val="00FE7430"/>
    <w:rsid w:val="00FF1530"/>
    <w:rsid w:val="00FF68EA"/>
  </w:rsids>
  <m:mathPr>
    <m:mathFont m:val="Cambria Math"/>
    <m:brkBin m:val="before"/>
    <m:brkBinSub m:val="--"/>
    <m:smallFrac m:val="0"/>
    <m:dispDef m:val="0"/>
    <m:lMargin m:val="0"/>
    <m:rMargin m:val="0"/>
    <m:defJc m:val="centerGroup"/>
    <m:wrapRight/>
    <m:intLim m:val="subSup"/>
    <m:naryLim m:val="subSup"/>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colormru v:ext="edit" colors="#7b6c58,#887e6e,#b0a696"/>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caption" w:uiPriority="0" w:qFormat="1"/>
    <w:lsdException w:name="page number" w:uiPriority="0"/>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5C7C"/>
    <w:rPr>
      <w:rFonts w:ascii="Arial" w:hAnsi="Arial"/>
      <w:szCs w:val="24"/>
      <w:lang w:val="en-US"/>
    </w:rPr>
  </w:style>
  <w:style w:type="paragraph" w:styleId="Heading1">
    <w:name w:val="heading 1"/>
    <w:aliases w:val="ECC Heading 1"/>
    <w:basedOn w:val="Normal"/>
    <w:next w:val="ECCParagraph"/>
    <w:autoRedefine/>
    <w:qFormat/>
    <w:rsid w:val="0036016E"/>
    <w:pPr>
      <w:keepNext/>
      <w:pageBreakBefore/>
      <w:numPr>
        <w:numId w:val="1"/>
      </w:numPr>
      <w:tabs>
        <w:tab w:val="left" w:pos="737"/>
      </w:tabs>
      <w:spacing w:before="240" w:after="120" w:line="240" w:lineRule="atLeast"/>
      <w:ind w:left="431" w:hanging="431"/>
      <w:jc w:val="both"/>
      <w:outlineLvl w:val="0"/>
    </w:pPr>
    <w:rPr>
      <w:rFonts w:cs="Arial"/>
      <w:b/>
      <w:bCs/>
      <w:caps/>
      <w:color w:val="D2232A"/>
      <w:kern w:val="32"/>
      <w:szCs w:val="32"/>
      <w:lang w:val="en-GB"/>
    </w:rPr>
  </w:style>
  <w:style w:type="paragraph" w:styleId="Heading2">
    <w:name w:val="heading 2"/>
    <w:aliases w:val="ECC Heading 2"/>
    <w:basedOn w:val="Normal"/>
    <w:next w:val="ECCParagraph"/>
    <w:autoRedefine/>
    <w:qFormat/>
    <w:rsid w:val="00E51C13"/>
    <w:pPr>
      <w:keepNext/>
      <w:numPr>
        <w:ilvl w:val="1"/>
        <w:numId w:val="1"/>
      </w:numPr>
      <w:spacing w:before="480" w:after="240"/>
      <w:outlineLvl w:val="1"/>
    </w:pPr>
    <w:rPr>
      <w:rFonts w:cs="Arial"/>
      <w:b/>
      <w:bCs/>
      <w:iCs/>
      <w:caps/>
      <w:szCs w:val="28"/>
    </w:rPr>
  </w:style>
  <w:style w:type="paragraph" w:styleId="Heading3">
    <w:name w:val="heading 3"/>
    <w:aliases w:val="ECC Heading 3"/>
    <w:basedOn w:val="Normal"/>
    <w:next w:val="ECCParagraph"/>
    <w:autoRedefine/>
    <w:qFormat/>
    <w:rsid w:val="00795956"/>
    <w:pPr>
      <w:keepNext/>
      <w:numPr>
        <w:ilvl w:val="2"/>
        <w:numId w:val="1"/>
      </w:numPr>
      <w:spacing w:before="360" w:after="120"/>
      <w:outlineLvl w:val="2"/>
    </w:pPr>
    <w:rPr>
      <w:rFonts w:cs="Arial"/>
      <w:b/>
      <w:bCs/>
      <w:szCs w:val="20"/>
    </w:rPr>
  </w:style>
  <w:style w:type="paragraph" w:styleId="Heading4">
    <w:name w:val="heading 4"/>
    <w:aliases w:val="ECC Heading 4"/>
    <w:basedOn w:val="Normal"/>
    <w:next w:val="ECCParagraph"/>
    <w:autoRedefine/>
    <w:qFormat/>
    <w:rsid w:val="00543B5A"/>
    <w:pPr>
      <w:keepNext/>
      <w:numPr>
        <w:ilvl w:val="3"/>
        <w:numId w:val="1"/>
      </w:numPr>
      <w:spacing w:before="360" w:after="120"/>
      <w:ind w:left="862" w:hanging="862"/>
      <w:outlineLvl w:val="3"/>
    </w:pPr>
    <w:rPr>
      <w:rFonts w:cs="Arial"/>
      <w:bCs/>
      <w:color w:val="D2232A"/>
      <w:szCs w:val="26"/>
    </w:rPr>
  </w:style>
  <w:style w:type="paragraph" w:styleId="Heading5">
    <w:name w:val="heading 5"/>
    <w:basedOn w:val="Normal"/>
    <w:next w:val="Normal"/>
    <w:qFormat/>
    <w:rsid w:val="009E47EB"/>
    <w:pPr>
      <w:numPr>
        <w:ilvl w:val="4"/>
        <w:numId w:val="1"/>
      </w:numPr>
      <w:spacing w:before="240" w:after="60"/>
      <w:outlineLvl w:val="4"/>
    </w:pPr>
    <w:rPr>
      <w:b/>
      <w:bCs/>
      <w:i/>
      <w:iCs/>
      <w:sz w:val="26"/>
      <w:szCs w:val="26"/>
    </w:rPr>
  </w:style>
  <w:style w:type="paragraph" w:styleId="Heading6">
    <w:name w:val="heading 6"/>
    <w:basedOn w:val="Normal"/>
    <w:next w:val="Normal"/>
    <w:qFormat/>
    <w:rsid w:val="009E47EB"/>
    <w:pPr>
      <w:numPr>
        <w:ilvl w:val="5"/>
        <w:numId w:val="1"/>
      </w:numPr>
      <w:spacing w:before="240" w:after="60"/>
      <w:outlineLvl w:val="5"/>
    </w:pPr>
    <w:rPr>
      <w:b/>
      <w:bCs/>
      <w:sz w:val="22"/>
      <w:szCs w:val="22"/>
    </w:rPr>
  </w:style>
  <w:style w:type="paragraph" w:styleId="Heading7">
    <w:name w:val="heading 7"/>
    <w:basedOn w:val="Normal"/>
    <w:next w:val="Normal"/>
    <w:qFormat/>
    <w:rsid w:val="009E47EB"/>
    <w:pPr>
      <w:numPr>
        <w:ilvl w:val="6"/>
        <w:numId w:val="1"/>
      </w:numPr>
      <w:spacing w:before="240" w:after="60"/>
      <w:outlineLvl w:val="6"/>
    </w:pPr>
    <w:rPr>
      <w:sz w:val="24"/>
    </w:rPr>
  </w:style>
  <w:style w:type="paragraph" w:styleId="Heading8">
    <w:name w:val="heading 8"/>
    <w:basedOn w:val="Normal"/>
    <w:next w:val="Normal"/>
    <w:qFormat/>
    <w:rsid w:val="009E47EB"/>
    <w:pPr>
      <w:numPr>
        <w:ilvl w:val="7"/>
        <w:numId w:val="1"/>
      </w:numPr>
      <w:spacing w:before="240" w:after="60"/>
      <w:outlineLvl w:val="7"/>
    </w:pPr>
    <w:rPr>
      <w:i/>
      <w:iCs/>
      <w:sz w:val="24"/>
    </w:rPr>
  </w:style>
  <w:style w:type="paragraph" w:styleId="Heading9">
    <w:name w:val="heading 9"/>
    <w:basedOn w:val="Normal"/>
    <w:next w:val="Normal"/>
    <w:qFormat/>
    <w:rsid w:val="009E47EB"/>
    <w:pPr>
      <w:numPr>
        <w:ilvl w:val="8"/>
        <w:numId w:val="1"/>
      </w:num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CParagraph">
    <w:name w:val="ECC Paragraph"/>
    <w:basedOn w:val="Normal"/>
    <w:rsid w:val="004E66F0"/>
    <w:pPr>
      <w:spacing w:after="240"/>
      <w:jc w:val="both"/>
    </w:pPr>
    <w:rPr>
      <w:lang w:val="en-GB"/>
    </w:rPr>
  </w:style>
  <w:style w:type="paragraph" w:customStyle="1" w:styleId="ECCParBulleted">
    <w:name w:val="ECC Par Bulleted"/>
    <w:basedOn w:val="ECCParagraph"/>
    <w:rsid w:val="00CB0AD7"/>
    <w:pPr>
      <w:spacing w:after="0"/>
    </w:pPr>
  </w:style>
  <w:style w:type="paragraph" w:styleId="Header">
    <w:name w:val="header"/>
    <w:aliases w:val="encabezado,he,header odd,header odd1,header odd2,header"/>
    <w:basedOn w:val="Normal"/>
    <w:rsid w:val="00C95C7C"/>
    <w:pPr>
      <w:tabs>
        <w:tab w:val="center" w:pos="4320"/>
        <w:tab w:val="right" w:pos="8640"/>
      </w:tabs>
    </w:pPr>
    <w:rPr>
      <w:b/>
      <w:sz w:val="16"/>
    </w:rPr>
  </w:style>
  <w:style w:type="paragraph" w:styleId="Footer">
    <w:name w:val="footer"/>
    <w:basedOn w:val="Normal"/>
    <w:rsid w:val="0077244E"/>
    <w:pPr>
      <w:tabs>
        <w:tab w:val="center" w:pos="4320"/>
        <w:tab w:val="right" w:pos="8640"/>
      </w:tabs>
    </w:pPr>
  </w:style>
  <w:style w:type="paragraph" w:customStyle="1" w:styleId="ECCAnnexheading1">
    <w:name w:val="ECC Annex heading1"/>
    <w:basedOn w:val="Heading1"/>
    <w:next w:val="ECCParagraph"/>
    <w:rsid w:val="00550D79"/>
    <w:pPr>
      <w:numPr>
        <w:numId w:val="3"/>
      </w:numPr>
    </w:pPr>
  </w:style>
  <w:style w:type="paragraph" w:styleId="TOC1">
    <w:name w:val="toc 1"/>
    <w:basedOn w:val="Normal"/>
    <w:next w:val="Normal"/>
    <w:autoRedefine/>
    <w:uiPriority w:val="39"/>
    <w:rsid w:val="00CA1609"/>
    <w:pPr>
      <w:tabs>
        <w:tab w:val="left" w:pos="360"/>
        <w:tab w:val="right" w:leader="dot" w:pos="9629"/>
      </w:tabs>
      <w:spacing w:before="240"/>
    </w:pPr>
    <w:rPr>
      <w:b/>
      <w:caps/>
    </w:rPr>
  </w:style>
  <w:style w:type="character" w:styleId="Hyperlink">
    <w:name w:val="Hyperlink"/>
    <w:basedOn w:val="DefaultParagraphFont"/>
    <w:uiPriority w:val="99"/>
    <w:rsid w:val="00A82384"/>
    <w:rPr>
      <w:color w:val="0000FF"/>
      <w:u w:val="single"/>
    </w:rPr>
  </w:style>
  <w:style w:type="paragraph" w:styleId="TOC2">
    <w:name w:val="toc 2"/>
    <w:basedOn w:val="Normal"/>
    <w:next w:val="Normal"/>
    <w:autoRedefine/>
    <w:uiPriority w:val="39"/>
    <w:rsid w:val="00EA7A83"/>
    <w:pPr>
      <w:tabs>
        <w:tab w:val="left" w:pos="900"/>
        <w:tab w:val="right" w:leader="dot" w:pos="9629"/>
      </w:tabs>
      <w:ind w:left="360"/>
    </w:pPr>
  </w:style>
  <w:style w:type="paragraph" w:styleId="TOC3">
    <w:name w:val="toc 3"/>
    <w:basedOn w:val="Normal"/>
    <w:next w:val="Normal"/>
    <w:autoRedefine/>
    <w:uiPriority w:val="39"/>
    <w:rsid w:val="00CF7259"/>
    <w:pPr>
      <w:tabs>
        <w:tab w:val="left" w:pos="1440"/>
        <w:tab w:val="right" w:leader="dot" w:pos="9629"/>
      </w:tabs>
      <w:ind w:left="900"/>
    </w:pPr>
  </w:style>
  <w:style w:type="paragraph" w:styleId="TOC4">
    <w:name w:val="toc 4"/>
    <w:basedOn w:val="Normal"/>
    <w:next w:val="Normal"/>
    <w:autoRedefine/>
    <w:uiPriority w:val="39"/>
    <w:rsid w:val="007D1E37"/>
    <w:pPr>
      <w:tabs>
        <w:tab w:val="left" w:pos="2340"/>
        <w:tab w:val="right" w:leader="dot" w:pos="9629"/>
      </w:tabs>
      <w:ind w:left="1440"/>
    </w:pPr>
    <w:rPr>
      <w:i/>
    </w:rPr>
  </w:style>
  <w:style w:type="table" w:styleId="TableGrid">
    <w:name w:val="Table Grid"/>
    <w:basedOn w:val="TableNormal"/>
    <w:rsid w:val="006F49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CCFiguretitle">
    <w:name w:val="ECC Figure title"/>
    <w:basedOn w:val="ECCParagraph"/>
    <w:next w:val="ECCParagraph"/>
    <w:rsid w:val="00C95C7C"/>
    <w:pPr>
      <w:numPr>
        <w:numId w:val="2"/>
      </w:numPr>
      <w:spacing w:before="240" w:after="480"/>
      <w:jc w:val="center"/>
    </w:pPr>
    <w:rPr>
      <w:b/>
      <w:color w:val="D2232A"/>
    </w:rPr>
  </w:style>
  <w:style w:type="paragraph" w:customStyle="1" w:styleId="ECCTabletitle">
    <w:name w:val="ECC Table title"/>
    <w:basedOn w:val="ECCFiguretitle"/>
    <w:next w:val="ECCParagraph"/>
    <w:autoRedefine/>
    <w:rsid w:val="00226811"/>
    <w:pPr>
      <w:numPr>
        <w:numId w:val="0"/>
      </w:numPr>
      <w:spacing w:before="360" w:after="240"/>
    </w:pPr>
  </w:style>
  <w:style w:type="paragraph" w:customStyle="1" w:styleId="ECCFootnote">
    <w:name w:val="ECC Footnote"/>
    <w:basedOn w:val="Normal"/>
    <w:autoRedefine/>
    <w:rsid w:val="008935B9"/>
    <w:pPr>
      <w:ind w:left="454" w:hanging="454"/>
    </w:pPr>
    <w:rPr>
      <w:sz w:val="16"/>
    </w:rPr>
  </w:style>
  <w:style w:type="paragraph" w:styleId="FootnoteText">
    <w:name w:val="footnote text"/>
    <w:aliases w:val="footnote text,ALTS FOOTNOTE,Footnote Text Char1,Footnote Text Char Char1,Footnote Text Char4 Char Char,Footnote Text Char1 Char1 Char1 Char,Footnote Text Char Char1 Char1 Char Char,Footnote Text Char1 Char1 Char1 Char Char Char1,DNV-FT,DN"/>
    <w:basedOn w:val="Normal"/>
    <w:link w:val="FootnoteTextChar"/>
    <w:rsid w:val="008935B9"/>
    <w:rPr>
      <w:szCs w:val="20"/>
    </w:rPr>
  </w:style>
  <w:style w:type="character" w:styleId="FootnoteReference">
    <w:name w:val="footnote reference"/>
    <w:aliases w:val="Appel note de bas de p,Footnote,Footnote Reference/"/>
    <w:basedOn w:val="DefaultParagraphFont"/>
    <w:uiPriority w:val="99"/>
    <w:rsid w:val="008935B9"/>
    <w:rPr>
      <w:vertAlign w:val="superscript"/>
    </w:rPr>
  </w:style>
  <w:style w:type="paragraph" w:customStyle="1" w:styleId="Text">
    <w:name w:val="Text"/>
    <w:basedOn w:val="Normal"/>
    <w:rsid w:val="001F7826"/>
    <w:pPr>
      <w:widowControl w:val="0"/>
      <w:autoSpaceDE w:val="0"/>
      <w:autoSpaceDN w:val="0"/>
      <w:spacing w:line="252" w:lineRule="auto"/>
      <w:ind w:firstLine="202"/>
      <w:jc w:val="both"/>
    </w:pPr>
    <w:rPr>
      <w:szCs w:val="20"/>
    </w:rPr>
  </w:style>
  <w:style w:type="paragraph" w:customStyle="1" w:styleId="ECCTablenote">
    <w:name w:val="ECC Table note"/>
    <w:basedOn w:val="ECCParagraph"/>
    <w:next w:val="ECCParagraph"/>
    <w:autoRedefine/>
    <w:rsid w:val="0031313E"/>
    <w:pPr>
      <w:spacing w:after="0"/>
      <w:ind w:left="284" w:hanging="284"/>
    </w:pPr>
    <w:rPr>
      <w:sz w:val="16"/>
      <w:szCs w:val="16"/>
    </w:rPr>
  </w:style>
  <w:style w:type="paragraph" w:customStyle="1" w:styleId="reference">
    <w:name w:val="reference"/>
    <w:basedOn w:val="Normal"/>
    <w:rsid w:val="00A50B64"/>
    <w:pPr>
      <w:numPr>
        <w:numId w:val="4"/>
      </w:numPr>
    </w:pPr>
    <w:rPr>
      <w:lang w:eastAsia="ja-JP"/>
    </w:rPr>
  </w:style>
  <w:style w:type="paragraph" w:customStyle="1" w:styleId="ECCAnnexheading2">
    <w:name w:val="ECC Annex heading2"/>
    <w:basedOn w:val="Normal"/>
    <w:next w:val="ECCParagraph"/>
    <w:rsid w:val="00C95C7C"/>
    <w:pPr>
      <w:numPr>
        <w:ilvl w:val="1"/>
        <w:numId w:val="3"/>
      </w:numPr>
      <w:overflowPunct w:val="0"/>
      <w:autoSpaceDE w:val="0"/>
      <w:autoSpaceDN w:val="0"/>
      <w:adjustRightInd w:val="0"/>
      <w:spacing w:before="480" w:after="240"/>
      <w:textAlignment w:val="baseline"/>
    </w:pPr>
    <w:rPr>
      <w:b/>
      <w:caps/>
    </w:rPr>
  </w:style>
  <w:style w:type="paragraph" w:customStyle="1" w:styleId="ECCAnnexheading3">
    <w:name w:val="ECC Annex heading3"/>
    <w:basedOn w:val="Normal"/>
    <w:next w:val="ECCParagraph"/>
    <w:rsid w:val="00485B05"/>
    <w:pPr>
      <w:numPr>
        <w:ilvl w:val="2"/>
        <w:numId w:val="3"/>
      </w:numPr>
      <w:overflowPunct w:val="0"/>
      <w:autoSpaceDE w:val="0"/>
      <w:autoSpaceDN w:val="0"/>
      <w:adjustRightInd w:val="0"/>
      <w:spacing w:before="360" w:after="120"/>
      <w:textAlignment w:val="baseline"/>
    </w:pPr>
    <w:rPr>
      <w:b/>
    </w:rPr>
  </w:style>
  <w:style w:type="paragraph" w:customStyle="1" w:styleId="ECCAnnexheading4">
    <w:name w:val="ECC Annex heading4"/>
    <w:basedOn w:val="Normal"/>
    <w:next w:val="ECCParagraph"/>
    <w:rsid w:val="00C95C7C"/>
    <w:pPr>
      <w:numPr>
        <w:ilvl w:val="3"/>
        <w:numId w:val="3"/>
      </w:numPr>
      <w:overflowPunct w:val="0"/>
      <w:autoSpaceDE w:val="0"/>
      <w:autoSpaceDN w:val="0"/>
      <w:adjustRightInd w:val="0"/>
      <w:spacing w:before="360" w:after="120"/>
      <w:textAlignment w:val="baseline"/>
    </w:pPr>
    <w:rPr>
      <w:i/>
      <w:color w:val="D2232A"/>
    </w:rPr>
  </w:style>
  <w:style w:type="paragraph" w:customStyle="1" w:styleId="Lastupdated">
    <w:name w:val="Last updated"/>
    <w:basedOn w:val="Normal"/>
    <w:rsid w:val="00080D86"/>
    <w:pPr>
      <w:spacing w:before="120" w:after="120"/>
      <w:ind w:left="3402"/>
    </w:pPr>
    <w:rPr>
      <w:bCs/>
      <w:sz w:val="18"/>
    </w:rPr>
  </w:style>
  <w:style w:type="paragraph" w:customStyle="1" w:styleId="Reporttitledescription">
    <w:name w:val="Report title/description"/>
    <w:basedOn w:val="Normal"/>
    <w:rsid w:val="009B4646"/>
    <w:pPr>
      <w:spacing w:before="600" w:line="288" w:lineRule="auto"/>
      <w:ind w:left="3402"/>
    </w:pPr>
    <w:rPr>
      <w:sz w:val="24"/>
    </w:rPr>
  </w:style>
  <w:style w:type="paragraph" w:styleId="Caption">
    <w:name w:val="caption"/>
    <w:basedOn w:val="Normal"/>
    <w:next w:val="Normal"/>
    <w:unhideWhenUsed/>
    <w:qFormat/>
    <w:rsid w:val="00C4710C"/>
    <w:pPr>
      <w:spacing w:before="240" w:after="240"/>
      <w:jc w:val="center"/>
    </w:pPr>
    <w:rPr>
      <w:b/>
      <w:bCs/>
      <w:color w:val="D2232A"/>
      <w:szCs w:val="20"/>
    </w:rPr>
  </w:style>
  <w:style w:type="numbering" w:customStyle="1" w:styleId="ECCBullets">
    <w:name w:val="ECC Bullets"/>
    <w:basedOn w:val="NoList"/>
    <w:rsid w:val="00B113AE"/>
    <w:pPr>
      <w:numPr>
        <w:numId w:val="5"/>
      </w:numPr>
    </w:pPr>
  </w:style>
  <w:style w:type="paragraph" w:customStyle="1" w:styleId="ECCNumbered-LetteredList">
    <w:name w:val="ECC Numbered-Lettered List"/>
    <w:basedOn w:val="Normal"/>
    <w:qFormat/>
    <w:rsid w:val="00DF2C67"/>
    <w:pPr>
      <w:numPr>
        <w:numId w:val="7"/>
      </w:numPr>
    </w:pPr>
  </w:style>
  <w:style w:type="paragraph" w:customStyle="1" w:styleId="ECCNumberedBullets">
    <w:name w:val="ECC Numbered Bullets"/>
    <w:basedOn w:val="Normal"/>
    <w:rsid w:val="00DF2C67"/>
    <w:pPr>
      <w:numPr>
        <w:numId w:val="6"/>
      </w:numPr>
    </w:pPr>
  </w:style>
  <w:style w:type="paragraph" w:styleId="BalloonText">
    <w:name w:val="Balloon Text"/>
    <w:basedOn w:val="Normal"/>
    <w:link w:val="BalloonTextChar"/>
    <w:uiPriority w:val="99"/>
    <w:semiHidden/>
    <w:unhideWhenUsed/>
    <w:rsid w:val="009E47E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E47EB"/>
    <w:rPr>
      <w:rFonts w:ascii="Lucida Grande" w:hAnsi="Lucida Grande" w:cs="Lucida Grande"/>
      <w:sz w:val="18"/>
      <w:szCs w:val="18"/>
      <w:lang w:val="en-US"/>
    </w:rPr>
  </w:style>
  <w:style w:type="numbering" w:customStyle="1" w:styleId="ECCNumbers-Bullets">
    <w:name w:val="ECC Numbers-Bullets"/>
    <w:uiPriority w:val="99"/>
    <w:rsid w:val="00DF2C67"/>
    <w:pPr>
      <w:numPr>
        <w:numId w:val="6"/>
      </w:numPr>
    </w:pPr>
  </w:style>
  <w:style w:type="numbering" w:customStyle="1" w:styleId="ECCNumbers-Letters">
    <w:name w:val="ECC Numbers-Letters"/>
    <w:uiPriority w:val="99"/>
    <w:rsid w:val="00DF2C67"/>
    <w:pPr>
      <w:numPr>
        <w:numId w:val="17"/>
      </w:numPr>
    </w:pPr>
  </w:style>
  <w:style w:type="character" w:customStyle="1" w:styleId="st1">
    <w:name w:val="st1"/>
    <w:basedOn w:val="DefaultParagraphFont"/>
    <w:rsid w:val="00D439C3"/>
  </w:style>
  <w:style w:type="paragraph" w:customStyle="1" w:styleId="Table">
    <w:name w:val="Table"/>
    <w:basedOn w:val="Normal"/>
    <w:rsid w:val="009E3D3A"/>
    <w:pPr>
      <w:keepNext/>
      <w:spacing w:before="60" w:after="60" w:line="240" w:lineRule="atLeast"/>
      <w:jc w:val="center"/>
    </w:pPr>
    <w:rPr>
      <w:szCs w:val="20"/>
      <w:lang w:val="en-GB"/>
    </w:rPr>
  </w:style>
  <w:style w:type="character" w:customStyle="1" w:styleId="Guidance">
    <w:name w:val="Guidance"/>
    <w:rsid w:val="009E3D3A"/>
    <w:rPr>
      <w:i/>
      <w:color w:val="0000FF"/>
      <w:sz w:val="20"/>
    </w:rPr>
  </w:style>
  <w:style w:type="paragraph" w:customStyle="1" w:styleId="NO">
    <w:name w:val="NO"/>
    <w:basedOn w:val="Normal"/>
    <w:rsid w:val="009E3D3A"/>
    <w:pPr>
      <w:keepLines/>
      <w:overflowPunct w:val="0"/>
      <w:autoSpaceDE w:val="0"/>
      <w:autoSpaceDN w:val="0"/>
      <w:adjustRightInd w:val="0"/>
      <w:spacing w:after="180"/>
      <w:ind w:left="1135" w:hanging="851"/>
      <w:textAlignment w:val="baseline"/>
    </w:pPr>
    <w:rPr>
      <w:rFonts w:ascii="Times New Roman" w:hAnsi="Times New Roman"/>
      <w:szCs w:val="20"/>
      <w:lang w:val="en-GB"/>
    </w:rPr>
  </w:style>
  <w:style w:type="character" w:styleId="PageNumber">
    <w:name w:val="page number"/>
    <w:basedOn w:val="DefaultParagraphFont"/>
    <w:rsid w:val="00E51C13"/>
  </w:style>
  <w:style w:type="paragraph" w:customStyle="1" w:styleId="B1">
    <w:name w:val="B1+"/>
    <w:basedOn w:val="Normal"/>
    <w:rsid w:val="00F3279F"/>
    <w:pPr>
      <w:numPr>
        <w:numId w:val="8"/>
      </w:numPr>
      <w:overflowPunct w:val="0"/>
      <w:autoSpaceDE w:val="0"/>
      <w:autoSpaceDN w:val="0"/>
      <w:adjustRightInd w:val="0"/>
      <w:spacing w:after="180"/>
      <w:textAlignment w:val="baseline"/>
    </w:pPr>
    <w:rPr>
      <w:rFonts w:ascii="Times New Roman" w:hAnsi="Times New Roman"/>
      <w:szCs w:val="20"/>
      <w:lang w:val="en-GB"/>
    </w:rPr>
  </w:style>
  <w:style w:type="paragraph" w:customStyle="1" w:styleId="sisrans18X">
    <w:name w:val="sis rans 18 X"/>
    <w:basedOn w:val="Normal"/>
    <w:rsid w:val="006F2307"/>
    <w:pPr>
      <w:numPr>
        <w:numId w:val="9"/>
      </w:numPr>
      <w:ind w:left="1661" w:hanging="357"/>
    </w:pPr>
    <w:rPr>
      <w:sz w:val="24"/>
      <w:szCs w:val="20"/>
      <w:lang w:val="fi-FI"/>
    </w:rPr>
  </w:style>
  <w:style w:type="character" w:customStyle="1" w:styleId="FootnoteTextChar">
    <w:name w:val="Footnote Text Char"/>
    <w:aliases w:val="footnote text Char,ALTS FOOTNOTE Char,Footnote Text Char1 Char,Footnote Text Char Char1 Char,Footnote Text Char4 Char Char Char,Footnote Text Char1 Char1 Char1 Char Char,Footnote Text Char Char1 Char1 Char Char Char,DNV-FT Char"/>
    <w:basedOn w:val="DefaultParagraphFont"/>
    <w:link w:val="FootnoteText"/>
    <w:rsid w:val="006F2307"/>
    <w:rPr>
      <w:rFonts w:ascii="Arial" w:hAnsi="Arial"/>
      <w:lang w:val="en-US"/>
    </w:rPr>
  </w:style>
  <w:style w:type="paragraph" w:customStyle="1" w:styleId="Normalaftertitle">
    <w:name w:val="Normal after title"/>
    <w:basedOn w:val="Normal"/>
    <w:next w:val="Normal"/>
    <w:rsid w:val="00076770"/>
    <w:pPr>
      <w:tabs>
        <w:tab w:val="left" w:pos="794"/>
        <w:tab w:val="left" w:pos="1191"/>
        <w:tab w:val="left" w:pos="1588"/>
        <w:tab w:val="left" w:pos="1985"/>
      </w:tabs>
      <w:overflowPunct w:val="0"/>
      <w:autoSpaceDE w:val="0"/>
      <w:autoSpaceDN w:val="0"/>
      <w:adjustRightInd w:val="0"/>
      <w:spacing w:before="280"/>
      <w:textAlignment w:val="baseline"/>
    </w:pPr>
    <w:rPr>
      <w:rFonts w:ascii="Times New Roman" w:hAnsi="Times New Roman"/>
      <w:sz w:val="24"/>
      <w:szCs w:val="20"/>
      <w:lang w:val="en-GB"/>
    </w:rPr>
  </w:style>
  <w:style w:type="paragraph" w:customStyle="1" w:styleId="TableNo">
    <w:name w:val="Table_No"/>
    <w:basedOn w:val="Normal"/>
    <w:next w:val="Normal"/>
    <w:rsid w:val="00A70F45"/>
    <w:pPr>
      <w:keepNext/>
      <w:tabs>
        <w:tab w:val="left" w:pos="794"/>
        <w:tab w:val="left" w:pos="1191"/>
        <w:tab w:val="left" w:pos="1588"/>
        <w:tab w:val="left" w:pos="1985"/>
      </w:tabs>
      <w:overflowPunct w:val="0"/>
      <w:autoSpaceDE w:val="0"/>
      <w:autoSpaceDN w:val="0"/>
      <w:adjustRightInd w:val="0"/>
      <w:spacing w:before="240" w:after="120"/>
      <w:jc w:val="center"/>
      <w:textAlignment w:val="baseline"/>
    </w:pPr>
    <w:rPr>
      <w:rFonts w:cs="Arial"/>
      <w:caps/>
      <w:szCs w:val="20"/>
      <w:lang w:val="en-GB"/>
    </w:rPr>
  </w:style>
  <w:style w:type="paragraph" w:customStyle="1" w:styleId="StyleBoldBlackCentered">
    <w:name w:val="Style Bold Black Centered"/>
    <w:basedOn w:val="Normal"/>
    <w:autoRedefine/>
    <w:rsid w:val="00E57473"/>
    <w:pPr>
      <w:jc w:val="center"/>
    </w:pPr>
    <w:rPr>
      <w:rFonts w:ascii="Times New Roman" w:hAnsi="Times New Roman"/>
      <w:b/>
      <w:bCs/>
      <w:color w:val="000000"/>
      <w:szCs w:val="20"/>
      <w:lang w:val="en-GB" w:eastAsia="de-DE"/>
    </w:rPr>
  </w:style>
  <w:style w:type="paragraph" w:styleId="ListParagraph">
    <w:name w:val="List Paragraph"/>
    <w:basedOn w:val="Normal"/>
    <w:uiPriority w:val="99"/>
    <w:qFormat/>
    <w:rsid w:val="00E43A24"/>
    <w:pPr>
      <w:ind w:left="720"/>
      <w:contextualSpacing/>
    </w:pPr>
    <w:rPr>
      <w:rFonts w:ascii="Times New Roman" w:hAnsi="Times New Roman"/>
      <w:szCs w:val="20"/>
      <w:lang w:val="en-GB" w:eastAsia="fr-FR"/>
    </w:rPr>
  </w:style>
  <w:style w:type="paragraph" w:customStyle="1" w:styleId="StyleHeading1TimesNewRoman10ptBoldJustified">
    <w:name w:val="Style Heading 1 + Times New Roman 10 pt Bold Justified"/>
    <w:basedOn w:val="Heading1"/>
    <w:autoRedefine/>
    <w:rsid w:val="00E80C83"/>
    <w:pPr>
      <w:spacing w:before="480"/>
    </w:pPr>
    <w:rPr>
      <w:bCs w:val="0"/>
      <w:color w:val="auto"/>
      <w:kern w:val="0"/>
      <w:szCs w:val="20"/>
      <w:lang w:val="en-US" w:eastAsia="sk-SK"/>
    </w:rPr>
  </w:style>
  <w:style w:type="paragraph" w:customStyle="1" w:styleId="TableText">
    <w:name w:val="TableText"/>
    <w:basedOn w:val="BodyTextIndent"/>
    <w:rsid w:val="00F745E0"/>
    <w:pPr>
      <w:keepNext/>
      <w:keepLines/>
      <w:overflowPunct w:val="0"/>
      <w:autoSpaceDE w:val="0"/>
      <w:autoSpaceDN w:val="0"/>
      <w:adjustRightInd w:val="0"/>
      <w:spacing w:after="180"/>
      <w:ind w:left="0"/>
      <w:jc w:val="center"/>
      <w:textAlignment w:val="baseline"/>
    </w:pPr>
    <w:rPr>
      <w:rFonts w:ascii="Times New Roman" w:hAnsi="Times New Roman"/>
      <w:snapToGrid w:val="0"/>
      <w:kern w:val="2"/>
      <w:szCs w:val="20"/>
      <w:lang w:val="en-GB"/>
    </w:rPr>
  </w:style>
  <w:style w:type="paragraph" w:styleId="BodyTextIndent">
    <w:name w:val="Body Text Indent"/>
    <w:basedOn w:val="Normal"/>
    <w:link w:val="BodyTextIndentChar"/>
    <w:uiPriority w:val="99"/>
    <w:semiHidden/>
    <w:unhideWhenUsed/>
    <w:rsid w:val="00F745E0"/>
    <w:pPr>
      <w:spacing w:after="120"/>
      <w:ind w:left="283"/>
    </w:pPr>
  </w:style>
  <w:style w:type="character" w:customStyle="1" w:styleId="BodyTextIndentChar">
    <w:name w:val="Body Text Indent Char"/>
    <w:basedOn w:val="DefaultParagraphFont"/>
    <w:link w:val="BodyTextIndent"/>
    <w:uiPriority w:val="99"/>
    <w:semiHidden/>
    <w:rsid w:val="00F745E0"/>
    <w:rPr>
      <w:rFonts w:ascii="Arial" w:hAnsi="Arial"/>
      <w:szCs w:val="24"/>
      <w:lang w:val="en-US"/>
    </w:rPr>
  </w:style>
  <w:style w:type="paragraph" w:customStyle="1" w:styleId="TAH">
    <w:name w:val="TAH"/>
    <w:basedOn w:val="TAC"/>
    <w:link w:val="TAHCar"/>
    <w:rsid w:val="00672B44"/>
    <w:rPr>
      <w:b/>
    </w:rPr>
  </w:style>
  <w:style w:type="paragraph" w:customStyle="1" w:styleId="TAC">
    <w:name w:val="TAC"/>
    <w:basedOn w:val="Normal"/>
    <w:link w:val="TACChar"/>
    <w:rsid w:val="00672B44"/>
    <w:pPr>
      <w:keepNext/>
      <w:keepLines/>
      <w:jc w:val="center"/>
    </w:pPr>
    <w:rPr>
      <w:sz w:val="18"/>
      <w:szCs w:val="20"/>
      <w:lang w:val="en-GB"/>
    </w:rPr>
  </w:style>
  <w:style w:type="character" w:customStyle="1" w:styleId="TACChar">
    <w:name w:val="TAC Char"/>
    <w:basedOn w:val="DefaultParagraphFont"/>
    <w:link w:val="TAC"/>
    <w:rsid w:val="00672B44"/>
    <w:rPr>
      <w:rFonts w:ascii="Arial" w:hAnsi="Arial"/>
      <w:sz w:val="18"/>
    </w:rPr>
  </w:style>
  <w:style w:type="character" w:customStyle="1" w:styleId="TAHCar">
    <w:name w:val="TAH Car"/>
    <w:basedOn w:val="DefaultParagraphFont"/>
    <w:link w:val="TAH"/>
    <w:rsid w:val="00672B44"/>
    <w:rPr>
      <w:rFonts w:ascii="Arial" w:hAnsi="Arial"/>
      <w:b/>
      <w:sz w:val="18"/>
    </w:rPr>
  </w:style>
  <w:style w:type="paragraph" w:styleId="CommentText">
    <w:name w:val="annotation text"/>
    <w:basedOn w:val="Normal"/>
    <w:link w:val="CommentTextChar"/>
    <w:semiHidden/>
    <w:rsid w:val="00ED6727"/>
    <w:rPr>
      <w:rFonts w:ascii="Times New Roman" w:hAnsi="Times New Roman"/>
      <w:sz w:val="22"/>
      <w:szCs w:val="20"/>
      <w:lang w:val="en-GB" w:eastAsia="fr-FR"/>
    </w:rPr>
  </w:style>
  <w:style w:type="character" w:customStyle="1" w:styleId="CommentTextChar">
    <w:name w:val="Comment Text Char"/>
    <w:basedOn w:val="DefaultParagraphFont"/>
    <w:link w:val="CommentText"/>
    <w:semiHidden/>
    <w:rsid w:val="00ED6727"/>
    <w:rPr>
      <w:sz w:val="22"/>
      <w:lang w:eastAsia="fr-FR"/>
    </w:rPr>
  </w:style>
  <w:style w:type="paragraph" w:customStyle="1" w:styleId="Corpsdutextedocumentpermanent">
    <w:name w:val="Corps du texte document permanent"/>
    <w:basedOn w:val="Normal"/>
    <w:rsid w:val="00ED6727"/>
    <w:pPr>
      <w:spacing w:after="120"/>
      <w:ind w:left="1134"/>
      <w:jc w:val="both"/>
    </w:pPr>
    <w:rPr>
      <w:rFonts w:ascii="Times New Roman" w:hAnsi="Times New Roman"/>
      <w:sz w:val="22"/>
      <w:szCs w:val="20"/>
      <w:lang w:val="en-GB" w:eastAsia="fr-FR"/>
    </w:rPr>
  </w:style>
  <w:style w:type="paragraph" w:customStyle="1" w:styleId="CorpsdutexteDGA">
    <w:name w:val="Corps du texte DGA"/>
    <w:basedOn w:val="Normal"/>
    <w:rsid w:val="00ED6727"/>
    <w:pPr>
      <w:spacing w:before="60" w:after="60"/>
      <w:ind w:left="1134"/>
      <w:jc w:val="both"/>
    </w:pPr>
    <w:rPr>
      <w:rFonts w:ascii="Times New Roman" w:hAnsi="Times New Roman"/>
      <w:noProof/>
      <w:sz w:val="22"/>
      <w:szCs w:val="20"/>
      <w:lang w:val="en-GB" w:eastAsia="fr-FR"/>
    </w:rPr>
  </w:style>
  <w:style w:type="character" w:customStyle="1" w:styleId="TabletextChar">
    <w:name w:val="Table_text Char"/>
    <w:link w:val="Tabletext0"/>
    <w:uiPriority w:val="99"/>
    <w:locked/>
    <w:rsid w:val="00CF4B35"/>
    <w:rPr>
      <w:sz w:val="22"/>
      <w:lang w:val="fr-FR"/>
    </w:rPr>
  </w:style>
  <w:style w:type="paragraph" w:customStyle="1" w:styleId="Tabletext0">
    <w:name w:val="Table_text"/>
    <w:basedOn w:val="Normal"/>
    <w:link w:val="TabletextChar"/>
    <w:rsid w:val="00CF4B35"/>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jc w:val="both"/>
    </w:pPr>
    <w:rPr>
      <w:rFonts w:ascii="Times New Roman" w:hAnsi="Times New Roman"/>
      <w:sz w:val="22"/>
      <w:szCs w:val="20"/>
      <w:lang w:val="fr-FR"/>
    </w:rPr>
  </w:style>
  <w:style w:type="paragraph" w:styleId="TOC5">
    <w:name w:val="toc 5"/>
    <w:basedOn w:val="Normal"/>
    <w:next w:val="Normal"/>
    <w:autoRedefine/>
    <w:uiPriority w:val="39"/>
    <w:unhideWhenUsed/>
    <w:rsid w:val="00BD25C1"/>
    <w:pPr>
      <w:spacing w:after="100" w:line="276" w:lineRule="auto"/>
      <w:ind w:left="880"/>
    </w:pPr>
    <w:rPr>
      <w:rFonts w:asciiTheme="minorHAnsi" w:eastAsiaTheme="minorEastAsia" w:hAnsiTheme="minorHAnsi" w:cstheme="minorBidi"/>
      <w:sz w:val="22"/>
      <w:szCs w:val="22"/>
      <w:lang w:val="en-GB" w:eastAsia="en-GB"/>
    </w:rPr>
  </w:style>
  <w:style w:type="paragraph" w:styleId="TOC6">
    <w:name w:val="toc 6"/>
    <w:basedOn w:val="Normal"/>
    <w:next w:val="Normal"/>
    <w:autoRedefine/>
    <w:uiPriority w:val="39"/>
    <w:unhideWhenUsed/>
    <w:rsid w:val="00BD25C1"/>
    <w:pPr>
      <w:spacing w:after="100" w:line="276" w:lineRule="auto"/>
      <w:ind w:left="1100"/>
    </w:pPr>
    <w:rPr>
      <w:rFonts w:asciiTheme="minorHAnsi" w:eastAsiaTheme="minorEastAsia" w:hAnsiTheme="minorHAnsi" w:cstheme="minorBidi"/>
      <w:sz w:val="22"/>
      <w:szCs w:val="22"/>
      <w:lang w:val="en-GB" w:eastAsia="en-GB"/>
    </w:rPr>
  </w:style>
  <w:style w:type="paragraph" w:styleId="TOC7">
    <w:name w:val="toc 7"/>
    <w:basedOn w:val="Normal"/>
    <w:next w:val="Normal"/>
    <w:autoRedefine/>
    <w:uiPriority w:val="39"/>
    <w:unhideWhenUsed/>
    <w:rsid w:val="00BD25C1"/>
    <w:pPr>
      <w:spacing w:after="100" w:line="276" w:lineRule="auto"/>
      <w:ind w:left="1320"/>
    </w:pPr>
    <w:rPr>
      <w:rFonts w:asciiTheme="minorHAnsi" w:eastAsiaTheme="minorEastAsia" w:hAnsiTheme="minorHAnsi" w:cstheme="minorBidi"/>
      <w:sz w:val="22"/>
      <w:szCs w:val="22"/>
      <w:lang w:val="en-GB" w:eastAsia="en-GB"/>
    </w:rPr>
  </w:style>
  <w:style w:type="paragraph" w:styleId="TOC8">
    <w:name w:val="toc 8"/>
    <w:basedOn w:val="Normal"/>
    <w:next w:val="Normal"/>
    <w:autoRedefine/>
    <w:uiPriority w:val="39"/>
    <w:unhideWhenUsed/>
    <w:rsid w:val="00BD25C1"/>
    <w:pPr>
      <w:spacing w:after="100" w:line="276" w:lineRule="auto"/>
      <w:ind w:left="1540"/>
    </w:pPr>
    <w:rPr>
      <w:rFonts w:asciiTheme="minorHAnsi" w:eastAsiaTheme="minorEastAsia" w:hAnsiTheme="minorHAnsi" w:cstheme="minorBidi"/>
      <w:sz w:val="22"/>
      <w:szCs w:val="22"/>
      <w:lang w:val="en-GB" w:eastAsia="en-GB"/>
    </w:rPr>
  </w:style>
  <w:style w:type="paragraph" w:styleId="TOC9">
    <w:name w:val="toc 9"/>
    <w:basedOn w:val="Normal"/>
    <w:next w:val="Normal"/>
    <w:autoRedefine/>
    <w:uiPriority w:val="39"/>
    <w:unhideWhenUsed/>
    <w:rsid w:val="00BD25C1"/>
    <w:pPr>
      <w:spacing w:after="100" w:line="276" w:lineRule="auto"/>
      <w:ind w:left="1760"/>
    </w:pPr>
    <w:rPr>
      <w:rFonts w:asciiTheme="minorHAnsi" w:eastAsiaTheme="minorEastAsia" w:hAnsiTheme="minorHAnsi" w:cstheme="minorBidi"/>
      <w:sz w:val="22"/>
      <w:szCs w:val="22"/>
      <w:lang w:val="en-GB" w:eastAsia="en-GB"/>
    </w:rPr>
  </w:style>
  <w:style w:type="paragraph" w:customStyle="1" w:styleId="bodyCharCharCharChar">
    <w:name w:val="body Char Char Char Char"/>
    <w:basedOn w:val="Normal"/>
    <w:uiPriority w:val="99"/>
    <w:rsid w:val="00B83A73"/>
    <w:pPr>
      <w:numPr>
        <w:ilvl w:val="1"/>
        <w:numId w:val="10"/>
      </w:numPr>
      <w:tabs>
        <w:tab w:val="clear" w:pos="1080"/>
      </w:tabs>
      <w:spacing w:line="360" w:lineRule="auto"/>
      <w:ind w:left="0" w:firstLine="0"/>
      <w:jc w:val="both"/>
    </w:pPr>
    <w:rPr>
      <w:sz w:val="22"/>
    </w:rPr>
  </w:style>
  <w:style w:type="paragraph" w:customStyle="1" w:styleId="Equationlegend">
    <w:name w:val="Equation_legend"/>
    <w:basedOn w:val="NormalIndent"/>
    <w:rsid w:val="00B83A73"/>
    <w:pPr>
      <w:tabs>
        <w:tab w:val="right" w:pos="1701"/>
        <w:tab w:val="left" w:pos="1985"/>
      </w:tabs>
      <w:overflowPunct w:val="0"/>
      <w:autoSpaceDE w:val="0"/>
      <w:autoSpaceDN w:val="0"/>
      <w:adjustRightInd w:val="0"/>
      <w:spacing w:before="80"/>
      <w:ind w:left="1985" w:hanging="1985"/>
      <w:jc w:val="both"/>
    </w:pPr>
    <w:rPr>
      <w:rFonts w:ascii="Times New Roman" w:hAnsi="Times New Roman"/>
      <w:sz w:val="24"/>
      <w:szCs w:val="20"/>
    </w:rPr>
  </w:style>
  <w:style w:type="paragraph" w:styleId="NormalIndent">
    <w:name w:val="Normal Indent"/>
    <w:basedOn w:val="Normal"/>
    <w:uiPriority w:val="99"/>
    <w:semiHidden/>
    <w:unhideWhenUsed/>
    <w:rsid w:val="00B83A73"/>
    <w:pPr>
      <w:ind w:left="720"/>
    </w:pPr>
  </w:style>
  <w:style w:type="paragraph" w:customStyle="1" w:styleId="bodyChar">
    <w:name w:val="body Char"/>
    <w:basedOn w:val="Normal"/>
    <w:uiPriority w:val="99"/>
    <w:rsid w:val="00B83A73"/>
    <w:pPr>
      <w:numPr>
        <w:numId w:val="11"/>
      </w:numPr>
      <w:spacing w:line="360" w:lineRule="auto"/>
      <w:jc w:val="both"/>
    </w:pPr>
    <w:rPr>
      <w:sz w:val="22"/>
    </w:rPr>
  </w:style>
  <w:style w:type="character" w:customStyle="1" w:styleId="EquationChar">
    <w:name w:val="Equation Char"/>
    <w:basedOn w:val="DefaultParagraphFont"/>
    <w:link w:val="Equation"/>
    <w:locked/>
    <w:rsid w:val="00B83A73"/>
    <w:rPr>
      <w:sz w:val="24"/>
      <w:lang w:val="fr-FR"/>
    </w:rPr>
  </w:style>
  <w:style w:type="paragraph" w:customStyle="1" w:styleId="Equation">
    <w:name w:val="Equation"/>
    <w:basedOn w:val="Normal"/>
    <w:link w:val="EquationChar"/>
    <w:rsid w:val="00B83A73"/>
    <w:pPr>
      <w:tabs>
        <w:tab w:val="left" w:pos="794"/>
        <w:tab w:val="center" w:pos="4820"/>
        <w:tab w:val="right" w:pos="9639"/>
      </w:tabs>
      <w:overflowPunct w:val="0"/>
      <w:autoSpaceDE w:val="0"/>
      <w:autoSpaceDN w:val="0"/>
      <w:adjustRightInd w:val="0"/>
      <w:spacing w:before="120"/>
      <w:jc w:val="both"/>
    </w:pPr>
    <w:rPr>
      <w:rFonts w:ascii="Times New Roman" w:hAnsi="Times New Roman"/>
      <w:sz w:val="24"/>
      <w:szCs w:val="20"/>
      <w:lang w:val="fr-FR"/>
    </w:rPr>
  </w:style>
  <w:style w:type="paragraph" w:customStyle="1" w:styleId="Blanc">
    <w:name w:val="Blanc"/>
    <w:basedOn w:val="Normal"/>
    <w:next w:val="Normal"/>
    <w:rsid w:val="00B83A73"/>
    <w:pPr>
      <w:keepNext/>
      <w:keepLines/>
      <w:overflowPunct w:val="0"/>
      <w:autoSpaceDE w:val="0"/>
      <w:autoSpaceDN w:val="0"/>
      <w:adjustRightInd w:val="0"/>
      <w:jc w:val="both"/>
    </w:pPr>
    <w:rPr>
      <w:rFonts w:ascii="Times New Roman" w:hAnsi="Times New Roman"/>
      <w:sz w:val="16"/>
      <w:szCs w:val="20"/>
      <w:lang w:val="en-GB"/>
    </w:rPr>
  </w:style>
  <w:style w:type="paragraph" w:customStyle="1" w:styleId="Legend">
    <w:name w:val="Legend"/>
    <w:basedOn w:val="Normal"/>
    <w:rsid w:val="00AF301F"/>
    <w:pPr>
      <w:jc w:val="center"/>
    </w:pPr>
    <w:rPr>
      <w:rFonts w:ascii="Times New Roman" w:hAnsi="Times New Roman"/>
      <w:b/>
      <w:snapToGrid w:val="0"/>
      <w:szCs w:val="20"/>
      <w:lang w:val="en-GB" w:eastAsia="fr-FR"/>
    </w:rPr>
  </w:style>
  <w:style w:type="paragraph" w:styleId="Revision">
    <w:name w:val="Revision"/>
    <w:hidden/>
    <w:uiPriority w:val="99"/>
    <w:semiHidden/>
    <w:rsid w:val="00F106F8"/>
    <w:rPr>
      <w:rFonts w:ascii="Arial" w:hAnsi="Arial"/>
      <w:szCs w:val="24"/>
      <w:lang w:val="en-US"/>
    </w:rPr>
  </w:style>
  <w:style w:type="paragraph" w:customStyle="1" w:styleId="FL">
    <w:name w:val="FL"/>
    <w:basedOn w:val="Normal"/>
    <w:rsid w:val="005A55CB"/>
    <w:pPr>
      <w:keepNext/>
      <w:keepLines/>
      <w:overflowPunct w:val="0"/>
      <w:autoSpaceDE w:val="0"/>
      <w:autoSpaceDN w:val="0"/>
      <w:adjustRightInd w:val="0"/>
      <w:spacing w:before="60" w:after="180"/>
      <w:jc w:val="center"/>
      <w:textAlignment w:val="baseline"/>
    </w:pPr>
    <w:rPr>
      <w:b/>
      <w:szCs w:val="20"/>
      <w:lang w:val="en-GB"/>
    </w:rPr>
  </w:style>
  <w:style w:type="paragraph" w:customStyle="1" w:styleId="TF">
    <w:name w:val="TF"/>
    <w:basedOn w:val="FL"/>
    <w:rsid w:val="005A55CB"/>
    <w:pPr>
      <w:keepNext w:val="0"/>
      <w:spacing w:before="0" w:after="240"/>
    </w:pPr>
  </w:style>
  <w:style w:type="paragraph" w:styleId="NormalWeb">
    <w:name w:val="Normal (Web)"/>
    <w:basedOn w:val="Normal"/>
    <w:uiPriority w:val="99"/>
    <w:semiHidden/>
    <w:unhideWhenUsed/>
    <w:rsid w:val="00F25A02"/>
    <w:pPr>
      <w:spacing w:before="100" w:beforeAutospacing="1" w:after="100" w:afterAutospacing="1"/>
    </w:pPr>
    <w:rPr>
      <w:rFonts w:ascii="Times New Roman" w:eastAsiaTheme="minorEastAsia" w:hAnsi="Times New Roman"/>
      <w:sz w:val="24"/>
      <w:lang w:val="en-GB" w:eastAsia="en-GB"/>
    </w:rPr>
  </w:style>
  <w:style w:type="character" w:styleId="CommentReference">
    <w:name w:val="annotation reference"/>
    <w:basedOn w:val="DefaultParagraphFont"/>
    <w:uiPriority w:val="99"/>
    <w:semiHidden/>
    <w:unhideWhenUsed/>
    <w:rsid w:val="00EC67E7"/>
    <w:rPr>
      <w:sz w:val="16"/>
      <w:szCs w:val="16"/>
    </w:rPr>
  </w:style>
  <w:style w:type="paragraph" w:styleId="CommentSubject">
    <w:name w:val="annotation subject"/>
    <w:basedOn w:val="CommentText"/>
    <w:next w:val="CommentText"/>
    <w:link w:val="CommentSubjectChar"/>
    <w:uiPriority w:val="99"/>
    <w:semiHidden/>
    <w:unhideWhenUsed/>
    <w:rsid w:val="00EC67E7"/>
    <w:rPr>
      <w:rFonts w:ascii="Arial" w:hAnsi="Arial"/>
      <w:b/>
      <w:bCs/>
      <w:sz w:val="20"/>
      <w:lang w:val="en-US" w:eastAsia="en-US"/>
    </w:rPr>
  </w:style>
  <w:style w:type="character" w:customStyle="1" w:styleId="CommentSubjectChar">
    <w:name w:val="Comment Subject Char"/>
    <w:basedOn w:val="CommentTextChar"/>
    <w:link w:val="CommentSubject"/>
    <w:uiPriority w:val="99"/>
    <w:semiHidden/>
    <w:rsid w:val="00EC67E7"/>
    <w:rPr>
      <w:rFonts w:ascii="Arial" w:hAnsi="Arial"/>
      <w:b/>
      <w:bCs/>
      <w:sz w:val="22"/>
      <w:lang w:val="en-US" w:eastAsia="fr-FR"/>
    </w:rPr>
  </w:style>
  <w:style w:type="character" w:styleId="FollowedHyperlink">
    <w:name w:val="FollowedHyperlink"/>
    <w:basedOn w:val="DefaultParagraphFont"/>
    <w:uiPriority w:val="99"/>
    <w:semiHidden/>
    <w:unhideWhenUsed/>
    <w:rsid w:val="00EC67E7"/>
    <w:rPr>
      <w:color w:val="800080" w:themeColor="followedHyperlink"/>
      <w:u w:val="single"/>
    </w:rPr>
  </w:style>
  <w:style w:type="paragraph" w:customStyle="1" w:styleId="ZchnZchn1Char">
    <w:name w:val="Zchn Zchn1 Char"/>
    <w:basedOn w:val="Normal"/>
    <w:rsid w:val="00DC73DE"/>
    <w:pPr>
      <w:tabs>
        <w:tab w:val="left" w:pos="540"/>
        <w:tab w:val="left" w:pos="1260"/>
        <w:tab w:val="left" w:pos="1800"/>
      </w:tabs>
      <w:spacing w:before="240" w:after="160" w:line="240" w:lineRule="exact"/>
    </w:pPr>
    <w:rPr>
      <w:rFonts w:ascii="Verdana" w:eastAsia="SimSun" w:hAnsi="Verdana"/>
      <w:sz w:val="24"/>
      <w:szCs w:val="20"/>
    </w:rPr>
  </w:style>
  <w:style w:type="paragraph" w:customStyle="1" w:styleId="TAL">
    <w:name w:val="TAL"/>
    <w:basedOn w:val="Normal"/>
    <w:rsid w:val="003C0931"/>
    <w:pPr>
      <w:keepNext/>
      <w:keepLines/>
      <w:overflowPunct w:val="0"/>
      <w:autoSpaceDE w:val="0"/>
      <w:autoSpaceDN w:val="0"/>
      <w:adjustRightInd w:val="0"/>
      <w:textAlignment w:val="baseline"/>
    </w:pPr>
    <w:rPr>
      <w:sz w:val="18"/>
      <w:szCs w:val="20"/>
      <w:lang w:val="en-GB"/>
    </w:rPr>
  </w:style>
  <w:style w:type="paragraph" w:customStyle="1" w:styleId="enumlev1">
    <w:name w:val="enumlev1"/>
    <w:basedOn w:val="Normal"/>
    <w:link w:val="enumlev1Char"/>
    <w:rsid w:val="00671C12"/>
    <w:pPr>
      <w:tabs>
        <w:tab w:val="left" w:pos="567"/>
        <w:tab w:val="left" w:pos="1871"/>
        <w:tab w:val="left" w:pos="2608"/>
        <w:tab w:val="left" w:pos="3345"/>
      </w:tabs>
      <w:overflowPunct w:val="0"/>
      <w:autoSpaceDE w:val="0"/>
      <w:autoSpaceDN w:val="0"/>
      <w:adjustRightInd w:val="0"/>
      <w:spacing w:before="80"/>
      <w:ind w:left="567" w:hanging="567"/>
      <w:jc w:val="both"/>
      <w:textAlignment w:val="baseline"/>
    </w:pPr>
    <w:rPr>
      <w:rFonts w:ascii="Times New Roman" w:hAnsi="Times New Roman"/>
      <w:sz w:val="24"/>
      <w:szCs w:val="20"/>
    </w:rPr>
  </w:style>
  <w:style w:type="character" w:customStyle="1" w:styleId="enumlev1Char">
    <w:name w:val="enumlev1 Char"/>
    <w:basedOn w:val="DefaultParagraphFont"/>
    <w:link w:val="enumlev1"/>
    <w:locked/>
    <w:rsid w:val="00671C12"/>
    <w:rPr>
      <w:sz w:val="24"/>
      <w:lang w:val="en-US"/>
    </w:rPr>
  </w:style>
  <w:style w:type="paragraph" w:styleId="Title">
    <w:name w:val="Title"/>
    <w:basedOn w:val="Normal"/>
    <w:link w:val="TitleChar"/>
    <w:qFormat/>
    <w:rsid w:val="00C40ADA"/>
    <w:pPr>
      <w:keepNext/>
      <w:numPr>
        <w:numId w:val="14"/>
      </w:numPr>
      <w:spacing w:before="360" w:after="160" w:line="240" w:lineRule="atLeast"/>
      <w:jc w:val="center"/>
    </w:pPr>
    <w:rPr>
      <w:b/>
      <w:kern w:val="28"/>
      <w:sz w:val="40"/>
      <w:szCs w:val="20"/>
      <w:lang w:val="en-GB"/>
    </w:rPr>
  </w:style>
  <w:style w:type="character" w:customStyle="1" w:styleId="TitleChar">
    <w:name w:val="Title Char"/>
    <w:basedOn w:val="DefaultParagraphFont"/>
    <w:link w:val="Title"/>
    <w:rsid w:val="00C40ADA"/>
    <w:rPr>
      <w:rFonts w:ascii="Arial" w:hAnsi="Arial"/>
      <w:b/>
      <w:kern w:val="28"/>
      <w:sz w:val="40"/>
    </w:rPr>
  </w:style>
  <w:style w:type="paragraph" w:styleId="NoSpacing">
    <w:name w:val="No Spacing"/>
    <w:uiPriority w:val="1"/>
    <w:qFormat/>
    <w:rsid w:val="00CA1609"/>
    <w:pPr>
      <w:jc w:val="both"/>
    </w:pPr>
    <w:rPr>
      <w:rFonts w:ascii="Arial" w:hAnsi="Arial"/>
      <w:sz w:val="22"/>
      <w:lang w:val="nb-NO" w:eastAsia="de-DE"/>
    </w:rPr>
  </w:style>
  <w:style w:type="character" w:customStyle="1" w:styleId="hps">
    <w:name w:val="hps"/>
    <w:basedOn w:val="DefaultParagraphFont"/>
    <w:rsid w:val="00114268"/>
  </w:style>
  <w:style w:type="character" w:styleId="Strong">
    <w:name w:val="Strong"/>
    <w:basedOn w:val="DefaultParagraphFont"/>
    <w:uiPriority w:val="22"/>
    <w:qFormat/>
    <w:rsid w:val="00D112CC"/>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caption" w:uiPriority="0" w:qFormat="1"/>
    <w:lsdException w:name="page number" w:uiPriority="0"/>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5C7C"/>
    <w:rPr>
      <w:rFonts w:ascii="Arial" w:hAnsi="Arial"/>
      <w:szCs w:val="24"/>
      <w:lang w:val="en-US"/>
    </w:rPr>
  </w:style>
  <w:style w:type="paragraph" w:styleId="Heading1">
    <w:name w:val="heading 1"/>
    <w:aliases w:val="ECC Heading 1"/>
    <w:basedOn w:val="Normal"/>
    <w:next w:val="ECCParagraph"/>
    <w:autoRedefine/>
    <w:qFormat/>
    <w:rsid w:val="0036016E"/>
    <w:pPr>
      <w:keepNext/>
      <w:pageBreakBefore/>
      <w:numPr>
        <w:numId w:val="1"/>
      </w:numPr>
      <w:tabs>
        <w:tab w:val="left" w:pos="737"/>
      </w:tabs>
      <w:spacing w:before="240" w:after="120" w:line="240" w:lineRule="atLeast"/>
      <w:ind w:left="431" w:hanging="431"/>
      <w:jc w:val="both"/>
      <w:outlineLvl w:val="0"/>
    </w:pPr>
    <w:rPr>
      <w:rFonts w:cs="Arial"/>
      <w:b/>
      <w:bCs/>
      <w:caps/>
      <w:color w:val="D2232A"/>
      <w:kern w:val="32"/>
      <w:szCs w:val="32"/>
      <w:lang w:val="en-GB"/>
    </w:rPr>
  </w:style>
  <w:style w:type="paragraph" w:styleId="Heading2">
    <w:name w:val="heading 2"/>
    <w:aliases w:val="ECC Heading 2"/>
    <w:basedOn w:val="Normal"/>
    <w:next w:val="ECCParagraph"/>
    <w:autoRedefine/>
    <w:qFormat/>
    <w:rsid w:val="00E51C13"/>
    <w:pPr>
      <w:keepNext/>
      <w:numPr>
        <w:ilvl w:val="1"/>
        <w:numId w:val="1"/>
      </w:numPr>
      <w:spacing w:before="480" w:after="240"/>
      <w:outlineLvl w:val="1"/>
    </w:pPr>
    <w:rPr>
      <w:rFonts w:cs="Arial"/>
      <w:b/>
      <w:bCs/>
      <w:iCs/>
      <w:caps/>
      <w:szCs w:val="28"/>
    </w:rPr>
  </w:style>
  <w:style w:type="paragraph" w:styleId="Heading3">
    <w:name w:val="heading 3"/>
    <w:aliases w:val="ECC Heading 3"/>
    <w:basedOn w:val="Normal"/>
    <w:next w:val="ECCParagraph"/>
    <w:autoRedefine/>
    <w:qFormat/>
    <w:rsid w:val="00795956"/>
    <w:pPr>
      <w:keepNext/>
      <w:numPr>
        <w:ilvl w:val="2"/>
        <w:numId w:val="1"/>
      </w:numPr>
      <w:spacing w:before="360" w:after="120"/>
      <w:outlineLvl w:val="2"/>
    </w:pPr>
    <w:rPr>
      <w:rFonts w:cs="Arial"/>
      <w:b/>
      <w:bCs/>
      <w:szCs w:val="20"/>
    </w:rPr>
  </w:style>
  <w:style w:type="paragraph" w:styleId="Heading4">
    <w:name w:val="heading 4"/>
    <w:aliases w:val="ECC Heading 4"/>
    <w:basedOn w:val="Normal"/>
    <w:next w:val="ECCParagraph"/>
    <w:autoRedefine/>
    <w:qFormat/>
    <w:rsid w:val="00543B5A"/>
    <w:pPr>
      <w:keepNext/>
      <w:numPr>
        <w:ilvl w:val="3"/>
        <w:numId w:val="1"/>
      </w:numPr>
      <w:spacing w:before="360" w:after="120"/>
      <w:ind w:left="862" w:hanging="862"/>
      <w:outlineLvl w:val="3"/>
    </w:pPr>
    <w:rPr>
      <w:rFonts w:cs="Arial"/>
      <w:bCs/>
      <w:color w:val="D2232A"/>
      <w:szCs w:val="26"/>
    </w:rPr>
  </w:style>
  <w:style w:type="paragraph" w:styleId="Heading5">
    <w:name w:val="heading 5"/>
    <w:basedOn w:val="Normal"/>
    <w:next w:val="Normal"/>
    <w:qFormat/>
    <w:rsid w:val="009E47EB"/>
    <w:pPr>
      <w:numPr>
        <w:ilvl w:val="4"/>
        <w:numId w:val="1"/>
      </w:numPr>
      <w:spacing w:before="240" w:after="60"/>
      <w:outlineLvl w:val="4"/>
    </w:pPr>
    <w:rPr>
      <w:b/>
      <w:bCs/>
      <w:i/>
      <w:iCs/>
      <w:sz w:val="26"/>
      <w:szCs w:val="26"/>
    </w:rPr>
  </w:style>
  <w:style w:type="paragraph" w:styleId="Heading6">
    <w:name w:val="heading 6"/>
    <w:basedOn w:val="Normal"/>
    <w:next w:val="Normal"/>
    <w:qFormat/>
    <w:rsid w:val="009E47EB"/>
    <w:pPr>
      <w:numPr>
        <w:ilvl w:val="5"/>
        <w:numId w:val="1"/>
      </w:numPr>
      <w:spacing w:before="240" w:after="60"/>
      <w:outlineLvl w:val="5"/>
    </w:pPr>
    <w:rPr>
      <w:b/>
      <w:bCs/>
      <w:sz w:val="22"/>
      <w:szCs w:val="22"/>
    </w:rPr>
  </w:style>
  <w:style w:type="paragraph" w:styleId="Heading7">
    <w:name w:val="heading 7"/>
    <w:basedOn w:val="Normal"/>
    <w:next w:val="Normal"/>
    <w:qFormat/>
    <w:rsid w:val="009E47EB"/>
    <w:pPr>
      <w:numPr>
        <w:ilvl w:val="6"/>
        <w:numId w:val="1"/>
      </w:numPr>
      <w:spacing w:before="240" w:after="60"/>
      <w:outlineLvl w:val="6"/>
    </w:pPr>
    <w:rPr>
      <w:sz w:val="24"/>
    </w:rPr>
  </w:style>
  <w:style w:type="paragraph" w:styleId="Heading8">
    <w:name w:val="heading 8"/>
    <w:basedOn w:val="Normal"/>
    <w:next w:val="Normal"/>
    <w:qFormat/>
    <w:rsid w:val="009E47EB"/>
    <w:pPr>
      <w:numPr>
        <w:ilvl w:val="7"/>
        <w:numId w:val="1"/>
      </w:numPr>
      <w:spacing w:before="240" w:after="60"/>
      <w:outlineLvl w:val="7"/>
    </w:pPr>
    <w:rPr>
      <w:i/>
      <w:iCs/>
      <w:sz w:val="24"/>
    </w:rPr>
  </w:style>
  <w:style w:type="paragraph" w:styleId="Heading9">
    <w:name w:val="heading 9"/>
    <w:basedOn w:val="Normal"/>
    <w:next w:val="Normal"/>
    <w:qFormat/>
    <w:rsid w:val="009E47EB"/>
    <w:pPr>
      <w:numPr>
        <w:ilvl w:val="8"/>
        <w:numId w:val="1"/>
      </w:num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CParagraph">
    <w:name w:val="ECC Paragraph"/>
    <w:basedOn w:val="Normal"/>
    <w:rsid w:val="004E66F0"/>
    <w:pPr>
      <w:spacing w:after="240"/>
      <w:jc w:val="both"/>
    </w:pPr>
    <w:rPr>
      <w:lang w:val="en-GB"/>
    </w:rPr>
  </w:style>
  <w:style w:type="paragraph" w:customStyle="1" w:styleId="ECCParBulleted">
    <w:name w:val="ECC Par Bulleted"/>
    <w:basedOn w:val="ECCParagraph"/>
    <w:rsid w:val="00CB0AD7"/>
    <w:pPr>
      <w:spacing w:after="0"/>
    </w:pPr>
  </w:style>
  <w:style w:type="paragraph" w:styleId="Header">
    <w:name w:val="header"/>
    <w:aliases w:val="encabezado,he,header odd,header odd1,header odd2,header"/>
    <w:basedOn w:val="Normal"/>
    <w:rsid w:val="00C95C7C"/>
    <w:pPr>
      <w:tabs>
        <w:tab w:val="center" w:pos="4320"/>
        <w:tab w:val="right" w:pos="8640"/>
      </w:tabs>
    </w:pPr>
    <w:rPr>
      <w:b/>
      <w:sz w:val="16"/>
    </w:rPr>
  </w:style>
  <w:style w:type="paragraph" w:styleId="Footer">
    <w:name w:val="footer"/>
    <w:basedOn w:val="Normal"/>
    <w:rsid w:val="0077244E"/>
    <w:pPr>
      <w:tabs>
        <w:tab w:val="center" w:pos="4320"/>
        <w:tab w:val="right" w:pos="8640"/>
      </w:tabs>
    </w:pPr>
  </w:style>
  <w:style w:type="paragraph" w:customStyle="1" w:styleId="ECCAnnexheading1">
    <w:name w:val="ECC Annex heading1"/>
    <w:basedOn w:val="Heading1"/>
    <w:next w:val="ECCParagraph"/>
    <w:rsid w:val="00550D79"/>
    <w:pPr>
      <w:numPr>
        <w:numId w:val="3"/>
      </w:numPr>
    </w:pPr>
  </w:style>
  <w:style w:type="paragraph" w:styleId="TOC1">
    <w:name w:val="toc 1"/>
    <w:basedOn w:val="Normal"/>
    <w:next w:val="Normal"/>
    <w:autoRedefine/>
    <w:uiPriority w:val="39"/>
    <w:rsid w:val="00CA1609"/>
    <w:pPr>
      <w:tabs>
        <w:tab w:val="left" w:pos="360"/>
        <w:tab w:val="right" w:leader="dot" w:pos="9629"/>
      </w:tabs>
      <w:spacing w:before="240"/>
    </w:pPr>
    <w:rPr>
      <w:b/>
      <w:caps/>
    </w:rPr>
  </w:style>
  <w:style w:type="character" w:styleId="Hyperlink">
    <w:name w:val="Hyperlink"/>
    <w:basedOn w:val="DefaultParagraphFont"/>
    <w:uiPriority w:val="99"/>
    <w:rsid w:val="00A82384"/>
    <w:rPr>
      <w:color w:val="0000FF"/>
      <w:u w:val="single"/>
    </w:rPr>
  </w:style>
  <w:style w:type="paragraph" w:styleId="TOC2">
    <w:name w:val="toc 2"/>
    <w:basedOn w:val="Normal"/>
    <w:next w:val="Normal"/>
    <w:autoRedefine/>
    <w:uiPriority w:val="39"/>
    <w:rsid w:val="00EA7A83"/>
    <w:pPr>
      <w:tabs>
        <w:tab w:val="left" w:pos="900"/>
        <w:tab w:val="right" w:leader="dot" w:pos="9629"/>
      </w:tabs>
      <w:ind w:left="360"/>
    </w:pPr>
  </w:style>
  <w:style w:type="paragraph" w:styleId="TOC3">
    <w:name w:val="toc 3"/>
    <w:basedOn w:val="Normal"/>
    <w:next w:val="Normal"/>
    <w:autoRedefine/>
    <w:uiPriority w:val="39"/>
    <w:rsid w:val="00CF7259"/>
    <w:pPr>
      <w:tabs>
        <w:tab w:val="left" w:pos="1440"/>
        <w:tab w:val="right" w:leader="dot" w:pos="9629"/>
      </w:tabs>
      <w:ind w:left="900"/>
    </w:pPr>
  </w:style>
  <w:style w:type="paragraph" w:styleId="TOC4">
    <w:name w:val="toc 4"/>
    <w:basedOn w:val="Normal"/>
    <w:next w:val="Normal"/>
    <w:autoRedefine/>
    <w:uiPriority w:val="39"/>
    <w:rsid w:val="007D1E37"/>
    <w:pPr>
      <w:tabs>
        <w:tab w:val="left" w:pos="2340"/>
        <w:tab w:val="right" w:leader="dot" w:pos="9629"/>
      </w:tabs>
      <w:ind w:left="1440"/>
    </w:pPr>
    <w:rPr>
      <w:i/>
    </w:rPr>
  </w:style>
  <w:style w:type="table" w:styleId="TableGrid">
    <w:name w:val="Table Grid"/>
    <w:basedOn w:val="TableNormal"/>
    <w:rsid w:val="006F49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CCFiguretitle">
    <w:name w:val="ECC Figure title"/>
    <w:basedOn w:val="ECCParagraph"/>
    <w:next w:val="ECCParagraph"/>
    <w:rsid w:val="00C95C7C"/>
    <w:pPr>
      <w:numPr>
        <w:numId w:val="2"/>
      </w:numPr>
      <w:spacing w:before="240" w:after="480"/>
      <w:jc w:val="center"/>
    </w:pPr>
    <w:rPr>
      <w:b/>
      <w:color w:val="D2232A"/>
    </w:rPr>
  </w:style>
  <w:style w:type="paragraph" w:customStyle="1" w:styleId="ECCTabletitle">
    <w:name w:val="ECC Table title"/>
    <w:basedOn w:val="ECCFiguretitle"/>
    <w:next w:val="ECCParagraph"/>
    <w:autoRedefine/>
    <w:rsid w:val="00226811"/>
    <w:pPr>
      <w:numPr>
        <w:numId w:val="0"/>
      </w:numPr>
      <w:spacing w:before="360" w:after="240"/>
    </w:pPr>
  </w:style>
  <w:style w:type="paragraph" w:customStyle="1" w:styleId="ECCFootnote">
    <w:name w:val="ECC Footnote"/>
    <w:basedOn w:val="Normal"/>
    <w:autoRedefine/>
    <w:rsid w:val="008935B9"/>
    <w:pPr>
      <w:ind w:left="454" w:hanging="454"/>
    </w:pPr>
    <w:rPr>
      <w:sz w:val="16"/>
    </w:rPr>
  </w:style>
  <w:style w:type="paragraph" w:styleId="FootnoteText">
    <w:name w:val="footnote text"/>
    <w:aliases w:val="footnote text,ALTS FOOTNOTE,Footnote Text Char1,Footnote Text Char Char1,Footnote Text Char4 Char Char,Footnote Text Char1 Char1 Char1 Char,Footnote Text Char Char1 Char1 Char Char,Footnote Text Char1 Char1 Char1 Char Char Char1,DNV-FT,DN"/>
    <w:basedOn w:val="Normal"/>
    <w:link w:val="FootnoteTextChar"/>
    <w:rsid w:val="008935B9"/>
    <w:rPr>
      <w:szCs w:val="20"/>
    </w:rPr>
  </w:style>
  <w:style w:type="character" w:styleId="FootnoteReference">
    <w:name w:val="footnote reference"/>
    <w:aliases w:val="Appel note de bas de p,Footnote,Footnote Reference/"/>
    <w:basedOn w:val="DefaultParagraphFont"/>
    <w:uiPriority w:val="99"/>
    <w:rsid w:val="008935B9"/>
    <w:rPr>
      <w:vertAlign w:val="superscript"/>
    </w:rPr>
  </w:style>
  <w:style w:type="paragraph" w:customStyle="1" w:styleId="Text">
    <w:name w:val="Text"/>
    <w:basedOn w:val="Normal"/>
    <w:rsid w:val="001F7826"/>
    <w:pPr>
      <w:widowControl w:val="0"/>
      <w:autoSpaceDE w:val="0"/>
      <w:autoSpaceDN w:val="0"/>
      <w:spacing w:line="252" w:lineRule="auto"/>
      <w:ind w:firstLine="202"/>
      <w:jc w:val="both"/>
    </w:pPr>
    <w:rPr>
      <w:szCs w:val="20"/>
    </w:rPr>
  </w:style>
  <w:style w:type="paragraph" w:customStyle="1" w:styleId="ECCTablenote">
    <w:name w:val="ECC Table note"/>
    <w:basedOn w:val="ECCParagraph"/>
    <w:next w:val="ECCParagraph"/>
    <w:autoRedefine/>
    <w:rsid w:val="0031313E"/>
    <w:pPr>
      <w:spacing w:after="0"/>
      <w:ind w:left="284" w:hanging="284"/>
    </w:pPr>
    <w:rPr>
      <w:sz w:val="16"/>
      <w:szCs w:val="16"/>
    </w:rPr>
  </w:style>
  <w:style w:type="paragraph" w:customStyle="1" w:styleId="reference">
    <w:name w:val="reference"/>
    <w:basedOn w:val="Normal"/>
    <w:rsid w:val="00A50B64"/>
    <w:pPr>
      <w:numPr>
        <w:numId w:val="4"/>
      </w:numPr>
    </w:pPr>
    <w:rPr>
      <w:lang w:eastAsia="ja-JP"/>
    </w:rPr>
  </w:style>
  <w:style w:type="paragraph" w:customStyle="1" w:styleId="ECCAnnexheading2">
    <w:name w:val="ECC Annex heading2"/>
    <w:basedOn w:val="Normal"/>
    <w:next w:val="ECCParagraph"/>
    <w:rsid w:val="00C95C7C"/>
    <w:pPr>
      <w:numPr>
        <w:ilvl w:val="1"/>
        <w:numId w:val="3"/>
      </w:numPr>
      <w:overflowPunct w:val="0"/>
      <w:autoSpaceDE w:val="0"/>
      <w:autoSpaceDN w:val="0"/>
      <w:adjustRightInd w:val="0"/>
      <w:spacing w:before="480" w:after="240"/>
      <w:textAlignment w:val="baseline"/>
    </w:pPr>
    <w:rPr>
      <w:b/>
      <w:caps/>
    </w:rPr>
  </w:style>
  <w:style w:type="paragraph" w:customStyle="1" w:styleId="ECCAnnexheading3">
    <w:name w:val="ECC Annex heading3"/>
    <w:basedOn w:val="Normal"/>
    <w:next w:val="ECCParagraph"/>
    <w:rsid w:val="00485B05"/>
    <w:pPr>
      <w:numPr>
        <w:ilvl w:val="2"/>
        <w:numId w:val="3"/>
      </w:numPr>
      <w:overflowPunct w:val="0"/>
      <w:autoSpaceDE w:val="0"/>
      <w:autoSpaceDN w:val="0"/>
      <w:adjustRightInd w:val="0"/>
      <w:spacing w:before="360" w:after="120"/>
      <w:textAlignment w:val="baseline"/>
    </w:pPr>
    <w:rPr>
      <w:b/>
    </w:rPr>
  </w:style>
  <w:style w:type="paragraph" w:customStyle="1" w:styleId="ECCAnnexheading4">
    <w:name w:val="ECC Annex heading4"/>
    <w:basedOn w:val="Normal"/>
    <w:next w:val="ECCParagraph"/>
    <w:rsid w:val="00C95C7C"/>
    <w:pPr>
      <w:numPr>
        <w:ilvl w:val="3"/>
        <w:numId w:val="3"/>
      </w:numPr>
      <w:overflowPunct w:val="0"/>
      <w:autoSpaceDE w:val="0"/>
      <w:autoSpaceDN w:val="0"/>
      <w:adjustRightInd w:val="0"/>
      <w:spacing w:before="360" w:after="120"/>
      <w:textAlignment w:val="baseline"/>
    </w:pPr>
    <w:rPr>
      <w:i/>
      <w:color w:val="D2232A"/>
    </w:rPr>
  </w:style>
  <w:style w:type="paragraph" w:customStyle="1" w:styleId="Lastupdated">
    <w:name w:val="Last updated"/>
    <w:basedOn w:val="Normal"/>
    <w:rsid w:val="00080D86"/>
    <w:pPr>
      <w:spacing w:before="120" w:after="120"/>
      <w:ind w:left="3402"/>
    </w:pPr>
    <w:rPr>
      <w:bCs/>
      <w:sz w:val="18"/>
    </w:rPr>
  </w:style>
  <w:style w:type="paragraph" w:customStyle="1" w:styleId="Reporttitledescription">
    <w:name w:val="Report title/description"/>
    <w:basedOn w:val="Normal"/>
    <w:rsid w:val="009B4646"/>
    <w:pPr>
      <w:spacing w:before="600" w:line="288" w:lineRule="auto"/>
      <w:ind w:left="3402"/>
    </w:pPr>
    <w:rPr>
      <w:sz w:val="24"/>
    </w:rPr>
  </w:style>
  <w:style w:type="paragraph" w:styleId="Caption">
    <w:name w:val="caption"/>
    <w:basedOn w:val="Normal"/>
    <w:next w:val="Normal"/>
    <w:unhideWhenUsed/>
    <w:qFormat/>
    <w:rsid w:val="00C4710C"/>
    <w:pPr>
      <w:spacing w:before="240" w:after="240"/>
      <w:jc w:val="center"/>
    </w:pPr>
    <w:rPr>
      <w:b/>
      <w:bCs/>
      <w:color w:val="D2232A"/>
      <w:szCs w:val="20"/>
    </w:rPr>
  </w:style>
  <w:style w:type="numbering" w:customStyle="1" w:styleId="ECCBullets">
    <w:name w:val="ECC Bullets"/>
    <w:basedOn w:val="NoList"/>
    <w:rsid w:val="00B113AE"/>
    <w:pPr>
      <w:numPr>
        <w:numId w:val="5"/>
      </w:numPr>
    </w:pPr>
  </w:style>
  <w:style w:type="paragraph" w:customStyle="1" w:styleId="ECCNumbered-LetteredList">
    <w:name w:val="ECC Numbered-Lettered List"/>
    <w:basedOn w:val="Normal"/>
    <w:qFormat/>
    <w:rsid w:val="00DF2C67"/>
    <w:pPr>
      <w:numPr>
        <w:numId w:val="7"/>
      </w:numPr>
    </w:pPr>
  </w:style>
  <w:style w:type="paragraph" w:customStyle="1" w:styleId="ECCNumberedBullets">
    <w:name w:val="ECC Numbered Bullets"/>
    <w:basedOn w:val="Normal"/>
    <w:rsid w:val="00DF2C67"/>
    <w:pPr>
      <w:numPr>
        <w:numId w:val="6"/>
      </w:numPr>
    </w:pPr>
  </w:style>
  <w:style w:type="paragraph" w:styleId="BalloonText">
    <w:name w:val="Balloon Text"/>
    <w:basedOn w:val="Normal"/>
    <w:link w:val="BalloonTextChar"/>
    <w:uiPriority w:val="99"/>
    <w:semiHidden/>
    <w:unhideWhenUsed/>
    <w:rsid w:val="009E47E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E47EB"/>
    <w:rPr>
      <w:rFonts w:ascii="Lucida Grande" w:hAnsi="Lucida Grande" w:cs="Lucida Grande"/>
      <w:sz w:val="18"/>
      <w:szCs w:val="18"/>
      <w:lang w:val="en-US"/>
    </w:rPr>
  </w:style>
  <w:style w:type="numbering" w:customStyle="1" w:styleId="ECCNumbers-Bullets">
    <w:name w:val="ECC Numbers-Bullets"/>
    <w:uiPriority w:val="99"/>
    <w:rsid w:val="00DF2C67"/>
    <w:pPr>
      <w:numPr>
        <w:numId w:val="6"/>
      </w:numPr>
    </w:pPr>
  </w:style>
  <w:style w:type="numbering" w:customStyle="1" w:styleId="ECCNumbers-Letters">
    <w:name w:val="ECC Numbers-Letters"/>
    <w:uiPriority w:val="99"/>
    <w:rsid w:val="00DF2C67"/>
    <w:pPr>
      <w:numPr>
        <w:numId w:val="17"/>
      </w:numPr>
    </w:pPr>
  </w:style>
  <w:style w:type="character" w:customStyle="1" w:styleId="st1">
    <w:name w:val="st1"/>
    <w:basedOn w:val="DefaultParagraphFont"/>
    <w:rsid w:val="00D439C3"/>
  </w:style>
  <w:style w:type="paragraph" w:customStyle="1" w:styleId="Table">
    <w:name w:val="Table"/>
    <w:basedOn w:val="Normal"/>
    <w:rsid w:val="009E3D3A"/>
    <w:pPr>
      <w:keepNext/>
      <w:spacing w:before="60" w:after="60" w:line="240" w:lineRule="atLeast"/>
      <w:jc w:val="center"/>
    </w:pPr>
    <w:rPr>
      <w:szCs w:val="20"/>
      <w:lang w:val="en-GB"/>
    </w:rPr>
  </w:style>
  <w:style w:type="character" w:customStyle="1" w:styleId="Guidance">
    <w:name w:val="Guidance"/>
    <w:rsid w:val="009E3D3A"/>
    <w:rPr>
      <w:i/>
      <w:color w:val="0000FF"/>
      <w:sz w:val="20"/>
    </w:rPr>
  </w:style>
  <w:style w:type="paragraph" w:customStyle="1" w:styleId="NO">
    <w:name w:val="NO"/>
    <w:basedOn w:val="Normal"/>
    <w:rsid w:val="009E3D3A"/>
    <w:pPr>
      <w:keepLines/>
      <w:overflowPunct w:val="0"/>
      <w:autoSpaceDE w:val="0"/>
      <w:autoSpaceDN w:val="0"/>
      <w:adjustRightInd w:val="0"/>
      <w:spacing w:after="180"/>
      <w:ind w:left="1135" w:hanging="851"/>
      <w:textAlignment w:val="baseline"/>
    </w:pPr>
    <w:rPr>
      <w:rFonts w:ascii="Times New Roman" w:hAnsi="Times New Roman"/>
      <w:szCs w:val="20"/>
      <w:lang w:val="en-GB"/>
    </w:rPr>
  </w:style>
  <w:style w:type="character" w:styleId="PageNumber">
    <w:name w:val="page number"/>
    <w:basedOn w:val="DefaultParagraphFont"/>
    <w:rsid w:val="00E51C13"/>
  </w:style>
  <w:style w:type="paragraph" w:customStyle="1" w:styleId="B1">
    <w:name w:val="B1+"/>
    <w:basedOn w:val="Normal"/>
    <w:rsid w:val="00F3279F"/>
    <w:pPr>
      <w:numPr>
        <w:numId w:val="8"/>
      </w:numPr>
      <w:overflowPunct w:val="0"/>
      <w:autoSpaceDE w:val="0"/>
      <w:autoSpaceDN w:val="0"/>
      <w:adjustRightInd w:val="0"/>
      <w:spacing w:after="180"/>
      <w:textAlignment w:val="baseline"/>
    </w:pPr>
    <w:rPr>
      <w:rFonts w:ascii="Times New Roman" w:hAnsi="Times New Roman"/>
      <w:szCs w:val="20"/>
      <w:lang w:val="en-GB"/>
    </w:rPr>
  </w:style>
  <w:style w:type="paragraph" w:customStyle="1" w:styleId="sisrans18X">
    <w:name w:val="sis rans 18 X"/>
    <w:basedOn w:val="Normal"/>
    <w:rsid w:val="006F2307"/>
    <w:pPr>
      <w:numPr>
        <w:numId w:val="9"/>
      </w:numPr>
      <w:ind w:left="1661" w:hanging="357"/>
    </w:pPr>
    <w:rPr>
      <w:sz w:val="24"/>
      <w:szCs w:val="20"/>
      <w:lang w:val="fi-FI"/>
    </w:rPr>
  </w:style>
  <w:style w:type="character" w:customStyle="1" w:styleId="FootnoteTextChar">
    <w:name w:val="Footnote Text Char"/>
    <w:aliases w:val="footnote text Char,ALTS FOOTNOTE Char,Footnote Text Char1 Char,Footnote Text Char Char1 Char,Footnote Text Char4 Char Char Char,Footnote Text Char1 Char1 Char1 Char Char,Footnote Text Char Char1 Char1 Char Char Char,DNV-FT Char"/>
    <w:basedOn w:val="DefaultParagraphFont"/>
    <w:link w:val="FootnoteText"/>
    <w:rsid w:val="006F2307"/>
    <w:rPr>
      <w:rFonts w:ascii="Arial" w:hAnsi="Arial"/>
      <w:lang w:val="en-US"/>
    </w:rPr>
  </w:style>
  <w:style w:type="paragraph" w:customStyle="1" w:styleId="Normalaftertitle">
    <w:name w:val="Normal after title"/>
    <w:basedOn w:val="Normal"/>
    <w:next w:val="Normal"/>
    <w:rsid w:val="00076770"/>
    <w:pPr>
      <w:tabs>
        <w:tab w:val="left" w:pos="794"/>
        <w:tab w:val="left" w:pos="1191"/>
        <w:tab w:val="left" w:pos="1588"/>
        <w:tab w:val="left" w:pos="1985"/>
      </w:tabs>
      <w:overflowPunct w:val="0"/>
      <w:autoSpaceDE w:val="0"/>
      <w:autoSpaceDN w:val="0"/>
      <w:adjustRightInd w:val="0"/>
      <w:spacing w:before="280"/>
      <w:textAlignment w:val="baseline"/>
    </w:pPr>
    <w:rPr>
      <w:rFonts w:ascii="Times New Roman" w:hAnsi="Times New Roman"/>
      <w:sz w:val="24"/>
      <w:szCs w:val="20"/>
      <w:lang w:val="en-GB"/>
    </w:rPr>
  </w:style>
  <w:style w:type="paragraph" w:customStyle="1" w:styleId="TableNo">
    <w:name w:val="Table_No"/>
    <w:basedOn w:val="Normal"/>
    <w:next w:val="Normal"/>
    <w:rsid w:val="00A70F45"/>
    <w:pPr>
      <w:keepNext/>
      <w:tabs>
        <w:tab w:val="left" w:pos="794"/>
        <w:tab w:val="left" w:pos="1191"/>
        <w:tab w:val="left" w:pos="1588"/>
        <w:tab w:val="left" w:pos="1985"/>
      </w:tabs>
      <w:overflowPunct w:val="0"/>
      <w:autoSpaceDE w:val="0"/>
      <w:autoSpaceDN w:val="0"/>
      <w:adjustRightInd w:val="0"/>
      <w:spacing w:before="240" w:after="120"/>
      <w:jc w:val="center"/>
      <w:textAlignment w:val="baseline"/>
    </w:pPr>
    <w:rPr>
      <w:rFonts w:cs="Arial"/>
      <w:caps/>
      <w:szCs w:val="20"/>
      <w:lang w:val="en-GB"/>
    </w:rPr>
  </w:style>
  <w:style w:type="paragraph" w:customStyle="1" w:styleId="StyleBoldBlackCentered">
    <w:name w:val="Style Bold Black Centered"/>
    <w:basedOn w:val="Normal"/>
    <w:autoRedefine/>
    <w:rsid w:val="00E57473"/>
    <w:pPr>
      <w:jc w:val="center"/>
    </w:pPr>
    <w:rPr>
      <w:rFonts w:ascii="Times New Roman" w:hAnsi="Times New Roman"/>
      <w:b/>
      <w:bCs/>
      <w:color w:val="000000"/>
      <w:szCs w:val="20"/>
      <w:lang w:val="en-GB" w:eastAsia="de-DE"/>
    </w:rPr>
  </w:style>
  <w:style w:type="paragraph" w:styleId="ListParagraph">
    <w:name w:val="List Paragraph"/>
    <w:basedOn w:val="Normal"/>
    <w:uiPriority w:val="99"/>
    <w:qFormat/>
    <w:rsid w:val="00E43A24"/>
    <w:pPr>
      <w:ind w:left="720"/>
      <w:contextualSpacing/>
    </w:pPr>
    <w:rPr>
      <w:rFonts w:ascii="Times New Roman" w:hAnsi="Times New Roman"/>
      <w:szCs w:val="20"/>
      <w:lang w:val="en-GB" w:eastAsia="fr-FR"/>
    </w:rPr>
  </w:style>
  <w:style w:type="paragraph" w:customStyle="1" w:styleId="StyleHeading1TimesNewRoman10ptBoldJustified">
    <w:name w:val="Style Heading 1 + Times New Roman 10 pt Bold Justified"/>
    <w:basedOn w:val="Heading1"/>
    <w:autoRedefine/>
    <w:rsid w:val="00E80C83"/>
    <w:pPr>
      <w:spacing w:before="480"/>
    </w:pPr>
    <w:rPr>
      <w:bCs w:val="0"/>
      <w:color w:val="auto"/>
      <w:kern w:val="0"/>
      <w:szCs w:val="20"/>
      <w:lang w:val="en-US" w:eastAsia="sk-SK"/>
    </w:rPr>
  </w:style>
  <w:style w:type="paragraph" w:customStyle="1" w:styleId="TableText">
    <w:name w:val="TableText"/>
    <w:basedOn w:val="BodyTextIndent"/>
    <w:rsid w:val="00F745E0"/>
    <w:pPr>
      <w:keepNext/>
      <w:keepLines/>
      <w:overflowPunct w:val="0"/>
      <w:autoSpaceDE w:val="0"/>
      <w:autoSpaceDN w:val="0"/>
      <w:adjustRightInd w:val="0"/>
      <w:spacing w:after="180"/>
      <w:ind w:left="0"/>
      <w:jc w:val="center"/>
      <w:textAlignment w:val="baseline"/>
    </w:pPr>
    <w:rPr>
      <w:rFonts w:ascii="Times New Roman" w:hAnsi="Times New Roman"/>
      <w:snapToGrid w:val="0"/>
      <w:kern w:val="2"/>
      <w:szCs w:val="20"/>
      <w:lang w:val="en-GB"/>
    </w:rPr>
  </w:style>
  <w:style w:type="paragraph" w:styleId="BodyTextIndent">
    <w:name w:val="Body Text Indent"/>
    <w:basedOn w:val="Normal"/>
    <w:link w:val="BodyTextIndentChar"/>
    <w:uiPriority w:val="99"/>
    <w:semiHidden/>
    <w:unhideWhenUsed/>
    <w:rsid w:val="00F745E0"/>
    <w:pPr>
      <w:spacing w:after="120"/>
      <w:ind w:left="283"/>
    </w:pPr>
  </w:style>
  <w:style w:type="character" w:customStyle="1" w:styleId="BodyTextIndentChar">
    <w:name w:val="Body Text Indent Char"/>
    <w:basedOn w:val="DefaultParagraphFont"/>
    <w:link w:val="BodyTextIndent"/>
    <w:uiPriority w:val="99"/>
    <w:semiHidden/>
    <w:rsid w:val="00F745E0"/>
    <w:rPr>
      <w:rFonts w:ascii="Arial" w:hAnsi="Arial"/>
      <w:szCs w:val="24"/>
      <w:lang w:val="en-US"/>
    </w:rPr>
  </w:style>
  <w:style w:type="paragraph" w:customStyle="1" w:styleId="TAH">
    <w:name w:val="TAH"/>
    <w:basedOn w:val="TAC"/>
    <w:link w:val="TAHCar"/>
    <w:rsid w:val="00672B44"/>
    <w:rPr>
      <w:b/>
    </w:rPr>
  </w:style>
  <w:style w:type="paragraph" w:customStyle="1" w:styleId="TAC">
    <w:name w:val="TAC"/>
    <w:basedOn w:val="Normal"/>
    <w:link w:val="TACChar"/>
    <w:rsid w:val="00672B44"/>
    <w:pPr>
      <w:keepNext/>
      <w:keepLines/>
      <w:jc w:val="center"/>
    </w:pPr>
    <w:rPr>
      <w:sz w:val="18"/>
      <w:szCs w:val="20"/>
      <w:lang w:val="en-GB"/>
    </w:rPr>
  </w:style>
  <w:style w:type="character" w:customStyle="1" w:styleId="TACChar">
    <w:name w:val="TAC Char"/>
    <w:basedOn w:val="DefaultParagraphFont"/>
    <w:link w:val="TAC"/>
    <w:rsid w:val="00672B44"/>
    <w:rPr>
      <w:rFonts w:ascii="Arial" w:hAnsi="Arial"/>
      <w:sz w:val="18"/>
    </w:rPr>
  </w:style>
  <w:style w:type="character" w:customStyle="1" w:styleId="TAHCar">
    <w:name w:val="TAH Car"/>
    <w:basedOn w:val="DefaultParagraphFont"/>
    <w:link w:val="TAH"/>
    <w:rsid w:val="00672B44"/>
    <w:rPr>
      <w:rFonts w:ascii="Arial" w:hAnsi="Arial"/>
      <w:b/>
      <w:sz w:val="18"/>
    </w:rPr>
  </w:style>
  <w:style w:type="paragraph" w:styleId="CommentText">
    <w:name w:val="annotation text"/>
    <w:basedOn w:val="Normal"/>
    <w:link w:val="CommentTextChar"/>
    <w:semiHidden/>
    <w:rsid w:val="00ED6727"/>
    <w:rPr>
      <w:rFonts w:ascii="Times New Roman" w:hAnsi="Times New Roman"/>
      <w:sz w:val="22"/>
      <w:szCs w:val="20"/>
      <w:lang w:val="en-GB" w:eastAsia="fr-FR"/>
    </w:rPr>
  </w:style>
  <w:style w:type="character" w:customStyle="1" w:styleId="CommentTextChar">
    <w:name w:val="Comment Text Char"/>
    <w:basedOn w:val="DefaultParagraphFont"/>
    <w:link w:val="CommentText"/>
    <w:semiHidden/>
    <w:rsid w:val="00ED6727"/>
    <w:rPr>
      <w:sz w:val="22"/>
      <w:lang w:eastAsia="fr-FR"/>
    </w:rPr>
  </w:style>
  <w:style w:type="paragraph" w:customStyle="1" w:styleId="Corpsdutextedocumentpermanent">
    <w:name w:val="Corps du texte document permanent"/>
    <w:basedOn w:val="Normal"/>
    <w:rsid w:val="00ED6727"/>
    <w:pPr>
      <w:spacing w:after="120"/>
      <w:ind w:left="1134"/>
      <w:jc w:val="both"/>
    </w:pPr>
    <w:rPr>
      <w:rFonts w:ascii="Times New Roman" w:hAnsi="Times New Roman"/>
      <w:sz w:val="22"/>
      <w:szCs w:val="20"/>
      <w:lang w:val="en-GB" w:eastAsia="fr-FR"/>
    </w:rPr>
  </w:style>
  <w:style w:type="paragraph" w:customStyle="1" w:styleId="CorpsdutexteDGA">
    <w:name w:val="Corps du texte DGA"/>
    <w:basedOn w:val="Normal"/>
    <w:rsid w:val="00ED6727"/>
    <w:pPr>
      <w:spacing w:before="60" w:after="60"/>
      <w:ind w:left="1134"/>
      <w:jc w:val="both"/>
    </w:pPr>
    <w:rPr>
      <w:rFonts w:ascii="Times New Roman" w:hAnsi="Times New Roman"/>
      <w:noProof/>
      <w:sz w:val="22"/>
      <w:szCs w:val="20"/>
      <w:lang w:val="en-GB" w:eastAsia="fr-FR"/>
    </w:rPr>
  </w:style>
  <w:style w:type="character" w:customStyle="1" w:styleId="TabletextChar">
    <w:name w:val="Table_text Char"/>
    <w:link w:val="Tabletext0"/>
    <w:uiPriority w:val="99"/>
    <w:locked/>
    <w:rsid w:val="00CF4B35"/>
    <w:rPr>
      <w:sz w:val="22"/>
      <w:lang w:val="fr-FR"/>
    </w:rPr>
  </w:style>
  <w:style w:type="paragraph" w:customStyle="1" w:styleId="Tabletext0">
    <w:name w:val="Table_text"/>
    <w:basedOn w:val="Normal"/>
    <w:link w:val="TabletextChar"/>
    <w:rsid w:val="00CF4B35"/>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jc w:val="both"/>
    </w:pPr>
    <w:rPr>
      <w:rFonts w:ascii="Times New Roman" w:hAnsi="Times New Roman"/>
      <w:sz w:val="22"/>
      <w:szCs w:val="20"/>
      <w:lang w:val="fr-FR"/>
    </w:rPr>
  </w:style>
  <w:style w:type="paragraph" w:styleId="TOC5">
    <w:name w:val="toc 5"/>
    <w:basedOn w:val="Normal"/>
    <w:next w:val="Normal"/>
    <w:autoRedefine/>
    <w:uiPriority w:val="39"/>
    <w:unhideWhenUsed/>
    <w:rsid w:val="00BD25C1"/>
    <w:pPr>
      <w:spacing w:after="100" w:line="276" w:lineRule="auto"/>
      <w:ind w:left="880"/>
    </w:pPr>
    <w:rPr>
      <w:rFonts w:asciiTheme="minorHAnsi" w:eastAsiaTheme="minorEastAsia" w:hAnsiTheme="minorHAnsi" w:cstheme="minorBidi"/>
      <w:sz w:val="22"/>
      <w:szCs w:val="22"/>
      <w:lang w:val="en-GB" w:eastAsia="en-GB"/>
    </w:rPr>
  </w:style>
  <w:style w:type="paragraph" w:styleId="TOC6">
    <w:name w:val="toc 6"/>
    <w:basedOn w:val="Normal"/>
    <w:next w:val="Normal"/>
    <w:autoRedefine/>
    <w:uiPriority w:val="39"/>
    <w:unhideWhenUsed/>
    <w:rsid w:val="00BD25C1"/>
    <w:pPr>
      <w:spacing w:after="100" w:line="276" w:lineRule="auto"/>
      <w:ind w:left="1100"/>
    </w:pPr>
    <w:rPr>
      <w:rFonts w:asciiTheme="minorHAnsi" w:eastAsiaTheme="minorEastAsia" w:hAnsiTheme="minorHAnsi" w:cstheme="minorBidi"/>
      <w:sz w:val="22"/>
      <w:szCs w:val="22"/>
      <w:lang w:val="en-GB" w:eastAsia="en-GB"/>
    </w:rPr>
  </w:style>
  <w:style w:type="paragraph" w:styleId="TOC7">
    <w:name w:val="toc 7"/>
    <w:basedOn w:val="Normal"/>
    <w:next w:val="Normal"/>
    <w:autoRedefine/>
    <w:uiPriority w:val="39"/>
    <w:unhideWhenUsed/>
    <w:rsid w:val="00BD25C1"/>
    <w:pPr>
      <w:spacing w:after="100" w:line="276" w:lineRule="auto"/>
      <w:ind w:left="1320"/>
    </w:pPr>
    <w:rPr>
      <w:rFonts w:asciiTheme="minorHAnsi" w:eastAsiaTheme="minorEastAsia" w:hAnsiTheme="minorHAnsi" w:cstheme="minorBidi"/>
      <w:sz w:val="22"/>
      <w:szCs w:val="22"/>
      <w:lang w:val="en-GB" w:eastAsia="en-GB"/>
    </w:rPr>
  </w:style>
  <w:style w:type="paragraph" w:styleId="TOC8">
    <w:name w:val="toc 8"/>
    <w:basedOn w:val="Normal"/>
    <w:next w:val="Normal"/>
    <w:autoRedefine/>
    <w:uiPriority w:val="39"/>
    <w:unhideWhenUsed/>
    <w:rsid w:val="00BD25C1"/>
    <w:pPr>
      <w:spacing w:after="100" w:line="276" w:lineRule="auto"/>
      <w:ind w:left="1540"/>
    </w:pPr>
    <w:rPr>
      <w:rFonts w:asciiTheme="minorHAnsi" w:eastAsiaTheme="minorEastAsia" w:hAnsiTheme="minorHAnsi" w:cstheme="minorBidi"/>
      <w:sz w:val="22"/>
      <w:szCs w:val="22"/>
      <w:lang w:val="en-GB" w:eastAsia="en-GB"/>
    </w:rPr>
  </w:style>
  <w:style w:type="paragraph" w:styleId="TOC9">
    <w:name w:val="toc 9"/>
    <w:basedOn w:val="Normal"/>
    <w:next w:val="Normal"/>
    <w:autoRedefine/>
    <w:uiPriority w:val="39"/>
    <w:unhideWhenUsed/>
    <w:rsid w:val="00BD25C1"/>
    <w:pPr>
      <w:spacing w:after="100" w:line="276" w:lineRule="auto"/>
      <w:ind w:left="1760"/>
    </w:pPr>
    <w:rPr>
      <w:rFonts w:asciiTheme="minorHAnsi" w:eastAsiaTheme="minorEastAsia" w:hAnsiTheme="minorHAnsi" w:cstheme="minorBidi"/>
      <w:sz w:val="22"/>
      <w:szCs w:val="22"/>
      <w:lang w:val="en-GB" w:eastAsia="en-GB"/>
    </w:rPr>
  </w:style>
  <w:style w:type="paragraph" w:customStyle="1" w:styleId="bodyCharCharCharChar">
    <w:name w:val="body Char Char Char Char"/>
    <w:basedOn w:val="Normal"/>
    <w:uiPriority w:val="99"/>
    <w:rsid w:val="00B83A73"/>
    <w:pPr>
      <w:numPr>
        <w:ilvl w:val="1"/>
        <w:numId w:val="10"/>
      </w:numPr>
      <w:tabs>
        <w:tab w:val="clear" w:pos="1080"/>
      </w:tabs>
      <w:spacing w:line="360" w:lineRule="auto"/>
      <w:ind w:left="0" w:firstLine="0"/>
      <w:jc w:val="both"/>
    </w:pPr>
    <w:rPr>
      <w:sz w:val="22"/>
    </w:rPr>
  </w:style>
  <w:style w:type="paragraph" w:customStyle="1" w:styleId="Equationlegend">
    <w:name w:val="Equation_legend"/>
    <w:basedOn w:val="NormalIndent"/>
    <w:rsid w:val="00B83A73"/>
    <w:pPr>
      <w:tabs>
        <w:tab w:val="right" w:pos="1701"/>
        <w:tab w:val="left" w:pos="1985"/>
      </w:tabs>
      <w:overflowPunct w:val="0"/>
      <w:autoSpaceDE w:val="0"/>
      <w:autoSpaceDN w:val="0"/>
      <w:adjustRightInd w:val="0"/>
      <w:spacing w:before="80"/>
      <w:ind w:left="1985" w:hanging="1985"/>
      <w:jc w:val="both"/>
    </w:pPr>
    <w:rPr>
      <w:rFonts w:ascii="Times New Roman" w:hAnsi="Times New Roman"/>
      <w:sz w:val="24"/>
      <w:szCs w:val="20"/>
    </w:rPr>
  </w:style>
  <w:style w:type="paragraph" w:styleId="NormalIndent">
    <w:name w:val="Normal Indent"/>
    <w:basedOn w:val="Normal"/>
    <w:uiPriority w:val="99"/>
    <w:semiHidden/>
    <w:unhideWhenUsed/>
    <w:rsid w:val="00B83A73"/>
    <w:pPr>
      <w:ind w:left="720"/>
    </w:pPr>
  </w:style>
  <w:style w:type="paragraph" w:customStyle="1" w:styleId="bodyChar">
    <w:name w:val="body Char"/>
    <w:basedOn w:val="Normal"/>
    <w:uiPriority w:val="99"/>
    <w:rsid w:val="00B83A73"/>
    <w:pPr>
      <w:numPr>
        <w:numId w:val="11"/>
      </w:numPr>
      <w:spacing w:line="360" w:lineRule="auto"/>
      <w:jc w:val="both"/>
    </w:pPr>
    <w:rPr>
      <w:sz w:val="22"/>
    </w:rPr>
  </w:style>
  <w:style w:type="character" w:customStyle="1" w:styleId="EquationChar">
    <w:name w:val="Equation Char"/>
    <w:basedOn w:val="DefaultParagraphFont"/>
    <w:link w:val="Equation"/>
    <w:locked/>
    <w:rsid w:val="00B83A73"/>
    <w:rPr>
      <w:sz w:val="24"/>
      <w:lang w:val="fr-FR"/>
    </w:rPr>
  </w:style>
  <w:style w:type="paragraph" w:customStyle="1" w:styleId="Equation">
    <w:name w:val="Equation"/>
    <w:basedOn w:val="Normal"/>
    <w:link w:val="EquationChar"/>
    <w:rsid w:val="00B83A73"/>
    <w:pPr>
      <w:tabs>
        <w:tab w:val="left" w:pos="794"/>
        <w:tab w:val="center" w:pos="4820"/>
        <w:tab w:val="right" w:pos="9639"/>
      </w:tabs>
      <w:overflowPunct w:val="0"/>
      <w:autoSpaceDE w:val="0"/>
      <w:autoSpaceDN w:val="0"/>
      <w:adjustRightInd w:val="0"/>
      <w:spacing w:before="120"/>
      <w:jc w:val="both"/>
    </w:pPr>
    <w:rPr>
      <w:rFonts w:ascii="Times New Roman" w:hAnsi="Times New Roman"/>
      <w:sz w:val="24"/>
      <w:szCs w:val="20"/>
      <w:lang w:val="fr-FR"/>
    </w:rPr>
  </w:style>
  <w:style w:type="paragraph" w:customStyle="1" w:styleId="Blanc">
    <w:name w:val="Blanc"/>
    <w:basedOn w:val="Normal"/>
    <w:next w:val="Normal"/>
    <w:rsid w:val="00B83A73"/>
    <w:pPr>
      <w:keepNext/>
      <w:keepLines/>
      <w:overflowPunct w:val="0"/>
      <w:autoSpaceDE w:val="0"/>
      <w:autoSpaceDN w:val="0"/>
      <w:adjustRightInd w:val="0"/>
      <w:jc w:val="both"/>
    </w:pPr>
    <w:rPr>
      <w:rFonts w:ascii="Times New Roman" w:hAnsi="Times New Roman"/>
      <w:sz w:val="16"/>
      <w:szCs w:val="20"/>
      <w:lang w:val="en-GB"/>
    </w:rPr>
  </w:style>
  <w:style w:type="paragraph" w:customStyle="1" w:styleId="Legend">
    <w:name w:val="Legend"/>
    <w:basedOn w:val="Normal"/>
    <w:rsid w:val="00AF301F"/>
    <w:pPr>
      <w:jc w:val="center"/>
    </w:pPr>
    <w:rPr>
      <w:rFonts w:ascii="Times New Roman" w:hAnsi="Times New Roman"/>
      <w:b/>
      <w:snapToGrid w:val="0"/>
      <w:szCs w:val="20"/>
      <w:lang w:val="en-GB" w:eastAsia="fr-FR"/>
    </w:rPr>
  </w:style>
  <w:style w:type="paragraph" w:styleId="Revision">
    <w:name w:val="Revision"/>
    <w:hidden/>
    <w:uiPriority w:val="99"/>
    <w:semiHidden/>
    <w:rsid w:val="00F106F8"/>
    <w:rPr>
      <w:rFonts w:ascii="Arial" w:hAnsi="Arial"/>
      <w:szCs w:val="24"/>
      <w:lang w:val="en-US"/>
    </w:rPr>
  </w:style>
  <w:style w:type="paragraph" w:customStyle="1" w:styleId="FL">
    <w:name w:val="FL"/>
    <w:basedOn w:val="Normal"/>
    <w:rsid w:val="005A55CB"/>
    <w:pPr>
      <w:keepNext/>
      <w:keepLines/>
      <w:overflowPunct w:val="0"/>
      <w:autoSpaceDE w:val="0"/>
      <w:autoSpaceDN w:val="0"/>
      <w:adjustRightInd w:val="0"/>
      <w:spacing w:before="60" w:after="180"/>
      <w:jc w:val="center"/>
      <w:textAlignment w:val="baseline"/>
    </w:pPr>
    <w:rPr>
      <w:b/>
      <w:szCs w:val="20"/>
      <w:lang w:val="en-GB"/>
    </w:rPr>
  </w:style>
  <w:style w:type="paragraph" w:customStyle="1" w:styleId="TF">
    <w:name w:val="TF"/>
    <w:basedOn w:val="FL"/>
    <w:rsid w:val="005A55CB"/>
    <w:pPr>
      <w:keepNext w:val="0"/>
      <w:spacing w:before="0" w:after="240"/>
    </w:pPr>
  </w:style>
  <w:style w:type="paragraph" w:styleId="NormalWeb">
    <w:name w:val="Normal (Web)"/>
    <w:basedOn w:val="Normal"/>
    <w:uiPriority w:val="99"/>
    <w:semiHidden/>
    <w:unhideWhenUsed/>
    <w:rsid w:val="00F25A02"/>
    <w:pPr>
      <w:spacing w:before="100" w:beforeAutospacing="1" w:after="100" w:afterAutospacing="1"/>
    </w:pPr>
    <w:rPr>
      <w:rFonts w:ascii="Times New Roman" w:eastAsiaTheme="minorEastAsia" w:hAnsi="Times New Roman"/>
      <w:sz w:val="24"/>
      <w:lang w:val="en-GB" w:eastAsia="en-GB"/>
    </w:rPr>
  </w:style>
  <w:style w:type="character" w:styleId="CommentReference">
    <w:name w:val="annotation reference"/>
    <w:basedOn w:val="DefaultParagraphFont"/>
    <w:uiPriority w:val="99"/>
    <w:semiHidden/>
    <w:unhideWhenUsed/>
    <w:rsid w:val="00EC67E7"/>
    <w:rPr>
      <w:sz w:val="16"/>
      <w:szCs w:val="16"/>
    </w:rPr>
  </w:style>
  <w:style w:type="paragraph" w:styleId="CommentSubject">
    <w:name w:val="annotation subject"/>
    <w:basedOn w:val="CommentText"/>
    <w:next w:val="CommentText"/>
    <w:link w:val="CommentSubjectChar"/>
    <w:uiPriority w:val="99"/>
    <w:semiHidden/>
    <w:unhideWhenUsed/>
    <w:rsid w:val="00EC67E7"/>
    <w:rPr>
      <w:rFonts w:ascii="Arial" w:hAnsi="Arial"/>
      <w:b/>
      <w:bCs/>
      <w:sz w:val="20"/>
      <w:lang w:val="en-US" w:eastAsia="en-US"/>
    </w:rPr>
  </w:style>
  <w:style w:type="character" w:customStyle="1" w:styleId="CommentSubjectChar">
    <w:name w:val="Comment Subject Char"/>
    <w:basedOn w:val="CommentTextChar"/>
    <w:link w:val="CommentSubject"/>
    <w:uiPriority w:val="99"/>
    <w:semiHidden/>
    <w:rsid w:val="00EC67E7"/>
    <w:rPr>
      <w:rFonts w:ascii="Arial" w:hAnsi="Arial"/>
      <w:b/>
      <w:bCs/>
      <w:sz w:val="22"/>
      <w:lang w:val="en-US" w:eastAsia="fr-FR"/>
    </w:rPr>
  </w:style>
  <w:style w:type="character" w:styleId="FollowedHyperlink">
    <w:name w:val="FollowedHyperlink"/>
    <w:basedOn w:val="DefaultParagraphFont"/>
    <w:uiPriority w:val="99"/>
    <w:semiHidden/>
    <w:unhideWhenUsed/>
    <w:rsid w:val="00EC67E7"/>
    <w:rPr>
      <w:color w:val="800080" w:themeColor="followedHyperlink"/>
      <w:u w:val="single"/>
    </w:rPr>
  </w:style>
  <w:style w:type="paragraph" w:customStyle="1" w:styleId="ZchnZchn1Char">
    <w:name w:val="Zchn Zchn1 Char"/>
    <w:basedOn w:val="Normal"/>
    <w:rsid w:val="00DC73DE"/>
    <w:pPr>
      <w:tabs>
        <w:tab w:val="left" w:pos="540"/>
        <w:tab w:val="left" w:pos="1260"/>
        <w:tab w:val="left" w:pos="1800"/>
      </w:tabs>
      <w:spacing w:before="240" w:after="160" w:line="240" w:lineRule="exact"/>
    </w:pPr>
    <w:rPr>
      <w:rFonts w:ascii="Verdana" w:eastAsia="SimSun" w:hAnsi="Verdana"/>
      <w:sz w:val="24"/>
      <w:szCs w:val="20"/>
    </w:rPr>
  </w:style>
  <w:style w:type="paragraph" w:customStyle="1" w:styleId="TAL">
    <w:name w:val="TAL"/>
    <w:basedOn w:val="Normal"/>
    <w:rsid w:val="003C0931"/>
    <w:pPr>
      <w:keepNext/>
      <w:keepLines/>
      <w:overflowPunct w:val="0"/>
      <w:autoSpaceDE w:val="0"/>
      <w:autoSpaceDN w:val="0"/>
      <w:adjustRightInd w:val="0"/>
      <w:textAlignment w:val="baseline"/>
    </w:pPr>
    <w:rPr>
      <w:sz w:val="18"/>
      <w:szCs w:val="20"/>
      <w:lang w:val="en-GB"/>
    </w:rPr>
  </w:style>
  <w:style w:type="paragraph" w:customStyle="1" w:styleId="enumlev1">
    <w:name w:val="enumlev1"/>
    <w:basedOn w:val="Normal"/>
    <w:link w:val="enumlev1Char"/>
    <w:rsid w:val="00671C12"/>
    <w:pPr>
      <w:tabs>
        <w:tab w:val="left" w:pos="567"/>
        <w:tab w:val="left" w:pos="1871"/>
        <w:tab w:val="left" w:pos="2608"/>
        <w:tab w:val="left" w:pos="3345"/>
      </w:tabs>
      <w:overflowPunct w:val="0"/>
      <w:autoSpaceDE w:val="0"/>
      <w:autoSpaceDN w:val="0"/>
      <w:adjustRightInd w:val="0"/>
      <w:spacing w:before="80"/>
      <w:ind w:left="567" w:hanging="567"/>
      <w:jc w:val="both"/>
      <w:textAlignment w:val="baseline"/>
    </w:pPr>
    <w:rPr>
      <w:rFonts w:ascii="Times New Roman" w:hAnsi="Times New Roman"/>
      <w:sz w:val="24"/>
      <w:szCs w:val="20"/>
    </w:rPr>
  </w:style>
  <w:style w:type="character" w:customStyle="1" w:styleId="enumlev1Char">
    <w:name w:val="enumlev1 Char"/>
    <w:basedOn w:val="DefaultParagraphFont"/>
    <w:link w:val="enumlev1"/>
    <w:locked/>
    <w:rsid w:val="00671C12"/>
    <w:rPr>
      <w:sz w:val="24"/>
      <w:lang w:val="en-US"/>
    </w:rPr>
  </w:style>
  <w:style w:type="paragraph" w:styleId="Title">
    <w:name w:val="Title"/>
    <w:basedOn w:val="Normal"/>
    <w:link w:val="TitleChar"/>
    <w:qFormat/>
    <w:rsid w:val="00C40ADA"/>
    <w:pPr>
      <w:keepNext/>
      <w:numPr>
        <w:numId w:val="14"/>
      </w:numPr>
      <w:spacing w:before="360" w:after="160" w:line="240" w:lineRule="atLeast"/>
      <w:jc w:val="center"/>
    </w:pPr>
    <w:rPr>
      <w:b/>
      <w:kern w:val="28"/>
      <w:sz w:val="40"/>
      <w:szCs w:val="20"/>
      <w:lang w:val="en-GB"/>
    </w:rPr>
  </w:style>
  <w:style w:type="character" w:customStyle="1" w:styleId="TitleChar">
    <w:name w:val="Title Char"/>
    <w:basedOn w:val="DefaultParagraphFont"/>
    <w:link w:val="Title"/>
    <w:rsid w:val="00C40ADA"/>
    <w:rPr>
      <w:rFonts w:ascii="Arial" w:hAnsi="Arial"/>
      <w:b/>
      <w:kern w:val="28"/>
      <w:sz w:val="40"/>
    </w:rPr>
  </w:style>
  <w:style w:type="paragraph" w:styleId="NoSpacing">
    <w:name w:val="No Spacing"/>
    <w:uiPriority w:val="1"/>
    <w:qFormat/>
    <w:rsid w:val="00CA1609"/>
    <w:pPr>
      <w:jc w:val="both"/>
    </w:pPr>
    <w:rPr>
      <w:rFonts w:ascii="Arial" w:hAnsi="Arial"/>
      <w:sz w:val="22"/>
      <w:lang w:val="nb-NO" w:eastAsia="de-DE"/>
    </w:rPr>
  </w:style>
  <w:style w:type="character" w:customStyle="1" w:styleId="hps">
    <w:name w:val="hps"/>
    <w:basedOn w:val="DefaultParagraphFont"/>
    <w:rsid w:val="00114268"/>
  </w:style>
  <w:style w:type="character" w:styleId="Strong">
    <w:name w:val="Strong"/>
    <w:basedOn w:val="DefaultParagraphFont"/>
    <w:uiPriority w:val="22"/>
    <w:qFormat/>
    <w:rsid w:val="00D112C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9480">
      <w:bodyDiv w:val="1"/>
      <w:marLeft w:val="0"/>
      <w:marRight w:val="0"/>
      <w:marTop w:val="0"/>
      <w:marBottom w:val="0"/>
      <w:divBdr>
        <w:top w:val="none" w:sz="0" w:space="0" w:color="auto"/>
        <w:left w:val="none" w:sz="0" w:space="0" w:color="auto"/>
        <w:bottom w:val="none" w:sz="0" w:space="0" w:color="auto"/>
        <w:right w:val="none" w:sz="0" w:space="0" w:color="auto"/>
      </w:divBdr>
    </w:div>
    <w:div w:id="933018">
      <w:bodyDiv w:val="1"/>
      <w:marLeft w:val="0"/>
      <w:marRight w:val="0"/>
      <w:marTop w:val="0"/>
      <w:marBottom w:val="0"/>
      <w:divBdr>
        <w:top w:val="none" w:sz="0" w:space="0" w:color="auto"/>
        <w:left w:val="none" w:sz="0" w:space="0" w:color="auto"/>
        <w:bottom w:val="none" w:sz="0" w:space="0" w:color="auto"/>
        <w:right w:val="none" w:sz="0" w:space="0" w:color="auto"/>
      </w:divBdr>
    </w:div>
    <w:div w:id="30307848">
      <w:bodyDiv w:val="1"/>
      <w:marLeft w:val="0"/>
      <w:marRight w:val="0"/>
      <w:marTop w:val="0"/>
      <w:marBottom w:val="0"/>
      <w:divBdr>
        <w:top w:val="none" w:sz="0" w:space="0" w:color="auto"/>
        <w:left w:val="none" w:sz="0" w:space="0" w:color="auto"/>
        <w:bottom w:val="none" w:sz="0" w:space="0" w:color="auto"/>
        <w:right w:val="none" w:sz="0" w:space="0" w:color="auto"/>
      </w:divBdr>
    </w:div>
    <w:div w:id="58599774">
      <w:bodyDiv w:val="1"/>
      <w:marLeft w:val="0"/>
      <w:marRight w:val="0"/>
      <w:marTop w:val="0"/>
      <w:marBottom w:val="0"/>
      <w:divBdr>
        <w:top w:val="none" w:sz="0" w:space="0" w:color="auto"/>
        <w:left w:val="none" w:sz="0" w:space="0" w:color="auto"/>
        <w:bottom w:val="none" w:sz="0" w:space="0" w:color="auto"/>
        <w:right w:val="none" w:sz="0" w:space="0" w:color="auto"/>
      </w:divBdr>
    </w:div>
    <w:div w:id="83384918">
      <w:bodyDiv w:val="1"/>
      <w:marLeft w:val="0"/>
      <w:marRight w:val="0"/>
      <w:marTop w:val="0"/>
      <w:marBottom w:val="0"/>
      <w:divBdr>
        <w:top w:val="none" w:sz="0" w:space="0" w:color="auto"/>
        <w:left w:val="none" w:sz="0" w:space="0" w:color="auto"/>
        <w:bottom w:val="none" w:sz="0" w:space="0" w:color="auto"/>
        <w:right w:val="none" w:sz="0" w:space="0" w:color="auto"/>
      </w:divBdr>
    </w:div>
    <w:div w:id="83385023">
      <w:bodyDiv w:val="1"/>
      <w:marLeft w:val="0"/>
      <w:marRight w:val="0"/>
      <w:marTop w:val="0"/>
      <w:marBottom w:val="0"/>
      <w:divBdr>
        <w:top w:val="none" w:sz="0" w:space="0" w:color="auto"/>
        <w:left w:val="none" w:sz="0" w:space="0" w:color="auto"/>
        <w:bottom w:val="none" w:sz="0" w:space="0" w:color="auto"/>
        <w:right w:val="none" w:sz="0" w:space="0" w:color="auto"/>
      </w:divBdr>
    </w:div>
    <w:div w:id="125703519">
      <w:bodyDiv w:val="1"/>
      <w:marLeft w:val="0"/>
      <w:marRight w:val="0"/>
      <w:marTop w:val="0"/>
      <w:marBottom w:val="0"/>
      <w:divBdr>
        <w:top w:val="none" w:sz="0" w:space="0" w:color="auto"/>
        <w:left w:val="none" w:sz="0" w:space="0" w:color="auto"/>
        <w:bottom w:val="none" w:sz="0" w:space="0" w:color="auto"/>
        <w:right w:val="none" w:sz="0" w:space="0" w:color="auto"/>
      </w:divBdr>
    </w:div>
    <w:div w:id="144009980">
      <w:bodyDiv w:val="1"/>
      <w:marLeft w:val="0"/>
      <w:marRight w:val="0"/>
      <w:marTop w:val="0"/>
      <w:marBottom w:val="0"/>
      <w:divBdr>
        <w:top w:val="none" w:sz="0" w:space="0" w:color="auto"/>
        <w:left w:val="none" w:sz="0" w:space="0" w:color="auto"/>
        <w:bottom w:val="none" w:sz="0" w:space="0" w:color="auto"/>
        <w:right w:val="none" w:sz="0" w:space="0" w:color="auto"/>
      </w:divBdr>
    </w:div>
    <w:div w:id="147744846">
      <w:bodyDiv w:val="1"/>
      <w:marLeft w:val="0"/>
      <w:marRight w:val="0"/>
      <w:marTop w:val="0"/>
      <w:marBottom w:val="0"/>
      <w:divBdr>
        <w:top w:val="none" w:sz="0" w:space="0" w:color="auto"/>
        <w:left w:val="none" w:sz="0" w:space="0" w:color="auto"/>
        <w:bottom w:val="none" w:sz="0" w:space="0" w:color="auto"/>
        <w:right w:val="none" w:sz="0" w:space="0" w:color="auto"/>
      </w:divBdr>
    </w:div>
    <w:div w:id="170724800">
      <w:bodyDiv w:val="1"/>
      <w:marLeft w:val="0"/>
      <w:marRight w:val="0"/>
      <w:marTop w:val="0"/>
      <w:marBottom w:val="0"/>
      <w:divBdr>
        <w:top w:val="none" w:sz="0" w:space="0" w:color="auto"/>
        <w:left w:val="none" w:sz="0" w:space="0" w:color="auto"/>
        <w:bottom w:val="none" w:sz="0" w:space="0" w:color="auto"/>
        <w:right w:val="none" w:sz="0" w:space="0" w:color="auto"/>
      </w:divBdr>
    </w:div>
    <w:div w:id="179005120">
      <w:bodyDiv w:val="1"/>
      <w:marLeft w:val="0"/>
      <w:marRight w:val="0"/>
      <w:marTop w:val="0"/>
      <w:marBottom w:val="0"/>
      <w:divBdr>
        <w:top w:val="none" w:sz="0" w:space="0" w:color="auto"/>
        <w:left w:val="none" w:sz="0" w:space="0" w:color="auto"/>
        <w:bottom w:val="none" w:sz="0" w:space="0" w:color="auto"/>
        <w:right w:val="none" w:sz="0" w:space="0" w:color="auto"/>
      </w:divBdr>
    </w:div>
    <w:div w:id="190530656">
      <w:bodyDiv w:val="1"/>
      <w:marLeft w:val="0"/>
      <w:marRight w:val="0"/>
      <w:marTop w:val="0"/>
      <w:marBottom w:val="0"/>
      <w:divBdr>
        <w:top w:val="none" w:sz="0" w:space="0" w:color="auto"/>
        <w:left w:val="none" w:sz="0" w:space="0" w:color="auto"/>
        <w:bottom w:val="none" w:sz="0" w:space="0" w:color="auto"/>
        <w:right w:val="none" w:sz="0" w:space="0" w:color="auto"/>
      </w:divBdr>
    </w:div>
    <w:div w:id="234750224">
      <w:bodyDiv w:val="1"/>
      <w:marLeft w:val="0"/>
      <w:marRight w:val="0"/>
      <w:marTop w:val="0"/>
      <w:marBottom w:val="0"/>
      <w:divBdr>
        <w:top w:val="none" w:sz="0" w:space="0" w:color="auto"/>
        <w:left w:val="none" w:sz="0" w:space="0" w:color="auto"/>
        <w:bottom w:val="none" w:sz="0" w:space="0" w:color="auto"/>
        <w:right w:val="none" w:sz="0" w:space="0" w:color="auto"/>
      </w:divBdr>
    </w:div>
    <w:div w:id="243076650">
      <w:bodyDiv w:val="1"/>
      <w:marLeft w:val="0"/>
      <w:marRight w:val="0"/>
      <w:marTop w:val="0"/>
      <w:marBottom w:val="0"/>
      <w:divBdr>
        <w:top w:val="none" w:sz="0" w:space="0" w:color="auto"/>
        <w:left w:val="none" w:sz="0" w:space="0" w:color="auto"/>
        <w:bottom w:val="none" w:sz="0" w:space="0" w:color="auto"/>
        <w:right w:val="none" w:sz="0" w:space="0" w:color="auto"/>
      </w:divBdr>
    </w:div>
    <w:div w:id="248319447">
      <w:bodyDiv w:val="1"/>
      <w:marLeft w:val="0"/>
      <w:marRight w:val="0"/>
      <w:marTop w:val="0"/>
      <w:marBottom w:val="0"/>
      <w:divBdr>
        <w:top w:val="none" w:sz="0" w:space="0" w:color="auto"/>
        <w:left w:val="none" w:sz="0" w:space="0" w:color="auto"/>
        <w:bottom w:val="none" w:sz="0" w:space="0" w:color="auto"/>
        <w:right w:val="none" w:sz="0" w:space="0" w:color="auto"/>
      </w:divBdr>
    </w:div>
    <w:div w:id="252014589">
      <w:bodyDiv w:val="1"/>
      <w:marLeft w:val="0"/>
      <w:marRight w:val="0"/>
      <w:marTop w:val="0"/>
      <w:marBottom w:val="0"/>
      <w:divBdr>
        <w:top w:val="none" w:sz="0" w:space="0" w:color="auto"/>
        <w:left w:val="none" w:sz="0" w:space="0" w:color="auto"/>
        <w:bottom w:val="none" w:sz="0" w:space="0" w:color="auto"/>
        <w:right w:val="none" w:sz="0" w:space="0" w:color="auto"/>
      </w:divBdr>
    </w:div>
    <w:div w:id="255332264">
      <w:bodyDiv w:val="1"/>
      <w:marLeft w:val="0"/>
      <w:marRight w:val="0"/>
      <w:marTop w:val="0"/>
      <w:marBottom w:val="0"/>
      <w:divBdr>
        <w:top w:val="none" w:sz="0" w:space="0" w:color="auto"/>
        <w:left w:val="none" w:sz="0" w:space="0" w:color="auto"/>
        <w:bottom w:val="none" w:sz="0" w:space="0" w:color="auto"/>
        <w:right w:val="none" w:sz="0" w:space="0" w:color="auto"/>
      </w:divBdr>
    </w:div>
    <w:div w:id="270280475">
      <w:bodyDiv w:val="1"/>
      <w:marLeft w:val="0"/>
      <w:marRight w:val="0"/>
      <w:marTop w:val="0"/>
      <w:marBottom w:val="0"/>
      <w:divBdr>
        <w:top w:val="none" w:sz="0" w:space="0" w:color="auto"/>
        <w:left w:val="none" w:sz="0" w:space="0" w:color="auto"/>
        <w:bottom w:val="none" w:sz="0" w:space="0" w:color="auto"/>
        <w:right w:val="none" w:sz="0" w:space="0" w:color="auto"/>
      </w:divBdr>
    </w:div>
    <w:div w:id="276186407">
      <w:bodyDiv w:val="1"/>
      <w:marLeft w:val="0"/>
      <w:marRight w:val="0"/>
      <w:marTop w:val="0"/>
      <w:marBottom w:val="0"/>
      <w:divBdr>
        <w:top w:val="none" w:sz="0" w:space="0" w:color="auto"/>
        <w:left w:val="none" w:sz="0" w:space="0" w:color="auto"/>
        <w:bottom w:val="none" w:sz="0" w:space="0" w:color="auto"/>
        <w:right w:val="none" w:sz="0" w:space="0" w:color="auto"/>
      </w:divBdr>
    </w:div>
    <w:div w:id="285237029">
      <w:bodyDiv w:val="1"/>
      <w:marLeft w:val="0"/>
      <w:marRight w:val="0"/>
      <w:marTop w:val="0"/>
      <w:marBottom w:val="0"/>
      <w:divBdr>
        <w:top w:val="none" w:sz="0" w:space="0" w:color="auto"/>
        <w:left w:val="none" w:sz="0" w:space="0" w:color="auto"/>
        <w:bottom w:val="none" w:sz="0" w:space="0" w:color="auto"/>
        <w:right w:val="none" w:sz="0" w:space="0" w:color="auto"/>
      </w:divBdr>
    </w:div>
    <w:div w:id="337539853">
      <w:bodyDiv w:val="1"/>
      <w:marLeft w:val="0"/>
      <w:marRight w:val="0"/>
      <w:marTop w:val="0"/>
      <w:marBottom w:val="0"/>
      <w:divBdr>
        <w:top w:val="none" w:sz="0" w:space="0" w:color="auto"/>
        <w:left w:val="none" w:sz="0" w:space="0" w:color="auto"/>
        <w:bottom w:val="none" w:sz="0" w:space="0" w:color="auto"/>
        <w:right w:val="none" w:sz="0" w:space="0" w:color="auto"/>
      </w:divBdr>
    </w:div>
    <w:div w:id="370421235">
      <w:bodyDiv w:val="1"/>
      <w:marLeft w:val="0"/>
      <w:marRight w:val="0"/>
      <w:marTop w:val="0"/>
      <w:marBottom w:val="0"/>
      <w:divBdr>
        <w:top w:val="none" w:sz="0" w:space="0" w:color="auto"/>
        <w:left w:val="none" w:sz="0" w:space="0" w:color="auto"/>
        <w:bottom w:val="none" w:sz="0" w:space="0" w:color="auto"/>
        <w:right w:val="none" w:sz="0" w:space="0" w:color="auto"/>
      </w:divBdr>
    </w:div>
    <w:div w:id="371030665">
      <w:bodyDiv w:val="1"/>
      <w:marLeft w:val="0"/>
      <w:marRight w:val="0"/>
      <w:marTop w:val="0"/>
      <w:marBottom w:val="0"/>
      <w:divBdr>
        <w:top w:val="none" w:sz="0" w:space="0" w:color="auto"/>
        <w:left w:val="none" w:sz="0" w:space="0" w:color="auto"/>
        <w:bottom w:val="none" w:sz="0" w:space="0" w:color="auto"/>
        <w:right w:val="none" w:sz="0" w:space="0" w:color="auto"/>
      </w:divBdr>
    </w:div>
    <w:div w:id="385835660">
      <w:bodyDiv w:val="1"/>
      <w:marLeft w:val="0"/>
      <w:marRight w:val="0"/>
      <w:marTop w:val="0"/>
      <w:marBottom w:val="0"/>
      <w:divBdr>
        <w:top w:val="none" w:sz="0" w:space="0" w:color="auto"/>
        <w:left w:val="none" w:sz="0" w:space="0" w:color="auto"/>
        <w:bottom w:val="none" w:sz="0" w:space="0" w:color="auto"/>
        <w:right w:val="none" w:sz="0" w:space="0" w:color="auto"/>
      </w:divBdr>
    </w:div>
    <w:div w:id="405693737">
      <w:bodyDiv w:val="1"/>
      <w:marLeft w:val="0"/>
      <w:marRight w:val="0"/>
      <w:marTop w:val="0"/>
      <w:marBottom w:val="0"/>
      <w:divBdr>
        <w:top w:val="none" w:sz="0" w:space="0" w:color="auto"/>
        <w:left w:val="none" w:sz="0" w:space="0" w:color="auto"/>
        <w:bottom w:val="none" w:sz="0" w:space="0" w:color="auto"/>
        <w:right w:val="none" w:sz="0" w:space="0" w:color="auto"/>
      </w:divBdr>
    </w:div>
    <w:div w:id="475685500">
      <w:bodyDiv w:val="1"/>
      <w:marLeft w:val="0"/>
      <w:marRight w:val="0"/>
      <w:marTop w:val="0"/>
      <w:marBottom w:val="0"/>
      <w:divBdr>
        <w:top w:val="none" w:sz="0" w:space="0" w:color="auto"/>
        <w:left w:val="none" w:sz="0" w:space="0" w:color="auto"/>
        <w:bottom w:val="none" w:sz="0" w:space="0" w:color="auto"/>
        <w:right w:val="none" w:sz="0" w:space="0" w:color="auto"/>
      </w:divBdr>
    </w:div>
    <w:div w:id="489098672">
      <w:bodyDiv w:val="1"/>
      <w:marLeft w:val="0"/>
      <w:marRight w:val="0"/>
      <w:marTop w:val="0"/>
      <w:marBottom w:val="0"/>
      <w:divBdr>
        <w:top w:val="none" w:sz="0" w:space="0" w:color="auto"/>
        <w:left w:val="none" w:sz="0" w:space="0" w:color="auto"/>
        <w:bottom w:val="none" w:sz="0" w:space="0" w:color="auto"/>
        <w:right w:val="none" w:sz="0" w:space="0" w:color="auto"/>
      </w:divBdr>
    </w:div>
    <w:div w:id="490872657">
      <w:bodyDiv w:val="1"/>
      <w:marLeft w:val="0"/>
      <w:marRight w:val="0"/>
      <w:marTop w:val="0"/>
      <w:marBottom w:val="0"/>
      <w:divBdr>
        <w:top w:val="none" w:sz="0" w:space="0" w:color="auto"/>
        <w:left w:val="none" w:sz="0" w:space="0" w:color="auto"/>
        <w:bottom w:val="none" w:sz="0" w:space="0" w:color="auto"/>
        <w:right w:val="none" w:sz="0" w:space="0" w:color="auto"/>
      </w:divBdr>
    </w:div>
    <w:div w:id="493958549">
      <w:bodyDiv w:val="1"/>
      <w:marLeft w:val="0"/>
      <w:marRight w:val="0"/>
      <w:marTop w:val="0"/>
      <w:marBottom w:val="0"/>
      <w:divBdr>
        <w:top w:val="none" w:sz="0" w:space="0" w:color="auto"/>
        <w:left w:val="none" w:sz="0" w:space="0" w:color="auto"/>
        <w:bottom w:val="none" w:sz="0" w:space="0" w:color="auto"/>
        <w:right w:val="none" w:sz="0" w:space="0" w:color="auto"/>
      </w:divBdr>
    </w:div>
    <w:div w:id="535891377">
      <w:bodyDiv w:val="1"/>
      <w:marLeft w:val="0"/>
      <w:marRight w:val="0"/>
      <w:marTop w:val="0"/>
      <w:marBottom w:val="0"/>
      <w:divBdr>
        <w:top w:val="none" w:sz="0" w:space="0" w:color="auto"/>
        <w:left w:val="none" w:sz="0" w:space="0" w:color="auto"/>
        <w:bottom w:val="none" w:sz="0" w:space="0" w:color="auto"/>
        <w:right w:val="none" w:sz="0" w:space="0" w:color="auto"/>
      </w:divBdr>
    </w:div>
    <w:div w:id="537203118">
      <w:bodyDiv w:val="1"/>
      <w:marLeft w:val="0"/>
      <w:marRight w:val="0"/>
      <w:marTop w:val="0"/>
      <w:marBottom w:val="0"/>
      <w:divBdr>
        <w:top w:val="none" w:sz="0" w:space="0" w:color="auto"/>
        <w:left w:val="none" w:sz="0" w:space="0" w:color="auto"/>
        <w:bottom w:val="none" w:sz="0" w:space="0" w:color="auto"/>
        <w:right w:val="none" w:sz="0" w:space="0" w:color="auto"/>
      </w:divBdr>
    </w:div>
    <w:div w:id="662319912">
      <w:bodyDiv w:val="1"/>
      <w:marLeft w:val="0"/>
      <w:marRight w:val="0"/>
      <w:marTop w:val="0"/>
      <w:marBottom w:val="0"/>
      <w:divBdr>
        <w:top w:val="none" w:sz="0" w:space="0" w:color="auto"/>
        <w:left w:val="none" w:sz="0" w:space="0" w:color="auto"/>
        <w:bottom w:val="none" w:sz="0" w:space="0" w:color="auto"/>
        <w:right w:val="none" w:sz="0" w:space="0" w:color="auto"/>
      </w:divBdr>
    </w:div>
    <w:div w:id="666398843">
      <w:bodyDiv w:val="1"/>
      <w:marLeft w:val="0"/>
      <w:marRight w:val="0"/>
      <w:marTop w:val="0"/>
      <w:marBottom w:val="0"/>
      <w:divBdr>
        <w:top w:val="none" w:sz="0" w:space="0" w:color="auto"/>
        <w:left w:val="none" w:sz="0" w:space="0" w:color="auto"/>
        <w:bottom w:val="none" w:sz="0" w:space="0" w:color="auto"/>
        <w:right w:val="none" w:sz="0" w:space="0" w:color="auto"/>
      </w:divBdr>
    </w:div>
    <w:div w:id="673266674">
      <w:bodyDiv w:val="1"/>
      <w:marLeft w:val="0"/>
      <w:marRight w:val="0"/>
      <w:marTop w:val="0"/>
      <w:marBottom w:val="0"/>
      <w:divBdr>
        <w:top w:val="none" w:sz="0" w:space="0" w:color="auto"/>
        <w:left w:val="none" w:sz="0" w:space="0" w:color="auto"/>
        <w:bottom w:val="none" w:sz="0" w:space="0" w:color="auto"/>
        <w:right w:val="none" w:sz="0" w:space="0" w:color="auto"/>
      </w:divBdr>
    </w:div>
    <w:div w:id="678583461">
      <w:bodyDiv w:val="1"/>
      <w:marLeft w:val="0"/>
      <w:marRight w:val="0"/>
      <w:marTop w:val="0"/>
      <w:marBottom w:val="0"/>
      <w:divBdr>
        <w:top w:val="none" w:sz="0" w:space="0" w:color="auto"/>
        <w:left w:val="none" w:sz="0" w:space="0" w:color="auto"/>
        <w:bottom w:val="none" w:sz="0" w:space="0" w:color="auto"/>
        <w:right w:val="none" w:sz="0" w:space="0" w:color="auto"/>
      </w:divBdr>
    </w:div>
    <w:div w:id="684019872">
      <w:bodyDiv w:val="1"/>
      <w:marLeft w:val="0"/>
      <w:marRight w:val="0"/>
      <w:marTop w:val="0"/>
      <w:marBottom w:val="0"/>
      <w:divBdr>
        <w:top w:val="none" w:sz="0" w:space="0" w:color="auto"/>
        <w:left w:val="none" w:sz="0" w:space="0" w:color="auto"/>
        <w:bottom w:val="none" w:sz="0" w:space="0" w:color="auto"/>
        <w:right w:val="none" w:sz="0" w:space="0" w:color="auto"/>
      </w:divBdr>
    </w:div>
    <w:div w:id="699085517">
      <w:bodyDiv w:val="1"/>
      <w:marLeft w:val="0"/>
      <w:marRight w:val="0"/>
      <w:marTop w:val="0"/>
      <w:marBottom w:val="0"/>
      <w:divBdr>
        <w:top w:val="none" w:sz="0" w:space="0" w:color="auto"/>
        <w:left w:val="none" w:sz="0" w:space="0" w:color="auto"/>
        <w:bottom w:val="none" w:sz="0" w:space="0" w:color="auto"/>
        <w:right w:val="none" w:sz="0" w:space="0" w:color="auto"/>
      </w:divBdr>
    </w:div>
    <w:div w:id="721904019">
      <w:bodyDiv w:val="1"/>
      <w:marLeft w:val="0"/>
      <w:marRight w:val="0"/>
      <w:marTop w:val="0"/>
      <w:marBottom w:val="0"/>
      <w:divBdr>
        <w:top w:val="none" w:sz="0" w:space="0" w:color="auto"/>
        <w:left w:val="none" w:sz="0" w:space="0" w:color="auto"/>
        <w:bottom w:val="none" w:sz="0" w:space="0" w:color="auto"/>
        <w:right w:val="none" w:sz="0" w:space="0" w:color="auto"/>
      </w:divBdr>
    </w:div>
    <w:div w:id="744569693">
      <w:bodyDiv w:val="1"/>
      <w:marLeft w:val="0"/>
      <w:marRight w:val="0"/>
      <w:marTop w:val="0"/>
      <w:marBottom w:val="0"/>
      <w:divBdr>
        <w:top w:val="none" w:sz="0" w:space="0" w:color="auto"/>
        <w:left w:val="none" w:sz="0" w:space="0" w:color="auto"/>
        <w:bottom w:val="none" w:sz="0" w:space="0" w:color="auto"/>
        <w:right w:val="none" w:sz="0" w:space="0" w:color="auto"/>
      </w:divBdr>
    </w:div>
    <w:div w:id="760225815">
      <w:bodyDiv w:val="1"/>
      <w:marLeft w:val="0"/>
      <w:marRight w:val="0"/>
      <w:marTop w:val="0"/>
      <w:marBottom w:val="0"/>
      <w:divBdr>
        <w:top w:val="none" w:sz="0" w:space="0" w:color="auto"/>
        <w:left w:val="none" w:sz="0" w:space="0" w:color="auto"/>
        <w:bottom w:val="none" w:sz="0" w:space="0" w:color="auto"/>
        <w:right w:val="none" w:sz="0" w:space="0" w:color="auto"/>
      </w:divBdr>
    </w:div>
    <w:div w:id="775246144">
      <w:bodyDiv w:val="1"/>
      <w:marLeft w:val="0"/>
      <w:marRight w:val="0"/>
      <w:marTop w:val="0"/>
      <w:marBottom w:val="0"/>
      <w:divBdr>
        <w:top w:val="none" w:sz="0" w:space="0" w:color="auto"/>
        <w:left w:val="none" w:sz="0" w:space="0" w:color="auto"/>
        <w:bottom w:val="none" w:sz="0" w:space="0" w:color="auto"/>
        <w:right w:val="none" w:sz="0" w:space="0" w:color="auto"/>
      </w:divBdr>
    </w:div>
    <w:div w:id="853035737">
      <w:bodyDiv w:val="1"/>
      <w:marLeft w:val="0"/>
      <w:marRight w:val="0"/>
      <w:marTop w:val="0"/>
      <w:marBottom w:val="0"/>
      <w:divBdr>
        <w:top w:val="none" w:sz="0" w:space="0" w:color="auto"/>
        <w:left w:val="none" w:sz="0" w:space="0" w:color="auto"/>
        <w:bottom w:val="none" w:sz="0" w:space="0" w:color="auto"/>
        <w:right w:val="none" w:sz="0" w:space="0" w:color="auto"/>
      </w:divBdr>
    </w:div>
    <w:div w:id="876627310">
      <w:bodyDiv w:val="1"/>
      <w:marLeft w:val="0"/>
      <w:marRight w:val="0"/>
      <w:marTop w:val="0"/>
      <w:marBottom w:val="0"/>
      <w:divBdr>
        <w:top w:val="none" w:sz="0" w:space="0" w:color="auto"/>
        <w:left w:val="none" w:sz="0" w:space="0" w:color="auto"/>
        <w:bottom w:val="none" w:sz="0" w:space="0" w:color="auto"/>
        <w:right w:val="none" w:sz="0" w:space="0" w:color="auto"/>
      </w:divBdr>
    </w:div>
    <w:div w:id="909731628">
      <w:bodyDiv w:val="1"/>
      <w:marLeft w:val="0"/>
      <w:marRight w:val="0"/>
      <w:marTop w:val="0"/>
      <w:marBottom w:val="0"/>
      <w:divBdr>
        <w:top w:val="none" w:sz="0" w:space="0" w:color="auto"/>
        <w:left w:val="none" w:sz="0" w:space="0" w:color="auto"/>
        <w:bottom w:val="none" w:sz="0" w:space="0" w:color="auto"/>
        <w:right w:val="none" w:sz="0" w:space="0" w:color="auto"/>
      </w:divBdr>
    </w:div>
    <w:div w:id="921640617">
      <w:bodyDiv w:val="1"/>
      <w:marLeft w:val="0"/>
      <w:marRight w:val="0"/>
      <w:marTop w:val="0"/>
      <w:marBottom w:val="0"/>
      <w:divBdr>
        <w:top w:val="none" w:sz="0" w:space="0" w:color="auto"/>
        <w:left w:val="none" w:sz="0" w:space="0" w:color="auto"/>
        <w:bottom w:val="none" w:sz="0" w:space="0" w:color="auto"/>
        <w:right w:val="none" w:sz="0" w:space="0" w:color="auto"/>
      </w:divBdr>
    </w:div>
    <w:div w:id="959068739">
      <w:bodyDiv w:val="1"/>
      <w:marLeft w:val="0"/>
      <w:marRight w:val="0"/>
      <w:marTop w:val="0"/>
      <w:marBottom w:val="0"/>
      <w:divBdr>
        <w:top w:val="none" w:sz="0" w:space="0" w:color="auto"/>
        <w:left w:val="none" w:sz="0" w:space="0" w:color="auto"/>
        <w:bottom w:val="none" w:sz="0" w:space="0" w:color="auto"/>
        <w:right w:val="none" w:sz="0" w:space="0" w:color="auto"/>
      </w:divBdr>
    </w:div>
    <w:div w:id="960041377">
      <w:bodyDiv w:val="1"/>
      <w:marLeft w:val="0"/>
      <w:marRight w:val="0"/>
      <w:marTop w:val="0"/>
      <w:marBottom w:val="0"/>
      <w:divBdr>
        <w:top w:val="none" w:sz="0" w:space="0" w:color="auto"/>
        <w:left w:val="none" w:sz="0" w:space="0" w:color="auto"/>
        <w:bottom w:val="none" w:sz="0" w:space="0" w:color="auto"/>
        <w:right w:val="none" w:sz="0" w:space="0" w:color="auto"/>
      </w:divBdr>
    </w:div>
    <w:div w:id="975061794">
      <w:bodyDiv w:val="1"/>
      <w:marLeft w:val="0"/>
      <w:marRight w:val="0"/>
      <w:marTop w:val="0"/>
      <w:marBottom w:val="0"/>
      <w:divBdr>
        <w:top w:val="none" w:sz="0" w:space="0" w:color="auto"/>
        <w:left w:val="none" w:sz="0" w:space="0" w:color="auto"/>
        <w:bottom w:val="none" w:sz="0" w:space="0" w:color="auto"/>
        <w:right w:val="none" w:sz="0" w:space="0" w:color="auto"/>
      </w:divBdr>
    </w:div>
    <w:div w:id="1017777842">
      <w:bodyDiv w:val="1"/>
      <w:marLeft w:val="0"/>
      <w:marRight w:val="0"/>
      <w:marTop w:val="0"/>
      <w:marBottom w:val="0"/>
      <w:divBdr>
        <w:top w:val="none" w:sz="0" w:space="0" w:color="auto"/>
        <w:left w:val="none" w:sz="0" w:space="0" w:color="auto"/>
        <w:bottom w:val="none" w:sz="0" w:space="0" w:color="auto"/>
        <w:right w:val="none" w:sz="0" w:space="0" w:color="auto"/>
      </w:divBdr>
    </w:div>
    <w:div w:id="1056389821">
      <w:bodyDiv w:val="1"/>
      <w:marLeft w:val="0"/>
      <w:marRight w:val="0"/>
      <w:marTop w:val="0"/>
      <w:marBottom w:val="0"/>
      <w:divBdr>
        <w:top w:val="none" w:sz="0" w:space="0" w:color="auto"/>
        <w:left w:val="none" w:sz="0" w:space="0" w:color="auto"/>
        <w:bottom w:val="none" w:sz="0" w:space="0" w:color="auto"/>
        <w:right w:val="none" w:sz="0" w:space="0" w:color="auto"/>
      </w:divBdr>
    </w:div>
    <w:div w:id="1063716310">
      <w:bodyDiv w:val="1"/>
      <w:marLeft w:val="0"/>
      <w:marRight w:val="0"/>
      <w:marTop w:val="0"/>
      <w:marBottom w:val="0"/>
      <w:divBdr>
        <w:top w:val="none" w:sz="0" w:space="0" w:color="auto"/>
        <w:left w:val="none" w:sz="0" w:space="0" w:color="auto"/>
        <w:bottom w:val="none" w:sz="0" w:space="0" w:color="auto"/>
        <w:right w:val="none" w:sz="0" w:space="0" w:color="auto"/>
      </w:divBdr>
    </w:div>
    <w:div w:id="1102648551">
      <w:bodyDiv w:val="1"/>
      <w:marLeft w:val="0"/>
      <w:marRight w:val="0"/>
      <w:marTop w:val="0"/>
      <w:marBottom w:val="0"/>
      <w:divBdr>
        <w:top w:val="none" w:sz="0" w:space="0" w:color="auto"/>
        <w:left w:val="none" w:sz="0" w:space="0" w:color="auto"/>
        <w:bottom w:val="none" w:sz="0" w:space="0" w:color="auto"/>
        <w:right w:val="none" w:sz="0" w:space="0" w:color="auto"/>
      </w:divBdr>
    </w:div>
    <w:div w:id="1109161303">
      <w:bodyDiv w:val="1"/>
      <w:marLeft w:val="0"/>
      <w:marRight w:val="0"/>
      <w:marTop w:val="0"/>
      <w:marBottom w:val="0"/>
      <w:divBdr>
        <w:top w:val="none" w:sz="0" w:space="0" w:color="auto"/>
        <w:left w:val="none" w:sz="0" w:space="0" w:color="auto"/>
        <w:bottom w:val="none" w:sz="0" w:space="0" w:color="auto"/>
        <w:right w:val="none" w:sz="0" w:space="0" w:color="auto"/>
      </w:divBdr>
    </w:div>
    <w:div w:id="1114592960">
      <w:bodyDiv w:val="1"/>
      <w:marLeft w:val="0"/>
      <w:marRight w:val="0"/>
      <w:marTop w:val="0"/>
      <w:marBottom w:val="0"/>
      <w:divBdr>
        <w:top w:val="none" w:sz="0" w:space="0" w:color="auto"/>
        <w:left w:val="none" w:sz="0" w:space="0" w:color="auto"/>
        <w:bottom w:val="none" w:sz="0" w:space="0" w:color="auto"/>
        <w:right w:val="none" w:sz="0" w:space="0" w:color="auto"/>
      </w:divBdr>
    </w:div>
    <w:div w:id="1140997318">
      <w:bodyDiv w:val="1"/>
      <w:marLeft w:val="0"/>
      <w:marRight w:val="0"/>
      <w:marTop w:val="0"/>
      <w:marBottom w:val="0"/>
      <w:divBdr>
        <w:top w:val="none" w:sz="0" w:space="0" w:color="auto"/>
        <w:left w:val="none" w:sz="0" w:space="0" w:color="auto"/>
        <w:bottom w:val="none" w:sz="0" w:space="0" w:color="auto"/>
        <w:right w:val="none" w:sz="0" w:space="0" w:color="auto"/>
      </w:divBdr>
    </w:div>
    <w:div w:id="1175419846">
      <w:bodyDiv w:val="1"/>
      <w:marLeft w:val="0"/>
      <w:marRight w:val="0"/>
      <w:marTop w:val="0"/>
      <w:marBottom w:val="0"/>
      <w:divBdr>
        <w:top w:val="none" w:sz="0" w:space="0" w:color="auto"/>
        <w:left w:val="none" w:sz="0" w:space="0" w:color="auto"/>
        <w:bottom w:val="none" w:sz="0" w:space="0" w:color="auto"/>
        <w:right w:val="none" w:sz="0" w:space="0" w:color="auto"/>
      </w:divBdr>
    </w:div>
    <w:div w:id="1188593204">
      <w:bodyDiv w:val="1"/>
      <w:marLeft w:val="0"/>
      <w:marRight w:val="0"/>
      <w:marTop w:val="0"/>
      <w:marBottom w:val="0"/>
      <w:divBdr>
        <w:top w:val="none" w:sz="0" w:space="0" w:color="auto"/>
        <w:left w:val="none" w:sz="0" w:space="0" w:color="auto"/>
        <w:bottom w:val="none" w:sz="0" w:space="0" w:color="auto"/>
        <w:right w:val="none" w:sz="0" w:space="0" w:color="auto"/>
      </w:divBdr>
    </w:div>
    <w:div w:id="1194999075">
      <w:bodyDiv w:val="1"/>
      <w:marLeft w:val="0"/>
      <w:marRight w:val="0"/>
      <w:marTop w:val="0"/>
      <w:marBottom w:val="0"/>
      <w:divBdr>
        <w:top w:val="none" w:sz="0" w:space="0" w:color="auto"/>
        <w:left w:val="none" w:sz="0" w:space="0" w:color="auto"/>
        <w:bottom w:val="none" w:sz="0" w:space="0" w:color="auto"/>
        <w:right w:val="none" w:sz="0" w:space="0" w:color="auto"/>
      </w:divBdr>
    </w:div>
    <w:div w:id="1213226797">
      <w:bodyDiv w:val="1"/>
      <w:marLeft w:val="0"/>
      <w:marRight w:val="0"/>
      <w:marTop w:val="0"/>
      <w:marBottom w:val="0"/>
      <w:divBdr>
        <w:top w:val="none" w:sz="0" w:space="0" w:color="auto"/>
        <w:left w:val="none" w:sz="0" w:space="0" w:color="auto"/>
        <w:bottom w:val="none" w:sz="0" w:space="0" w:color="auto"/>
        <w:right w:val="none" w:sz="0" w:space="0" w:color="auto"/>
      </w:divBdr>
    </w:div>
    <w:div w:id="1245722166">
      <w:bodyDiv w:val="1"/>
      <w:marLeft w:val="0"/>
      <w:marRight w:val="0"/>
      <w:marTop w:val="0"/>
      <w:marBottom w:val="0"/>
      <w:divBdr>
        <w:top w:val="none" w:sz="0" w:space="0" w:color="auto"/>
        <w:left w:val="none" w:sz="0" w:space="0" w:color="auto"/>
        <w:bottom w:val="none" w:sz="0" w:space="0" w:color="auto"/>
        <w:right w:val="none" w:sz="0" w:space="0" w:color="auto"/>
      </w:divBdr>
    </w:div>
    <w:div w:id="1253394182">
      <w:bodyDiv w:val="1"/>
      <w:marLeft w:val="0"/>
      <w:marRight w:val="0"/>
      <w:marTop w:val="0"/>
      <w:marBottom w:val="0"/>
      <w:divBdr>
        <w:top w:val="none" w:sz="0" w:space="0" w:color="auto"/>
        <w:left w:val="none" w:sz="0" w:space="0" w:color="auto"/>
        <w:bottom w:val="none" w:sz="0" w:space="0" w:color="auto"/>
        <w:right w:val="none" w:sz="0" w:space="0" w:color="auto"/>
      </w:divBdr>
    </w:div>
    <w:div w:id="1268388582">
      <w:bodyDiv w:val="1"/>
      <w:marLeft w:val="0"/>
      <w:marRight w:val="0"/>
      <w:marTop w:val="0"/>
      <w:marBottom w:val="0"/>
      <w:divBdr>
        <w:top w:val="none" w:sz="0" w:space="0" w:color="auto"/>
        <w:left w:val="none" w:sz="0" w:space="0" w:color="auto"/>
        <w:bottom w:val="none" w:sz="0" w:space="0" w:color="auto"/>
        <w:right w:val="none" w:sz="0" w:space="0" w:color="auto"/>
      </w:divBdr>
    </w:div>
    <w:div w:id="1295210755">
      <w:bodyDiv w:val="1"/>
      <w:marLeft w:val="0"/>
      <w:marRight w:val="0"/>
      <w:marTop w:val="0"/>
      <w:marBottom w:val="0"/>
      <w:divBdr>
        <w:top w:val="none" w:sz="0" w:space="0" w:color="auto"/>
        <w:left w:val="none" w:sz="0" w:space="0" w:color="auto"/>
        <w:bottom w:val="none" w:sz="0" w:space="0" w:color="auto"/>
        <w:right w:val="none" w:sz="0" w:space="0" w:color="auto"/>
      </w:divBdr>
    </w:div>
    <w:div w:id="1323505453">
      <w:bodyDiv w:val="1"/>
      <w:marLeft w:val="0"/>
      <w:marRight w:val="0"/>
      <w:marTop w:val="0"/>
      <w:marBottom w:val="0"/>
      <w:divBdr>
        <w:top w:val="none" w:sz="0" w:space="0" w:color="auto"/>
        <w:left w:val="none" w:sz="0" w:space="0" w:color="auto"/>
        <w:bottom w:val="none" w:sz="0" w:space="0" w:color="auto"/>
        <w:right w:val="none" w:sz="0" w:space="0" w:color="auto"/>
      </w:divBdr>
    </w:div>
    <w:div w:id="1325431879">
      <w:bodyDiv w:val="1"/>
      <w:marLeft w:val="0"/>
      <w:marRight w:val="0"/>
      <w:marTop w:val="0"/>
      <w:marBottom w:val="0"/>
      <w:divBdr>
        <w:top w:val="none" w:sz="0" w:space="0" w:color="auto"/>
        <w:left w:val="none" w:sz="0" w:space="0" w:color="auto"/>
        <w:bottom w:val="none" w:sz="0" w:space="0" w:color="auto"/>
        <w:right w:val="none" w:sz="0" w:space="0" w:color="auto"/>
      </w:divBdr>
    </w:div>
    <w:div w:id="1334409006">
      <w:bodyDiv w:val="1"/>
      <w:marLeft w:val="0"/>
      <w:marRight w:val="0"/>
      <w:marTop w:val="0"/>
      <w:marBottom w:val="0"/>
      <w:divBdr>
        <w:top w:val="none" w:sz="0" w:space="0" w:color="auto"/>
        <w:left w:val="none" w:sz="0" w:space="0" w:color="auto"/>
        <w:bottom w:val="none" w:sz="0" w:space="0" w:color="auto"/>
        <w:right w:val="none" w:sz="0" w:space="0" w:color="auto"/>
      </w:divBdr>
    </w:div>
    <w:div w:id="1343779931">
      <w:bodyDiv w:val="1"/>
      <w:marLeft w:val="0"/>
      <w:marRight w:val="0"/>
      <w:marTop w:val="0"/>
      <w:marBottom w:val="0"/>
      <w:divBdr>
        <w:top w:val="none" w:sz="0" w:space="0" w:color="auto"/>
        <w:left w:val="none" w:sz="0" w:space="0" w:color="auto"/>
        <w:bottom w:val="none" w:sz="0" w:space="0" w:color="auto"/>
        <w:right w:val="none" w:sz="0" w:space="0" w:color="auto"/>
      </w:divBdr>
    </w:div>
    <w:div w:id="1355112714">
      <w:bodyDiv w:val="1"/>
      <w:marLeft w:val="0"/>
      <w:marRight w:val="0"/>
      <w:marTop w:val="0"/>
      <w:marBottom w:val="0"/>
      <w:divBdr>
        <w:top w:val="none" w:sz="0" w:space="0" w:color="auto"/>
        <w:left w:val="none" w:sz="0" w:space="0" w:color="auto"/>
        <w:bottom w:val="none" w:sz="0" w:space="0" w:color="auto"/>
        <w:right w:val="none" w:sz="0" w:space="0" w:color="auto"/>
      </w:divBdr>
    </w:div>
    <w:div w:id="1364282310">
      <w:bodyDiv w:val="1"/>
      <w:marLeft w:val="0"/>
      <w:marRight w:val="0"/>
      <w:marTop w:val="0"/>
      <w:marBottom w:val="0"/>
      <w:divBdr>
        <w:top w:val="none" w:sz="0" w:space="0" w:color="auto"/>
        <w:left w:val="none" w:sz="0" w:space="0" w:color="auto"/>
        <w:bottom w:val="none" w:sz="0" w:space="0" w:color="auto"/>
        <w:right w:val="none" w:sz="0" w:space="0" w:color="auto"/>
      </w:divBdr>
    </w:div>
    <w:div w:id="1373312548">
      <w:bodyDiv w:val="1"/>
      <w:marLeft w:val="0"/>
      <w:marRight w:val="0"/>
      <w:marTop w:val="0"/>
      <w:marBottom w:val="0"/>
      <w:divBdr>
        <w:top w:val="none" w:sz="0" w:space="0" w:color="auto"/>
        <w:left w:val="none" w:sz="0" w:space="0" w:color="auto"/>
        <w:bottom w:val="none" w:sz="0" w:space="0" w:color="auto"/>
        <w:right w:val="none" w:sz="0" w:space="0" w:color="auto"/>
      </w:divBdr>
    </w:div>
    <w:div w:id="1427850319">
      <w:bodyDiv w:val="1"/>
      <w:marLeft w:val="0"/>
      <w:marRight w:val="0"/>
      <w:marTop w:val="0"/>
      <w:marBottom w:val="0"/>
      <w:divBdr>
        <w:top w:val="none" w:sz="0" w:space="0" w:color="auto"/>
        <w:left w:val="none" w:sz="0" w:space="0" w:color="auto"/>
        <w:bottom w:val="none" w:sz="0" w:space="0" w:color="auto"/>
        <w:right w:val="none" w:sz="0" w:space="0" w:color="auto"/>
      </w:divBdr>
    </w:div>
    <w:div w:id="1443961654">
      <w:bodyDiv w:val="1"/>
      <w:marLeft w:val="0"/>
      <w:marRight w:val="0"/>
      <w:marTop w:val="0"/>
      <w:marBottom w:val="0"/>
      <w:divBdr>
        <w:top w:val="none" w:sz="0" w:space="0" w:color="auto"/>
        <w:left w:val="none" w:sz="0" w:space="0" w:color="auto"/>
        <w:bottom w:val="none" w:sz="0" w:space="0" w:color="auto"/>
        <w:right w:val="none" w:sz="0" w:space="0" w:color="auto"/>
      </w:divBdr>
    </w:div>
    <w:div w:id="1469274247">
      <w:bodyDiv w:val="1"/>
      <w:marLeft w:val="0"/>
      <w:marRight w:val="0"/>
      <w:marTop w:val="0"/>
      <w:marBottom w:val="0"/>
      <w:divBdr>
        <w:top w:val="none" w:sz="0" w:space="0" w:color="auto"/>
        <w:left w:val="none" w:sz="0" w:space="0" w:color="auto"/>
        <w:bottom w:val="none" w:sz="0" w:space="0" w:color="auto"/>
        <w:right w:val="none" w:sz="0" w:space="0" w:color="auto"/>
      </w:divBdr>
    </w:div>
    <w:div w:id="1489981790">
      <w:bodyDiv w:val="1"/>
      <w:marLeft w:val="0"/>
      <w:marRight w:val="0"/>
      <w:marTop w:val="0"/>
      <w:marBottom w:val="0"/>
      <w:divBdr>
        <w:top w:val="none" w:sz="0" w:space="0" w:color="auto"/>
        <w:left w:val="none" w:sz="0" w:space="0" w:color="auto"/>
        <w:bottom w:val="none" w:sz="0" w:space="0" w:color="auto"/>
        <w:right w:val="none" w:sz="0" w:space="0" w:color="auto"/>
      </w:divBdr>
    </w:div>
    <w:div w:id="1530528333">
      <w:bodyDiv w:val="1"/>
      <w:marLeft w:val="0"/>
      <w:marRight w:val="0"/>
      <w:marTop w:val="0"/>
      <w:marBottom w:val="0"/>
      <w:divBdr>
        <w:top w:val="none" w:sz="0" w:space="0" w:color="auto"/>
        <w:left w:val="none" w:sz="0" w:space="0" w:color="auto"/>
        <w:bottom w:val="none" w:sz="0" w:space="0" w:color="auto"/>
        <w:right w:val="none" w:sz="0" w:space="0" w:color="auto"/>
      </w:divBdr>
    </w:div>
    <w:div w:id="1563249936">
      <w:bodyDiv w:val="1"/>
      <w:marLeft w:val="0"/>
      <w:marRight w:val="0"/>
      <w:marTop w:val="0"/>
      <w:marBottom w:val="0"/>
      <w:divBdr>
        <w:top w:val="none" w:sz="0" w:space="0" w:color="auto"/>
        <w:left w:val="none" w:sz="0" w:space="0" w:color="auto"/>
        <w:bottom w:val="none" w:sz="0" w:space="0" w:color="auto"/>
        <w:right w:val="none" w:sz="0" w:space="0" w:color="auto"/>
      </w:divBdr>
    </w:div>
    <w:div w:id="1576747857">
      <w:bodyDiv w:val="1"/>
      <w:marLeft w:val="0"/>
      <w:marRight w:val="0"/>
      <w:marTop w:val="0"/>
      <w:marBottom w:val="0"/>
      <w:divBdr>
        <w:top w:val="none" w:sz="0" w:space="0" w:color="auto"/>
        <w:left w:val="none" w:sz="0" w:space="0" w:color="auto"/>
        <w:bottom w:val="none" w:sz="0" w:space="0" w:color="auto"/>
        <w:right w:val="none" w:sz="0" w:space="0" w:color="auto"/>
      </w:divBdr>
    </w:div>
    <w:div w:id="1604145234">
      <w:bodyDiv w:val="1"/>
      <w:marLeft w:val="0"/>
      <w:marRight w:val="0"/>
      <w:marTop w:val="0"/>
      <w:marBottom w:val="0"/>
      <w:divBdr>
        <w:top w:val="none" w:sz="0" w:space="0" w:color="auto"/>
        <w:left w:val="none" w:sz="0" w:space="0" w:color="auto"/>
        <w:bottom w:val="none" w:sz="0" w:space="0" w:color="auto"/>
        <w:right w:val="none" w:sz="0" w:space="0" w:color="auto"/>
      </w:divBdr>
    </w:div>
    <w:div w:id="1608468715">
      <w:bodyDiv w:val="1"/>
      <w:marLeft w:val="0"/>
      <w:marRight w:val="0"/>
      <w:marTop w:val="0"/>
      <w:marBottom w:val="0"/>
      <w:divBdr>
        <w:top w:val="none" w:sz="0" w:space="0" w:color="auto"/>
        <w:left w:val="none" w:sz="0" w:space="0" w:color="auto"/>
        <w:bottom w:val="none" w:sz="0" w:space="0" w:color="auto"/>
        <w:right w:val="none" w:sz="0" w:space="0" w:color="auto"/>
      </w:divBdr>
    </w:div>
    <w:div w:id="1626110710">
      <w:bodyDiv w:val="1"/>
      <w:marLeft w:val="0"/>
      <w:marRight w:val="0"/>
      <w:marTop w:val="0"/>
      <w:marBottom w:val="0"/>
      <w:divBdr>
        <w:top w:val="none" w:sz="0" w:space="0" w:color="auto"/>
        <w:left w:val="none" w:sz="0" w:space="0" w:color="auto"/>
        <w:bottom w:val="none" w:sz="0" w:space="0" w:color="auto"/>
        <w:right w:val="none" w:sz="0" w:space="0" w:color="auto"/>
      </w:divBdr>
    </w:div>
    <w:div w:id="1666325236">
      <w:bodyDiv w:val="1"/>
      <w:marLeft w:val="0"/>
      <w:marRight w:val="0"/>
      <w:marTop w:val="0"/>
      <w:marBottom w:val="0"/>
      <w:divBdr>
        <w:top w:val="none" w:sz="0" w:space="0" w:color="auto"/>
        <w:left w:val="none" w:sz="0" w:space="0" w:color="auto"/>
        <w:bottom w:val="none" w:sz="0" w:space="0" w:color="auto"/>
        <w:right w:val="none" w:sz="0" w:space="0" w:color="auto"/>
      </w:divBdr>
    </w:div>
    <w:div w:id="1674144261">
      <w:bodyDiv w:val="1"/>
      <w:marLeft w:val="0"/>
      <w:marRight w:val="0"/>
      <w:marTop w:val="0"/>
      <w:marBottom w:val="0"/>
      <w:divBdr>
        <w:top w:val="none" w:sz="0" w:space="0" w:color="auto"/>
        <w:left w:val="none" w:sz="0" w:space="0" w:color="auto"/>
        <w:bottom w:val="none" w:sz="0" w:space="0" w:color="auto"/>
        <w:right w:val="none" w:sz="0" w:space="0" w:color="auto"/>
      </w:divBdr>
    </w:div>
    <w:div w:id="1685790404">
      <w:bodyDiv w:val="1"/>
      <w:marLeft w:val="0"/>
      <w:marRight w:val="0"/>
      <w:marTop w:val="0"/>
      <w:marBottom w:val="0"/>
      <w:divBdr>
        <w:top w:val="none" w:sz="0" w:space="0" w:color="auto"/>
        <w:left w:val="none" w:sz="0" w:space="0" w:color="auto"/>
        <w:bottom w:val="none" w:sz="0" w:space="0" w:color="auto"/>
        <w:right w:val="none" w:sz="0" w:space="0" w:color="auto"/>
      </w:divBdr>
    </w:div>
    <w:div w:id="1738746071">
      <w:bodyDiv w:val="1"/>
      <w:marLeft w:val="0"/>
      <w:marRight w:val="0"/>
      <w:marTop w:val="0"/>
      <w:marBottom w:val="0"/>
      <w:divBdr>
        <w:top w:val="none" w:sz="0" w:space="0" w:color="auto"/>
        <w:left w:val="none" w:sz="0" w:space="0" w:color="auto"/>
        <w:bottom w:val="none" w:sz="0" w:space="0" w:color="auto"/>
        <w:right w:val="none" w:sz="0" w:space="0" w:color="auto"/>
      </w:divBdr>
    </w:div>
    <w:div w:id="1740787866">
      <w:bodyDiv w:val="1"/>
      <w:marLeft w:val="0"/>
      <w:marRight w:val="0"/>
      <w:marTop w:val="0"/>
      <w:marBottom w:val="0"/>
      <w:divBdr>
        <w:top w:val="none" w:sz="0" w:space="0" w:color="auto"/>
        <w:left w:val="none" w:sz="0" w:space="0" w:color="auto"/>
        <w:bottom w:val="none" w:sz="0" w:space="0" w:color="auto"/>
        <w:right w:val="none" w:sz="0" w:space="0" w:color="auto"/>
      </w:divBdr>
    </w:div>
    <w:div w:id="1744254190">
      <w:bodyDiv w:val="1"/>
      <w:marLeft w:val="0"/>
      <w:marRight w:val="0"/>
      <w:marTop w:val="0"/>
      <w:marBottom w:val="0"/>
      <w:divBdr>
        <w:top w:val="none" w:sz="0" w:space="0" w:color="auto"/>
        <w:left w:val="none" w:sz="0" w:space="0" w:color="auto"/>
        <w:bottom w:val="none" w:sz="0" w:space="0" w:color="auto"/>
        <w:right w:val="none" w:sz="0" w:space="0" w:color="auto"/>
      </w:divBdr>
    </w:div>
    <w:div w:id="1750148715">
      <w:bodyDiv w:val="1"/>
      <w:marLeft w:val="0"/>
      <w:marRight w:val="0"/>
      <w:marTop w:val="0"/>
      <w:marBottom w:val="0"/>
      <w:divBdr>
        <w:top w:val="none" w:sz="0" w:space="0" w:color="auto"/>
        <w:left w:val="none" w:sz="0" w:space="0" w:color="auto"/>
        <w:bottom w:val="none" w:sz="0" w:space="0" w:color="auto"/>
        <w:right w:val="none" w:sz="0" w:space="0" w:color="auto"/>
      </w:divBdr>
    </w:div>
    <w:div w:id="1770925271">
      <w:bodyDiv w:val="1"/>
      <w:marLeft w:val="0"/>
      <w:marRight w:val="0"/>
      <w:marTop w:val="0"/>
      <w:marBottom w:val="0"/>
      <w:divBdr>
        <w:top w:val="none" w:sz="0" w:space="0" w:color="auto"/>
        <w:left w:val="none" w:sz="0" w:space="0" w:color="auto"/>
        <w:bottom w:val="none" w:sz="0" w:space="0" w:color="auto"/>
        <w:right w:val="none" w:sz="0" w:space="0" w:color="auto"/>
      </w:divBdr>
    </w:div>
    <w:div w:id="1779788909">
      <w:bodyDiv w:val="1"/>
      <w:marLeft w:val="0"/>
      <w:marRight w:val="0"/>
      <w:marTop w:val="0"/>
      <w:marBottom w:val="0"/>
      <w:divBdr>
        <w:top w:val="none" w:sz="0" w:space="0" w:color="auto"/>
        <w:left w:val="none" w:sz="0" w:space="0" w:color="auto"/>
        <w:bottom w:val="none" w:sz="0" w:space="0" w:color="auto"/>
        <w:right w:val="none" w:sz="0" w:space="0" w:color="auto"/>
      </w:divBdr>
    </w:div>
    <w:div w:id="1794714515">
      <w:bodyDiv w:val="1"/>
      <w:marLeft w:val="0"/>
      <w:marRight w:val="0"/>
      <w:marTop w:val="0"/>
      <w:marBottom w:val="0"/>
      <w:divBdr>
        <w:top w:val="none" w:sz="0" w:space="0" w:color="auto"/>
        <w:left w:val="none" w:sz="0" w:space="0" w:color="auto"/>
        <w:bottom w:val="none" w:sz="0" w:space="0" w:color="auto"/>
        <w:right w:val="none" w:sz="0" w:space="0" w:color="auto"/>
      </w:divBdr>
    </w:div>
    <w:div w:id="1812476543">
      <w:bodyDiv w:val="1"/>
      <w:marLeft w:val="0"/>
      <w:marRight w:val="0"/>
      <w:marTop w:val="0"/>
      <w:marBottom w:val="0"/>
      <w:divBdr>
        <w:top w:val="none" w:sz="0" w:space="0" w:color="auto"/>
        <w:left w:val="none" w:sz="0" w:space="0" w:color="auto"/>
        <w:bottom w:val="none" w:sz="0" w:space="0" w:color="auto"/>
        <w:right w:val="none" w:sz="0" w:space="0" w:color="auto"/>
      </w:divBdr>
    </w:div>
    <w:div w:id="1812869437">
      <w:bodyDiv w:val="1"/>
      <w:marLeft w:val="0"/>
      <w:marRight w:val="0"/>
      <w:marTop w:val="0"/>
      <w:marBottom w:val="0"/>
      <w:divBdr>
        <w:top w:val="none" w:sz="0" w:space="0" w:color="auto"/>
        <w:left w:val="none" w:sz="0" w:space="0" w:color="auto"/>
        <w:bottom w:val="none" w:sz="0" w:space="0" w:color="auto"/>
        <w:right w:val="none" w:sz="0" w:space="0" w:color="auto"/>
      </w:divBdr>
    </w:div>
    <w:div w:id="1852059311">
      <w:bodyDiv w:val="1"/>
      <w:marLeft w:val="0"/>
      <w:marRight w:val="0"/>
      <w:marTop w:val="0"/>
      <w:marBottom w:val="0"/>
      <w:divBdr>
        <w:top w:val="none" w:sz="0" w:space="0" w:color="auto"/>
        <w:left w:val="none" w:sz="0" w:space="0" w:color="auto"/>
        <w:bottom w:val="none" w:sz="0" w:space="0" w:color="auto"/>
        <w:right w:val="none" w:sz="0" w:space="0" w:color="auto"/>
      </w:divBdr>
    </w:div>
    <w:div w:id="1853639605">
      <w:bodyDiv w:val="1"/>
      <w:marLeft w:val="0"/>
      <w:marRight w:val="0"/>
      <w:marTop w:val="0"/>
      <w:marBottom w:val="0"/>
      <w:divBdr>
        <w:top w:val="none" w:sz="0" w:space="0" w:color="auto"/>
        <w:left w:val="none" w:sz="0" w:space="0" w:color="auto"/>
        <w:bottom w:val="none" w:sz="0" w:space="0" w:color="auto"/>
        <w:right w:val="none" w:sz="0" w:space="0" w:color="auto"/>
      </w:divBdr>
    </w:div>
    <w:div w:id="1893690439">
      <w:bodyDiv w:val="1"/>
      <w:marLeft w:val="0"/>
      <w:marRight w:val="0"/>
      <w:marTop w:val="0"/>
      <w:marBottom w:val="0"/>
      <w:divBdr>
        <w:top w:val="none" w:sz="0" w:space="0" w:color="auto"/>
        <w:left w:val="none" w:sz="0" w:space="0" w:color="auto"/>
        <w:bottom w:val="none" w:sz="0" w:space="0" w:color="auto"/>
        <w:right w:val="none" w:sz="0" w:space="0" w:color="auto"/>
      </w:divBdr>
    </w:div>
    <w:div w:id="1904875254">
      <w:bodyDiv w:val="1"/>
      <w:marLeft w:val="0"/>
      <w:marRight w:val="0"/>
      <w:marTop w:val="0"/>
      <w:marBottom w:val="0"/>
      <w:divBdr>
        <w:top w:val="none" w:sz="0" w:space="0" w:color="auto"/>
        <w:left w:val="none" w:sz="0" w:space="0" w:color="auto"/>
        <w:bottom w:val="none" w:sz="0" w:space="0" w:color="auto"/>
        <w:right w:val="none" w:sz="0" w:space="0" w:color="auto"/>
      </w:divBdr>
    </w:div>
    <w:div w:id="1906723875">
      <w:bodyDiv w:val="1"/>
      <w:marLeft w:val="0"/>
      <w:marRight w:val="0"/>
      <w:marTop w:val="0"/>
      <w:marBottom w:val="0"/>
      <w:divBdr>
        <w:top w:val="none" w:sz="0" w:space="0" w:color="auto"/>
        <w:left w:val="none" w:sz="0" w:space="0" w:color="auto"/>
        <w:bottom w:val="none" w:sz="0" w:space="0" w:color="auto"/>
        <w:right w:val="none" w:sz="0" w:space="0" w:color="auto"/>
      </w:divBdr>
    </w:div>
    <w:div w:id="1907716206">
      <w:bodyDiv w:val="1"/>
      <w:marLeft w:val="0"/>
      <w:marRight w:val="0"/>
      <w:marTop w:val="0"/>
      <w:marBottom w:val="0"/>
      <w:divBdr>
        <w:top w:val="none" w:sz="0" w:space="0" w:color="auto"/>
        <w:left w:val="none" w:sz="0" w:space="0" w:color="auto"/>
        <w:bottom w:val="none" w:sz="0" w:space="0" w:color="auto"/>
        <w:right w:val="none" w:sz="0" w:space="0" w:color="auto"/>
      </w:divBdr>
    </w:div>
    <w:div w:id="1921672005">
      <w:bodyDiv w:val="1"/>
      <w:marLeft w:val="0"/>
      <w:marRight w:val="0"/>
      <w:marTop w:val="0"/>
      <w:marBottom w:val="0"/>
      <w:divBdr>
        <w:top w:val="none" w:sz="0" w:space="0" w:color="auto"/>
        <w:left w:val="none" w:sz="0" w:space="0" w:color="auto"/>
        <w:bottom w:val="none" w:sz="0" w:space="0" w:color="auto"/>
        <w:right w:val="none" w:sz="0" w:space="0" w:color="auto"/>
      </w:divBdr>
    </w:div>
    <w:div w:id="1935506130">
      <w:bodyDiv w:val="1"/>
      <w:marLeft w:val="0"/>
      <w:marRight w:val="0"/>
      <w:marTop w:val="0"/>
      <w:marBottom w:val="0"/>
      <w:divBdr>
        <w:top w:val="none" w:sz="0" w:space="0" w:color="auto"/>
        <w:left w:val="none" w:sz="0" w:space="0" w:color="auto"/>
        <w:bottom w:val="none" w:sz="0" w:space="0" w:color="auto"/>
        <w:right w:val="none" w:sz="0" w:space="0" w:color="auto"/>
      </w:divBdr>
    </w:div>
    <w:div w:id="1957522872">
      <w:bodyDiv w:val="1"/>
      <w:marLeft w:val="0"/>
      <w:marRight w:val="0"/>
      <w:marTop w:val="0"/>
      <w:marBottom w:val="0"/>
      <w:divBdr>
        <w:top w:val="none" w:sz="0" w:space="0" w:color="auto"/>
        <w:left w:val="none" w:sz="0" w:space="0" w:color="auto"/>
        <w:bottom w:val="none" w:sz="0" w:space="0" w:color="auto"/>
        <w:right w:val="none" w:sz="0" w:space="0" w:color="auto"/>
      </w:divBdr>
    </w:div>
    <w:div w:id="1967999517">
      <w:bodyDiv w:val="1"/>
      <w:marLeft w:val="0"/>
      <w:marRight w:val="0"/>
      <w:marTop w:val="0"/>
      <w:marBottom w:val="0"/>
      <w:divBdr>
        <w:top w:val="none" w:sz="0" w:space="0" w:color="auto"/>
        <w:left w:val="none" w:sz="0" w:space="0" w:color="auto"/>
        <w:bottom w:val="none" w:sz="0" w:space="0" w:color="auto"/>
        <w:right w:val="none" w:sz="0" w:space="0" w:color="auto"/>
      </w:divBdr>
    </w:div>
    <w:div w:id="1991981541">
      <w:bodyDiv w:val="1"/>
      <w:marLeft w:val="0"/>
      <w:marRight w:val="0"/>
      <w:marTop w:val="0"/>
      <w:marBottom w:val="0"/>
      <w:divBdr>
        <w:top w:val="none" w:sz="0" w:space="0" w:color="auto"/>
        <w:left w:val="none" w:sz="0" w:space="0" w:color="auto"/>
        <w:bottom w:val="none" w:sz="0" w:space="0" w:color="auto"/>
        <w:right w:val="none" w:sz="0" w:space="0" w:color="auto"/>
      </w:divBdr>
    </w:div>
    <w:div w:id="2001426910">
      <w:bodyDiv w:val="1"/>
      <w:marLeft w:val="0"/>
      <w:marRight w:val="0"/>
      <w:marTop w:val="0"/>
      <w:marBottom w:val="0"/>
      <w:divBdr>
        <w:top w:val="none" w:sz="0" w:space="0" w:color="auto"/>
        <w:left w:val="none" w:sz="0" w:space="0" w:color="auto"/>
        <w:bottom w:val="none" w:sz="0" w:space="0" w:color="auto"/>
        <w:right w:val="none" w:sz="0" w:space="0" w:color="auto"/>
      </w:divBdr>
    </w:div>
    <w:div w:id="2002191676">
      <w:bodyDiv w:val="1"/>
      <w:marLeft w:val="0"/>
      <w:marRight w:val="0"/>
      <w:marTop w:val="0"/>
      <w:marBottom w:val="0"/>
      <w:divBdr>
        <w:top w:val="none" w:sz="0" w:space="0" w:color="auto"/>
        <w:left w:val="none" w:sz="0" w:space="0" w:color="auto"/>
        <w:bottom w:val="none" w:sz="0" w:space="0" w:color="auto"/>
        <w:right w:val="none" w:sz="0" w:space="0" w:color="auto"/>
      </w:divBdr>
    </w:div>
    <w:div w:id="2025396946">
      <w:bodyDiv w:val="1"/>
      <w:marLeft w:val="0"/>
      <w:marRight w:val="0"/>
      <w:marTop w:val="0"/>
      <w:marBottom w:val="0"/>
      <w:divBdr>
        <w:top w:val="none" w:sz="0" w:space="0" w:color="auto"/>
        <w:left w:val="none" w:sz="0" w:space="0" w:color="auto"/>
        <w:bottom w:val="none" w:sz="0" w:space="0" w:color="auto"/>
        <w:right w:val="none" w:sz="0" w:space="0" w:color="auto"/>
      </w:divBdr>
    </w:div>
    <w:div w:id="2048752682">
      <w:bodyDiv w:val="1"/>
      <w:marLeft w:val="0"/>
      <w:marRight w:val="0"/>
      <w:marTop w:val="0"/>
      <w:marBottom w:val="0"/>
      <w:divBdr>
        <w:top w:val="none" w:sz="0" w:space="0" w:color="auto"/>
        <w:left w:val="none" w:sz="0" w:space="0" w:color="auto"/>
        <w:bottom w:val="none" w:sz="0" w:space="0" w:color="auto"/>
        <w:right w:val="none" w:sz="0" w:space="0" w:color="auto"/>
      </w:divBdr>
    </w:div>
    <w:div w:id="2058894742">
      <w:bodyDiv w:val="1"/>
      <w:marLeft w:val="0"/>
      <w:marRight w:val="0"/>
      <w:marTop w:val="0"/>
      <w:marBottom w:val="0"/>
      <w:divBdr>
        <w:top w:val="none" w:sz="0" w:space="0" w:color="auto"/>
        <w:left w:val="none" w:sz="0" w:space="0" w:color="auto"/>
        <w:bottom w:val="none" w:sz="0" w:space="0" w:color="auto"/>
        <w:right w:val="none" w:sz="0" w:space="0" w:color="auto"/>
      </w:divBdr>
    </w:div>
    <w:div w:id="2142768750">
      <w:bodyDiv w:val="1"/>
      <w:marLeft w:val="0"/>
      <w:marRight w:val="0"/>
      <w:marTop w:val="0"/>
      <w:marBottom w:val="0"/>
      <w:divBdr>
        <w:top w:val="none" w:sz="0" w:space="0" w:color="auto"/>
        <w:left w:val="none" w:sz="0" w:space="0" w:color="auto"/>
        <w:bottom w:val="none" w:sz="0" w:space="0" w:color="auto"/>
        <w:right w:val="none" w:sz="0" w:space="0" w:color="auto"/>
      </w:divBdr>
    </w:div>
    <w:div w:id="2145930376">
      <w:bodyDiv w:val="1"/>
      <w:marLeft w:val="0"/>
      <w:marRight w:val="0"/>
      <w:marTop w:val="0"/>
      <w:marBottom w:val="0"/>
      <w:divBdr>
        <w:top w:val="none" w:sz="0" w:space="0" w:color="auto"/>
        <w:left w:val="none" w:sz="0" w:space="0" w:color="auto"/>
        <w:bottom w:val="none" w:sz="0" w:space="0" w:color="auto"/>
        <w:right w:val="none" w:sz="0" w:space="0" w:color="auto"/>
      </w:divBdr>
    </w:div>
    <w:div w:id="21467786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1.gif"/><Relationship Id="rId21" Type="http://schemas.openxmlformats.org/officeDocument/2006/relationships/image" Target="media/image12.emf"/><Relationship Id="rId42" Type="http://schemas.openxmlformats.org/officeDocument/2006/relationships/image" Target="media/image28.emf"/><Relationship Id="rId63" Type="http://schemas.openxmlformats.org/officeDocument/2006/relationships/image" Target="media/image49.jpeg"/><Relationship Id="rId84" Type="http://schemas.openxmlformats.org/officeDocument/2006/relationships/image" Target="media/image70.jpeg"/><Relationship Id="rId138" Type="http://schemas.openxmlformats.org/officeDocument/2006/relationships/image" Target="media/image121.jpeg"/><Relationship Id="rId159" Type="http://schemas.openxmlformats.org/officeDocument/2006/relationships/image" Target="media/image142.emf"/><Relationship Id="rId170" Type="http://schemas.openxmlformats.org/officeDocument/2006/relationships/image" Target="media/image153.gif"/><Relationship Id="rId191" Type="http://schemas.openxmlformats.org/officeDocument/2006/relationships/oleObject" Target="embeddings/oleObject12.bin"/><Relationship Id="rId205" Type="http://schemas.openxmlformats.org/officeDocument/2006/relationships/image" Target="media/image179.jpeg"/><Relationship Id="rId226" Type="http://schemas.openxmlformats.org/officeDocument/2006/relationships/image" Target="media/image200.jpeg"/><Relationship Id="rId247" Type="http://schemas.openxmlformats.org/officeDocument/2006/relationships/image" Target="media/image219.emf"/><Relationship Id="rId107" Type="http://schemas.openxmlformats.org/officeDocument/2006/relationships/image" Target="media/image91.png"/><Relationship Id="rId268" Type="http://schemas.openxmlformats.org/officeDocument/2006/relationships/image" Target="media/image237.emf"/><Relationship Id="rId11" Type="http://schemas.openxmlformats.org/officeDocument/2006/relationships/header" Target="header3.xml"/><Relationship Id="rId32" Type="http://schemas.openxmlformats.org/officeDocument/2006/relationships/image" Target="media/image19.emf"/><Relationship Id="rId53" Type="http://schemas.openxmlformats.org/officeDocument/2006/relationships/image" Target="media/image39.emf"/><Relationship Id="rId74" Type="http://schemas.openxmlformats.org/officeDocument/2006/relationships/image" Target="media/image60.emf"/><Relationship Id="rId128" Type="http://schemas.openxmlformats.org/officeDocument/2006/relationships/image" Target="media/image111.emf"/><Relationship Id="rId149" Type="http://schemas.openxmlformats.org/officeDocument/2006/relationships/image" Target="media/image132.emf"/><Relationship Id="rId5" Type="http://schemas.openxmlformats.org/officeDocument/2006/relationships/settings" Target="settings.xml"/><Relationship Id="rId95" Type="http://schemas.openxmlformats.org/officeDocument/2006/relationships/image" Target="media/image81.emf"/><Relationship Id="rId160" Type="http://schemas.openxmlformats.org/officeDocument/2006/relationships/image" Target="media/image143.emf"/><Relationship Id="rId181" Type="http://schemas.openxmlformats.org/officeDocument/2006/relationships/oleObject" Target="embeddings/oleObject7.bin"/><Relationship Id="rId216" Type="http://schemas.openxmlformats.org/officeDocument/2006/relationships/image" Target="media/image190.jpeg"/><Relationship Id="rId237" Type="http://schemas.openxmlformats.org/officeDocument/2006/relationships/image" Target="media/image211.png"/><Relationship Id="rId258" Type="http://schemas.openxmlformats.org/officeDocument/2006/relationships/image" Target="media/image230.emf"/><Relationship Id="rId22" Type="http://schemas.openxmlformats.org/officeDocument/2006/relationships/image" Target="media/image13.jpeg"/><Relationship Id="rId43" Type="http://schemas.openxmlformats.org/officeDocument/2006/relationships/image" Target="media/image29.emf"/><Relationship Id="rId64" Type="http://schemas.openxmlformats.org/officeDocument/2006/relationships/image" Target="media/image50.jpeg"/><Relationship Id="rId118" Type="http://schemas.openxmlformats.org/officeDocument/2006/relationships/image" Target="media/image102.emf"/><Relationship Id="rId139" Type="http://schemas.openxmlformats.org/officeDocument/2006/relationships/image" Target="media/image122.jpeg"/><Relationship Id="rId85" Type="http://schemas.openxmlformats.org/officeDocument/2006/relationships/image" Target="media/image71.emf"/><Relationship Id="rId150" Type="http://schemas.openxmlformats.org/officeDocument/2006/relationships/image" Target="media/image133.emf"/><Relationship Id="rId171" Type="http://schemas.openxmlformats.org/officeDocument/2006/relationships/image" Target="media/image154.emf"/><Relationship Id="rId192" Type="http://schemas.openxmlformats.org/officeDocument/2006/relationships/image" Target="media/image167.emf"/><Relationship Id="rId206" Type="http://schemas.openxmlformats.org/officeDocument/2006/relationships/image" Target="media/image180.jpeg"/><Relationship Id="rId227" Type="http://schemas.openxmlformats.org/officeDocument/2006/relationships/image" Target="media/image201.jpeg"/><Relationship Id="rId248" Type="http://schemas.openxmlformats.org/officeDocument/2006/relationships/image" Target="media/image220.emf"/><Relationship Id="rId269" Type="http://schemas.openxmlformats.org/officeDocument/2006/relationships/header" Target="header7.xml"/><Relationship Id="rId12" Type="http://schemas.openxmlformats.org/officeDocument/2006/relationships/image" Target="media/image3.png"/><Relationship Id="rId33" Type="http://schemas.openxmlformats.org/officeDocument/2006/relationships/image" Target="media/image20.jpeg"/><Relationship Id="rId108" Type="http://schemas.openxmlformats.org/officeDocument/2006/relationships/image" Target="media/image92.png"/><Relationship Id="rId129" Type="http://schemas.openxmlformats.org/officeDocument/2006/relationships/image" Target="media/image112.emf"/><Relationship Id="rId54" Type="http://schemas.openxmlformats.org/officeDocument/2006/relationships/image" Target="media/image40.png"/><Relationship Id="rId75" Type="http://schemas.openxmlformats.org/officeDocument/2006/relationships/image" Target="media/image61.emf"/><Relationship Id="rId96" Type="http://schemas.openxmlformats.org/officeDocument/2006/relationships/image" Target="media/image82.wmf"/><Relationship Id="rId140" Type="http://schemas.openxmlformats.org/officeDocument/2006/relationships/image" Target="media/image123.png"/><Relationship Id="rId161" Type="http://schemas.openxmlformats.org/officeDocument/2006/relationships/image" Target="media/image144.emf"/><Relationship Id="rId182" Type="http://schemas.openxmlformats.org/officeDocument/2006/relationships/image" Target="media/image162.wmf"/><Relationship Id="rId217" Type="http://schemas.openxmlformats.org/officeDocument/2006/relationships/image" Target="media/image191.jpeg"/><Relationship Id="rId6" Type="http://schemas.openxmlformats.org/officeDocument/2006/relationships/webSettings" Target="webSettings.xml"/><Relationship Id="rId238" Type="http://schemas.openxmlformats.org/officeDocument/2006/relationships/image" Target="media/image212.wmf"/><Relationship Id="rId259" Type="http://schemas.openxmlformats.org/officeDocument/2006/relationships/image" Target="media/image231.emf"/><Relationship Id="rId23" Type="http://schemas.openxmlformats.org/officeDocument/2006/relationships/chart" Target="charts/chart1.xml"/><Relationship Id="rId119" Type="http://schemas.openxmlformats.org/officeDocument/2006/relationships/image" Target="media/image103.emf"/><Relationship Id="rId270" Type="http://schemas.openxmlformats.org/officeDocument/2006/relationships/fontTable" Target="fontTable.xml"/><Relationship Id="rId44" Type="http://schemas.openxmlformats.org/officeDocument/2006/relationships/image" Target="media/image30.emf"/><Relationship Id="rId60" Type="http://schemas.openxmlformats.org/officeDocument/2006/relationships/image" Target="media/image46.jpeg"/><Relationship Id="rId65" Type="http://schemas.openxmlformats.org/officeDocument/2006/relationships/image" Target="media/image51.jpeg"/><Relationship Id="rId81" Type="http://schemas.openxmlformats.org/officeDocument/2006/relationships/image" Target="media/image67.emf"/><Relationship Id="rId86" Type="http://schemas.openxmlformats.org/officeDocument/2006/relationships/image" Target="media/image72.jpeg"/><Relationship Id="rId130" Type="http://schemas.openxmlformats.org/officeDocument/2006/relationships/image" Target="media/image113.emf"/><Relationship Id="rId135" Type="http://schemas.openxmlformats.org/officeDocument/2006/relationships/image" Target="media/image118.jpeg"/><Relationship Id="rId151" Type="http://schemas.openxmlformats.org/officeDocument/2006/relationships/image" Target="media/image134.emf"/><Relationship Id="rId156" Type="http://schemas.openxmlformats.org/officeDocument/2006/relationships/image" Target="media/image139.emf"/><Relationship Id="rId177" Type="http://schemas.openxmlformats.org/officeDocument/2006/relationships/oleObject" Target="embeddings/oleObject5.bin"/><Relationship Id="rId198" Type="http://schemas.openxmlformats.org/officeDocument/2006/relationships/image" Target="media/image172.emf"/><Relationship Id="rId172" Type="http://schemas.openxmlformats.org/officeDocument/2006/relationships/image" Target="media/image155.emf"/><Relationship Id="rId193" Type="http://schemas.openxmlformats.org/officeDocument/2006/relationships/image" Target="media/image168.emf"/><Relationship Id="rId202" Type="http://schemas.openxmlformats.org/officeDocument/2006/relationships/image" Target="media/image176.emf"/><Relationship Id="rId207" Type="http://schemas.openxmlformats.org/officeDocument/2006/relationships/image" Target="media/image181.jpeg"/><Relationship Id="rId223" Type="http://schemas.openxmlformats.org/officeDocument/2006/relationships/image" Target="media/image197.jpeg"/><Relationship Id="rId228" Type="http://schemas.openxmlformats.org/officeDocument/2006/relationships/image" Target="media/image202.jpeg"/><Relationship Id="rId244" Type="http://schemas.openxmlformats.org/officeDocument/2006/relationships/image" Target="media/image216.emf"/><Relationship Id="rId249" Type="http://schemas.openxmlformats.org/officeDocument/2006/relationships/image" Target="media/image221.emf"/><Relationship Id="rId13" Type="http://schemas.openxmlformats.org/officeDocument/2006/relationships/image" Target="media/image4.png"/><Relationship Id="rId18" Type="http://schemas.openxmlformats.org/officeDocument/2006/relationships/image" Target="media/image9.emf"/><Relationship Id="rId39" Type="http://schemas.openxmlformats.org/officeDocument/2006/relationships/image" Target="media/image25.emf"/><Relationship Id="rId109" Type="http://schemas.openxmlformats.org/officeDocument/2006/relationships/image" Target="media/image93.png"/><Relationship Id="rId260" Type="http://schemas.openxmlformats.org/officeDocument/2006/relationships/image" Target="media/image232.emf"/><Relationship Id="rId265" Type="http://schemas.openxmlformats.org/officeDocument/2006/relationships/image" Target="media/image234.jpeg"/><Relationship Id="rId34" Type="http://schemas.openxmlformats.org/officeDocument/2006/relationships/image" Target="media/image21.wmf"/><Relationship Id="rId50" Type="http://schemas.openxmlformats.org/officeDocument/2006/relationships/image" Target="media/image36.emf"/><Relationship Id="rId55" Type="http://schemas.openxmlformats.org/officeDocument/2006/relationships/image" Target="media/image41.png"/><Relationship Id="rId76" Type="http://schemas.openxmlformats.org/officeDocument/2006/relationships/image" Target="media/image62.emf"/><Relationship Id="rId97" Type="http://schemas.openxmlformats.org/officeDocument/2006/relationships/oleObject" Target="embeddings/oleObject2.bin"/><Relationship Id="rId104" Type="http://schemas.openxmlformats.org/officeDocument/2006/relationships/oleObject" Target="embeddings/oleObject3.bin"/><Relationship Id="rId120" Type="http://schemas.openxmlformats.org/officeDocument/2006/relationships/image" Target="media/image104.emf"/><Relationship Id="rId125" Type="http://schemas.openxmlformats.org/officeDocument/2006/relationships/image" Target="media/image108.emf"/><Relationship Id="rId141" Type="http://schemas.openxmlformats.org/officeDocument/2006/relationships/image" Target="media/image124.emf"/><Relationship Id="rId146" Type="http://schemas.openxmlformats.org/officeDocument/2006/relationships/image" Target="media/image129.emf"/><Relationship Id="rId167" Type="http://schemas.openxmlformats.org/officeDocument/2006/relationships/image" Target="media/image150.jpeg"/><Relationship Id="rId188" Type="http://schemas.openxmlformats.org/officeDocument/2006/relationships/image" Target="media/image165.wmf"/><Relationship Id="rId7" Type="http://schemas.openxmlformats.org/officeDocument/2006/relationships/footnotes" Target="footnotes.xml"/><Relationship Id="rId71" Type="http://schemas.openxmlformats.org/officeDocument/2006/relationships/image" Target="media/image57.emf"/><Relationship Id="rId92" Type="http://schemas.openxmlformats.org/officeDocument/2006/relationships/image" Target="media/image78.jpeg"/><Relationship Id="rId162" Type="http://schemas.openxmlformats.org/officeDocument/2006/relationships/image" Target="media/image145.emf"/><Relationship Id="rId183" Type="http://schemas.openxmlformats.org/officeDocument/2006/relationships/oleObject" Target="embeddings/oleObject8.bin"/><Relationship Id="rId213" Type="http://schemas.openxmlformats.org/officeDocument/2006/relationships/image" Target="media/image187.emf"/><Relationship Id="rId218" Type="http://schemas.openxmlformats.org/officeDocument/2006/relationships/image" Target="media/image192.jpeg"/><Relationship Id="rId234" Type="http://schemas.openxmlformats.org/officeDocument/2006/relationships/image" Target="media/image208.png"/><Relationship Id="rId239" Type="http://schemas.openxmlformats.org/officeDocument/2006/relationships/oleObject" Target="embeddings/oleObject13.bin"/><Relationship Id="rId2" Type="http://schemas.openxmlformats.org/officeDocument/2006/relationships/numbering" Target="numbering.xml"/><Relationship Id="rId29" Type="http://schemas.openxmlformats.org/officeDocument/2006/relationships/image" Target="media/image16.jpeg"/><Relationship Id="rId250" Type="http://schemas.openxmlformats.org/officeDocument/2006/relationships/image" Target="media/image222.emf"/><Relationship Id="rId255" Type="http://schemas.openxmlformats.org/officeDocument/2006/relationships/image" Target="media/image227.emf"/><Relationship Id="rId271" Type="http://schemas.openxmlformats.org/officeDocument/2006/relationships/theme" Target="theme/theme1.xml"/><Relationship Id="rId24" Type="http://schemas.openxmlformats.org/officeDocument/2006/relationships/chart" Target="charts/chart2.xml"/><Relationship Id="rId40" Type="http://schemas.openxmlformats.org/officeDocument/2006/relationships/image" Target="media/image26.emf"/><Relationship Id="rId45" Type="http://schemas.openxmlformats.org/officeDocument/2006/relationships/image" Target="media/image31.emf"/><Relationship Id="rId66" Type="http://schemas.openxmlformats.org/officeDocument/2006/relationships/image" Target="media/image52.emf"/><Relationship Id="rId87" Type="http://schemas.openxmlformats.org/officeDocument/2006/relationships/image" Target="media/image73.jpeg"/><Relationship Id="rId110" Type="http://schemas.openxmlformats.org/officeDocument/2006/relationships/image" Target="media/image94.png"/><Relationship Id="rId115" Type="http://schemas.openxmlformats.org/officeDocument/2006/relationships/image" Target="media/image99.gif"/><Relationship Id="rId131" Type="http://schemas.openxmlformats.org/officeDocument/2006/relationships/image" Target="media/image114.emf"/><Relationship Id="rId136" Type="http://schemas.openxmlformats.org/officeDocument/2006/relationships/image" Target="media/image119.jpeg"/><Relationship Id="rId157" Type="http://schemas.openxmlformats.org/officeDocument/2006/relationships/image" Target="media/image140.emf"/><Relationship Id="rId178" Type="http://schemas.openxmlformats.org/officeDocument/2006/relationships/image" Target="media/image160.wmf"/><Relationship Id="rId61" Type="http://schemas.openxmlformats.org/officeDocument/2006/relationships/image" Target="media/image47.jpeg"/><Relationship Id="rId82" Type="http://schemas.openxmlformats.org/officeDocument/2006/relationships/image" Target="media/image68.emf"/><Relationship Id="rId152" Type="http://schemas.openxmlformats.org/officeDocument/2006/relationships/image" Target="media/image135.emf"/><Relationship Id="rId173" Type="http://schemas.openxmlformats.org/officeDocument/2006/relationships/image" Target="media/image156.gif"/><Relationship Id="rId194" Type="http://schemas.openxmlformats.org/officeDocument/2006/relationships/package" Target="embeddings/Microsoft_Word_Document5.docx"/><Relationship Id="rId199" Type="http://schemas.openxmlformats.org/officeDocument/2006/relationships/image" Target="media/image173.emf"/><Relationship Id="rId203" Type="http://schemas.openxmlformats.org/officeDocument/2006/relationships/image" Target="media/image177.jpeg"/><Relationship Id="rId208" Type="http://schemas.openxmlformats.org/officeDocument/2006/relationships/image" Target="media/image182.jpeg"/><Relationship Id="rId229" Type="http://schemas.openxmlformats.org/officeDocument/2006/relationships/image" Target="media/image203.jpeg"/><Relationship Id="rId19" Type="http://schemas.openxmlformats.org/officeDocument/2006/relationships/image" Target="media/image10.emf"/><Relationship Id="rId224" Type="http://schemas.openxmlformats.org/officeDocument/2006/relationships/image" Target="media/image198.jpeg"/><Relationship Id="rId240" Type="http://schemas.openxmlformats.org/officeDocument/2006/relationships/image" Target="media/image213.wmf"/><Relationship Id="rId245" Type="http://schemas.openxmlformats.org/officeDocument/2006/relationships/image" Target="media/image217.emf"/><Relationship Id="rId261" Type="http://schemas.openxmlformats.org/officeDocument/2006/relationships/image" Target="media/image233.emf"/><Relationship Id="rId266" Type="http://schemas.openxmlformats.org/officeDocument/2006/relationships/image" Target="media/image235.emf"/><Relationship Id="rId14" Type="http://schemas.openxmlformats.org/officeDocument/2006/relationships/image" Target="media/image5.wmf"/><Relationship Id="rId30" Type="http://schemas.openxmlformats.org/officeDocument/2006/relationships/image" Target="media/image17.jpeg"/><Relationship Id="rId35" Type="http://schemas.openxmlformats.org/officeDocument/2006/relationships/oleObject" Target="embeddings/oleObject1.bin"/><Relationship Id="rId56" Type="http://schemas.openxmlformats.org/officeDocument/2006/relationships/image" Target="media/image42.png"/><Relationship Id="rId77" Type="http://schemas.openxmlformats.org/officeDocument/2006/relationships/image" Target="media/image63.emf"/><Relationship Id="rId100" Type="http://schemas.openxmlformats.org/officeDocument/2006/relationships/image" Target="media/image85.emf"/><Relationship Id="rId105" Type="http://schemas.openxmlformats.org/officeDocument/2006/relationships/image" Target="media/image89.png"/><Relationship Id="rId126" Type="http://schemas.openxmlformats.org/officeDocument/2006/relationships/image" Target="media/image109.emf"/><Relationship Id="rId147" Type="http://schemas.openxmlformats.org/officeDocument/2006/relationships/image" Target="media/image130.emf"/><Relationship Id="rId168" Type="http://schemas.openxmlformats.org/officeDocument/2006/relationships/image" Target="media/image151.jpeg"/><Relationship Id="rId8" Type="http://schemas.openxmlformats.org/officeDocument/2006/relationships/endnotes" Target="endnotes.xml"/><Relationship Id="rId51" Type="http://schemas.openxmlformats.org/officeDocument/2006/relationships/image" Target="media/image37.emf"/><Relationship Id="rId72" Type="http://schemas.openxmlformats.org/officeDocument/2006/relationships/image" Target="media/image58.emf"/><Relationship Id="rId93" Type="http://schemas.openxmlformats.org/officeDocument/2006/relationships/image" Target="media/image79.jpeg"/><Relationship Id="rId98" Type="http://schemas.openxmlformats.org/officeDocument/2006/relationships/image" Target="media/image83.png"/><Relationship Id="rId121" Type="http://schemas.openxmlformats.org/officeDocument/2006/relationships/image" Target="media/image105.emf"/><Relationship Id="rId142" Type="http://schemas.openxmlformats.org/officeDocument/2006/relationships/image" Target="media/image125.png"/><Relationship Id="rId163" Type="http://schemas.openxmlformats.org/officeDocument/2006/relationships/image" Target="media/image146.emf"/><Relationship Id="rId184" Type="http://schemas.openxmlformats.org/officeDocument/2006/relationships/image" Target="media/image163.wmf"/><Relationship Id="rId189" Type="http://schemas.openxmlformats.org/officeDocument/2006/relationships/oleObject" Target="embeddings/oleObject11.bin"/><Relationship Id="rId219" Type="http://schemas.openxmlformats.org/officeDocument/2006/relationships/image" Target="media/image193.jpeg"/><Relationship Id="rId3" Type="http://schemas.openxmlformats.org/officeDocument/2006/relationships/styles" Target="styles.xml"/><Relationship Id="rId214" Type="http://schemas.openxmlformats.org/officeDocument/2006/relationships/image" Target="media/image188.emf"/><Relationship Id="rId230" Type="http://schemas.openxmlformats.org/officeDocument/2006/relationships/image" Target="media/image204.jpeg"/><Relationship Id="rId235" Type="http://schemas.openxmlformats.org/officeDocument/2006/relationships/image" Target="media/image209.png"/><Relationship Id="rId251" Type="http://schemas.openxmlformats.org/officeDocument/2006/relationships/image" Target="media/image223.emf"/><Relationship Id="rId256" Type="http://schemas.openxmlformats.org/officeDocument/2006/relationships/image" Target="media/image228.emf"/><Relationship Id="rId25" Type="http://schemas.openxmlformats.org/officeDocument/2006/relationships/chart" Target="charts/chart3.xml"/><Relationship Id="rId46" Type="http://schemas.openxmlformats.org/officeDocument/2006/relationships/image" Target="media/image32.emf"/><Relationship Id="rId67" Type="http://schemas.openxmlformats.org/officeDocument/2006/relationships/image" Target="media/image53.emf"/><Relationship Id="rId116" Type="http://schemas.openxmlformats.org/officeDocument/2006/relationships/image" Target="media/image100.gif"/><Relationship Id="rId137" Type="http://schemas.openxmlformats.org/officeDocument/2006/relationships/image" Target="media/image120.jpeg"/><Relationship Id="rId158" Type="http://schemas.openxmlformats.org/officeDocument/2006/relationships/image" Target="media/image141.emf"/><Relationship Id="rId20" Type="http://schemas.openxmlformats.org/officeDocument/2006/relationships/image" Target="media/image11.emf"/><Relationship Id="rId41" Type="http://schemas.openxmlformats.org/officeDocument/2006/relationships/image" Target="media/image27.emf"/><Relationship Id="rId62" Type="http://schemas.openxmlformats.org/officeDocument/2006/relationships/image" Target="media/image48.jpeg"/><Relationship Id="rId83" Type="http://schemas.openxmlformats.org/officeDocument/2006/relationships/image" Target="media/image69.emf"/><Relationship Id="rId88" Type="http://schemas.openxmlformats.org/officeDocument/2006/relationships/image" Target="media/image74.jpeg"/><Relationship Id="rId111" Type="http://schemas.openxmlformats.org/officeDocument/2006/relationships/image" Target="media/image95.jpeg"/><Relationship Id="rId132" Type="http://schemas.openxmlformats.org/officeDocument/2006/relationships/image" Target="media/image115.emf"/><Relationship Id="rId153" Type="http://schemas.openxmlformats.org/officeDocument/2006/relationships/image" Target="media/image136.emf"/><Relationship Id="rId174" Type="http://schemas.openxmlformats.org/officeDocument/2006/relationships/image" Target="media/image157.gif"/><Relationship Id="rId179" Type="http://schemas.openxmlformats.org/officeDocument/2006/relationships/oleObject" Target="embeddings/oleObject6.bin"/><Relationship Id="rId195" Type="http://schemas.openxmlformats.org/officeDocument/2006/relationships/image" Target="media/image169.emf"/><Relationship Id="rId209" Type="http://schemas.openxmlformats.org/officeDocument/2006/relationships/image" Target="media/image183.jpeg"/><Relationship Id="rId190" Type="http://schemas.openxmlformats.org/officeDocument/2006/relationships/image" Target="media/image166.wmf"/><Relationship Id="rId204" Type="http://schemas.openxmlformats.org/officeDocument/2006/relationships/image" Target="media/image178.jpeg"/><Relationship Id="rId220" Type="http://schemas.openxmlformats.org/officeDocument/2006/relationships/image" Target="media/image194.jpeg"/><Relationship Id="rId225" Type="http://schemas.openxmlformats.org/officeDocument/2006/relationships/image" Target="media/image199.jpeg"/><Relationship Id="rId241" Type="http://schemas.openxmlformats.org/officeDocument/2006/relationships/oleObject" Target="embeddings/oleObject14.bin"/><Relationship Id="rId246" Type="http://schemas.openxmlformats.org/officeDocument/2006/relationships/image" Target="media/image218.emf"/><Relationship Id="rId267" Type="http://schemas.openxmlformats.org/officeDocument/2006/relationships/image" Target="media/image236.emf"/><Relationship Id="rId15" Type="http://schemas.openxmlformats.org/officeDocument/2006/relationships/image" Target="media/image6.png"/><Relationship Id="rId36" Type="http://schemas.openxmlformats.org/officeDocument/2006/relationships/image" Target="media/image22.emf"/><Relationship Id="rId57" Type="http://schemas.openxmlformats.org/officeDocument/2006/relationships/image" Target="media/image43.jpeg"/><Relationship Id="rId106" Type="http://schemas.openxmlformats.org/officeDocument/2006/relationships/image" Target="media/image90.png"/><Relationship Id="rId127" Type="http://schemas.openxmlformats.org/officeDocument/2006/relationships/image" Target="media/image110.emf"/><Relationship Id="rId262" Type="http://schemas.openxmlformats.org/officeDocument/2006/relationships/header" Target="header4.xml"/><Relationship Id="rId10" Type="http://schemas.openxmlformats.org/officeDocument/2006/relationships/header" Target="header2.xml"/><Relationship Id="rId31" Type="http://schemas.openxmlformats.org/officeDocument/2006/relationships/image" Target="media/image18.emf"/><Relationship Id="rId52" Type="http://schemas.openxmlformats.org/officeDocument/2006/relationships/image" Target="media/image38.emf"/><Relationship Id="rId73" Type="http://schemas.openxmlformats.org/officeDocument/2006/relationships/image" Target="media/image59.emf"/><Relationship Id="rId78" Type="http://schemas.openxmlformats.org/officeDocument/2006/relationships/image" Target="media/image64.emf"/><Relationship Id="rId94" Type="http://schemas.openxmlformats.org/officeDocument/2006/relationships/image" Target="media/image80.jpeg"/><Relationship Id="rId99" Type="http://schemas.openxmlformats.org/officeDocument/2006/relationships/image" Target="media/image84.emf"/><Relationship Id="rId101" Type="http://schemas.openxmlformats.org/officeDocument/2006/relationships/image" Target="media/image86.emf"/><Relationship Id="rId122" Type="http://schemas.openxmlformats.org/officeDocument/2006/relationships/image" Target="media/image106.emf"/><Relationship Id="rId143" Type="http://schemas.openxmlformats.org/officeDocument/2006/relationships/image" Target="media/image126.emf"/><Relationship Id="rId148" Type="http://schemas.openxmlformats.org/officeDocument/2006/relationships/image" Target="media/image131.emf"/><Relationship Id="rId164" Type="http://schemas.openxmlformats.org/officeDocument/2006/relationships/image" Target="media/image147.emf"/><Relationship Id="rId169" Type="http://schemas.openxmlformats.org/officeDocument/2006/relationships/image" Target="media/image152.emf"/><Relationship Id="rId185" Type="http://schemas.openxmlformats.org/officeDocument/2006/relationships/oleObject" Target="embeddings/oleObject9.bin"/><Relationship Id="rId4" Type="http://schemas.microsoft.com/office/2007/relationships/stylesWithEffects" Target="stylesWithEffects.xml"/><Relationship Id="rId9" Type="http://schemas.openxmlformats.org/officeDocument/2006/relationships/header" Target="header1.xml"/><Relationship Id="rId180" Type="http://schemas.openxmlformats.org/officeDocument/2006/relationships/image" Target="media/image161.wmf"/><Relationship Id="rId210" Type="http://schemas.openxmlformats.org/officeDocument/2006/relationships/image" Target="media/image184.jpeg"/><Relationship Id="rId215" Type="http://schemas.openxmlformats.org/officeDocument/2006/relationships/image" Target="media/image189.jpeg"/><Relationship Id="rId236" Type="http://schemas.openxmlformats.org/officeDocument/2006/relationships/image" Target="media/image210.png"/><Relationship Id="rId257" Type="http://schemas.openxmlformats.org/officeDocument/2006/relationships/image" Target="media/image229.emf"/><Relationship Id="rId26" Type="http://schemas.openxmlformats.org/officeDocument/2006/relationships/chart" Target="charts/chart4.xml"/><Relationship Id="rId231" Type="http://schemas.openxmlformats.org/officeDocument/2006/relationships/image" Target="media/image205.jpeg"/><Relationship Id="rId252" Type="http://schemas.openxmlformats.org/officeDocument/2006/relationships/image" Target="media/image224.emf"/><Relationship Id="rId47" Type="http://schemas.openxmlformats.org/officeDocument/2006/relationships/image" Target="media/image33.emf"/><Relationship Id="rId68" Type="http://schemas.openxmlformats.org/officeDocument/2006/relationships/image" Target="media/image54.emf"/><Relationship Id="rId89" Type="http://schemas.openxmlformats.org/officeDocument/2006/relationships/image" Target="media/image75.jpeg"/><Relationship Id="rId112" Type="http://schemas.openxmlformats.org/officeDocument/2006/relationships/image" Target="media/image96.emf"/><Relationship Id="rId133" Type="http://schemas.openxmlformats.org/officeDocument/2006/relationships/image" Target="media/image116.emf"/><Relationship Id="rId154" Type="http://schemas.openxmlformats.org/officeDocument/2006/relationships/image" Target="media/image137.emf"/><Relationship Id="rId175" Type="http://schemas.openxmlformats.org/officeDocument/2006/relationships/image" Target="media/image158.gif"/><Relationship Id="rId196" Type="http://schemas.openxmlformats.org/officeDocument/2006/relationships/image" Target="media/image170.emf"/><Relationship Id="rId200" Type="http://schemas.openxmlformats.org/officeDocument/2006/relationships/image" Target="media/image174.emf"/><Relationship Id="rId16" Type="http://schemas.openxmlformats.org/officeDocument/2006/relationships/image" Target="media/image7.png"/><Relationship Id="rId221" Type="http://schemas.openxmlformats.org/officeDocument/2006/relationships/image" Target="media/image195.jpeg"/><Relationship Id="rId242" Type="http://schemas.openxmlformats.org/officeDocument/2006/relationships/image" Target="media/image214.emf"/><Relationship Id="rId263" Type="http://schemas.openxmlformats.org/officeDocument/2006/relationships/header" Target="header5.xml"/><Relationship Id="rId37" Type="http://schemas.openxmlformats.org/officeDocument/2006/relationships/image" Target="media/image23.emf"/><Relationship Id="rId58" Type="http://schemas.openxmlformats.org/officeDocument/2006/relationships/image" Target="media/image44.jpeg"/><Relationship Id="rId79" Type="http://schemas.openxmlformats.org/officeDocument/2006/relationships/image" Target="media/image65.emf"/><Relationship Id="rId102" Type="http://schemas.openxmlformats.org/officeDocument/2006/relationships/image" Target="media/image87.png"/><Relationship Id="rId123" Type="http://schemas.openxmlformats.org/officeDocument/2006/relationships/oleObject" Target="embeddings/oleObject4.bin"/><Relationship Id="rId144" Type="http://schemas.openxmlformats.org/officeDocument/2006/relationships/image" Target="media/image127.emf"/><Relationship Id="rId90" Type="http://schemas.openxmlformats.org/officeDocument/2006/relationships/image" Target="media/image76.jpeg"/><Relationship Id="rId165" Type="http://schemas.openxmlformats.org/officeDocument/2006/relationships/image" Target="media/image148.emf"/><Relationship Id="rId186" Type="http://schemas.openxmlformats.org/officeDocument/2006/relationships/image" Target="media/image164.wmf"/><Relationship Id="rId211" Type="http://schemas.openxmlformats.org/officeDocument/2006/relationships/image" Target="media/image185.jpeg"/><Relationship Id="rId232" Type="http://schemas.openxmlformats.org/officeDocument/2006/relationships/image" Target="media/image206.jpeg"/><Relationship Id="rId253" Type="http://schemas.openxmlformats.org/officeDocument/2006/relationships/image" Target="media/image225.emf"/><Relationship Id="rId27" Type="http://schemas.openxmlformats.org/officeDocument/2006/relationships/image" Target="media/image14.jpeg"/><Relationship Id="rId48" Type="http://schemas.openxmlformats.org/officeDocument/2006/relationships/image" Target="media/image34.emf"/><Relationship Id="rId69" Type="http://schemas.openxmlformats.org/officeDocument/2006/relationships/image" Target="media/image55.emf"/><Relationship Id="rId113" Type="http://schemas.openxmlformats.org/officeDocument/2006/relationships/image" Target="media/image97.gif"/><Relationship Id="rId134" Type="http://schemas.openxmlformats.org/officeDocument/2006/relationships/image" Target="media/image117.jpeg"/><Relationship Id="rId80" Type="http://schemas.openxmlformats.org/officeDocument/2006/relationships/image" Target="media/image66.emf"/><Relationship Id="rId155" Type="http://schemas.openxmlformats.org/officeDocument/2006/relationships/image" Target="media/image138.emf"/><Relationship Id="rId176" Type="http://schemas.openxmlformats.org/officeDocument/2006/relationships/image" Target="media/image159.wmf"/><Relationship Id="rId197" Type="http://schemas.openxmlformats.org/officeDocument/2006/relationships/image" Target="media/image171.emf"/><Relationship Id="rId201" Type="http://schemas.openxmlformats.org/officeDocument/2006/relationships/image" Target="media/image175.emf"/><Relationship Id="rId222" Type="http://schemas.openxmlformats.org/officeDocument/2006/relationships/image" Target="media/image196.jpeg"/><Relationship Id="rId243" Type="http://schemas.openxmlformats.org/officeDocument/2006/relationships/image" Target="media/image215.emf"/><Relationship Id="rId264" Type="http://schemas.openxmlformats.org/officeDocument/2006/relationships/header" Target="header6.xml"/><Relationship Id="rId17" Type="http://schemas.openxmlformats.org/officeDocument/2006/relationships/image" Target="media/image8.jpeg"/><Relationship Id="rId38" Type="http://schemas.openxmlformats.org/officeDocument/2006/relationships/image" Target="media/image24.emf"/><Relationship Id="rId59" Type="http://schemas.openxmlformats.org/officeDocument/2006/relationships/image" Target="media/image45.jpeg"/><Relationship Id="rId103" Type="http://schemas.openxmlformats.org/officeDocument/2006/relationships/image" Target="media/image88.emf"/><Relationship Id="rId124" Type="http://schemas.openxmlformats.org/officeDocument/2006/relationships/image" Target="media/image107.emf"/><Relationship Id="rId70" Type="http://schemas.openxmlformats.org/officeDocument/2006/relationships/image" Target="media/image56.emf"/><Relationship Id="rId91" Type="http://schemas.openxmlformats.org/officeDocument/2006/relationships/image" Target="media/image77.jpeg"/><Relationship Id="rId145" Type="http://schemas.openxmlformats.org/officeDocument/2006/relationships/image" Target="media/image128.emf"/><Relationship Id="rId166" Type="http://schemas.openxmlformats.org/officeDocument/2006/relationships/image" Target="media/image149.emf"/><Relationship Id="rId187" Type="http://schemas.openxmlformats.org/officeDocument/2006/relationships/oleObject" Target="embeddings/oleObject10.bin"/><Relationship Id="rId1" Type="http://schemas.openxmlformats.org/officeDocument/2006/relationships/customXml" Target="../customXml/item1.xml"/><Relationship Id="rId212" Type="http://schemas.openxmlformats.org/officeDocument/2006/relationships/image" Target="media/image186.emf"/><Relationship Id="rId233" Type="http://schemas.openxmlformats.org/officeDocument/2006/relationships/image" Target="media/image207.jpeg"/><Relationship Id="rId254" Type="http://schemas.openxmlformats.org/officeDocument/2006/relationships/image" Target="media/image226.emf"/><Relationship Id="rId28" Type="http://schemas.openxmlformats.org/officeDocument/2006/relationships/image" Target="media/image15.jpeg"/><Relationship Id="rId49" Type="http://schemas.openxmlformats.org/officeDocument/2006/relationships/image" Target="media/image35.emf"/><Relationship Id="rId114" Type="http://schemas.openxmlformats.org/officeDocument/2006/relationships/image" Target="media/image98.gif"/></Relationships>
</file>

<file path=word/_rels/header3.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Worksheet4.xlsx"/><Relationship Id="rId1" Type="http://schemas.openxmlformats.org/officeDocument/2006/relationships/themeOverride" Target="../theme/themeOverride4.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da-DK"/>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GB" sz="1000">
                <a:latin typeface="Arial" pitchFamily="34" charset="0"/>
                <a:cs typeface="Arial" pitchFamily="34" charset="0"/>
              </a:rPr>
              <a:t>Sector Antenna - Elevation Pattern</a:t>
            </a:r>
          </a:p>
        </c:rich>
      </c:tx>
      <c:layout>
        <c:manualLayout>
          <c:xMode val="edge"/>
          <c:yMode val="edge"/>
          <c:x val="0.16723549488054607"/>
          <c:y val="2.2857142857142857E-2"/>
        </c:manualLayout>
      </c:layout>
      <c:overlay val="0"/>
      <c:spPr>
        <a:noFill/>
        <a:ln w="25399">
          <a:noFill/>
        </a:ln>
      </c:spPr>
    </c:title>
    <c:autoTitleDeleted val="0"/>
    <c:plotArea>
      <c:layout>
        <c:manualLayout>
          <c:layoutTarget val="inner"/>
          <c:xMode val="edge"/>
          <c:yMode val="edge"/>
          <c:x val="0.20136518771331058"/>
          <c:y val="0.29142857142857143"/>
          <c:w val="0.76791808873720135"/>
          <c:h val="0.51428571428571423"/>
        </c:manualLayout>
      </c:layout>
      <c:lineChart>
        <c:grouping val="standard"/>
        <c:varyColors val="0"/>
        <c:ser>
          <c:idx val="0"/>
          <c:order val="0"/>
          <c:tx>
            <c:strRef>
              <c:f>Sheet1!$B$1</c:f>
              <c:strCache>
                <c:ptCount val="1"/>
                <c:pt idx="0">
                  <c:v>GaindBi</c:v>
                </c:pt>
              </c:strCache>
            </c:strRef>
          </c:tx>
          <c:spPr>
            <a:ln w="12699">
              <a:solidFill>
                <a:srgbClr val="0000FF"/>
              </a:solidFill>
              <a:prstDash val="solid"/>
            </a:ln>
          </c:spPr>
          <c:marker>
            <c:symbol val="none"/>
          </c:marker>
          <c:cat>
            <c:numRef>
              <c:f>Sheet1!$A$2:$A$242</c:f>
              <c:numCache>
                <c:formatCode>General</c:formatCode>
                <c:ptCount val="241"/>
                <c:pt idx="0">
                  <c:v>-90</c:v>
                </c:pt>
                <c:pt idx="1">
                  <c:v>-89.25</c:v>
                </c:pt>
                <c:pt idx="2">
                  <c:v>-88.5</c:v>
                </c:pt>
                <c:pt idx="3">
                  <c:v>-87.75</c:v>
                </c:pt>
                <c:pt idx="4">
                  <c:v>-87</c:v>
                </c:pt>
                <c:pt idx="5">
                  <c:v>-86.25</c:v>
                </c:pt>
                <c:pt idx="6">
                  <c:v>-85.5</c:v>
                </c:pt>
                <c:pt idx="7">
                  <c:v>-84.75</c:v>
                </c:pt>
                <c:pt idx="8">
                  <c:v>-84</c:v>
                </c:pt>
                <c:pt idx="9">
                  <c:v>-83.25</c:v>
                </c:pt>
                <c:pt idx="10">
                  <c:v>-82.5</c:v>
                </c:pt>
                <c:pt idx="11">
                  <c:v>-81.75</c:v>
                </c:pt>
                <c:pt idx="12">
                  <c:v>-81</c:v>
                </c:pt>
                <c:pt idx="13">
                  <c:v>-80.25</c:v>
                </c:pt>
                <c:pt idx="14">
                  <c:v>-79.5</c:v>
                </c:pt>
                <c:pt idx="15">
                  <c:v>-78.75</c:v>
                </c:pt>
                <c:pt idx="16">
                  <c:v>-78</c:v>
                </c:pt>
                <c:pt idx="17">
                  <c:v>-77.25</c:v>
                </c:pt>
                <c:pt idx="18">
                  <c:v>-76.5</c:v>
                </c:pt>
                <c:pt idx="19">
                  <c:v>-75.75</c:v>
                </c:pt>
                <c:pt idx="20">
                  <c:v>-75</c:v>
                </c:pt>
                <c:pt idx="21">
                  <c:v>-74.25</c:v>
                </c:pt>
                <c:pt idx="22">
                  <c:v>-73.5</c:v>
                </c:pt>
                <c:pt idx="23">
                  <c:v>-72.75</c:v>
                </c:pt>
                <c:pt idx="24">
                  <c:v>-72</c:v>
                </c:pt>
                <c:pt idx="25">
                  <c:v>-71.25</c:v>
                </c:pt>
                <c:pt idx="26">
                  <c:v>-70.5</c:v>
                </c:pt>
                <c:pt idx="27">
                  <c:v>-69.75</c:v>
                </c:pt>
                <c:pt idx="28">
                  <c:v>-69</c:v>
                </c:pt>
                <c:pt idx="29">
                  <c:v>-68.25</c:v>
                </c:pt>
                <c:pt idx="30">
                  <c:v>-67.5</c:v>
                </c:pt>
                <c:pt idx="31">
                  <c:v>-66.75</c:v>
                </c:pt>
                <c:pt idx="32">
                  <c:v>-66</c:v>
                </c:pt>
                <c:pt idx="33">
                  <c:v>-65.25</c:v>
                </c:pt>
                <c:pt idx="34">
                  <c:v>-64.5</c:v>
                </c:pt>
                <c:pt idx="35">
                  <c:v>-63.75</c:v>
                </c:pt>
                <c:pt idx="36">
                  <c:v>-63</c:v>
                </c:pt>
                <c:pt idx="37">
                  <c:v>-62.25</c:v>
                </c:pt>
                <c:pt idx="38">
                  <c:v>-61.5</c:v>
                </c:pt>
                <c:pt idx="39">
                  <c:v>-60.75</c:v>
                </c:pt>
                <c:pt idx="40">
                  <c:v>-60</c:v>
                </c:pt>
                <c:pt idx="41">
                  <c:v>-59.25</c:v>
                </c:pt>
                <c:pt idx="42">
                  <c:v>-58.5</c:v>
                </c:pt>
                <c:pt idx="43">
                  <c:v>-57.75</c:v>
                </c:pt>
                <c:pt idx="44">
                  <c:v>-57</c:v>
                </c:pt>
                <c:pt idx="45">
                  <c:v>-56.25</c:v>
                </c:pt>
                <c:pt idx="46">
                  <c:v>-55.5</c:v>
                </c:pt>
                <c:pt idx="47">
                  <c:v>-54.75</c:v>
                </c:pt>
                <c:pt idx="48">
                  <c:v>-54</c:v>
                </c:pt>
                <c:pt idx="49">
                  <c:v>-53.25</c:v>
                </c:pt>
                <c:pt idx="50">
                  <c:v>-52.5</c:v>
                </c:pt>
                <c:pt idx="51">
                  <c:v>-51.75</c:v>
                </c:pt>
                <c:pt idx="52">
                  <c:v>-51</c:v>
                </c:pt>
                <c:pt idx="53">
                  <c:v>-50.25</c:v>
                </c:pt>
                <c:pt idx="54">
                  <c:v>-49.5</c:v>
                </c:pt>
                <c:pt idx="55">
                  <c:v>-48.75</c:v>
                </c:pt>
                <c:pt idx="56">
                  <c:v>-48</c:v>
                </c:pt>
                <c:pt idx="57">
                  <c:v>-47.25</c:v>
                </c:pt>
                <c:pt idx="58">
                  <c:v>-46.5</c:v>
                </c:pt>
                <c:pt idx="59">
                  <c:v>-45.75</c:v>
                </c:pt>
                <c:pt idx="60">
                  <c:v>-45</c:v>
                </c:pt>
                <c:pt idx="61">
                  <c:v>-44.25</c:v>
                </c:pt>
                <c:pt idx="62">
                  <c:v>-43.5</c:v>
                </c:pt>
                <c:pt idx="63">
                  <c:v>-42.75</c:v>
                </c:pt>
                <c:pt idx="64">
                  <c:v>-42</c:v>
                </c:pt>
                <c:pt idx="65">
                  <c:v>-41.25</c:v>
                </c:pt>
                <c:pt idx="66">
                  <c:v>-40.5</c:v>
                </c:pt>
                <c:pt idx="67">
                  <c:v>-39.75</c:v>
                </c:pt>
                <c:pt idx="68">
                  <c:v>-39</c:v>
                </c:pt>
                <c:pt idx="69">
                  <c:v>-38.25</c:v>
                </c:pt>
                <c:pt idx="70">
                  <c:v>-37.5</c:v>
                </c:pt>
                <c:pt idx="71">
                  <c:v>-36.75</c:v>
                </c:pt>
                <c:pt idx="72">
                  <c:v>-36</c:v>
                </c:pt>
                <c:pt idx="73">
                  <c:v>-35.25</c:v>
                </c:pt>
                <c:pt idx="74">
                  <c:v>-34.5</c:v>
                </c:pt>
                <c:pt idx="75">
                  <c:v>-33.75</c:v>
                </c:pt>
                <c:pt idx="76">
                  <c:v>-33</c:v>
                </c:pt>
                <c:pt idx="77">
                  <c:v>-32.25</c:v>
                </c:pt>
                <c:pt idx="78">
                  <c:v>-31.5</c:v>
                </c:pt>
                <c:pt idx="79">
                  <c:v>-30.75</c:v>
                </c:pt>
                <c:pt idx="80">
                  <c:v>-30</c:v>
                </c:pt>
                <c:pt idx="81">
                  <c:v>-29.25</c:v>
                </c:pt>
                <c:pt idx="82">
                  <c:v>-28.5</c:v>
                </c:pt>
                <c:pt idx="83">
                  <c:v>-27.75</c:v>
                </c:pt>
                <c:pt idx="84">
                  <c:v>-27</c:v>
                </c:pt>
                <c:pt idx="85">
                  <c:v>-26.25</c:v>
                </c:pt>
                <c:pt idx="86">
                  <c:v>-25.5</c:v>
                </c:pt>
                <c:pt idx="87">
                  <c:v>-24.75</c:v>
                </c:pt>
                <c:pt idx="88">
                  <c:v>-24</c:v>
                </c:pt>
                <c:pt idx="89">
                  <c:v>-23.25</c:v>
                </c:pt>
                <c:pt idx="90">
                  <c:v>-22.5</c:v>
                </c:pt>
                <c:pt idx="91">
                  <c:v>-21.75</c:v>
                </c:pt>
                <c:pt idx="92">
                  <c:v>-21</c:v>
                </c:pt>
                <c:pt idx="93">
                  <c:v>-20.25</c:v>
                </c:pt>
                <c:pt idx="94">
                  <c:v>-19.5</c:v>
                </c:pt>
                <c:pt idx="95">
                  <c:v>-18.75</c:v>
                </c:pt>
                <c:pt idx="96">
                  <c:v>-18</c:v>
                </c:pt>
                <c:pt idx="97">
                  <c:v>-17.25</c:v>
                </c:pt>
                <c:pt idx="98">
                  <c:v>-16.5</c:v>
                </c:pt>
                <c:pt idx="99">
                  <c:v>-15.75</c:v>
                </c:pt>
                <c:pt idx="100">
                  <c:v>-15</c:v>
                </c:pt>
                <c:pt idx="101">
                  <c:v>-14.25</c:v>
                </c:pt>
                <c:pt idx="102">
                  <c:v>-13.5</c:v>
                </c:pt>
                <c:pt idx="103">
                  <c:v>-12.75</c:v>
                </c:pt>
                <c:pt idx="104">
                  <c:v>-12</c:v>
                </c:pt>
                <c:pt idx="105">
                  <c:v>-11.25</c:v>
                </c:pt>
                <c:pt idx="106">
                  <c:v>-10.5</c:v>
                </c:pt>
                <c:pt idx="107">
                  <c:v>-9.75</c:v>
                </c:pt>
                <c:pt idx="108">
                  <c:v>-9</c:v>
                </c:pt>
                <c:pt idx="109">
                  <c:v>-8.25</c:v>
                </c:pt>
                <c:pt idx="110">
                  <c:v>-7.5</c:v>
                </c:pt>
                <c:pt idx="111">
                  <c:v>-6.75</c:v>
                </c:pt>
                <c:pt idx="112">
                  <c:v>-6</c:v>
                </c:pt>
                <c:pt idx="113">
                  <c:v>-5.25</c:v>
                </c:pt>
                <c:pt idx="114">
                  <c:v>-4.5</c:v>
                </c:pt>
                <c:pt idx="115">
                  <c:v>-3.75</c:v>
                </c:pt>
                <c:pt idx="116">
                  <c:v>-3</c:v>
                </c:pt>
                <c:pt idx="117">
                  <c:v>-2.25</c:v>
                </c:pt>
                <c:pt idx="118">
                  <c:v>-1.5</c:v>
                </c:pt>
                <c:pt idx="119">
                  <c:v>-0.75</c:v>
                </c:pt>
                <c:pt idx="120">
                  <c:v>0</c:v>
                </c:pt>
                <c:pt idx="121">
                  <c:v>0.75</c:v>
                </c:pt>
                <c:pt idx="122">
                  <c:v>1.5</c:v>
                </c:pt>
                <c:pt idx="123">
                  <c:v>2.25</c:v>
                </c:pt>
                <c:pt idx="124">
                  <c:v>3</c:v>
                </c:pt>
                <c:pt idx="125">
                  <c:v>3.75</c:v>
                </c:pt>
                <c:pt idx="126">
                  <c:v>4.5</c:v>
                </c:pt>
                <c:pt idx="127">
                  <c:v>5.25</c:v>
                </c:pt>
                <c:pt idx="128">
                  <c:v>6</c:v>
                </c:pt>
                <c:pt idx="129">
                  <c:v>6.75</c:v>
                </c:pt>
                <c:pt idx="130">
                  <c:v>7.5</c:v>
                </c:pt>
                <c:pt idx="131">
                  <c:v>8.25</c:v>
                </c:pt>
                <c:pt idx="132">
                  <c:v>9</c:v>
                </c:pt>
                <c:pt idx="133">
                  <c:v>9.75</c:v>
                </c:pt>
                <c:pt idx="134">
                  <c:v>10.5</c:v>
                </c:pt>
                <c:pt idx="135">
                  <c:v>11.25</c:v>
                </c:pt>
                <c:pt idx="136">
                  <c:v>12</c:v>
                </c:pt>
                <c:pt idx="137">
                  <c:v>12.75</c:v>
                </c:pt>
                <c:pt idx="138">
                  <c:v>13.5</c:v>
                </c:pt>
                <c:pt idx="139">
                  <c:v>14.25</c:v>
                </c:pt>
                <c:pt idx="140">
                  <c:v>15</c:v>
                </c:pt>
                <c:pt idx="141">
                  <c:v>15.75</c:v>
                </c:pt>
                <c:pt idx="142">
                  <c:v>16.5</c:v>
                </c:pt>
                <c:pt idx="143">
                  <c:v>17.25</c:v>
                </c:pt>
                <c:pt idx="144">
                  <c:v>18</c:v>
                </c:pt>
                <c:pt idx="145">
                  <c:v>18.75</c:v>
                </c:pt>
                <c:pt idx="146">
                  <c:v>19.5</c:v>
                </c:pt>
                <c:pt idx="147">
                  <c:v>20.25</c:v>
                </c:pt>
                <c:pt idx="148">
                  <c:v>21</c:v>
                </c:pt>
                <c:pt idx="149">
                  <c:v>21.75</c:v>
                </c:pt>
                <c:pt idx="150">
                  <c:v>22.5</c:v>
                </c:pt>
                <c:pt idx="151">
                  <c:v>23.25</c:v>
                </c:pt>
                <c:pt idx="152">
                  <c:v>24</c:v>
                </c:pt>
                <c:pt idx="153">
                  <c:v>24.75</c:v>
                </c:pt>
                <c:pt idx="154">
                  <c:v>25.5</c:v>
                </c:pt>
                <c:pt idx="155">
                  <c:v>26.25</c:v>
                </c:pt>
                <c:pt idx="156">
                  <c:v>27</c:v>
                </c:pt>
                <c:pt idx="157">
                  <c:v>27.75</c:v>
                </c:pt>
                <c:pt idx="158">
                  <c:v>28.5</c:v>
                </c:pt>
                <c:pt idx="159">
                  <c:v>29.25</c:v>
                </c:pt>
                <c:pt idx="160">
                  <c:v>30</c:v>
                </c:pt>
                <c:pt idx="161">
                  <c:v>30.75</c:v>
                </c:pt>
                <c:pt idx="162">
                  <c:v>31.5</c:v>
                </c:pt>
                <c:pt idx="163">
                  <c:v>32.25</c:v>
                </c:pt>
                <c:pt idx="164">
                  <c:v>33</c:v>
                </c:pt>
                <c:pt idx="165">
                  <c:v>33.75</c:v>
                </c:pt>
                <c:pt idx="166">
                  <c:v>34.5</c:v>
                </c:pt>
                <c:pt idx="167">
                  <c:v>35.25</c:v>
                </c:pt>
                <c:pt idx="168">
                  <c:v>36</c:v>
                </c:pt>
                <c:pt idx="169">
                  <c:v>36.75</c:v>
                </c:pt>
                <c:pt idx="170">
                  <c:v>37.5</c:v>
                </c:pt>
                <c:pt idx="171">
                  <c:v>38.25</c:v>
                </c:pt>
                <c:pt idx="172">
                  <c:v>39</c:v>
                </c:pt>
                <c:pt idx="173">
                  <c:v>39.75</c:v>
                </c:pt>
                <c:pt idx="174">
                  <c:v>40.5</c:v>
                </c:pt>
                <c:pt idx="175">
                  <c:v>41.25</c:v>
                </c:pt>
                <c:pt idx="176">
                  <c:v>42</c:v>
                </c:pt>
                <c:pt idx="177">
                  <c:v>42.75</c:v>
                </c:pt>
                <c:pt idx="178">
                  <c:v>43.5</c:v>
                </c:pt>
                <c:pt idx="179">
                  <c:v>44.25</c:v>
                </c:pt>
                <c:pt idx="180">
                  <c:v>45</c:v>
                </c:pt>
                <c:pt idx="181">
                  <c:v>45.75</c:v>
                </c:pt>
                <c:pt idx="182">
                  <c:v>46.5</c:v>
                </c:pt>
                <c:pt idx="183">
                  <c:v>47.25</c:v>
                </c:pt>
                <c:pt idx="184">
                  <c:v>48</c:v>
                </c:pt>
                <c:pt idx="185">
                  <c:v>48.75</c:v>
                </c:pt>
                <c:pt idx="186">
                  <c:v>49.5</c:v>
                </c:pt>
                <c:pt idx="187">
                  <c:v>50.25</c:v>
                </c:pt>
                <c:pt idx="188">
                  <c:v>51</c:v>
                </c:pt>
                <c:pt idx="189">
                  <c:v>51.75</c:v>
                </c:pt>
                <c:pt idx="190">
                  <c:v>52.5</c:v>
                </c:pt>
                <c:pt idx="191">
                  <c:v>53.25</c:v>
                </c:pt>
                <c:pt idx="192">
                  <c:v>54</c:v>
                </c:pt>
                <c:pt idx="193">
                  <c:v>54.75</c:v>
                </c:pt>
                <c:pt idx="194">
                  <c:v>55.5</c:v>
                </c:pt>
                <c:pt idx="195">
                  <c:v>56.25</c:v>
                </c:pt>
                <c:pt idx="196">
                  <c:v>57</c:v>
                </c:pt>
                <c:pt idx="197">
                  <c:v>57.75</c:v>
                </c:pt>
                <c:pt idx="198">
                  <c:v>58.5</c:v>
                </c:pt>
                <c:pt idx="199">
                  <c:v>59.25</c:v>
                </c:pt>
                <c:pt idx="200">
                  <c:v>60</c:v>
                </c:pt>
                <c:pt idx="201">
                  <c:v>60.75</c:v>
                </c:pt>
                <c:pt idx="202">
                  <c:v>61.5</c:v>
                </c:pt>
                <c:pt idx="203">
                  <c:v>62.25</c:v>
                </c:pt>
                <c:pt idx="204">
                  <c:v>63</c:v>
                </c:pt>
                <c:pt idx="205">
                  <c:v>63.75</c:v>
                </c:pt>
                <c:pt idx="206">
                  <c:v>64.5</c:v>
                </c:pt>
                <c:pt idx="207">
                  <c:v>65.25</c:v>
                </c:pt>
                <c:pt idx="208">
                  <c:v>66</c:v>
                </c:pt>
                <c:pt idx="209">
                  <c:v>66.75</c:v>
                </c:pt>
                <c:pt idx="210">
                  <c:v>67.5</c:v>
                </c:pt>
                <c:pt idx="211">
                  <c:v>68.25</c:v>
                </c:pt>
                <c:pt idx="212">
                  <c:v>69</c:v>
                </c:pt>
                <c:pt idx="213">
                  <c:v>69.75</c:v>
                </c:pt>
                <c:pt idx="214">
                  <c:v>70.5</c:v>
                </c:pt>
                <c:pt idx="215">
                  <c:v>71.25</c:v>
                </c:pt>
                <c:pt idx="216">
                  <c:v>72</c:v>
                </c:pt>
                <c:pt idx="217">
                  <c:v>72.75</c:v>
                </c:pt>
                <c:pt idx="218">
                  <c:v>73.5</c:v>
                </c:pt>
                <c:pt idx="219">
                  <c:v>74.25</c:v>
                </c:pt>
                <c:pt idx="220">
                  <c:v>75</c:v>
                </c:pt>
                <c:pt idx="221">
                  <c:v>75.75</c:v>
                </c:pt>
                <c:pt idx="222">
                  <c:v>76.5</c:v>
                </c:pt>
                <c:pt idx="223">
                  <c:v>77.25</c:v>
                </c:pt>
                <c:pt idx="224">
                  <c:v>78</c:v>
                </c:pt>
                <c:pt idx="225">
                  <c:v>78.75</c:v>
                </c:pt>
                <c:pt idx="226">
                  <c:v>79.5</c:v>
                </c:pt>
                <c:pt idx="227">
                  <c:v>80.25</c:v>
                </c:pt>
                <c:pt idx="228">
                  <c:v>81</c:v>
                </c:pt>
                <c:pt idx="229">
                  <c:v>81.75</c:v>
                </c:pt>
                <c:pt idx="230">
                  <c:v>82.5</c:v>
                </c:pt>
                <c:pt idx="231">
                  <c:v>83.25</c:v>
                </c:pt>
                <c:pt idx="232">
                  <c:v>84</c:v>
                </c:pt>
                <c:pt idx="233">
                  <c:v>84.75</c:v>
                </c:pt>
                <c:pt idx="234">
                  <c:v>85.5</c:v>
                </c:pt>
                <c:pt idx="235">
                  <c:v>86.25</c:v>
                </c:pt>
                <c:pt idx="236">
                  <c:v>87</c:v>
                </c:pt>
                <c:pt idx="237">
                  <c:v>87.75</c:v>
                </c:pt>
                <c:pt idx="238">
                  <c:v>88.5</c:v>
                </c:pt>
                <c:pt idx="239">
                  <c:v>89.25</c:v>
                </c:pt>
                <c:pt idx="240">
                  <c:v>90</c:v>
                </c:pt>
              </c:numCache>
            </c:numRef>
          </c:cat>
          <c:val>
            <c:numRef>
              <c:f>Sheet1!$B$2:$B$242</c:f>
              <c:numCache>
                <c:formatCode>General</c:formatCode>
                <c:ptCount val="241"/>
                <c:pt idx="0">
                  <c:v>-42.703000000000003</c:v>
                </c:pt>
                <c:pt idx="1">
                  <c:v>-38.408999999999999</c:v>
                </c:pt>
                <c:pt idx="2">
                  <c:v>-36.404000000000003</c:v>
                </c:pt>
                <c:pt idx="3">
                  <c:v>-35.905999999999999</c:v>
                </c:pt>
                <c:pt idx="4">
                  <c:v>-36.280999999999999</c:v>
                </c:pt>
                <c:pt idx="5">
                  <c:v>-37.314</c:v>
                </c:pt>
                <c:pt idx="6">
                  <c:v>-39.238</c:v>
                </c:pt>
                <c:pt idx="7">
                  <c:v>-42.564</c:v>
                </c:pt>
                <c:pt idx="8">
                  <c:v>-47.326999999999998</c:v>
                </c:pt>
                <c:pt idx="9">
                  <c:v>-48.81</c:v>
                </c:pt>
                <c:pt idx="10">
                  <c:v>-47.018999999999998</c:v>
                </c:pt>
                <c:pt idx="11">
                  <c:v>-46.722999999999999</c:v>
                </c:pt>
                <c:pt idx="12">
                  <c:v>-45.104999999999997</c:v>
                </c:pt>
                <c:pt idx="13">
                  <c:v>-40.466999999999999</c:v>
                </c:pt>
                <c:pt idx="14">
                  <c:v>-36.652000000000001</c:v>
                </c:pt>
                <c:pt idx="15">
                  <c:v>-34.576999999999998</c:v>
                </c:pt>
                <c:pt idx="16">
                  <c:v>-34.234999999999999</c:v>
                </c:pt>
                <c:pt idx="17">
                  <c:v>-35.774000000000001</c:v>
                </c:pt>
                <c:pt idx="18">
                  <c:v>-39.643000000000001</c:v>
                </c:pt>
                <c:pt idx="19">
                  <c:v>-44.491</c:v>
                </c:pt>
                <c:pt idx="20">
                  <c:v>-42.451999999999998</c:v>
                </c:pt>
                <c:pt idx="21">
                  <c:v>-40.840000000000003</c:v>
                </c:pt>
                <c:pt idx="22">
                  <c:v>-42.213000000000001</c:v>
                </c:pt>
                <c:pt idx="23">
                  <c:v>-45.698999999999998</c:v>
                </c:pt>
                <c:pt idx="24">
                  <c:v>-45.094000000000001</c:v>
                </c:pt>
                <c:pt idx="25">
                  <c:v>-41.286999999999999</c:v>
                </c:pt>
                <c:pt idx="26">
                  <c:v>-38.442999999999998</c:v>
                </c:pt>
                <c:pt idx="27">
                  <c:v>-36.582000000000001</c:v>
                </c:pt>
                <c:pt idx="28">
                  <c:v>-35.898000000000003</c:v>
                </c:pt>
                <c:pt idx="29">
                  <c:v>-36.521999999999998</c:v>
                </c:pt>
                <c:pt idx="30">
                  <c:v>-37.326000000000001</c:v>
                </c:pt>
                <c:pt idx="31">
                  <c:v>-35.945</c:v>
                </c:pt>
                <c:pt idx="32">
                  <c:v>-34.203000000000003</c:v>
                </c:pt>
                <c:pt idx="33">
                  <c:v>-34.637</c:v>
                </c:pt>
                <c:pt idx="34">
                  <c:v>-39.651000000000003</c:v>
                </c:pt>
                <c:pt idx="35">
                  <c:v>-42.460999999999999</c:v>
                </c:pt>
                <c:pt idx="36">
                  <c:v>-32.109000000000002</c:v>
                </c:pt>
                <c:pt idx="37">
                  <c:v>-28.021999999999998</c:v>
                </c:pt>
                <c:pt idx="38">
                  <c:v>-26.776</c:v>
                </c:pt>
                <c:pt idx="39">
                  <c:v>-27.838999999999999</c:v>
                </c:pt>
                <c:pt idx="40">
                  <c:v>-31.67</c:v>
                </c:pt>
                <c:pt idx="41">
                  <c:v>-37.292000000000002</c:v>
                </c:pt>
                <c:pt idx="42">
                  <c:v>-33.597000000000001</c:v>
                </c:pt>
                <c:pt idx="43">
                  <c:v>-31.141999999999999</c:v>
                </c:pt>
                <c:pt idx="44">
                  <c:v>-32.223999999999997</c:v>
                </c:pt>
                <c:pt idx="45">
                  <c:v>-36.823999999999998</c:v>
                </c:pt>
                <c:pt idx="46">
                  <c:v>-36.509</c:v>
                </c:pt>
                <c:pt idx="47">
                  <c:v>-31.545999999999999</c:v>
                </c:pt>
                <c:pt idx="48">
                  <c:v>-29.128</c:v>
                </c:pt>
                <c:pt idx="49">
                  <c:v>-27.657</c:v>
                </c:pt>
                <c:pt idx="50">
                  <c:v>-25.867999999999999</c:v>
                </c:pt>
                <c:pt idx="51">
                  <c:v>-24.006</c:v>
                </c:pt>
                <c:pt idx="52">
                  <c:v>-22.771999999999998</c:v>
                </c:pt>
                <c:pt idx="53">
                  <c:v>-22.356000000000002</c:v>
                </c:pt>
                <c:pt idx="54">
                  <c:v>-22.495999999999999</c:v>
                </c:pt>
                <c:pt idx="55">
                  <c:v>-22.477</c:v>
                </c:pt>
                <c:pt idx="56">
                  <c:v>-21.55</c:v>
                </c:pt>
                <c:pt idx="57">
                  <c:v>-19.908000000000001</c:v>
                </c:pt>
                <c:pt idx="58">
                  <c:v>-18.253</c:v>
                </c:pt>
                <c:pt idx="59">
                  <c:v>-16.914999999999999</c:v>
                </c:pt>
                <c:pt idx="60">
                  <c:v>-15.867000000000001</c:v>
                </c:pt>
                <c:pt idx="61">
                  <c:v>-14.912000000000001</c:v>
                </c:pt>
                <c:pt idx="62">
                  <c:v>-13.865</c:v>
                </c:pt>
                <c:pt idx="63">
                  <c:v>-12.7</c:v>
                </c:pt>
                <c:pt idx="64">
                  <c:v>-11.532999999999999</c:v>
                </c:pt>
                <c:pt idx="65">
                  <c:v>-10.488</c:v>
                </c:pt>
                <c:pt idx="66">
                  <c:v>-9.6210000000000004</c:v>
                </c:pt>
                <c:pt idx="67">
                  <c:v>-8.9380000000000006</c:v>
                </c:pt>
                <c:pt idx="68">
                  <c:v>-8.4320000000000004</c:v>
                </c:pt>
                <c:pt idx="69">
                  <c:v>-8.1259999999999994</c:v>
                </c:pt>
                <c:pt idx="70">
                  <c:v>-8.0920000000000005</c:v>
                </c:pt>
                <c:pt idx="71">
                  <c:v>-8.4550000000000001</c:v>
                </c:pt>
                <c:pt idx="72">
                  <c:v>-9.3849999999999998</c:v>
                </c:pt>
                <c:pt idx="73">
                  <c:v>-11.146000000000001</c:v>
                </c:pt>
                <c:pt idx="74">
                  <c:v>-14.215999999999999</c:v>
                </c:pt>
                <c:pt idx="75">
                  <c:v>-19.155999999999999</c:v>
                </c:pt>
                <c:pt idx="76">
                  <c:v>-19.053000000000001</c:v>
                </c:pt>
                <c:pt idx="77">
                  <c:v>-13.33</c:v>
                </c:pt>
                <c:pt idx="78">
                  <c:v>-9.4740000000000002</c:v>
                </c:pt>
                <c:pt idx="79">
                  <c:v>-7.02</c:v>
                </c:pt>
                <c:pt idx="80">
                  <c:v>-5.5339999999999998</c:v>
                </c:pt>
                <c:pt idx="81">
                  <c:v>-4.8250000000000002</c:v>
                </c:pt>
                <c:pt idx="82">
                  <c:v>-4.7839999999999998</c:v>
                </c:pt>
                <c:pt idx="83">
                  <c:v>-5.26</c:v>
                </c:pt>
                <c:pt idx="84">
                  <c:v>-5.9260000000000002</c:v>
                </c:pt>
                <c:pt idx="85">
                  <c:v>-6.2690000000000001</c:v>
                </c:pt>
                <c:pt idx="86">
                  <c:v>-6.0720000000000001</c:v>
                </c:pt>
                <c:pt idx="87">
                  <c:v>-5.766</c:v>
                </c:pt>
                <c:pt idx="88">
                  <c:v>-5.9320000000000004</c:v>
                </c:pt>
                <c:pt idx="89">
                  <c:v>-7</c:v>
                </c:pt>
                <c:pt idx="90">
                  <c:v>-9.44</c:v>
                </c:pt>
                <c:pt idx="91">
                  <c:v>-14.289</c:v>
                </c:pt>
                <c:pt idx="92">
                  <c:v>-21.393000000000001</c:v>
                </c:pt>
                <c:pt idx="93">
                  <c:v>-14.254</c:v>
                </c:pt>
                <c:pt idx="94">
                  <c:v>-9.5310000000000006</c:v>
                </c:pt>
                <c:pt idx="95">
                  <c:v>-7.2370000000000001</c:v>
                </c:pt>
                <c:pt idx="96">
                  <c:v>-6.49</c:v>
                </c:pt>
                <c:pt idx="97">
                  <c:v>-7.2069999999999999</c:v>
                </c:pt>
                <c:pt idx="98">
                  <c:v>-9.94</c:v>
                </c:pt>
                <c:pt idx="99">
                  <c:v>-17.518000000000001</c:v>
                </c:pt>
                <c:pt idx="100">
                  <c:v>-19.838999999999999</c:v>
                </c:pt>
                <c:pt idx="101">
                  <c:v>-9.8670000000000009</c:v>
                </c:pt>
                <c:pt idx="102">
                  <c:v>-6.218</c:v>
                </c:pt>
                <c:pt idx="103">
                  <c:v>-4.9950000000000001</c:v>
                </c:pt>
                <c:pt idx="104">
                  <c:v>-5.5279999999999996</c:v>
                </c:pt>
                <c:pt idx="105">
                  <c:v>-7.3579999999999997</c:v>
                </c:pt>
                <c:pt idx="106">
                  <c:v>-8.0210000000000008</c:v>
                </c:pt>
                <c:pt idx="107">
                  <c:v>-5.3529999999999998</c:v>
                </c:pt>
                <c:pt idx="108">
                  <c:v>-2.742</c:v>
                </c:pt>
                <c:pt idx="109">
                  <c:v>-1.59</c:v>
                </c:pt>
                <c:pt idx="110">
                  <c:v>-2.2269999999999999</c:v>
                </c:pt>
                <c:pt idx="111">
                  <c:v>-5.694</c:v>
                </c:pt>
                <c:pt idx="112">
                  <c:v>-11.867000000000001</c:v>
                </c:pt>
                <c:pt idx="113">
                  <c:v>-1.681</c:v>
                </c:pt>
                <c:pt idx="114">
                  <c:v>4.71</c:v>
                </c:pt>
                <c:pt idx="115">
                  <c:v>8.7840000000000007</c:v>
                </c:pt>
                <c:pt idx="116">
                  <c:v>11.629</c:v>
                </c:pt>
                <c:pt idx="117">
                  <c:v>13.641999999999999</c:v>
                </c:pt>
                <c:pt idx="118">
                  <c:v>15.006</c:v>
                </c:pt>
                <c:pt idx="119">
                  <c:v>15.81</c:v>
                </c:pt>
                <c:pt idx="120">
                  <c:v>16.100000000000001</c:v>
                </c:pt>
                <c:pt idx="121">
                  <c:v>15.888999999999999</c:v>
                </c:pt>
                <c:pt idx="122">
                  <c:v>15.170999999999999</c:v>
                </c:pt>
                <c:pt idx="123">
                  <c:v>13.920999999999999</c:v>
                </c:pt>
                <c:pt idx="124">
                  <c:v>12.106999999999999</c:v>
                </c:pt>
                <c:pt idx="125">
                  <c:v>9.7200000000000006</c:v>
                </c:pt>
                <c:pt idx="126">
                  <c:v>6.9210000000000003</c:v>
                </c:pt>
                <c:pt idx="127">
                  <c:v>4.375</c:v>
                </c:pt>
                <c:pt idx="128">
                  <c:v>3.0630000000000002</c:v>
                </c:pt>
                <c:pt idx="129">
                  <c:v>2.6829999999999998</c:v>
                </c:pt>
                <c:pt idx="130">
                  <c:v>2.085</c:v>
                </c:pt>
                <c:pt idx="131">
                  <c:v>0.59899999999999998</c:v>
                </c:pt>
                <c:pt idx="132">
                  <c:v>-2.2000000000000002</c:v>
                </c:pt>
                <c:pt idx="133">
                  <c:v>-6.9870000000000001</c:v>
                </c:pt>
                <c:pt idx="134">
                  <c:v>-13.052</c:v>
                </c:pt>
                <c:pt idx="135">
                  <c:v>-9.5419999999999998</c:v>
                </c:pt>
                <c:pt idx="136">
                  <c:v>-5.8490000000000002</c:v>
                </c:pt>
                <c:pt idx="137">
                  <c:v>-4.3040000000000003</c:v>
                </c:pt>
                <c:pt idx="138">
                  <c:v>-4.258</c:v>
                </c:pt>
                <c:pt idx="139">
                  <c:v>-5.6219999999999999</c:v>
                </c:pt>
                <c:pt idx="140">
                  <c:v>-8.9120000000000008</c:v>
                </c:pt>
                <c:pt idx="141">
                  <c:v>-16.460999999999999</c:v>
                </c:pt>
                <c:pt idx="142">
                  <c:v>-18.337</c:v>
                </c:pt>
                <c:pt idx="143">
                  <c:v>-10.151</c:v>
                </c:pt>
                <c:pt idx="144">
                  <c:v>-7.1020000000000003</c:v>
                </c:pt>
                <c:pt idx="145">
                  <c:v>-6.4509999999999996</c:v>
                </c:pt>
                <c:pt idx="146">
                  <c:v>-7.6790000000000003</c:v>
                </c:pt>
                <c:pt idx="147">
                  <c:v>-10.315</c:v>
                </c:pt>
                <c:pt idx="148">
                  <c:v>-10.503</c:v>
                </c:pt>
                <c:pt idx="149">
                  <c:v>-7.0869999999999997</c:v>
                </c:pt>
                <c:pt idx="150">
                  <c:v>-4.5170000000000003</c:v>
                </c:pt>
                <c:pt idx="151">
                  <c:v>-3.4249999999999998</c:v>
                </c:pt>
                <c:pt idx="152">
                  <c:v>-3.7</c:v>
                </c:pt>
                <c:pt idx="153">
                  <c:v>-5.4649999999999999</c:v>
                </c:pt>
                <c:pt idx="154">
                  <c:v>-9.5259999999999998</c:v>
                </c:pt>
                <c:pt idx="155">
                  <c:v>-20.276</c:v>
                </c:pt>
                <c:pt idx="156">
                  <c:v>-14.087999999999999</c:v>
                </c:pt>
                <c:pt idx="157">
                  <c:v>-7.1440000000000001</c:v>
                </c:pt>
                <c:pt idx="158">
                  <c:v>-3.9729999999999999</c:v>
                </c:pt>
                <c:pt idx="159">
                  <c:v>-2.4660000000000002</c:v>
                </c:pt>
                <c:pt idx="160">
                  <c:v>-2.032</c:v>
                </c:pt>
                <c:pt idx="161">
                  <c:v>-2.407</c:v>
                </c:pt>
                <c:pt idx="162">
                  <c:v>-3.399</c:v>
                </c:pt>
                <c:pt idx="163">
                  <c:v>-4.7889999999999997</c:v>
                </c:pt>
                <c:pt idx="164">
                  <c:v>-6.2910000000000004</c:v>
                </c:pt>
                <c:pt idx="165">
                  <c:v>-7.6</c:v>
                </c:pt>
                <c:pt idx="166">
                  <c:v>-8.6210000000000004</c:v>
                </c:pt>
                <c:pt idx="167">
                  <c:v>-9.6329999999999991</c:v>
                </c:pt>
                <c:pt idx="168">
                  <c:v>-11.151999999999999</c:v>
                </c:pt>
                <c:pt idx="169">
                  <c:v>-13.784000000000001</c:v>
                </c:pt>
                <c:pt idx="170">
                  <c:v>-18.346</c:v>
                </c:pt>
                <c:pt idx="171">
                  <c:v>-24.736999999999998</c:v>
                </c:pt>
                <c:pt idx="172">
                  <c:v>-23.384</c:v>
                </c:pt>
                <c:pt idx="173">
                  <c:v>-20.923999999999999</c:v>
                </c:pt>
                <c:pt idx="174">
                  <c:v>-19.867000000000001</c:v>
                </c:pt>
                <c:pt idx="175">
                  <c:v>-17.347000000000001</c:v>
                </c:pt>
                <c:pt idx="176">
                  <c:v>-14.127000000000001</c:v>
                </c:pt>
                <c:pt idx="177">
                  <c:v>-11.91</c:v>
                </c:pt>
                <c:pt idx="178">
                  <c:v>-10.956</c:v>
                </c:pt>
                <c:pt idx="179">
                  <c:v>-11.08</c:v>
                </c:pt>
                <c:pt idx="180">
                  <c:v>-11.815</c:v>
                </c:pt>
                <c:pt idx="181">
                  <c:v>-12.164</c:v>
                </c:pt>
                <c:pt idx="182">
                  <c:v>-11.45</c:v>
                </c:pt>
                <c:pt idx="183">
                  <c:v>-10.448</c:v>
                </c:pt>
                <c:pt idx="184">
                  <c:v>-10.081</c:v>
                </c:pt>
                <c:pt idx="185">
                  <c:v>-10.8</c:v>
                </c:pt>
                <c:pt idx="186">
                  <c:v>-12.972</c:v>
                </c:pt>
                <c:pt idx="187">
                  <c:v>-17.43</c:v>
                </c:pt>
                <c:pt idx="188">
                  <c:v>-28.088000000000001</c:v>
                </c:pt>
                <c:pt idx="189">
                  <c:v>-28.224</c:v>
                </c:pt>
                <c:pt idx="190">
                  <c:v>-21.594999999999999</c:v>
                </c:pt>
                <c:pt idx="191">
                  <c:v>-20.939</c:v>
                </c:pt>
                <c:pt idx="192">
                  <c:v>-23.702999999999999</c:v>
                </c:pt>
                <c:pt idx="193">
                  <c:v>-31</c:v>
                </c:pt>
                <c:pt idx="194">
                  <c:v>-28.969000000000001</c:v>
                </c:pt>
                <c:pt idx="195">
                  <c:v>-23.143999999999998</c:v>
                </c:pt>
                <c:pt idx="196">
                  <c:v>-20.641999999999999</c:v>
                </c:pt>
                <c:pt idx="197">
                  <c:v>-19.786999999999999</c:v>
                </c:pt>
                <c:pt idx="198">
                  <c:v>-19.968</c:v>
                </c:pt>
                <c:pt idx="199">
                  <c:v>-20.904</c:v>
                </c:pt>
                <c:pt idx="200">
                  <c:v>-22.337</c:v>
                </c:pt>
                <c:pt idx="201">
                  <c:v>-23.776</c:v>
                </c:pt>
                <c:pt idx="202">
                  <c:v>-24.231000000000002</c:v>
                </c:pt>
                <c:pt idx="203">
                  <c:v>-23.117000000000001</c:v>
                </c:pt>
                <c:pt idx="204">
                  <c:v>-21.472999999999999</c:v>
                </c:pt>
                <c:pt idx="205">
                  <c:v>-20.387</c:v>
                </c:pt>
                <c:pt idx="206">
                  <c:v>-20.25</c:v>
                </c:pt>
                <c:pt idx="207">
                  <c:v>-21.082999999999998</c:v>
                </c:pt>
                <c:pt idx="208">
                  <c:v>-22.664999999999999</c:v>
                </c:pt>
                <c:pt idx="209">
                  <c:v>-24.344000000000001</c:v>
                </c:pt>
                <c:pt idx="210">
                  <c:v>-25.007999999999999</c:v>
                </c:pt>
                <c:pt idx="211">
                  <c:v>-24.224</c:v>
                </c:pt>
                <c:pt idx="212">
                  <c:v>-22.92</c:v>
                </c:pt>
                <c:pt idx="213">
                  <c:v>-22.06</c:v>
                </c:pt>
                <c:pt idx="214">
                  <c:v>-22.082999999999998</c:v>
                </c:pt>
                <c:pt idx="215">
                  <c:v>-23.05</c:v>
                </c:pt>
                <c:pt idx="216">
                  <c:v>-24.565000000000001</c:v>
                </c:pt>
                <c:pt idx="217">
                  <c:v>-25.556000000000001</c:v>
                </c:pt>
                <c:pt idx="218">
                  <c:v>-25.207000000000001</c:v>
                </c:pt>
                <c:pt idx="219">
                  <c:v>-24.082000000000001</c:v>
                </c:pt>
                <c:pt idx="220">
                  <c:v>-22.908999999999999</c:v>
                </c:pt>
                <c:pt idx="221">
                  <c:v>-22.125</c:v>
                </c:pt>
                <c:pt idx="222">
                  <c:v>-22.013000000000002</c:v>
                </c:pt>
                <c:pt idx="223">
                  <c:v>-22.634</c:v>
                </c:pt>
                <c:pt idx="224">
                  <c:v>-23.687999999999999</c:v>
                </c:pt>
                <c:pt idx="225">
                  <c:v>-24.358000000000001</c:v>
                </c:pt>
                <c:pt idx="226">
                  <c:v>-23.861999999999998</c:v>
                </c:pt>
                <c:pt idx="227">
                  <c:v>-22.5</c:v>
                </c:pt>
                <c:pt idx="228">
                  <c:v>-21.085000000000001</c:v>
                </c:pt>
                <c:pt idx="229">
                  <c:v>-20.122</c:v>
                </c:pt>
                <c:pt idx="230">
                  <c:v>-19.832999999999998</c:v>
                </c:pt>
                <c:pt idx="231">
                  <c:v>-20.244</c:v>
                </c:pt>
                <c:pt idx="232">
                  <c:v>-21.218</c:v>
                </c:pt>
                <c:pt idx="233">
                  <c:v>-22.391999999999999</c:v>
                </c:pt>
                <c:pt idx="234">
                  <c:v>-23.209</c:v>
                </c:pt>
                <c:pt idx="235">
                  <c:v>-23.242000000000001</c:v>
                </c:pt>
                <c:pt idx="236">
                  <c:v>-22.579000000000001</c:v>
                </c:pt>
                <c:pt idx="237">
                  <c:v>-21.695</c:v>
                </c:pt>
                <c:pt idx="238">
                  <c:v>-21.018999999999998</c:v>
                </c:pt>
                <c:pt idx="239">
                  <c:v>-20.777999999999999</c:v>
                </c:pt>
                <c:pt idx="240">
                  <c:v>-21.036000000000001</c:v>
                </c:pt>
              </c:numCache>
            </c:numRef>
          </c:val>
          <c:smooth val="0"/>
        </c:ser>
        <c:dLbls>
          <c:showLegendKey val="0"/>
          <c:showVal val="0"/>
          <c:showCatName val="0"/>
          <c:showSerName val="0"/>
          <c:showPercent val="0"/>
          <c:showBubbleSize val="0"/>
        </c:dLbls>
        <c:marker val="1"/>
        <c:smooth val="0"/>
        <c:axId val="92390912"/>
        <c:axId val="92392832"/>
      </c:lineChart>
      <c:catAx>
        <c:axId val="92390912"/>
        <c:scaling>
          <c:orientation val="minMax"/>
        </c:scaling>
        <c:delete val="0"/>
        <c:axPos val="b"/>
        <c:title>
          <c:tx>
            <c:rich>
              <a:bodyPr/>
              <a:lstStyle/>
              <a:p>
                <a:pPr>
                  <a:defRPr/>
                </a:pPr>
                <a:r>
                  <a:rPr lang="en-GB"/>
                  <a:t>Degrees</a:t>
                </a:r>
              </a:p>
            </c:rich>
          </c:tx>
          <c:layout>
            <c:manualLayout>
              <c:xMode val="edge"/>
              <c:yMode val="edge"/>
              <c:x val="0.50853242320819114"/>
              <c:y val="0.88"/>
            </c:manualLayout>
          </c:layout>
          <c:overlay val="0"/>
          <c:spPr>
            <a:noFill/>
            <a:ln w="25399">
              <a:noFill/>
            </a:ln>
          </c:spPr>
        </c:title>
        <c:numFmt formatCode="0" sourceLinked="0"/>
        <c:majorTickMark val="out"/>
        <c:minorTickMark val="none"/>
        <c:tickLblPos val="nextTo"/>
        <c:spPr>
          <a:ln w="3175">
            <a:solidFill>
              <a:srgbClr val="000000"/>
            </a:solidFill>
            <a:prstDash val="solid"/>
          </a:ln>
        </c:spPr>
        <c:txPr>
          <a:bodyPr rot="0" vert="horz"/>
          <a:lstStyle/>
          <a:p>
            <a:pPr>
              <a:defRPr/>
            </a:pPr>
            <a:endParaRPr lang="da-DK"/>
          </a:p>
        </c:txPr>
        <c:crossAx val="92392832"/>
        <c:crossesAt val="-60"/>
        <c:auto val="1"/>
        <c:lblAlgn val="ctr"/>
        <c:lblOffset val="100"/>
        <c:tickLblSkip val="30"/>
        <c:tickMarkSkip val="30"/>
        <c:noMultiLvlLbl val="0"/>
      </c:catAx>
      <c:valAx>
        <c:axId val="92392832"/>
        <c:scaling>
          <c:orientation val="minMax"/>
        </c:scaling>
        <c:delete val="0"/>
        <c:axPos val="l"/>
        <c:majorGridlines>
          <c:spPr>
            <a:ln w="3175">
              <a:solidFill>
                <a:srgbClr val="000000"/>
              </a:solidFill>
              <a:prstDash val="solid"/>
            </a:ln>
          </c:spPr>
        </c:majorGridlines>
        <c:title>
          <c:tx>
            <c:rich>
              <a:bodyPr/>
              <a:lstStyle/>
              <a:p>
                <a:pPr>
                  <a:defRPr/>
                </a:pPr>
                <a:r>
                  <a:rPr lang="en-GB"/>
                  <a:t>dBi</a:t>
                </a:r>
              </a:p>
            </c:rich>
          </c:tx>
          <c:layout>
            <c:manualLayout>
              <c:xMode val="edge"/>
              <c:yMode val="edge"/>
              <c:x val="3.7542662116040959E-2"/>
              <c:y val="0.49142857142857144"/>
            </c:manualLayout>
          </c:layout>
          <c:overlay val="0"/>
          <c:spPr>
            <a:noFill/>
            <a:ln w="25399">
              <a:noFill/>
            </a:ln>
          </c:spPr>
        </c:title>
        <c:numFmt formatCode="General" sourceLinked="1"/>
        <c:majorTickMark val="out"/>
        <c:minorTickMark val="none"/>
        <c:tickLblPos val="nextTo"/>
        <c:spPr>
          <a:ln w="3175">
            <a:solidFill>
              <a:srgbClr val="000000"/>
            </a:solidFill>
            <a:prstDash val="solid"/>
          </a:ln>
        </c:spPr>
        <c:txPr>
          <a:bodyPr rot="0" vert="horz"/>
          <a:lstStyle/>
          <a:p>
            <a:pPr>
              <a:defRPr/>
            </a:pPr>
            <a:endParaRPr lang="da-DK"/>
          </a:p>
        </c:txPr>
        <c:crossAx val="92390912"/>
        <c:crosses val="autoZero"/>
        <c:crossBetween val="between"/>
      </c:valAx>
      <c:spPr>
        <a:noFill/>
        <a:ln w="25399">
          <a:noFill/>
        </a:ln>
      </c:spPr>
    </c:plotArea>
    <c:plotVisOnly val="1"/>
    <c:dispBlanksAs val="gap"/>
    <c:showDLblsOverMax val="0"/>
  </c:chart>
  <c:spPr>
    <a:solidFill>
      <a:schemeClr val="lt1"/>
    </a:solidFill>
    <a:ln w="25400" cap="flat" cmpd="sng" algn="ctr">
      <a:solidFill>
        <a:schemeClr val="dk1"/>
      </a:solidFill>
      <a:prstDash val="solid"/>
    </a:ln>
    <a:effectLst/>
  </c:spPr>
  <c:txPr>
    <a:bodyPr/>
    <a:lstStyle/>
    <a:p>
      <a:pPr>
        <a:defRPr>
          <a:solidFill>
            <a:schemeClr val="dk1"/>
          </a:solidFill>
          <a:latin typeface="+mn-lt"/>
          <a:ea typeface="+mn-ea"/>
          <a:cs typeface="+mn-cs"/>
        </a:defRPr>
      </a:pPr>
      <a:endParaRPr lang="da-DK"/>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da-DK"/>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GB" sz="1000">
                <a:latin typeface="Arial" pitchFamily="34" charset="0"/>
                <a:cs typeface="Arial" pitchFamily="34" charset="0"/>
              </a:rPr>
              <a:t>Sector Antenna - Azimuth Pattern</a:t>
            </a:r>
          </a:p>
        </c:rich>
      </c:tx>
      <c:layout>
        <c:manualLayout>
          <c:xMode val="edge"/>
          <c:yMode val="edge"/>
          <c:x val="0.17406143344709898"/>
          <c:y val="1.7857142857142856E-2"/>
        </c:manualLayout>
      </c:layout>
      <c:overlay val="0"/>
      <c:spPr>
        <a:noFill/>
        <a:ln w="25399">
          <a:noFill/>
        </a:ln>
      </c:spPr>
    </c:title>
    <c:autoTitleDeleted val="0"/>
    <c:plotArea>
      <c:layout>
        <c:manualLayout>
          <c:layoutTarget val="inner"/>
          <c:xMode val="edge"/>
          <c:yMode val="edge"/>
          <c:x val="0.19795221843003413"/>
          <c:y val="0.30357142857142855"/>
          <c:w val="0.77133105802047786"/>
          <c:h val="0.48809523809523808"/>
        </c:manualLayout>
      </c:layout>
      <c:lineChart>
        <c:grouping val="standard"/>
        <c:varyColors val="0"/>
        <c:ser>
          <c:idx val="0"/>
          <c:order val="0"/>
          <c:tx>
            <c:strRef>
              <c:f>Sheet1!$B$1</c:f>
              <c:strCache>
                <c:ptCount val="1"/>
                <c:pt idx="0">
                  <c:v>GaindBi</c:v>
                </c:pt>
              </c:strCache>
            </c:strRef>
          </c:tx>
          <c:spPr>
            <a:ln w="12699">
              <a:solidFill>
                <a:srgbClr val="0000FF"/>
              </a:solidFill>
              <a:prstDash val="solid"/>
            </a:ln>
          </c:spPr>
          <c:marker>
            <c:symbol val="none"/>
          </c:marker>
          <c:cat>
            <c:numRef>
              <c:f>Sheet1!$A$2:$A$362</c:f>
              <c:numCache>
                <c:formatCode>General</c:formatCode>
                <c:ptCount val="361"/>
                <c:pt idx="0">
                  <c:v>-120</c:v>
                </c:pt>
                <c:pt idx="1">
                  <c:v>-119.33329999999999</c:v>
                </c:pt>
                <c:pt idx="2">
                  <c:v>-118.66670000000001</c:v>
                </c:pt>
                <c:pt idx="3">
                  <c:v>-118</c:v>
                </c:pt>
                <c:pt idx="4">
                  <c:v>-117.33329999999999</c:v>
                </c:pt>
                <c:pt idx="5">
                  <c:v>-116.66670000000001</c:v>
                </c:pt>
                <c:pt idx="6">
                  <c:v>-116</c:v>
                </c:pt>
                <c:pt idx="7">
                  <c:v>-115.33329999999999</c:v>
                </c:pt>
                <c:pt idx="8">
                  <c:v>-114.66670000000001</c:v>
                </c:pt>
                <c:pt idx="9">
                  <c:v>-114</c:v>
                </c:pt>
                <c:pt idx="10">
                  <c:v>-113.33329999999999</c:v>
                </c:pt>
                <c:pt idx="11">
                  <c:v>-112.66670000000001</c:v>
                </c:pt>
                <c:pt idx="12">
                  <c:v>-112</c:v>
                </c:pt>
                <c:pt idx="13">
                  <c:v>-111.33329999999999</c:v>
                </c:pt>
                <c:pt idx="14">
                  <c:v>-110.66670000000001</c:v>
                </c:pt>
                <c:pt idx="15">
                  <c:v>-110</c:v>
                </c:pt>
                <c:pt idx="16">
                  <c:v>-109.33329999999999</c:v>
                </c:pt>
                <c:pt idx="17">
                  <c:v>-108.66670000000001</c:v>
                </c:pt>
                <c:pt idx="18">
                  <c:v>-108</c:v>
                </c:pt>
                <c:pt idx="19">
                  <c:v>-107.33329999999999</c:v>
                </c:pt>
                <c:pt idx="20">
                  <c:v>-106.66670000000001</c:v>
                </c:pt>
                <c:pt idx="21">
                  <c:v>-106</c:v>
                </c:pt>
                <c:pt idx="22">
                  <c:v>-105.33329999999999</c:v>
                </c:pt>
                <c:pt idx="23">
                  <c:v>-104.66670000000001</c:v>
                </c:pt>
                <c:pt idx="24">
                  <c:v>-104</c:v>
                </c:pt>
                <c:pt idx="25">
                  <c:v>-103.33329999999999</c:v>
                </c:pt>
                <c:pt idx="26">
                  <c:v>-102.66670000000001</c:v>
                </c:pt>
                <c:pt idx="27">
                  <c:v>-102</c:v>
                </c:pt>
                <c:pt idx="28">
                  <c:v>-101.33329999999999</c:v>
                </c:pt>
                <c:pt idx="29">
                  <c:v>-100.66670000000001</c:v>
                </c:pt>
                <c:pt idx="30">
                  <c:v>-100</c:v>
                </c:pt>
                <c:pt idx="31">
                  <c:v>-99.333340000000007</c:v>
                </c:pt>
                <c:pt idx="32">
                  <c:v>-98.666659999999993</c:v>
                </c:pt>
                <c:pt idx="33">
                  <c:v>-98</c:v>
                </c:pt>
                <c:pt idx="34">
                  <c:v>-97.333340000000007</c:v>
                </c:pt>
                <c:pt idx="35">
                  <c:v>-96.666659999999993</c:v>
                </c:pt>
                <c:pt idx="36">
                  <c:v>-96</c:v>
                </c:pt>
                <c:pt idx="37">
                  <c:v>-95.333340000000007</c:v>
                </c:pt>
                <c:pt idx="38">
                  <c:v>-94.666659999999993</c:v>
                </c:pt>
                <c:pt idx="39">
                  <c:v>-94</c:v>
                </c:pt>
                <c:pt idx="40">
                  <c:v>-93.333340000000007</c:v>
                </c:pt>
                <c:pt idx="41">
                  <c:v>-92.666659999999993</c:v>
                </c:pt>
                <c:pt idx="42">
                  <c:v>-92</c:v>
                </c:pt>
                <c:pt idx="43">
                  <c:v>-91.333340000000007</c:v>
                </c:pt>
                <c:pt idx="44">
                  <c:v>-90.666659999999993</c:v>
                </c:pt>
                <c:pt idx="45">
                  <c:v>-90</c:v>
                </c:pt>
                <c:pt idx="46">
                  <c:v>-89.333340000000007</c:v>
                </c:pt>
                <c:pt idx="47">
                  <c:v>-88.666659999999993</c:v>
                </c:pt>
                <c:pt idx="48">
                  <c:v>-88</c:v>
                </c:pt>
                <c:pt idx="49">
                  <c:v>-87.333340000000007</c:v>
                </c:pt>
                <c:pt idx="50">
                  <c:v>-86.666659999999993</c:v>
                </c:pt>
                <c:pt idx="51">
                  <c:v>-86</c:v>
                </c:pt>
                <c:pt idx="52">
                  <c:v>-85.333340000000007</c:v>
                </c:pt>
                <c:pt idx="53">
                  <c:v>-84.666659999999993</c:v>
                </c:pt>
                <c:pt idx="54">
                  <c:v>-84</c:v>
                </c:pt>
                <c:pt idx="55">
                  <c:v>-83.333340000000007</c:v>
                </c:pt>
                <c:pt idx="56">
                  <c:v>-82.666659999999993</c:v>
                </c:pt>
                <c:pt idx="57">
                  <c:v>-82</c:v>
                </c:pt>
                <c:pt idx="58">
                  <c:v>-81.333340000000007</c:v>
                </c:pt>
                <c:pt idx="59">
                  <c:v>-80.666659999999993</c:v>
                </c:pt>
                <c:pt idx="60">
                  <c:v>-80</c:v>
                </c:pt>
                <c:pt idx="61">
                  <c:v>-79.333340000000007</c:v>
                </c:pt>
                <c:pt idx="62">
                  <c:v>-78.666659999999993</c:v>
                </c:pt>
                <c:pt idx="63">
                  <c:v>-78</c:v>
                </c:pt>
                <c:pt idx="64">
                  <c:v>-77.333340000000007</c:v>
                </c:pt>
                <c:pt idx="65">
                  <c:v>-76.666659999999993</c:v>
                </c:pt>
                <c:pt idx="66">
                  <c:v>-76</c:v>
                </c:pt>
                <c:pt idx="67">
                  <c:v>-75.333340000000007</c:v>
                </c:pt>
                <c:pt idx="68">
                  <c:v>-74.666659999999993</c:v>
                </c:pt>
                <c:pt idx="69">
                  <c:v>-74</c:v>
                </c:pt>
                <c:pt idx="70">
                  <c:v>-73.333340000000007</c:v>
                </c:pt>
                <c:pt idx="71">
                  <c:v>-72.666659999999993</c:v>
                </c:pt>
                <c:pt idx="72">
                  <c:v>-72</c:v>
                </c:pt>
                <c:pt idx="73">
                  <c:v>-71.333340000000007</c:v>
                </c:pt>
                <c:pt idx="74">
                  <c:v>-70.666659999999993</c:v>
                </c:pt>
                <c:pt idx="75">
                  <c:v>-70</c:v>
                </c:pt>
                <c:pt idx="76">
                  <c:v>-69.333340000000007</c:v>
                </c:pt>
                <c:pt idx="77">
                  <c:v>-68.666659999999993</c:v>
                </c:pt>
                <c:pt idx="78">
                  <c:v>-68</c:v>
                </c:pt>
                <c:pt idx="79">
                  <c:v>-67.333340000000007</c:v>
                </c:pt>
                <c:pt idx="80">
                  <c:v>-66.666659999999993</c:v>
                </c:pt>
                <c:pt idx="81">
                  <c:v>-66</c:v>
                </c:pt>
                <c:pt idx="82">
                  <c:v>-65.333340000000007</c:v>
                </c:pt>
                <c:pt idx="83">
                  <c:v>-64.666659999999993</c:v>
                </c:pt>
                <c:pt idx="84">
                  <c:v>-64</c:v>
                </c:pt>
                <c:pt idx="85">
                  <c:v>-63.333329999999997</c:v>
                </c:pt>
                <c:pt idx="86">
                  <c:v>-62.666670000000003</c:v>
                </c:pt>
                <c:pt idx="87">
                  <c:v>-62</c:v>
                </c:pt>
                <c:pt idx="88">
                  <c:v>-61.333329999999997</c:v>
                </c:pt>
                <c:pt idx="89">
                  <c:v>-60.666670000000003</c:v>
                </c:pt>
                <c:pt idx="90">
                  <c:v>-60</c:v>
                </c:pt>
                <c:pt idx="91">
                  <c:v>-59.333329999999997</c:v>
                </c:pt>
                <c:pt idx="92">
                  <c:v>-58.666670000000003</c:v>
                </c:pt>
                <c:pt idx="93">
                  <c:v>-58</c:v>
                </c:pt>
                <c:pt idx="94">
                  <c:v>-57.333329999999997</c:v>
                </c:pt>
                <c:pt idx="95">
                  <c:v>-56.666670000000003</c:v>
                </c:pt>
                <c:pt idx="96">
                  <c:v>-56</c:v>
                </c:pt>
                <c:pt idx="97">
                  <c:v>-55.333329999999997</c:v>
                </c:pt>
                <c:pt idx="98">
                  <c:v>-54.666670000000003</c:v>
                </c:pt>
                <c:pt idx="99">
                  <c:v>-54</c:v>
                </c:pt>
                <c:pt idx="100">
                  <c:v>-53.333329999999997</c:v>
                </c:pt>
                <c:pt idx="101">
                  <c:v>-52.666670000000003</c:v>
                </c:pt>
                <c:pt idx="102">
                  <c:v>-52</c:v>
                </c:pt>
                <c:pt idx="103">
                  <c:v>-51.333329999999997</c:v>
                </c:pt>
                <c:pt idx="104">
                  <c:v>-50.666670000000003</c:v>
                </c:pt>
                <c:pt idx="105">
                  <c:v>-50</c:v>
                </c:pt>
                <c:pt idx="106">
                  <c:v>-49.333329999999997</c:v>
                </c:pt>
                <c:pt idx="107">
                  <c:v>-48.666670000000003</c:v>
                </c:pt>
                <c:pt idx="108">
                  <c:v>-48</c:v>
                </c:pt>
                <c:pt idx="109">
                  <c:v>-47.333329999999997</c:v>
                </c:pt>
                <c:pt idx="110">
                  <c:v>-46.666670000000003</c:v>
                </c:pt>
                <c:pt idx="111">
                  <c:v>-46</c:v>
                </c:pt>
                <c:pt idx="112">
                  <c:v>-45.333329999999997</c:v>
                </c:pt>
                <c:pt idx="113">
                  <c:v>-44.666670000000003</c:v>
                </c:pt>
                <c:pt idx="114">
                  <c:v>-44</c:v>
                </c:pt>
                <c:pt idx="115">
                  <c:v>-43.333329999999997</c:v>
                </c:pt>
                <c:pt idx="116">
                  <c:v>-42.666670000000003</c:v>
                </c:pt>
                <c:pt idx="117">
                  <c:v>-42</c:v>
                </c:pt>
                <c:pt idx="118">
                  <c:v>-41.333329999999997</c:v>
                </c:pt>
                <c:pt idx="119">
                  <c:v>-40.666670000000003</c:v>
                </c:pt>
                <c:pt idx="120">
                  <c:v>-40</c:v>
                </c:pt>
                <c:pt idx="121">
                  <c:v>-39.333329999999997</c:v>
                </c:pt>
                <c:pt idx="122">
                  <c:v>-38.666670000000003</c:v>
                </c:pt>
                <c:pt idx="123">
                  <c:v>-38</c:v>
                </c:pt>
                <c:pt idx="124">
                  <c:v>-37.333329999999997</c:v>
                </c:pt>
                <c:pt idx="125">
                  <c:v>-36.666670000000003</c:v>
                </c:pt>
                <c:pt idx="126">
                  <c:v>-36</c:v>
                </c:pt>
                <c:pt idx="127">
                  <c:v>-35.333329999999997</c:v>
                </c:pt>
                <c:pt idx="128">
                  <c:v>-34.666670000000003</c:v>
                </c:pt>
                <c:pt idx="129">
                  <c:v>-34</c:v>
                </c:pt>
                <c:pt idx="130">
                  <c:v>-33.333329999999997</c:v>
                </c:pt>
                <c:pt idx="131">
                  <c:v>-32.666670000000003</c:v>
                </c:pt>
                <c:pt idx="132">
                  <c:v>-32</c:v>
                </c:pt>
                <c:pt idx="133">
                  <c:v>-31.33333</c:v>
                </c:pt>
                <c:pt idx="134">
                  <c:v>-30.66667</c:v>
                </c:pt>
                <c:pt idx="135">
                  <c:v>-30</c:v>
                </c:pt>
                <c:pt idx="136">
                  <c:v>-29.33333</c:v>
                </c:pt>
                <c:pt idx="137">
                  <c:v>-28.66667</c:v>
                </c:pt>
                <c:pt idx="138">
                  <c:v>-28</c:v>
                </c:pt>
                <c:pt idx="139">
                  <c:v>-27.33333</c:v>
                </c:pt>
                <c:pt idx="140">
                  <c:v>-26.66667</c:v>
                </c:pt>
                <c:pt idx="141">
                  <c:v>-26</c:v>
                </c:pt>
                <c:pt idx="142">
                  <c:v>-25.33333</c:v>
                </c:pt>
                <c:pt idx="143">
                  <c:v>-24.66667</c:v>
                </c:pt>
                <c:pt idx="144">
                  <c:v>-24</c:v>
                </c:pt>
                <c:pt idx="145">
                  <c:v>-23.33333</c:v>
                </c:pt>
                <c:pt idx="146">
                  <c:v>-22.66667</c:v>
                </c:pt>
                <c:pt idx="147">
                  <c:v>-22</c:v>
                </c:pt>
                <c:pt idx="148">
                  <c:v>-21.33333</c:v>
                </c:pt>
                <c:pt idx="149">
                  <c:v>-20.66667</c:v>
                </c:pt>
                <c:pt idx="150">
                  <c:v>-20</c:v>
                </c:pt>
                <c:pt idx="151">
                  <c:v>-19.33333</c:v>
                </c:pt>
                <c:pt idx="152">
                  <c:v>-18.66667</c:v>
                </c:pt>
                <c:pt idx="153">
                  <c:v>-18</c:v>
                </c:pt>
                <c:pt idx="154">
                  <c:v>-17.33333</c:v>
                </c:pt>
                <c:pt idx="155">
                  <c:v>-16.66667</c:v>
                </c:pt>
                <c:pt idx="156">
                  <c:v>-16</c:v>
                </c:pt>
                <c:pt idx="157">
                  <c:v>-15.33333</c:v>
                </c:pt>
                <c:pt idx="158">
                  <c:v>-14.66667</c:v>
                </c:pt>
                <c:pt idx="159">
                  <c:v>-14</c:v>
                </c:pt>
                <c:pt idx="160">
                  <c:v>-13.33333</c:v>
                </c:pt>
                <c:pt idx="161">
                  <c:v>-12.66667</c:v>
                </c:pt>
                <c:pt idx="162">
                  <c:v>-12</c:v>
                </c:pt>
                <c:pt idx="163">
                  <c:v>-11.33333</c:v>
                </c:pt>
                <c:pt idx="164">
                  <c:v>-10.66667</c:v>
                </c:pt>
                <c:pt idx="165">
                  <c:v>-10</c:v>
                </c:pt>
                <c:pt idx="166">
                  <c:v>-9.3333329999999997</c:v>
                </c:pt>
                <c:pt idx="167">
                  <c:v>-8.6666670000000003</c:v>
                </c:pt>
                <c:pt idx="168">
                  <c:v>-8</c:v>
                </c:pt>
                <c:pt idx="169">
                  <c:v>-7.3333329999999997</c:v>
                </c:pt>
                <c:pt idx="170">
                  <c:v>-6.6666670000000003</c:v>
                </c:pt>
                <c:pt idx="171">
                  <c:v>-6</c:v>
                </c:pt>
                <c:pt idx="172">
                  <c:v>-5.3333329999999997</c:v>
                </c:pt>
                <c:pt idx="173">
                  <c:v>-4.6666670000000003</c:v>
                </c:pt>
                <c:pt idx="174">
                  <c:v>-4</c:v>
                </c:pt>
                <c:pt idx="175">
                  <c:v>-3.3333330000000001</c:v>
                </c:pt>
                <c:pt idx="176">
                  <c:v>-2.6666669999999999</c:v>
                </c:pt>
                <c:pt idx="177">
                  <c:v>-2</c:v>
                </c:pt>
                <c:pt idx="178">
                  <c:v>-1.3333330000000001</c:v>
                </c:pt>
                <c:pt idx="179">
                  <c:v>-0.66666669999999995</c:v>
                </c:pt>
                <c:pt idx="180">
                  <c:v>0</c:v>
                </c:pt>
                <c:pt idx="181">
                  <c:v>0.66666669999999995</c:v>
                </c:pt>
                <c:pt idx="182">
                  <c:v>1.3333330000000001</c:v>
                </c:pt>
                <c:pt idx="183">
                  <c:v>2</c:v>
                </c:pt>
                <c:pt idx="184">
                  <c:v>2.6666669999999999</c:v>
                </c:pt>
                <c:pt idx="185">
                  <c:v>3.3333330000000001</c:v>
                </c:pt>
                <c:pt idx="186">
                  <c:v>4</c:v>
                </c:pt>
                <c:pt idx="187">
                  <c:v>4.6666670000000003</c:v>
                </c:pt>
                <c:pt idx="188">
                  <c:v>5.3333329999999997</c:v>
                </c:pt>
                <c:pt idx="189">
                  <c:v>6</c:v>
                </c:pt>
                <c:pt idx="190">
                  <c:v>6.6666670000000003</c:v>
                </c:pt>
                <c:pt idx="191">
                  <c:v>7.3333329999999997</c:v>
                </c:pt>
                <c:pt idx="192">
                  <c:v>8</c:v>
                </c:pt>
                <c:pt idx="193">
                  <c:v>8.6666670000000003</c:v>
                </c:pt>
                <c:pt idx="194">
                  <c:v>9.3333329999999997</c:v>
                </c:pt>
                <c:pt idx="195">
                  <c:v>10</c:v>
                </c:pt>
                <c:pt idx="196">
                  <c:v>10.66667</c:v>
                </c:pt>
                <c:pt idx="197">
                  <c:v>11.33333</c:v>
                </c:pt>
                <c:pt idx="198">
                  <c:v>12</c:v>
                </c:pt>
                <c:pt idx="199">
                  <c:v>12.66667</c:v>
                </c:pt>
                <c:pt idx="200">
                  <c:v>13.33333</c:v>
                </c:pt>
                <c:pt idx="201">
                  <c:v>14</c:v>
                </c:pt>
                <c:pt idx="202">
                  <c:v>14.66667</c:v>
                </c:pt>
                <c:pt idx="203">
                  <c:v>15.33333</c:v>
                </c:pt>
                <c:pt idx="204">
                  <c:v>16</c:v>
                </c:pt>
                <c:pt idx="205">
                  <c:v>16.66667</c:v>
                </c:pt>
                <c:pt idx="206">
                  <c:v>17.33333</c:v>
                </c:pt>
                <c:pt idx="207">
                  <c:v>18</c:v>
                </c:pt>
                <c:pt idx="208">
                  <c:v>18.66667</c:v>
                </c:pt>
                <c:pt idx="209">
                  <c:v>19.33333</c:v>
                </c:pt>
                <c:pt idx="210">
                  <c:v>20</c:v>
                </c:pt>
                <c:pt idx="211">
                  <c:v>20.66667</c:v>
                </c:pt>
                <c:pt idx="212">
                  <c:v>21.33333</c:v>
                </c:pt>
                <c:pt idx="213">
                  <c:v>22</c:v>
                </c:pt>
                <c:pt idx="214">
                  <c:v>22.66667</c:v>
                </c:pt>
                <c:pt idx="215">
                  <c:v>23.33333</c:v>
                </c:pt>
                <c:pt idx="216">
                  <c:v>24</c:v>
                </c:pt>
                <c:pt idx="217">
                  <c:v>24.66667</c:v>
                </c:pt>
                <c:pt idx="218">
                  <c:v>25.33333</c:v>
                </c:pt>
                <c:pt idx="219">
                  <c:v>26</c:v>
                </c:pt>
                <c:pt idx="220">
                  <c:v>26.66667</c:v>
                </c:pt>
                <c:pt idx="221">
                  <c:v>27.33333</c:v>
                </c:pt>
                <c:pt idx="222">
                  <c:v>28</c:v>
                </c:pt>
                <c:pt idx="223">
                  <c:v>28.66667</c:v>
                </c:pt>
                <c:pt idx="224">
                  <c:v>29.33333</c:v>
                </c:pt>
                <c:pt idx="225">
                  <c:v>30</c:v>
                </c:pt>
                <c:pt idx="226">
                  <c:v>30.66667</c:v>
                </c:pt>
                <c:pt idx="227">
                  <c:v>31.33333</c:v>
                </c:pt>
                <c:pt idx="228">
                  <c:v>32</c:v>
                </c:pt>
                <c:pt idx="229">
                  <c:v>32.666670000000003</c:v>
                </c:pt>
                <c:pt idx="230">
                  <c:v>33.333329999999997</c:v>
                </c:pt>
                <c:pt idx="231">
                  <c:v>34</c:v>
                </c:pt>
                <c:pt idx="232">
                  <c:v>34.666670000000003</c:v>
                </c:pt>
                <c:pt idx="233">
                  <c:v>35.333329999999997</c:v>
                </c:pt>
                <c:pt idx="234">
                  <c:v>36</c:v>
                </c:pt>
                <c:pt idx="235">
                  <c:v>36.666670000000003</c:v>
                </c:pt>
                <c:pt idx="236">
                  <c:v>37.333329999999997</c:v>
                </c:pt>
                <c:pt idx="237">
                  <c:v>38</c:v>
                </c:pt>
                <c:pt idx="238">
                  <c:v>38.666670000000003</c:v>
                </c:pt>
                <c:pt idx="239">
                  <c:v>39.333329999999997</c:v>
                </c:pt>
                <c:pt idx="240">
                  <c:v>40</c:v>
                </c:pt>
                <c:pt idx="241">
                  <c:v>40.666670000000003</c:v>
                </c:pt>
                <c:pt idx="242">
                  <c:v>41.333329999999997</c:v>
                </c:pt>
                <c:pt idx="243">
                  <c:v>42</c:v>
                </c:pt>
                <c:pt idx="244">
                  <c:v>42.666670000000003</c:v>
                </c:pt>
                <c:pt idx="245">
                  <c:v>43.333329999999997</c:v>
                </c:pt>
                <c:pt idx="246">
                  <c:v>44</c:v>
                </c:pt>
                <c:pt idx="247">
                  <c:v>44.666670000000003</c:v>
                </c:pt>
                <c:pt idx="248">
                  <c:v>45.333329999999997</c:v>
                </c:pt>
                <c:pt idx="249">
                  <c:v>46</c:v>
                </c:pt>
                <c:pt idx="250">
                  <c:v>46.666670000000003</c:v>
                </c:pt>
                <c:pt idx="251">
                  <c:v>47.333329999999997</c:v>
                </c:pt>
                <c:pt idx="252">
                  <c:v>48</c:v>
                </c:pt>
                <c:pt idx="253">
                  <c:v>48.666670000000003</c:v>
                </c:pt>
                <c:pt idx="254">
                  <c:v>49.333329999999997</c:v>
                </c:pt>
                <c:pt idx="255">
                  <c:v>50</c:v>
                </c:pt>
                <c:pt idx="256">
                  <c:v>50.666670000000003</c:v>
                </c:pt>
                <c:pt idx="257">
                  <c:v>51.333329999999997</c:v>
                </c:pt>
                <c:pt idx="258">
                  <c:v>52</c:v>
                </c:pt>
                <c:pt idx="259">
                  <c:v>52.666670000000003</c:v>
                </c:pt>
                <c:pt idx="260">
                  <c:v>53.333329999999997</c:v>
                </c:pt>
                <c:pt idx="261">
                  <c:v>54</c:v>
                </c:pt>
                <c:pt idx="262">
                  <c:v>54.666670000000003</c:v>
                </c:pt>
                <c:pt idx="263">
                  <c:v>55.333329999999997</c:v>
                </c:pt>
                <c:pt idx="264">
                  <c:v>56</c:v>
                </c:pt>
                <c:pt idx="265">
                  <c:v>56.666670000000003</c:v>
                </c:pt>
                <c:pt idx="266">
                  <c:v>57.333329999999997</c:v>
                </c:pt>
                <c:pt idx="267">
                  <c:v>58</c:v>
                </c:pt>
                <c:pt idx="268">
                  <c:v>58.666670000000003</c:v>
                </c:pt>
                <c:pt idx="269">
                  <c:v>59.333329999999997</c:v>
                </c:pt>
                <c:pt idx="270">
                  <c:v>60</c:v>
                </c:pt>
                <c:pt idx="271">
                  <c:v>60.666670000000003</c:v>
                </c:pt>
                <c:pt idx="272">
                  <c:v>61.333329999999997</c:v>
                </c:pt>
                <c:pt idx="273">
                  <c:v>62</c:v>
                </c:pt>
                <c:pt idx="274">
                  <c:v>62.666670000000003</c:v>
                </c:pt>
                <c:pt idx="275">
                  <c:v>63.333329999999997</c:v>
                </c:pt>
                <c:pt idx="276">
                  <c:v>64</c:v>
                </c:pt>
                <c:pt idx="277">
                  <c:v>64.666659999999993</c:v>
                </c:pt>
                <c:pt idx="278">
                  <c:v>65.333340000000007</c:v>
                </c:pt>
                <c:pt idx="279">
                  <c:v>66</c:v>
                </c:pt>
                <c:pt idx="280">
                  <c:v>66.666659999999993</c:v>
                </c:pt>
                <c:pt idx="281">
                  <c:v>67.333340000000007</c:v>
                </c:pt>
                <c:pt idx="282">
                  <c:v>68</c:v>
                </c:pt>
                <c:pt idx="283">
                  <c:v>68.666659999999993</c:v>
                </c:pt>
                <c:pt idx="284">
                  <c:v>69.333340000000007</c:v>
                </c:pt>
                <c:pt idx="285">
                  <c:v>70</c:v>
                </c:pt>
                <c:pt idx="286">
                  <c:v>70.666659999999993</c:v>
                </c:pt>
                <c:pt idx="287">
                  <c:v>71.333340000000007</c:v>
                </c:pt>
                <c:pt idx="288">
                  <c:v>72</c:v>
                </c:pt>
                <c:pt idx="289">
                  <c:v>72.666659999999993</c:v>
                </c:pt>
                <c:pt idx="290">
                  <c:v>73.333340000000007</c:v>
                </c:pt>
                <c:pt idx="291">
                  <c:v>74</c:v>
                </c:pt>
                <c:pt idx="292">
                  <c:v>74.666659999999993</c:v>
                </c:pt>
                <c:pt idx="293">
                  <c:v>75.333340000000007</c:v>
                </c:pt>
                <c:pt idx="294">
                  <c:v>76</c:v>
                </c:pt>
                <c:pt idx="295">
                  <c:v>76.666659999999993</c:v>
                </c:pt>
                <c:pt idx="296">
                  <c:v>77.333340000000007</c:v>
                </c:pt>
                <c:pt idx="297">
                  <c:v>78</c:v>
                </c:pt>
                <c:pt idx="298">
                  <c:v>78.666659999999993</c:v>
                </c:pt>
                <c:pt idx="299">
                  <c:v>79.333340000000007</c:v>
                </c:pt>
                <c:pt idx="300">
                  <c:v>80</c:v>
                </c:pt>
                <c:pt idx="301">
                  <c:v>80.666659999999993</c:v>
                </c:pt>
                <c:pt idx="302">
                  <c:v>81.333340000000007</c:v>
                </c:pt>
                <c:pt idx="303">
                  <c:v>82</c:v>
                </c:pt>
                <c:pt idx="304">
                  <c:v>82.666659999999993</c:v>
                </c:pt>
                <c:pt idx="305">
                  <c:v>83.333340000000007</c:v>
                </c:pt>
                <c:pt idx="306">
                  <c:v>84</c:v>
                </c:pt>
                <c:pt idx="307">
                  <c:v>84.666659999999993</c:v>
                </c:pt>
                <c:pt idx="308">
                  <c:v>85.333340000000007</c:v>
                </c:pt>
                <c:pt idx="309">
                  <c:v>86</c:v>
                </c:pt>
                <c:pt idx="310">
                  <c:v>86.666659999999993</c:v>
                </c:pt>
                <c:pt idx="311">
                  <c:v>87.333340000000007</c:v>
                </c:pt>
                <c:pt idx="312">
                  <c:v>88</c:v>
                </c:pt>
                <c:pt idx="313">
                  <c:v>88.666659999999993</c:v>
                </c:pt>
                <c:pt idx="314">
                  <c:v>89.333340000000007</c:v>
                </c:pt>
                <c:pt idx="315">
                  <c:v>90</c:v>
                </c:pt>
                <c:pt idx="316">
                  <c:v>90.666659999999993</c:v>
                </c:pt>
                <c:pt idx="317">
                  <c:v>91.333340000000007</c:v>
                </c:pt>
                <c:pt idx="318">
                  <c:v>92</c:v>
                </c:pt>
                <c:pt idx="319">
                  <c:v>92.666659999999993</c:v>
                </c:pt>
                <c:pt idx="320">
                  <c:v>93.333340000000007</c:v>
                </c:pt>
                <c:pt idx="321">
                  <c:v>94</c:v>
                </c:pt>
                <c:pt idx="322">
                  <c:v>94.666659999999993</c:v>
                </c:pt>
                <c:pt idx="323">
                  <c:v>95.333340000000007</c:v>
                </c:pt>
                <c:pt idx="324">
                  <c:v>96</c:v>
                </c:pt>
                <c:pt idx="325">
                  <c:v>96.666659999999993</c:v>
                </c:pt>
                <c:pt idx="326">
                  <c:v>97.333340000000007</c:v>
                </c:pt>
                <c:pt idx="327">
                  <c:v>98</c:v>
                </c:pt>
                <c:pt idx="328">
                  <c:v>98.666659999999993</c:v>
                </c:pt>
                <c:pt idx="329">
                  <c:v>99.333340000000007</c:v>
                </c:pt>
                <c:pt idx="330">
                  <c:v>100</c:v>
                </c:pt>
                <c:pt idx="331">
                  <c:v>100.66670000000001</c:v>
                </c:pt>
                <c:pt idx="332">
                  <c:v>101.33329999999999</c:v>
                </c:pt>
                <c:pt idx="333">
                  <c:v>102</c:v>
                </c:pt>
                <c:pt idx="334">
                  <c:v>102.66670000000001</c:v>
                </c:pt>
                <c:pt idx="335">
                  <c:v>103.33329999999999</c:v>
                </c:pt>
                <c:pt idx="336">
                  <c:v>104</c:v>
                </c:pt>
                <c:pt idx="337">
                  <c:v>104.66670000000001</c:v>
                </c:pt>
                <c:pt idx="338">
                  <c:v>105.33329999999999</c:v>
                </c:pt>
                <c:pt idx="339">
                  <c:v>106</c:v>
                </c:pt>
                <c:pt idx="340">
                  <c:v>106.66670000000001</c:v>
                </c:pt>
                <c:pt idx="341">
                  <c:v>107.33329999999999</c:v>
                </c:pt>
                <c:pt idx="342">
                  <c:v>108</c:v>
                </c:pt>
                <c:pt idx="343">
                  <c:v>108.66670000000001</c:v>
                </c:pt>
                <c:pt idx="344">
                  <c:v>109.33329999999999</c:v>
                </c:pt>
                <c:pt idx="345">
                  <c:v>110</c:v>
                </c:pt>
                <c:pt idx="346">
                  <c:v>110.66670000000001</c:v>
                </c:pt>
                <c:pt idx="347">
                  <c:v>111.33329999999999</c:v>
                </c:pt>
                <c:pt idx="348">
                  <c:v>112</c:v>
                </c:pt>
                <c:pt idx="349">
                  <c:v>112.66670000000001</c:v>
                </c:pt>
                <c:pt idx="350">
                  <c:v>113.33329999999999</c:v>
                </c:pt>
                <c:pt idx="351">
                  <c:v>114</c:v>
                </c:pt>
                <c:pt idx="352">
                  <c:v>114.66670000000001</c:v>
                </c:pt>
                <c:pt idx="353">
                  <c:v>115.33329999999999</c:v>
                </c:pt>
                <c:pt idx="354">
                  <c:v>116</c:v>
                </c:pt>
                <c:pt idx="355">
                  <c:v>116.66670000000001</c:v>
                </c:pt>
                <c:pt idx="356">
                  <c:v>117.33329999999999</c:v>
                </c:pt>
                <c:pt idx="357">
                  <c:v>118</c:v>
                </c:pt>
                <c:pt idx="358">
                  <c:v>118.66670000000001</c:v>
                </c:pt>
                <c:pt idx="359">
                  <c:v>119.33329999999999</c:v>
                </c:pt>
                <c:pt idx="360">
                  <c:v>120</c:v>
                </c:pt>
              </c:numCache>
            </c:numRef>
          </c:cat>
          <c:val>
            <c:numRef>
              <c:f>Sheet1!$B$2:$B$362</c:f>
              <c:numCache>
                <c:formatCode>General</c:formatCode>
                <c:ptCount val="361"/>
                <c:pt idx="0">
                  <c:v>-43.761000000000003</c:v>
                </c:pt>
                <c:pt idx="1">
                  <c:v>-44.689</c:v>
                </c:pt>
                <c:pt idx="2">
                  <c:v>-46.115000000000002</c:v>
                </c:pt>
                <c:pt idx="3">
                  <c:v>-48.296999999999997</c:v>
                </c:pt>
                <c:pt idx="4">
                  <c:v>-51.893999999999998</c:v>
                </c:pt>
                <c:pt idx="5">
                  <c:v>-58.097999999999999</c:v>
                </c:pt>
                <c:pt idx="6">
                  <c:v>-59.073999999999998</c:v>
                </c:pt>
                <c:pt idx="7">
                  <c:v>-52.213999999999999</c:v>
                </c:pt>
                <c:pt idx="8">
                  <c:v>-48.052</c:v>
                </c:pt>
                <c:pt idx="9">
                  <c:v>-45.31</c:v>
                </c:pt>
                <c:pt idx="10">
                  <c:v>-43.37</c:v>
                </c:pt>
                <c:pt idx="11">
                  <c:v>-41.959000000000003</c:v>
                </c:pt>
                <c:pt idx="12">
                  <c:v>-40.98</c:v>
                </c:pt>
                <c:pt idx="13">
                  <c:v>-40.319000000000003</c:v>
                </c:pt>
                <c:pt idx="14">
                  <c:v>-39.918999999999997</c:v>
                </c:pt>
                <c:pt idx="15">
                  <c:v>-39.779000000000003</c:v>
                </c:pt>
                <c:pt idx="16">
                  <c:v>-39.856000000000002</c:v>
                </c:pt>
                <c:pt idx="17">
                  <c:v>-40.137</c:v>
                </c:pt>
                <c:pt idx="18">
                  <c:v>-40.607999999999997</c:v>
                </c:pt>
                <c:pt idx="19">
                  <c:v>-41.241</c:v>
                </c:pt>
                <c:pt idx="20">
                  <c:v>-41.988</c:v>
                </c:pt>
                <c:pt idx="21">
                  <c:v>-42.718000000000004</c:v>
                </c:pt>
                <c:pt idx="22">
                  <c:v>-43.228000000000002</c:v>
                </c:pt>
                <c:pt idx="23">
                  <c:v>-43.417000000000002</c:v>
                </c:pt>
                <c:pt idx="24">
                  <c:v>-43.289000000000001</c:v>
                </c:pt>
                <c:pt idx="25">
                  <c:v>-42.906999999999996</c:v>
                </c:pt>
                <c:pt idx="26">
                  <c:v>-42.423000000000002</c:v>
                </c:pt>
                <c:pt idx="27">
                  <c:v>-41.976999999999997</c:v>
                </c:pt>
                <c:pt idx="28">
                  <c:v>-41.624000000000002</c:v>
                </c:pt>
                <c:pt idx="29">
                  <c:v>-41.372999999999998</c:v>
                </c:pt>
                <c:pt idx="30">
                  <c:v>-41.174999999999997</c:v>
                </c:pt>
                <c:pt idx="31">
                  <c:v>-40.959000000000003</c:v>
                </c:pt>
                <c:pt idx="32">
                  <c:v>-40.612000000000002</c:v>
                </c:pt>
                <c:pt idx="33">
                  <c:v>-40.026000000000003</c:v>
                </c:pt>
                <c:pt idx="34">
                  <c:v>-39.223999999999997</c:v>
                </c:pt>
                <c:pt idx="35">
                  <c:v>-38.304000000000002</c:v>
                </c:pt>
                <c:pt idx="36">
                  <c:v>-37.347999999999999</c:v>
                </c:pt>
                <c:pt idx="37">
                  <c:v>-36.424999999999997</c:v>
                </c:pt>
                <c:pt idx="38">
                  <c:v>-35.558999999999997</c:v>
                </c:pt>
                <c:pt idx="39">
                  <c:v>-34.743000000000002</c:v>
                </c:pt>
                <c:pt idx="40">
                  <c:v>-33.963999999999999</c:v>
                </c:pt>
                <c:pt idx="41">
                  <c:v>-33.238999999999997</c:v>
                </c:pt>
                <c:pt idx="42">
                  <c:v>-32.588999999999999</c:v>
                </c:pt>
                <c:pt idx="43">
                  <c:v>-32.04</c:v>
                </c:pt>
                <c:pt idx="44">
                  <c:v>-31.565000000000001</c:v>
                </c:pt>
                <c:pt idx="45">
                  <c:v>-31.14</c:v>
                </c:pt>
                <c:pt idx="46">
                  <c:v>-30.745999999999999</c:v>
                </c:pt>
                <c:pt idx="47">
                  <c:v>-30.356000000000002</c:v>
                </c:pt>
                <c:pt idx="48">
                  <c:v>-29.959</c:v>
                </c:pt>
                <c:pt idx="49">
                  <c:v>-29.547999999999998</c:v>
                </c:pt>
                <c:pt idx="50">
                  <c:v>-29.146000000000001</c:v>
                </c:pt>
                <c:pt idx="51">
                  <c:v>-28.780999999999999</c:v>
                </c:pt>
                <c:pt idx="52">
                  <c:v>-28.466000000000001</c:v>
                </c:pt>
                <c:pt idx="53">
                  <c:v>-28.175999999999998</c:v>
                </c:pt>
                <c:pt idx="54">
                  <c:v>-27.899000000000001</c:v>
                </c:pt>
                <c:pt idx="55">
                  <c:v>-27.63</c:v>
                </c:pt>
                <c:pt idx="56">
                  <c:v>-27.364000000000001</c:v>
                </c:pt>
                <c:pt idx="57">
                  <c:v>-27.096</c:v>
                </c:pt>
                <c:pt idx="58">
                  <c:v>-26.832000000000001</c:v>
                </c:pt>
                <c:pt idx="59">
                  <c:v>-26.582999999999998</c:v>
                </c:pt>
                <c:pt idx="60">
                  <c:v>-26.364999999999998</c:v>
                </c:pt>
                <c:pt idx="61">
                  <c:v>-26.161999999999999</c:v>
                </c:pt>
                <c:pt idx="62">
                  <c:v>-25.965</c:v>
                </c:pt>
                <c:pt idx="63">
                  <c:v>-25.765999999999998</c:v>
                </c:pt>
                <c:pt idx="64">
                  <c:v>-25.567</c:v>
                </c:pt>
                <c:pt idx="65">
                  <c:v>-25.361000000000001</c:v>
                </c:pt>
                <c:pt idx="66">
                  <c:v>-25.148</c:v>
                </c:pt>
                <c:pt idx="67">
                  <c:v>-24.937000000000001</c:v>
                </c:pt>
                <c:pt idx="68">
                  <c:v>-24.736999999999998</c:v>
                </c:pt>
                <c:pt idx="69">
                  <c:v>-24.548999999999999</c:v>
                </c:pt>
                <c:pt idx="70">
                  <c:v>-24.366</c:v>
                </c:pt>
                <c:pt idx="71">
                  <c:v>-24.184000000000001</c:v>
                </c:pt>
                <c:pt idx="72">
                  <c:v>-23.994</c:v>
                </c:pt>
                <c:pt idx="73">
                  <c:v>-23.788</c:v>
                </c:pt>
                <c:pt idx="74">
                  <c:v>-23.553999999999998</c:v>
                </c:pt>
                <c:pt idx="75">
                  <c:v>-23.291</c:v>
                </c:pt>
                <c:pt idx="76">
                  <c:v>-23.001999999999999</c:v>
                </c:pt>
                <c:pt idx="77">
                  <c:v>-22.704999999999998</c:v>
                </c:pt>
                <c:pt idx="78">
                  <c:v>-22.376999999999999</c:v>
                </c:pt>
                <c:pt idx="79">
                  <c:v>-22.013999999999999</c:v>
                </c:pt>
                <c:pt idx="80">
                  <c:v>-21.617000000000001</c:v>
                </c:pt>
                <c:pt idx="81">
                  <c:v>-21.187999999999999</c:v>
                </c:pt>
                <c:pt idx="82">
                  <c:v>-20.724</c:v>
                </c:pt>
                <c:pt idx="83">
                  <c:v>-20.234000000000002</c:v>
                </c:pt>
                <c:pt idx="84">
                  <c:v>-19.744</c:v>
                </c:pt>
                <c:pt idx="85">
                  <c:v>-19.265000000000001</c:v>
                </c:pt>
                <c:pt idx="86">
                  <c:v>-18.802</c:v>
                </c:pt>
                <c:pt idx="87">
                  <c:v>-18.353999999999999</c:v>
                </c:pt>
                <c:pt idx="88">
                  <c:v>-17.925000000000001</c:v>
                </c:pt>
                <c:pt idx="89">
                  <c:v>-17.513000000000002</c:v>
                </c:pt>
                <c:pt idx="90">
                  <c:v>-17.116</c:v>
                </c:pt>
                <c:pt idx="91">
                  <c:v>-16.734999999999999</c:v>
                </c:pt>
                <c:pt idx="92">
                  <c:v>-16.366</c:v>
                </c:pt>
                <c:pt idx="93">
                  <c:v>-16.004000000000001</c:v>
                </c:pt>
                <c:pt idx="94">
                  <c:v>-15.644</c:v>
                </c:pt>
                <c:pt idx="95">
                  <c:v>-15.278</c:v>
                </c:pt>
                <c:pt idx="96">
                  <c:v>-14.901</c:v>
                </c:pt>
                <c:pt idx="97">
                  <c:v>-14.510999999999999</c:v>
                </c:pt>
                <c:pt idx="98">
                  <c:v>-14.118</c:v>
                </c:pt>
                <c:pt idx="99">
                  <c:v>-13.73</c:v>
                </c:pt>
                <c:pt idx="100">
                  <c:v>-13.352</c:v>
                </c:pt>
                <c:pt idx="101">
                  <c:v>-12.984</c:v>
                </c:pt>
                <c:pt idx="102">
                  <c:v>-12.63</c:v>
                </c:pt>
                <c:pt idx="103">
                  <c:v>-12.287000000000001</c:v>
                </c:pt>
                <c:pt idx="104">
                  <c:v>-11.954000000000001</c:v>
                </c:pt>
                <c:pt idx="105">
                  <c:v>-11.625999999999999</c:v>
                </c:pt>
                <c:pt idx="106">
                  <c:v>-11.308</c:v>
                </c:pt>
                <c:pt idx="107">
                  <c:v>-11.002000000000001</c:v>
                </c:pt>
                <c:pt idx="108">
                  <c:v>-10.712999999999999</c:v>
                </c:pt>
                <c:pt idx="109">
                  <c:v>-10.433</c:v>
                </c:pt>
                <c:pt idx="110">
                  <c:v>-10.162000000000001</c:v>
                </c:pt>
                <c:pt idx="111">
                  <c:v>-9.8949999999999996</c:v>
                </c:pt>
                <c:pt idx="112">
                  <c:v>-9.6259999999999994</c:v>
                </c:pt>
                <c:pt idx="113">
                  <c:v>-9.3520000000000003</c:v>
                </c:pt>
                <c:pt idx="114">
                  <c:v>-9.0690000000000008</c:v>
                </c:pt>
                <c:pt idx="115">
                  <c:v>-8.7780000000000005</c:v>
                </c:pt>
                <c:pt idx="116">
                  <c:v>-8.4779999999999998</c:v>
                </c:pt>
                <c:pt idx="117">
                  <c:v>-8.17</c:v>
                </c:pt>
                <c:pt idx="118">
                  <c:v>-7.8540000000000001</c:v>
                </c:pt>
                <c:pt idx="119">
                  <c:v>-7.5289999999999999</c:v>
                </c:pt>
                <c:pt idx="120">
                  <c:v>-7.1989999999999998</c:v>
                </c:pt>
                <c:pt idx="121">
                  <c:v>-6.8689999999999998</c:v>
                </c:pt>
                <c:pt idx="122">
                  <c:v>-6.54</c:v>
                </c:pt>
                <c:pt idx="123">
                  <c:v>-6.2149999999999999</c:v>
                </c:pt>
                <c:pt idx="124">
                  <c:v>-5.8979999999999997</c:v>
                </c:pt>
                <c:pt idx="125">
                  <c:v>-5.59</c:v>
                </c:pt>
                <c:pt idx="126">
                  <c:v>-5.2919999999999998</c:v>
                </c:pt>
                <c:pt idx="127">
                  <c:v>-5.0030000000000001</c:v>
                </c:pt>
                <c:pt idx="128">
                  <c:v>-4.7240000000000002</c:v>
                </c:pt>
                <c:pt idx="129">
                  <c:v>-4.4550000000000001</c:v>
                </c:pt>
                <c:pt idx="130">
                  <c:v>-4.1989999999999998</c:v>
                </c:pt>
                <c:pt idx="131">
                  <c:v>-3.9550000000000001</c:v>
                </c:pt>
                <c:pt idx="132">
                  <c:v>-3.7229999999999999</c:v>
                </c:pt>
                <c:pt idx="133">
                  <c:v>-3.5049999999999999</c:v>
                </c:pt>
                <c:pt idx="134">
                  <c:v>-3.3</c:v>
                </c:pt>
                <c:pt idx="135">
                  <c:v>-3.1059999999999999</c:v>
                </c:pt>
                <c:pt idx="136">
                  <c:v>-2.9249999999999998</c:v>
                </c:pt>
                <c:pt idx="137">
                  <c:v>-2.754</c:v>
                </c:pt>
                <c:pt idx="138">
                  <c:v>-2.5920000000000001</c:v>
                </c:pt>
                <c:pt idx="139">
                  <c:v>-2.4380000000000002</c:v>
                </c:pt>
                <c:pt idx="140">
                  <c:v>-2.2909999999999999</c:v>
                </c:pt>
                <c:pt idx="141">
                  <c:v>-2.15</c:v>
                </c:pt>
                <c:pt idx="142">
                  <c:v>-2.0139999999999998</c:v>
                </c:pt>
                <c:pt idx="143">
                  <c:v>-1.8839999999999999</c:v>
                </c:pt>
                <c:pt idx="144">
                  <c:v>-1.762</c:v>
                </c:pt>
                <c:pt idx="145">
                  <c:v>-1.647</c:v>
                </c:pt>
                <c:pt idx="146">
                  <c:v>-1.5389999999999999</c:v>
                </c:pt>
                <c:pt idx="147">
                  <c:v>-1.4379999999999999</c:v>
                </c:pt>
                <c:pt idx="148">
                  <c:v>-1.343</c:v>
                </c:pt>
                <c:pt idx="149">
                  <c:v>-1.254</c:v>
                </c:pt>
                <c:pt idx="150">
                  <c:v>-1.169</c:v>
                </c:pt>
                <c:pt idx="151">
                  <c:v>-1.0880000000000001</c:v>
                </c:pt>
                <c:pt idx="152">
                  <c:v>-1.0129999999999999</c:v>
                </c:pt>
                <c:pt idx="153">
                  <c:v>-0.94499999999999995</c:v>
                </c:pt>
                <c:pt idx="154">
                  <c:v>-0.88100000000000001</c:v>
                </c:pt>
                <c:pt idx="155">
                  <c:v>-0.82399999999999995</c:v>
                </c:pt>
                <c:pt idx="156">
                  <c:v>-0.77200000000000002</c:v>
                </c:pt>
                <c:pt idx="157">
                  <c:v>-0.72499999999999998</c:v>
                </c:pt>
                <c:pt idx="158">
                  <c:v>-0.68300000000000005</c:v>
                </c:pt>
                <c:pt idx="159">
                  <c:v>-0.64600000000000002</c:v>
                </c:pt>
                <c:pt idx="160">
                  <c:v>-0.61299999999999999</c:v>
                </c:pt>
                <c:pt idx="161">
                  <c:v>-0.58599999999999997</c:v>
                </c:pt>
                <c:pt idx="162">
                  <c:v>-0.56499999999999995</c:v>
                </c:pt>
                <c:pt idx="163">
                  <c:v>-0.54700000000000004</c:v>
                </c:pt>
                <c:pt idx="164">
                  <c:v>-0.53300000000000003</c:v>
                </c:pt>
                <c:pt idx="165">
                  <c:v>-0.52100000000000002</c:v>
                </c:pt>
                <c:pt idx="166">
                  <c:v>-0.51100000000000001</c:v>
                </c:pt>
                <c:pt idx="167">
                  <c:v>-0.5</c:v>
                </c:pt>
                <c:pt idx="168">
                  <c:v>-0.49</c:v>
                </c:pt>
                <c:pt idx="169">
                  <c:v>-0.48299999999999998</c:v>
                </c:pt>
                <c:pt idx="170">
                  <c:v>-0.47799999999999998</c:v>
                </c:pt>
                <c:pt idx="171">
                  <c:v>-0.47599999999999998</c:v>
                </c:pt>
                <c:pt idx="172">
                  <c:v>-0.47699999999999998</c:v>
                </c:pt>
                <c:pt idx="173">
                  <c:v>-0.48199999999999998</c:v>
                </c:pt>
                <c:pt idx="174">
                  <c:v>-0.48699999999999999</c:v>
                </c:pt>
                <c:pt idx="175">
                  <c:v>-0.49099999999999999</c:v>
                </c:pt>
                <c:pt idx="176">
                  <c:v>-0.495</c:v>
                </c:pt>
                <c:pt idx="177">
                  <c:v>-0.496</c:v>
                </c:pt>
                <c:pt idx="178">
                  <c:v>-0.495</c:v>
                </c:pt>
                <c:pt idx="179">
                  <c:v>-0.49199999999999999</c:v>
                </c:pt>
                <c:pt idx="180">
                  <c:v>-0.48499999999999999</c:v>
                </c:pt>
                <c:pt idx="181">
                  <c:v>-0.47699999999999998</c:v>
                </c:pt>
                <c:pt idx="182">
                  <c:v>-0.46600000000000003</c:v>
                </c:pt>
                <c:pt idx="183">
                  <c:v>-0.45300000000000001</c:v>
                </c:pt>
                <c:pt idx="184">
                  <c:v>-0.436</c:v>
                </c:pt>
                <c:pt idx="185">
                  <c:v>-0.41599999999999998</c:v>
                </c:pt>
                <c:pt idx="186">
                  <c:v>-0.39200000000000002</c:v>
                </c:pt>
                <c:pt idx="187">
                  <c:v>-0.36499999999999999</c:v>
                </c:pt>
                <c:pt idx="188">
                  <c:v>-0.33400000000000002</c:v>
                </c:pt>
                <c:pt idx="189">
                  <c:v>-0.30099999999999999</c:v>
                </c:pt>
                <c:pt idx="190">
                  <c:v>-0.26600000000000001</c:v>
                </c:pt>
                <c:pt idx="191">
                  <c:v>-0.23</c:v>
                </c:pt>
                <c:pt idx="192">
                  <c:v>-0.193</c:v>
                </c:pt>
                <c:pt idx="193">
                  <c:v>-0.158</c:v>
                </c:pt>
                <c:pt idx="194">
                  <c:v>-0.124</c:v>
                </c:pt>
                <c:pt idx="195">
                  <c:v>-9.1999999999999998E-2</c:v>
                </c:pt>
                <c:pt idx="196">
                  <c:v>-6.4000000000000001E-2</c:v>
                </c:pt>
                <c:pt idx="197">
                  <c:v>-0.04</c:v>
                </c:pt>
                <c:pt idx="198">
                  <c:v>-2.1000000000000001E-2</c:v>
                </c:pt>
                <c:pt idx="199">
                  <c:v>-8.0000000000000002E-3</c:v>
                </c:pt>
                <c:pt idx="200">
                  <c:v>-1E-3</c:v>
                </c:pt>
                <c:pt idx="201">
                  <c:v>0</c:v>
                </c:pt>
                <c:pt idx="202">
                  <c:v>-7.0000000000000001E-3</c:v>
                </c:pt>
                <c:pt idx="203">
                  <c:v>-2.1999999999999999E-2</c:v>
                </c:pt>
                <c:pt idx="204">
                  <c:v>-4.7E-2</c:v>
                </c:pt>
                <c:pt idx="205">
                  <c:v>-8.4000000000000005E-2</c:v>
                </c:pt>
                <c:pt idx="206">
                  <c:v>-0.13900000000000001</c:v>
                </c:pt>
                <c:pt idx="207">
                  <c:v>-0.20899999999999999</c:v>
                </c:pt>
                <c:pt idx="208">
                  <c:v>-0.29399999999999998</c:v>
                </c:pt>
                <c:pt idx="209">
                  <c:v>-0.39500000000000002</c:v>
                </c:pt>
                <c:pt idx="210">
                  <c:v>-0.51</c:v>
                </c:pt>
                <c:pt idx="211">
                  <c:v>-0.63400000000000001</c:v>
                </c:pt>
                <c:pt idx="212">
                  <c:v>-0.76300000000000001</c:v>
                </c:pt>
                <c:pt idx="213">
                  <c:v>-0.9</c:v>
                </c:pt>
                <c:pt idx="214">
                  <c:v>-1.0429999999999999</c:v>
                </c:pt>
                <c:pt idx="215">
                  <c:v>-1.1919999999999999</c:v>
                </c:pt>
                <c:pt idx="216">
                  <c:v>-1.3460000000000001</c:v>
                </c:pt>
                <c:pt idx="217">
                  <c:v>-1.5089999999999999</c:v>
                </c:pt>
                <c:pt idx="218">
                  <c:v>-1.6779999999999999</c:v>
                </c:pt>
                <c:pt idx="219">
                  <c:v>-1.8520000000000001</c:v>
                </c:pt>
                <c:pt idx="220">
                  <c:v>-2.0270000000000001</c:v>
                </c:pt>
                <c:pt idx="221">
                  <c:v>-2.202</c:v>
                </c:pt>
                <c:pt idx="222">
                  <c:v>-2.3759999999999999</c:v>
                </c:pt>
                <c:pt idx="223">
                  <c:v>-2.5470000000000002</c:v>
                </c:pt>
                <c:pt idx="224">
                  <c:v>-2.7170000000000001</c:v>
                </c:pt>
                <c:pt idx="225">
                  <c:v>-2.8879999999999999</c:v>
                </c:pt>
                <c:pt idx="226">
                  <c:v>-3.0619999999999998</c:v>
                </c:pt>
                <c:pt idx="227">
                  <c:v>-3.242</c:v>
                </c:pt>
                <c:pt idx="228">
                  <c:v>-3.431</c:v>
                </c:pt>
                <c:pt idx="229">
                  <c:v>-3.63</c:v>
                </c:pt>
                <c:pt idx="230">
                  <c:v>-3.8420000000000001</c:v>
                </c:pt>
                <c:pt idx="231">
                  <c:v>-4.0670000000000002</c:v>
                </c:pt>
                <c:pt idx="232">
                  <c:v>-4.3070000000000004</c:v>
                </c:pt>
                <c:pt idx="233">
                  <c:v>-4.5629999999999997</c:v>
                </c:pt>
                <c:pt idx="234">
                  <c:v>-4.8380000000000001</c:v>
                </c:pt>
                <c:pt idx="235">
                  <c:v>-5.1310000000000002</c:v>
                </c:pt>
                <c:pt idx="236">
                  <c:v>-5.4420000000000002</c:v>
                </c:pt>
                <c:pt idx="237">
                  <c:v>-5.7720000000000002</c:v>
                </c:pt>
                <c:pt idx="238">
                  <c:v>-6.1180000000000003</c:v>
                </c:pt>
                <c:pt idx="239">
                  <c:v>-6.4779999999999998</c:v>
                </c:pt>
                <c:pt idx="240">
                  <c:v>-6.8479999999999999</c:v>
                </c:pt>
                <c:pt idx="241">
                  <c:v>-7.226</c:v>
                </c:pt>
                <c:pt idx="242">
                  <c:v>-7.61</c:v>
                </c:pt>
                <c:pt idx="243">
                  <c:v>-7.992</c:v>
                </c:pt>
                <c:pt idx="244">
                  <c:v>-8.3740000000000006</c:v>
                </c:pt>
                <c:pt idx="245">
                  <c:v>-8.7520000000000007</c:v>
                </c:pt>
                <c:pt idx="246">
                  <c:v>-9.1229999999999993</c:v>
                </c:pt>
                <c:pt idx="247">
                  <c:v>-9.4890000000000008</c:v>
                </c:pt>
                <c:pt idx="248">
                  <c:v>-9.85</c:v>
                </c:pt>
                <c:pt idx="249">
                  <c:v>-10.208</c:v>
                </c:pt>
                <c:pt idx="250">
                  <c:v>-10.563000000000001</c:v>
                </c:pt>
                <c:pt idx="251">
                  <c:v>-10.917</c:v>
                </c:pt>
                <c:pt idx="252">
                  <c:v>-11.27</c:v>
                </c:pt>
                <c:pt idx="253">
                  <c:v>-11.618</c:v>
                </c:pt>
                <c:pt idx="254">
                  <c:v>-11.958</c:v>
                </c:pt>
                <c:pt idx="255">
                  <c:v>-12.289</c:v>
                </c:pt>
                <c:pt idx="256">
                  <c:v>-12.608000000000001</c:v>
                </c:pt>
                <c:pt idx="257">
                  <c:v>-12.911</c:v>
                </c:pt>
                <c:pt idx="258">
                  <c:v>-13.204000000000001</c:v>
                </c:pt>
                <c:pt idx="259">
                  <c:v>-13.487</c:v>
                </c:pt>
                <c:pt idx="260">
                  <c:v>-13.766</c:v>
                </c:pt>
                <c:pt idx="261">
                  <c:v>-14.044</c:v>
                </c:pt>
                <c:pt idx="262">
                  <c:v>-14.329000000000001</c:v>
                </c:pt>
                <c:pt idx="263">
                  <c:v>-14.625</c:v>
                </c:pt>
                <c:pt idx="264">
                  <c:v>-14.933</c:v>
                </c:pt>
                <c:pt idx="265">
                  <c:v>-15.26</c:v>
                </c:pt>
                <c:pt idx="266">
                  <c:v>-15.601000000000001</c:v>
                </c:pt>
                <c:pt idx="267">
                  <c:v>-15.951000000000001</c:v>
                </c:pt>
                <c:pt idx="268">
                  <c:v>-16.306000000000001</c:v>
                </c:pt>
                <c:pt idx="269">
                  <c:v>-16.66</c:v>
                </c:pt>
                <c:pt idx="270">
                  <c:v>-17.009</c:v>
                </c:pt>
                <c:pt idx="271">
                  <c:v>-17.346</c:v>
                </c:pt>
                <c:pt idx="272">
                  <c:v>-17.699000000000002</c:v>
                </c:pt>
                <c:pt idx="273">
                  <c:v>-18.074999999999999</c:v>
                </c:pt>
                <c:pt idx="274">
                  <c:v>-18.481999999999999</c:v>
                </c:pt>
                <c:pt idx="275">
                  <c:v>-18.928000000000001</c:v>
                </c:pt>
                <c:pt idx="276">
                  <c:v>-19.428000000000001</c:v>
                </c:pt>
                <c:pt idx="277">
                  <c:v>-19.988</c:v>
                </c:pt>
                <c:pt idx="278">
                  <c:v>-20.600999999999999</c:v>
                </c:pt>
                <c:pt idx="279">
                  <c:v>-21.26</c:v>
                </c:pt>
                <c:pt idx="280">
                  <c:v>-21.957000000000001</c:v>
                </c:pt>
                <c:pt idx="281">
                  <c:v>-22.678999999999998</c:v>
                </c:pt>
                <c:pt idx="282">
                  <c:v>-23.4</c:v>
                </c:pt>
                <c:pt idx="283">
                  <c:v>-24.103999999999999</c:v>
                </c:pt>
                <c:pt idx="284">
                  <c:v>-24.774000000000001</c:v>
                </c:pt>
                <c:pt idx="285">
                  <c:v>-25.388000000000002</c:v>
                </c:pt>
                <c:pt idx="286">
                  <c:v>-25.94</c:v>
                </c:pt>
                <c:pt idx="287">
                  <c:v>-26.425999999999998</c:v>
                </c:pt>
                <c:pt idx="288">
                  <c:v>-26.850999999999999</c:v>
                </c:pt>
                <c:pt idx="289">
                  <c:v>-27.181999999999999</c:v>
                </c:pt>
                <c:pt idx="290">
                  <c:v>-27.396999999999998</c:v>
                </c:pt>
                <c:pt idx="291">
                  <c:v>-27.472000000000001</c:v>
                </c:pt>
                <c:pt idx="292">
                  <c:v>-27.411999999999999</c:v>
                </c:pt>
                <c:pt idx="293">
                  <c:v>-27.239000000000001</c:v>
                </c:pt>
                <c:pt idx="294">
                  <c:v>-27.004000000000001</c:v>
                </c:pt>
                <c:pt idx="295">
                  <c:v>-26.76</c:v>
                </c:pt>
                <c:pt idx="296">
                  <c:v>-26.567</c:v>
                </c:pt>
                <c:pt idx="297">
                  <c:v>-26.436</c:v>
                </c:pt>
                <c:pt idx="298">
                  <c:v>-26.361999999999998</c:v>
                </c:pt>
                <c:pt idx="299">
                  <c:v>-26.341000000000001</c:v>
                </c:pt>
                <c:pt idx="300">
                  <c:v>-26.361999999999998</c:v>
                </c:pt>
                <c:pt idx="301">
                  <c:v>-26.414000000000001</c:v>
                </c:pt>
                <c:pt idx="302">
                  <c:v>-26.478000000000002</c:v>
                </c:pt>
                <c:pt idx="303">
                  <c:v>-26.565999999999999</c:v>
                </c:pt>
                <c:pt idx="304">
                  <c:v>-26.689</c:v>
                </c:pt>
                <c:pt idx="305">
                  <c:v>-26.861000000000001</c:v>
                </c:pt>
                <c:pt idx="306">
                  <c:v>-27.064</c:v>
                </c:pt>
                <c:pt idx="307">
                  <c:v>-27.3</c:v>
                </c:pt>
                <c:pt idx="308">
                  <c:v>-27.565999999999999</c:v>
                </c:pt>
                <c:pt idx="309">
                  <c:v>-27.849</c:v>
                </c:pt>
                <c:pt idx="310">
                  <c:v>-28.138000000000002</c:v>
                </c:pt>
                <c:pt idx="311">
                  <c:v>-28.434999999999999</c:v>
                </c:pt>
                <c:pt idx="312">
                  <c:v>-28.741</c:v>
                </c:pt>
                <c:pt idx="313">
                  <c:v>-29.074000000000002</c:v>
                </c:pt>
                <c:pt idx="314">
                  <c:v>-29.422000000000001</c:v>
                </c:pt>
                <c:pt idx="315">
                  <c:v>-29.786000000000001</c:v>
                </c:pt>
                <c:pt idx="316">
                  <c:v>-30.189</c:v>
                </c:pt>
                <c:pt idx="317">
                  <c:v>-30.631</c:v>
                </c:pt>
                <c:pt idx="318">
                  <c:v>-31.13</c:v>
                </c:pt>
                <c:pt idx="319">
                  <c:v>-31.716000000000001</c:v>
                </c:pt>
                <c:pt idx="320">
                  <c:v>-32.406999999999996</c:v>
                </c:pt>
                <c:pt idx="321">
                  <c:v>-33.22</c:v>
                </c:pt>
                <c:pt idx="322">
                  <c:v>-34.168999999999997</c:v>
                </c:pt>
                <c:pt idx="323">
                  <c:v>-35.286999999999999</c:v>
                </c:pt>
                <c:pt idx="324">
                  <c:v>-36.606000000000002</c:v>
                </c:pt>
                <c:pt idx="325">
                  <c:v>-38.143999999999998</c:v>
                </c:pt>
                <c:pt idx="326">
                  <c:v>-39.912999999999997</c:v>
                </c:pt>
                <c:pt idx="327">
                  <c:v>-41.963000000000001</c:v>
                </c:pt>
                <c:pt idx="328">
                  <c:v>-43.954999999999998</c:v>
                </c:pt>
                <c:pt idx="329">
                  <c:v>-44.960999999999999</c:v>
                </c:pt>
                <c:pt idx="330">
                  <c:v>-44.515999999999998</c:v>
                </c:pt>
                <c:pt idx="331">
                  <c:v>-43.176000000000002</c:v>
                </c:pt>
                <c:pt idx="332">
                  <c:v>-41.768999999999998</c:v>
                </c:pt>
                <c:pt idx="333">
                  <c:v>-40.691000000000003</c:v>
                </c:pt>
                <c:pt idx="334">
                  <c:v>-39.929000000000002</c:v>
                </c:pt>
                <c:pt idx="335">
                  <c:v>-39.454999999999998</c:v>
                </c:pt>
                <c:pt idx="336">
                  <c:v>-39.241</c:v>
                </c:pt>
                <c:pt idx="337">
                  <c:v>-39.247</c:v>
                </c:pt>
                <c:pt idx="338">
                  <c:v>-39.465000000000003</c:v>
                </c:pt>
                <c:pt idx="339">
                  <c:v>-39.874000000000002</c:v>
                </c:pt>
                <c:pt idx="340">
                  <c:v>-40.451999999999998</c:v>
                </c:pt>
                <c:pt idx="341">
                  <c:v>-41.256999999999998</c:v>
                </c:pt>
                <c:pt idx="342">
                  <c:v>-42.274000000000001</c:v>
                </c:pt>
                <c:pt idx="343">
                  <c:v>-43.451999999999998</c:v>
                </c:pt>
                <c:pt idx="344">
                  <c:v>-44.764000000000003</c:v>
                </c:pt>
                <c:pt idx="345">
                  <c:v>-46.106999999999999</c:v>
                </c:pt>
                <c:pt idx="346">
                  <c:v>-47.29</c:v>
                </c:pt>
                <c:pt idx="347">
                  <c:v>-48.100999999999999</c:v>
                </c:pt>
                <c:pt idx="348">
                  <c:v>-48.512999999999998</c:v>
                </c:pt>
                <c:pt idx="349">
                  <c:v>-48.56</c:v>
                </c:pt>
                <c:pt idx="350">
                  <c:v>-48.258000000000003</c:v>
                </c:pt>
                <c:pt idx="351">
                  <c:v>-47.485999999999997</c:v>
                </c:pt>
                <c:pt idx="352">
                  <c:v>-46.466000000000001</c:v>
                </c:pt>
                <c:pt idx="353">
                  <c:v>-45.396000000000001</c:v>
                </c:pt>
                <c:pt idx="354">
                  <c:v>-44.408000000000001</c:v>
                </c:pt>
                <c:pt idx="355">
                  <c:v>-43.703000000000003</c:v>
                </c:pt>
                <c:pt idx="356">
                  <c:v>-43.262</c:v>
                </c:pt>
                <c:pt idx="357">
                  <c:v>-43.024000000000001</c:v>
                </c:pt>
                <c:pt idx="358">
                  <c:v>-43.003999999999998</c:v>
                </c:pt>
                <c:pt idx="359">
                  <c:v>-43.234999999999999</c:v>
                </c:pt>
                <c:pt idx="360">
                  <c:v>-43.758000000000003</c:v>
                </c:pt>
              </c:numCache>
            </c:numRef>
          </c:val>
          <c:smooth val="0"/>
        </c:ser>
        <c:dLbls>
          <c:showLegendKey val="0"/>
          <c:showVal val="0"/>
          <c:showCatName val="0"/>
          <c:showSerName val="0"/>
          <c:showPercent val="0"/>
          <c:showBubbleSize val="0"/>
        </c:dLbls>
        <c:marker val="1"/>
        <c:smooth val="0"/>
        <c:axId val="121789824"/>
        <c:axId val="121796096"/>
      </c:lineChart>
      <c:catAx>
        <c:axId val="121789824"/>
        <c:scaling>
          <c:orientation val="minMax"/>
        </c:scaling>
        <c:delete val="0"/>
        <c:axPos val="b"/>
        <c:title>
          <c:tx>
            <c:rich>
              <a:bodyPr/>
              <a:lstStyle/>
              <a:p>
                <a:pPr>
                  <a:defRPr/>
                </a:pPr>
                <a:r>
                  <a:rPr lang="en-GB"/>
                  <a:t>Degrees</a:t>
                </a:r>
              </a:p>
            </c:rich>
          </c:tx>
          <c:layout>
            <c:manualLayout>
              <c:xMode val="edge"/>
              <c:yMode val="edge"/>
              <c:x val="0.50853242320819114"/>
              <c:y val="0.875"/>
            </c:manualLayout>
          </c:layout>
          <c:overlay val="0"/>
          <c:spPr>
            <a:noFill/>
            <a:ln w="25399">
              <a:noFill/>
            </a:ln>
          </c:spPr>
        </c:title>
        <c:numFmt formatCode="0" sourceLinked="0"/>
        <c:majorTickMark val="out"/>
        <c:minorTickMark val="none"/>
        <c:tickLblPos val="nextTo"/>
        <c:spPr>
          <a:ln w="3175">
            <a:solidFill>
              <a:srgbClr val="000000"/>
            </a:solidFill>
            <a:prstDash val="solid"/>
          </a:ln>
        </c:spPr>
        <c:txPr>
          <a:bodyPr rot="0" vert="horz"/>
          <a:lstStyle/>
          <a:p>
            <a:pPr>
              <a:defRPr/>
            </a:pPr>
            <a:endParaRPr lang="da-DK"/>
          </a:p>
        </c:txPr>
        <c:crossAx val="121796096"/>
        <c:crossesAt val="-80"/>
        <c:auto val="1"/>
        <c:lblAlgn val="ctr"/>
        <c:lblOffset val="100"/>
        <c:tickLblSkip val="40"/>
        <c:tickMarkSkip val="40"/>
        <c:noMultiLvlLbl val="0"/>
      </c:catAx>
      <c:valAx>
        <c:axId val="121796096"/>
        <c:scaling>
          <c:orientation val="minMax"/>
        </c:scaling>
        <c:delete val="0"/>
        <c:axPos val="l"/>
        <c:majorGridlines>
          <c:spPr>
            <a:ln w="3175">
              <a:solidFill>
                <a:srgbClr val="000000"/>
              </a:solidFill>
              <a:prstDash val="solid"/>
            </a:ln>
          </c:spPr>
        </c:majorGridlines>
        <c:title>
          <c:tx>
            <c:rich>
              <a:bodyPr/>
              <a:lstStyle/>
              <a:p>
                <a:pPr>
                  <a:defRPr/>
                </a:pPr>
                <a:r>
                  <a:rPr lang="en-GB"/>
                  <a:t>dBi</a:t>
                </a:r>
              </a:p>
            </c:rich>
          </c:tx>
          <c:layout>
            <c:manualLayout>
              <c:xMode val="edge"/>
              <c:yMode val="edge"/>
              <c:x val="3.4129692832764506E-2"/>
              <c:y val="0.48809523809523808"/>
            </c:manualLayout>
          </c:layout>
          <c:overlay val="0"/>
          <c:spPr>
            <a:noFill/>
            <a:ln w="25399">
              <a:noFill/>
            </a:ln>
          </c:spPr>
        </c:title>
        <c:numFmt formatCode="General" sourceLinked="1"/>
        <c:majorTickMark val="out"/>
        <c:minorTickMark val="none"/>
        <c:tickLblPos val="nextTo"/>
        <c:spPr>
          <a:ln w="12699">
            <a:solidFill>
              <a:srgbClr val="000000"/>
            </a:solidFill>
            <a:prstDash val="solid"/>
          </a:ln>
        </c:spPr>
        <c:txPr>
          <a:bodyPr rot="0" vert="horz"/>
          <a:lstStyle/>
          <a:p>
            <a:pPr>
              <a:defRPr/>
            </a:pPr>
            <a:endParaRPr lang="da-DK"/>
          </a:p>
        </c:txPr>
        <c:crossAx val="121789824"/>
        <c:crosses val="autoZero"/>
        <c:crossBetween val="between"/>
      </c:valAx>
      <c:spPr>
        <a:noFill/>
        <a:ln w="25399">
          <a:noFill/>
        </a:ln>
      </c:spPr>
    </c:plotArea>
    <c:plotVisOnly val="1"/>
    <c:dispBlanksAs val="gap"/>
    <c:showDLblsOverMax val="0"/>
  </c:chart>
  <c:spPr>
    <a:solidFill>
      <a:schemeClr val="lt1"/>
    </a:solidFill>
    <a:ln w="25400" cap="flat" cmpd="sng" algn="ctr">
      <a:solidFill>
        <a:schemeClr val="dk1"/>
      </a:solidFill>
      <a:prstDash val="solid"/>
    </a:ln>
    <a:effectLst/>
  </c:spPr>
  <c:txPr>
    <a:bodyPr/>
    <a:lstStyle/>
    <a:p>
      <a:pPr>
        <a:defRPr>
          <a:solidFill>
            <a:schemeClr val="dk1"/>
          </a:solidFill>
          <a:latin typeface="+mn-lt"/>
          <a:ea typeface="+mn-ea"/>
          <a:cs typeface="+mn-cs"/>
        </a:defRPr>
      </a:pPr>
      <a:endParaRPr lang="da-DK"/>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da-DK"/>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GB" sz="1000">
                <a:latin typeface="Arial" pitchFamily="34" charset="0"/>
                <a:cs typeface="Arial" pitchFamily="34" charset="0"/>
              </a:rPr>
              <a:t>Aircraft Antenna - Elevation Pattern</a:t>
            </a:r>
          </a:p>
        </c:rich>
      </c:tx>
      <c:layout>
        <c:manualLayout>
          <c:xMode val="edge"/>
          <c:yMode val="edge"/>
          <c:x val="0.17747440273037543"/>
          <c:y val="1.9230769230769232E-2"/>
        </c:manualLayout>
      </c:layout>
      <c:overlay val="0"/>
      <c:spPr>
        <a:noFill/>
        <a:ln w="25399">
          <a:noFill/>
        </a:ln>
      </c:spPr>
    </c:title>
    <c:autoTitleDeleted val="0"/>
    <c:plotArea>
      <c:layout>
        <c:manualLayout>
          <c:layoutTarget val="inner"/>
          <c:xMode val="edge"/>
          <c:yMode val="edge"/>
          <c:x val="0.19103714042433659"/>
          <c:y val="0.13664901801067969"/>
          <c:w val="0.76379497713287514"/>
          <c:h val="0.65968187166259395"/>
        </c:manualLayout>
      </c:layout>
      <c:lineChart>
        <c:grouping val="standard"/>
        <c:varyColors val="0"/>
        <c:ser>
          <c:idx val="0"/>
          <c:order val="0"/>
          <c:tx>
            <c:strRef>
              <c:f>Sheet1!$B$1</c:f>
              <c:strCache>
                <c:ptCount val="1"/>
                <c:pt idx="0">
                  <c:v>Gain (dB)</c:v>
                </c:pt>
              </c:strCache>
            </c:strRef>
          </c:tx>
          <c:spPr>
            <a:ln w="12699">
              <a:solidFill>
                <a:srgbClr val="000080"/>
              </a:solidFill>
              <a:prstDash val="solid"/>
            </a:ln>
          </c:spPr>
          <c:marker>
            <c:symbol val="none"/>
          </c:marker>
          <c:cat>
            <c:numRef>
              <c:f>Sheet1!$A$2:$A$92</c:f>
              <c:numCache>
                <c:formatCode>General</c:formatCode>
                <c:ptCount val="91"/>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pt idx="41">
                  <c:v>41</c:v>
                </c:pt>
                <c:pt idx="42">
                  <c:v>42</c:v>
                </c:pt>
                <c:pt idx="43">
                  <c:v>43</c:v>
                </c:pt>
                <c:pt idx="44">
                  <c:v>44</c:v>
                </c:pt>
                <c:pt idx="45">
                  <c:v>45</c:v>
                </c:pt>
                <c:pt idx="46">
                  <c:v>46</c:v>
                </c:pt>
                <c:pt idx="47">
                  <c:v>47</c:v>
                </c:pt>
                <c:pt idx="48">
                  <c:v>48</c:v>
                </c:pt>
                <c:pt idx="49">
                  <c:v>49</c:v>
                </c:pt>
                <c:pt idx="50">
                  <c:v>50</c:v>
                </c:pt>
                <c:pt idx="51">
                  <c:v>51</c:v>
                </c:pt>
                <c:pt idx="52">
                  <c:v>52</c:v>
                </c:pt>
                <c:pt idx="53">
                  <c:v>53</c:v>
                </c:pt>
                <c:pt idx="54">
                  <c:v>54</c:v>
                </c:pt>
                <c:pt idx="55">
                  <c:v>55</c:v>
                </c:pt>
                <c:pt idx="56">
                  <c:v>56</c:v>
                </c:pt>
                <c:pt idx="57">
                  <c:v>57</c:v>
                </c:pt>
                <c:pt idx="58">
                  <c:v>58</c:v>
                </c:pt>
                <c:pt idx="59">
                  <c:v>59</c:v>
                </c:pt>
                <c:pt idx="60">
                  <c:v>60</c:v>
                </c:pt>
                <c:pt idx="61">
                  <c:v>61</c:v>
                </c:pt>
                <c:pt idx="62">
                  <c:v>62</c:v>
                </c:pt>
                <c:pt idx="63">
                  <c:v>63</c:v>
                </c:pt>
                <c:pt idx="64">
                  <c:v>64</c:v>
                </c:pt>
                <c:pt idx="65">
                  <c:v>65</c:v>
                </c:pt>
                <c:pt idx="66">
                  <c:v>66</c:v>
                </c:pt>
                <c:pt idx="67">
                  <c:v>67</c:v>
                </c:pt>
                <c:pt idx="68">
                  <c:v>68</c:v>
                </c:pt>
                <c:pt idx="69">
                  <c:v>69</c:v>
                </c:pt>
                <c:pt idx="70">
                  <c:v>70</c:v>
                </c:pt>
                <c:pt idx="71">
                  <c:v>71</c:v>
                </c:pt>
                <c:pt idx="72">
                  <c:v>72</c:v>
                </c:pt>
                <c:pt idx="73">
                  <c:v>73</c:v>
                </c:pt>
                <c:pt idx="74">
                  <c:v>74</c:v>
                </c:pt>
                <c:pt idx="75">
                  <c:v>75</c:v>
                </c:pt>
                <c:pt idx="76">
                  <c:v>76</c:v>
                </c:pt>
                <c:pt idx="77">
                  <c:v>77</c:v>
                </c:pt>
                <c:pt idx="78">
                  <c:v>78</c:v>
                </c:pt>
                <c:pt idx="79">
                  <c:v>79</c:v>
                </c:pt>
                <c:pt idx="80">
                  <c:v>80</c:v>
                </c:pt>
                <c:pt idx="81">
                  <c:v>81</c:v>
                </c:pt>
                <c:pt idx="82">
                  <c:v>82</c:v>
                </c:pt>
                <c:pt idx="83">
                  <c:v>83</c:v>
                </c:pt>
                <c:pt idx="84">
                  <c:v>84</c:v>
                </c:pt>
                <c:pt idx="85">
                  <c:v>85</c:v>
                </c:pt>
                <c:pt idx="86">
                  <c:v>86</c:v>
                </c:pt>
                <c:pt idx="87">
                  <c:v>87</c:v>
                </c:pt>
                <c:pt idx="88">
                  <c:v>88</c:v>
                </c:pt>
                <c:pt idx="89">
                  <c:v>89</c:v>
                </c:pt>
                <c:pt idx="90">
                  <c:v>90</c:v>
                </c:pt>
              </c:numCache>
            </c:numRef>
          </c:cat>
          <c:val>
            <c:numRef>
              <c:f>Sheet1!$B$2:$B$92</c:f>
              <c:numCache>
                <c:formatCode>General</c:formatCode>
                <c:ptCount val="91"/>
                <c:pt idx="0">
                  <c:v>0</c:v>
                </c:pt>
                <c:pt idx="1">
                  <c:v>0.5</c:v>
                </c:pt>
                <c:pt idx="2">
                  <c:v>1</c:v>
                </c:pt>
                <c:pt idx="3">
                  <c:v>1.75</c:v>
                </c:pt>
                <c:pt idx="4">
                  <c:v>2.5</c:v>
                </c:pt>
                <c:pt idx="5">
                  <c:v>3.25</c:v>
                </c:pt>
                <c:pt idx="6">
                  <c:v>4</c:v>
                </c:pt>
                <c:pt idx="7">
                  <c:v>4.5</c:v>
                </c:pt>
                <c:pt idx="8">
                  <c:v>5</c:v>
                </c:pt>
                <c:pt idx="9">
                  <c:v>5.5</c:v>
                </c:pt>
                <c:pt idx="10">
                  <c:v>6</c:v>
                </c:pt>
                <c:pt idx="11">
                  <c:v>6.25</c:v>
                </c:pt>
                <c:pt idx="12">
                  <c:v>6.5</c:v>
                </c:pt>
                <c:pt idx="13">
                  <c:v>6.6</c:v>
                </c:pt>
                <c:pt idx="14">
                  <c:v>6.7</c:v>
                </c:pt>
                <c:pt idx="15">
                  <c:v>6.35</c:v>
                </c:pt>
                <c:pt idx="16">
                  <c:v>6</c:v>
                </c:pt>
                <c:pt idx="17">
                  <c:v>5.5</c:v>
                </c:pt>
                <c:pt idx="18">
                  <c:v>5</c:v>
                </c:pt>
                <c:pt idx="19">
                  <c:v>4</c:v>
                </c:pt>
                <c:pt idx="20">
                  <c:v>3</c:v>
                </c:pt>
                <c:pt idx="21">
                  <c:v>2.5</c:v>
                </c:pt>
                <c:pt idx="22">
                  <c:v>2</c:v>
                </c:pt>
                <c:pt idx="23">
                  <c:v>2.5</c:v>
                </c:pt>
                <c:pt idx="24">
                  <c:v>3</c:v>
                </c:pt>
                <c:pt idx="25">
                  <c:v>2.25</c:v>
                </c:pt>
                <c:pt idx="26">
                  <c:v>1.5</c:v>
                </c:pt>
                <c:pt idx="27">
                  <c:v>0.25</c:v>
                </c:pt>
                <c:pt idx="28">
                  <c:v>-1</c:v>
                </c:pt>
                <c:pt idx="29">
                  <c:v>-3</c:v>
                </c:pt>
                <c:pt idx="30">
                  <c:v>-5</c:v>
                </c:pt>
                <c:pt idx="31">
                  <c:v>-7.5</c:v>
                </c:pt>
                <c:pt idx="32">
                  <c:v>-10</c:v>
                </c:pt>
                <c:pt idx="33">
                  <c:v>-8.5</c:v>
                </c:pt>
                <c:pt idx="34">
                  <c:v>-7</c:v>
                </c:pt>
                <c:pt idx="35">
                  <c:v>-7</c:v>
                </c:pt>
                <c:pt idx="36">
                  <c:v>-7</c:v>
                </c:pt>
                <c:pt idx="37">
                  <c:v>-9</c:v>
                </c:pt>
                <c:pt idx="38">
                  <c:v>-11</c:v>
                </c:pt>
                <c:pt idx="39">
                  <c:v>-10</c:v>
                </c:pt>
                <c:pt idx="40">
                  <c:v>-9</c:v>
                </c:pt>
                <c:pt idx="41">
                  <c:v>-10.5</c:v>
                </c:pt>
                <c:pt idx="42">
                  <c:v>-12</c:v>
                </c:pt>
                <c:pt idx="43">
                  <c:v>-10</c:v>
                </c:pt>
                <c:pt idx="44">
                  <c:v>-8</c:v>
                </c:pt>
                <c:pt idx="45">
                  <c:v>-6.25</c:v>
                </c:pt>
                <c:pt idx="46">
                  <c:v>-4.5</c:v>
                </c:pt>
                <c:pt idx="47">
                  <c:v>-4</c:v>
                </c:pt>
                <c:pt idx="48">
                  <c:v>-3.5</c:v>
                </c:pt>
                <c:pt idx="49">
                  <c:v>-1.75</c:v>
                </c:pt>
                <c:pt idx="50">
                  <c:v>0</c:v>
                </c:pt>
                <c:pt idx="51">
                  <c:v>-1.75</c:v>
                </c:pt>
                <c:pt idx="52">
                  <c:v>-3.5</c:v>
                </c:pt>
                <c:pt idx="53">
                  <c:v>-2.75</c:v>
                </c:pt>
                <c:pt idx="54">
                  <c:v>-2</c:v>
                </c:pt>
                <c:pt idx="55">
                  <c:v>-4.5</c:v>
                </c:pt>
                <c:pt idx="56">
                  <c:v>-7</c:v>
                </c:pt>
                <c:pt idx="57">
                  <c:v>-7</c:v>
                </c:pt>
                <c:pt idx="58">
                  <c:v>-7</c:v>
                </c:pt>
                <c:pt idx="59">
                  <c:v>-3.5</c:v>
                </c:pt>
                <c:pt idx="60">
                  <c:v>0</c:v>
                </c:pt>
                <c:pt idx="61">
                  <c:v>-0.75</c:v>
                </c:pt>
                <c:pt idx="62">
                  <c:v>-1.5</c:v>
                </c:pt>
                <c:pt idx="63">
                  <c:v>-0.25</c:v>
                </c:pt>
                <c:pt idx="64">
                  <c:v>1</c:v>
                </c:pt>
                <c:pt idx="65">
                  <c:v>-0.75</c:v>
                </c:pt>
                <c:pt idx="66">
                  <c:v>-2.5</c:v>
                </c:pt>
                <c:pt idx="67">
                  <c:v>-2.75</c:v>
                </c:pt>
                <c:pt idx="68">
                  <c:v>-3</c:v>
                </c:pt>
                <c:pt idx="69">
                  <c:v>-4.5</c:v>
                </c:pt>
                <c:pt idx="70">
                  <c:v>-6</c:v>
                </c:pt>
                <c:pt idx="71">
                  <c:v>-3.5</c:v>
                </c:pt>
                <c:pt idx="72">
                  <c:v>-1</c:v>
                </c:pt>
                <c:pt idx="73">
                  <c:v>-1.25</c:v>
                </c:pt>
                <c:pt idx="74">
                  <c:v>-1.5</c:v>
                </c:pt>
                <c:pt idx="75">
                  <c:v>-1.25</c:v>
                </c:pt>
                <c:pt idx="76">
                  <c:v>-1</c:v>
                </c:pt>
                <c:pt idx="77">
                  <c:v>-2.5</c:v>
                </c:pt>
                <c:pt idx="78">
                  <c:v>-4</c:v>
                </c:pt>
                <c:pt idx="79">
                  <c:v>-5.75</c:v>
                </c:pt>
                <c:pt idx="80">
                  <c:v>-7.5</c:v>
                </c:pt>
                <c:pt idx="81">
                  <c:v>-7.25</c:v>
                </c:pt>
                <c:pt idx="82">
                  <c:v>-7</c:v>
                </c:pt>
                <c:pt idx="83">
                  <c:v>-6</c:v>
                </c:pt>
                <c:pt idx="84">
                  <c:v>-5</c:v>
                </c:pt>
                <c:pt idx="85">
                  <c:v>-6.75</c:v>
                </c:pt>
                <c:pt idx="86">
                  <c:v>-8.5</c:v>
                </c:pt>
                <c:pt idx="87">
                  <c:v>-8.25</c:v>
                </c:pt>
                <c:pt idx="88">
                  <c:v>-8</c:v>
                </c:pt>
                <c:pt idx="89">
                  <c:v>-11.5</c:v>
                </c:pt>
                <c:pt idx="90">
                  <c:v>-15</c:v>
                </c:pt>
              </c:numCache>
            </c:numRef>
          </c:val>
          <c:smooth val="0"/>
        </c:ser>
        <c:dLbls>
          <c:showLegendKey val="0"/>
          <c:showVal val="0"/>
          <c:showCatName val="0"/>
          <c:showSerName val="0"/>
          <c:showPercent val="0"/>
          <c:showBubbleSize val="0"/>
        </c:dLbls>
        <c:marker val="1"/>
        <c:smooth val="0"/>
        <c:axId val="123037952"/>
        <c:axId val="123040128"/>
      </c:lineChart>
      <c:catAx>
        <c:axId val="123037952"/>
        <c:scaling>
          <c:orientation val="minMax"/>
        </c:scaling>
        <c:delete val="0"/>
        <c:axPos val="b"/>
        <c:title>
          <c:tx>
            <c:rich>
              <a:bodyPr/>
              <a:lstStyle/>
              <a:p>
                <a:pPr>
                  <a:defRPr/>
                </a:pPr>
                <a:r>
                  <a:rPr lang="en-GB"/>
                  <a:t>Degrees</a:t>
                </a:r>
              </a:p>
            </c:rich>
          </c:tx>
          <c:layout>
            <c:manualLayout>
              <c:xMode val="edge"/>
              <c:yMode val="edge"/>
              <c:x val="0.51194539249146753"/>
              <c:y val="0.90384615384615385"/>
            </c:manualLayout>
          </c:layout>
          <c:overlay val="0"/>
          <c:spPr>
            <a:noFill/>
            <a:ln w="25399">
              <a:noFill/>
            </a:ln>
          </c:spPr>
        </c:title>
        <c:numFmt formatCode="General" sourceLinked="1"/>
        <c:majorTickMark val="out"/>
        <c:minorTickMark val="none"/>
        <c:tickLblPos val="nextTo"/>
        <c:spPr>
          <a:ln w="3175">
            <a:solidFill>
              <a:srgbClr val="000000"/>
            </a:solidFill>
            <a:prstDash val="solid"/>
          </a:ln>
        </c:spPr>
        <c:txPr>
          <a:bodyPr rot="0" vert="horz"/>
          <a:lstStyle/>
          <a:p>
            <a:pPr>
              <a:defRPr/>
            </a:pPr>
            <a:endParaRPr lang="da-DK"/>
          </a:p>
        </c:txPr>
        <c:crossAx val="123040128"/>
        <c:crossesAt val="-20"/>
        <c:auto val="1"/>
        <c:lblAlgn val="ctr"/>
        <c:lblOffset val="100"/>
        <c:tickLblSkip val="10"/>
        <c:tickMarkSkip val="10"/>
        <c:noMultiLvlLbl val="0"/>
      </c:catAx>
      <c:valAx>
        <c:axId val="123040128"/>
        <c:scaling>
          <c:orientation val="minMax"/>
        </c:scaling>
        <c:delete val="0"/>
        <c:axPos val="l"/>
        <c:majorGridlines>
          <c:spPr>
            <a:ln w="3175">
              <a:solidFill>
                <a:srgbClr val="000000"/>
              </a:solidFill>
              <a:prstDash val="solid"/>
            </a:ln>
          </c:spPr>
        </c:majorGridlines>
        <c:title>
          <c:tx>
            <c:rich>
              <a:bodyPr/>
              <a:lstStyle/>
              <a:p>
                <a:pPr>
                  <a:defRPr/>
                </a:pPr>
                <a:r>
                  <a:rPr lang="en-GB"/>
                  <a:t>dBi</a:t>
                </a:r>
              </a:p>
            </c:rich>
          </c:tx>
          <c:layout>
            <c:manualLayout>
              <c:xMode val="edge"/>
              <c:yMode val="edge"/>
              <c:x val="3.4129692832764506E-2"/>
              <c:y val="0.4653846153846154"/>
            </c:manualLayout>
          </c:layout>
          <c:overlay val="0"/>
          <c:spPr>
            <a:noFill/>
            <a:ln w="25399">
              <a:noFill/>
            </a:ln>
          </c:spPr>
        </c:title>
        <c:numFmt formatCode="General" sourceLinked="1"/>
        <c:majorTickMark val="out"/>
        <c:minorTickMark val="none"/>
        <c:tickLblPos val="nextTo"/>
        <c:spPr>
          <a:ln w="3175">
            <a:solidFill>
              <a:srgbClr val="000000"/>
            </a:solidFill>
            <a:prstDash val="solid"/>
          </a:ln>
        </c:spPr>
        <c:txPr>
          <a:bodyPr rot="0" vert="horz"/>
          <a:lstStyle/>
          <a:p>
            <a:pPr>
              <a:defRPr/>
            </a:pPr>
            <a:endParaRPr lang="da-DK"/>
          </a:p>
        </c:txPr>
        <c:crossAx val="123037952"/>
        <c:crosses val="autoZero"/>
        <c:crossBetween val="between"/>
      </c:valAx>
      <c:spPr>
        <a:noFill/>
        <a:ln w="25399">
          <a:noFill/>
        </a:ln>
      </c:spPr>
    </c:plotArea>
    <c:plotVisOnly val="1"/>
    <c:dispBlanksAs val="gap"/>
    <c:showDLblsOverMax val="0"/>
  </c:chart>
  <c:spPr>
    <a:solidFill>
      <a:schemeClr val="lt1"/>
    </a:solidFill>
    <a:ln w="25400" cap="flat" cmpd="sng" algn="ctr">
      <a:solidFill>
        <a:schemeClr val="dk1"/>
      </a:solidFill>
      <a:prstDash val="solid"/>
    </a:ln>
    <a:effectLst/>
  </c:spPr>
  <c:txPr>
    <a:bodyPr/>
    <a:lstStyle/>
    <a:p>
      <a:pPr>
        <a:defRPr>
          <a:solidFill>
            <a:schemeClr val="dk1"/>
          </a:solidFill>
          <a:latin typeface="+mn-lt"/>
          <a:ea typeface="+mn-ea"/>
          <a:cs typeface="+mn-cs"/>
        </a:defRPr>
      </a:pPr>
      <a:endParaRPr lang="da-DK"/>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da-DK"/>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GB" sz="1000">
                <a:latin typeface="Arial" pitchFamily="34" charset="0"/>
                <a:cs typeface="Arial" pitchFamily="34" charset="0"/>
              </a:rPr>
              <a:t>Aircraft Antenna - Azimuth Pattern</a:t>
            </a:r>
          </a:p>
        </c:rich>
      </c:tx>
      <c:layout>
        <c:manualLayout>
          <c:xMode val="edge"/>
          <c:yMode val="edge"/>
          <c:x val="0.15469613259668508"/>
          <c:y val="1.9230769230769232E-2"/>
        </c:manualLayout>
      </c:layout>
      <c:overlay val="0"/>
      <c:spPr>
        <a:noFill/>
        <a:ln w="25467">
          <a:noFill/>
        </a:ln>
      </c:spPr>
    </c:title>
    <c:autoTitleDeleted val="0"/>
    <c:plotArea>
      <c:layout>
        <c:manualLayout>
          <c:layoutTarget val="inner"/>
          <c:xMode val="edge"/>
          <c:yMode val="edge"/>
          <c:x val="0.16113862738766488"/>
          <c:y val="0.1714413069056023"/>
          <c:w val="0.7790440232825786"/>
          <c:h val="0.57420988324735267"/>
        </c:manualLayout>
      </c:layout>
      <c:lineChart>
        <c:grouping val="standard"/>
        <c:varyColors val="0"/>
        <c:ser>
          <c:idx val="0"/>
          <c:order val="0"/>
          <c:tx>
            <c:strRef>
              <c:f>Sheet1!$B$1</c:f>
              <c:strCache>
                <c:ptCount val="1"/>
                <c:pt idx="0">
                  <c:v>GaindBi</c:v>
                </c:pt>
              </c:strCache>
            </c:strRef>
          </c:tx>
          <c:spPr>
            <a:ln w="12734">
              <a:solidFill>
                <a:srgbClr val="000080"/>
              </a:solidFill>
              <a:prstDash val="solid"/>
            </a:ln>
          </c:spPr>
          <c:marker>
            <c:symbol val="none"/>
          </c:marker>
          <c:cat>
            <c:numRef>
              <c:f>Sheet1!$A$2:$A$182</c:f>
              <c:numCache>
                <c:formatCode>General</c:formatCode>
                <c:ptCount val="181"/>
                <c:pt idx="0">
                  <c:v>-180</c:v>
                </c:pt>
                <c:pt idx="1">
                  <c:v>-178</c:v>
                </c:pt>
                <c:pt idx="2">
                  <c:v>-176</c:v>
                </c:pt>
                <c:pt idx="3">
                  <c:v>-174</c:v>
                </c:pt>
                <c:pt idx="4">
                  <c:v>-172</c:v>
                </c:pt>
                <c:pt idx="5">
                  <c:v>-170</c:v>
                </c:pt>
                <c:pt idx="6">
                  <c:v>-168</c:v>
                </c:pt>
                <c:pt idx="7">
                  <c:v>-166</c:v>
                </c:pt>
                <c:pt idx="8">
                  <c:v>-164</c:v>
                </c:pt>
                <c:pt idx="9">
                  <c:v>-162</c:v>
                </c:pt>
                <c:pt idx="10">
                  <c:v>-160</c:v>
                </c:pt>
                <c:pt idx="11">
                  <c:v>-158</c:v>
                </c:pt>
                <c:pt idx="12">
                  <c:v>-156</c:v>
                </c:pt>
                <c:pt idx="13">
                  <c:v>-154</c:v>
                </c:pt>
                <c:pt idx="14">
                  <c:v>-152</c:v>
                </c:pt>
                <c:pt idx="15">
                  <c:v>-150</c:v>
                </c:pt>
                <c:pt idx="16">
                  <c:v>-148</c:v>
                </c:pt>
                <c:pt idx="17">
                  <c:v>-146</c:v>
                </c:pt>
                <c:pt idx="18">
                  <c:v>-144</c:v>
                </c:pt>
                <c:pt idx="19">
                  <c:v>-142</c:v>
                </c:pt>
                <c:pt idx="20">
                  <c:v>-140</c:v>
                </c:pt>
                <c:pt idx="21">
                  <c:v>-138</c:v>
                </c:pt>
                <c:pt idx="22">
                  <c:v>-136</c:v>
                </c:pt>
                <c:pt idx="23">
                  <c:v>-134</c:v>
                </c:pt>
                <c:pt idx="24">
                  <c:v>-132</c:v>
                </c:pt>
                <c:pt idx="25">
                  <c:v>-130</c:v>
                </c:pt>
                <c:pt idx="26">
                  <c:v>-128</c:v>
                </c:pt>
                <c:pt idx="27">
                  <c:v>-126</c:v>
                </c:pt>
                <c:pt idx="28">
                  <c:v>-124</c:v>
                </c:pt>
                <c:pt idx="29">
                  <c:v>-122</c:v>
                </c:pt>
                <c:pt idx="30">
                  <c:v>-120</c:v>
                </c:pt>
                <c:pt idx="31">
                  <c:v>-118</c:v>
                </c:pt>
                <c:pt idx="32">
                  <c:v>-116</c:v>
                </c:pt>
                <c:pt idx="33">
                  <c:v>-114</c:v>
                </c:pt>
                <c:pt idx="34">
                  <c:v>-112</c:v>
                </c:pt>
                <c:pt idx="35">
                  <c:v>-110</c:v>
                </c:pt>
                <c:pt idx="36">
                  <c:v>-108</c:v>
                </c:pt>
                <c:pt idx="37">
                  <c:v>-106</c:v>
                </c:pt>
                <c:pt idx="38">
                  <c:v>-104</c:v>
                </c:pt>
                <c:pt idx="39">
                  <c:v>-102</c:v>
                </c:pt>
                <c:pt idx="40">
                  <c:v>-100</c:v>
                </c:pt>
                <c:pt idx="41">
                  <c:v>-98</c:v>
                </c:pt>
                <c:pt idx="42">
                  <c:v>-96</c:v>
                </c:pt>
                <c:pt idx="43">
                  <c:v>-94</c:v>
                </c:pt>
                <c:pt idx="44">
                  <c:v>-92</c:v>
                </c:pt>
                <c:pt idx="45">
                  <c:v>-90</c:v>
                </c:pt>
                <c:pt idx="46">
                  <c:v>-88</c:v>
                </c:pt>
                <c:pt idx="47">
                  <c:v>-86</c:v>
                </c:pt>
                <c:pt idx="48">
                  <c:v>-84</c:v>
                </c:pt>
                <c:pt idx="49">
                  <c:v>-82</c:v>
                </c:pt>
                <c:pt idx="50">
                  <c:v>-80</c:v>
                </c:pt>
                <c:pt idx="51">
                  <c:v>-78</c:v>
                </c:pt>
                <c:pt idx="52">
                  <c:v>-76</c:v>
                </c:pt>
                <c:pt idx="53">
                  <c:v>-74</c:v>
                </c:pt>
                <c:pt idx="54">
                  <c:v>-72</c:v>
                </c:pt>
                <c:pt idx="55">
                  <c:v>-70</c:v>
                </c:pt>
                <c:pt idx="56">
                  <c:v>-68</c:v>
                </c:pt>
                <c:pt idx="57">
                  <c:v>-66</c:v>
                </c:pt>
                <c:pt idx="58">
                  <c:v>-64</c:v>
                </c:pt>
                <c:pt idx="59">
                  <c:v>-62</c:v>
                </c:pt>
                <c:pt idx="60">
                  <c:v>-60</c:v>
                </c:pt>
                <c:pt idx="61">
                  <c:v>-58</c:v>
                </c:pt>
                <c:pt idx="62">
                  <c:v>-56</c:v>
                </c:pt>
                <c:pt idx="63">
                  <c:v>-54</c:v>
                </c:pt>
                <c:pt idx="64">
                  <c:v>-52</c:v>
                </c:pt>
                <c:pt idx="65">
                  <c:v>-50</c:v>
                </c:pt>
                <c:pt idx="66">
                  <c:v>-48</c:v>
                </c:pt>
                <c:pt idx="67">
                  <c:v>-46</c:v>
                </c:pt>
                <c:pt idx="68">
                  <c:v>-44</c:v>
                </c:pt>
                <c:pt idx="69">
                  <c:v>-42</c:v>
                </c:pt>
                <c:pt idx="70">
                  <c:v>-40</c:v>
                </c:pt>
                <c:pt idx="71">
                  <c:v>-38</c:v>
                </c:pt>
                <c:pt idx="72">
                  <c:v>-36</c:v>
                </c:pt>
                <c:pt idx="73">
                  <c:v>-34</c:v>
                </c:pt>
                <c:pt idx="74">
                  <c:v>-32</c:v>
                </c:pt>
                <c:pt idx="75">
                  <c:v>-30</c:v>
                </c:pt>
                <c:pt idx="76">
                  <c:v>-28</c:v>
                </c:pt>
                <c:pt idx="77">
                  <c:v>-26</c:v>
                </c:pt>
                <c:pt idx="78">
                  <c:v>-24</c:v>
                </c:pt>
                <c:pt idx="79">
                  <c:v>-22</c:v>
                </c:pt>
                <c:pt idx="80">
                  <c:v>-20</c:v>
                </c:pt>
                <c:pt idx="81">
                  <c:v>-18</c:v>
                </c:pt>
                <c:pt idx="82">
                  <c:v>-16</c:v>
                </c:pt>
                <c:pt idx="83">
                  <c:v>-14</c:v>
                </c:pt>
                <c:pt idx="84">
                  <c:v>-12</c:v>
                </c:pt>
                <c:pt idx="85">
                  <c:v>-10</c:v>
                </c:pt>
                <c:pt idx="86">
                  <c:v>-8</c:v>
                </c:pt>
                <c:pt idx="87">
                  <c:v>-6</c:v>
                </c:pt>
                <c:pt idx="88">
                  <c:v>-4</c:v>
                </c:pt>
                <c:pt idx="89">
                  <c:v>-2</c:v>
                </c:pt>
                <c:pt idx="90">
                  <c:v>0</c:v>
                </c:pt>
                <c:pt idx="91">
                  <c:v>2</c:v>
                </c:pt>
                <c:pt idx="92">
                  <c:v>4</c:v>
                </c:pt>
                <c:pt idx="93">
                  <c:v>6</c:v>
                </c:pt>
                <c:pt idx="94">
                  <c:v>8</c:v>
                </c:pt>
                <c:pt idx="95">
                  <c:v>10</c:v>
                </c:pt>
                <c:pt idx="96">
                  <c:v>12</c:v>
                </c:pt>
                <c:pt idx="97">
                  <c:v>14</c:v>
                </c:pt>
                <c:pt idx="98">
                  <c:v>16</c:v>
                </c:pt>
                <c:pt idx="99">
                  <c:v>18</c:v>
                </c:pt>
                <c:pt idx="100">
                  <c:v>20</c:v>
                </c:pt>
                <c:pt idx="101">
                  <c:v>22</c:v>
                </c:pt>
                <c:pt idx="102">
                  <c:v>24</c:v>
                </c:pt>
                <c:pt idx="103">
                  <c:v>26</c:v>
                </c:pt>
                <c:pt idx="104">
                  <c:v>28</c:v>
                </c:pt>
                <c:pt idx="105">
                  <c:v>30</c:v>
                </c:pt>
                <c:pt idx="106">
                  <c:v>32</c:v>
                </c:pt>
                <c:pt idx="107">
                  <c:v>34</c:v>
                </c:pt>
                <c:pt idx="108">
                  <c:v>36</c:v>
                </c:pt>
                <c:pt idx="109">
                  <c:v>38</c:v>
                </c:pt>
                <c:pt idx="110">
                  <c:v>40</c:v>
                </c:pt>
                <c:pt idx="111">
                  <c:v>42</c:v>
                </c:pt>
                <c:pt idx="112">
                  <c:v>44</c:v>
                </c:pt>
                <c:pt idx="113">
                  <c:v>46</c:v>
                </c:pt>
                <c:pt idx="114">
                  <c:v>48</c:v>
                </c:pt>
                <c:pt idx="115">
                  <c:v>50</c:v>
                </c:pt>
                <c:pt idx="116">
                  <c:v>52</c:v>
                </c:pt>
                <c:pt idx="117">
                  <c:v>54</c:v>
                </c:pt>
                <c:pt idx="118">
                  <c:v>56</c:v>
                </c:pt>
                <c:pt idx="119">
                  <c:v>58</c:v>
                </c:pt>
                <c:pt idx="120">
                  <c:v>60</c:v>
                </c:pt>
                <c:pt idx="121">
                  <c:v>62</c:v>
                </c:pt>
                <c:pt idx="122">
                  <c:v>64</c:v>
                </c:pt>
                <c:pt idx="123">
                  <c:v>66</c:v>
                </c:pt>
                <c:pt idx="124">
                  <c:v>68</c:v>
                </c:pt>
                <c:pt idx="125">
                  <c:v>70</c:v>
                </c:pt>
                <c:pt idx="126">
                  <c:v>72</c:v>
                </c:pt>
                <c:pt idx="127">
                  <c:v>74</c:v>
                </c:pt>
                <c:pt idx="128">
                  <c:v>76</c:v>
                </c:pt>
                <c:pt idx="129">
                  <c:v>78</c:v>
                </c:pt>
                <c:pt idx="130">
                  <c:v>80</c:v>
                </c:pt>
                <c:pt idx="131">
                  <c:v>82</c:v>
                </c:pt>
                <c:pt idx="132">
                  <c:v>84</c:v>
                </c:pt>
                <c:pt idx="133">
                  <c:v>86</c:v>
                </c:pt>
                <c:pt idx="134">
                  <c:v>88</c:v>
                </c:pt>
                <c:pt idx="135">
                  <c:v>90</c:v>
                </c:pt>
                <c:pt idx="136">
                  <c:v>92</c:v>
                </c:pt>
                <c:pt idx="137">
                  <c:v>94</c:v>
                </c:pt>
                <c:pt idx="138">
                  <c:v>96</c:v>
                </c:pt>
                <c:pt idx="139">
                  <c:v>98</c:v>
                </c:pt>
                <c:pt idx="140">
                  <c:v>100</c:v>
                </c:pt>
                <c:pt idx="141">
                  <c:v>102</c:v>
                </c:pt>
                <c:pt idx="142">
                  <c:v>104</c:v>
                </c:pt>
                <c:pt idx="143">
                  <c:v>106</c:v>
                </c:pt>
                <c:pt idx="144">
                  <c:v>108</c:v>
                </c:pt>
                <c:pt idx="145">
                  <c:v>110</c:v>
                </c:pt>
                <c:pt idx="146">
                  <c:v>112</c:v>
                </c:pt>
                <c:pt idx="147">
                  <c:v>114</c:v>
                </c:pt>
                <c:pt idx="148">
                  <c:v>116</c:v>
                </c:pt>
                <c:pt idx="149">
                  <c:v>118</c:v>
                </c:pt>
                <c:pt idx="150">
                  <c:v>120</c:v>
                </c:pt>
                <c:pt idx="151">
                  <c:v>122</c:v>
                </c:pt>
                <c:pt idx="152">
                  <c:v>124</c:v>
                </c:pt>
                <c:pt idx="153">
                  <c:v>126</c:v>
                </c:pt>
                <c:pt idx="154">
                  <c:v>128</c:v>
                </c:pt>
                <c:pt idx="155">
                  <c:v>130</c:v>
                </c:pt>
                <c:pt idx="156">
                  <c:v>132</c:v>
                </c:pt>
                <c:pt idx="157">
                  <c:v>134</c:v>
                </c:pt>
                <c:pt idx="158">
                  <c:v>136</c:v>
                </c:pt>
                <c:pt idx="159">
                  <c:v>138</c:v>
                </c:pt>
                <c:pt idx="160">
                  <c:v>140</c:v>
                </c:pt>
                <c:pt idx="161">
                  <c:v>142</c:v>
                </c:pt>
                <c:pt idx="162">
                  <c:v>144</c:v>
                </c:pt>
                <c:pt idx="163">
                  <c:v>146</c:v>
                </c:pt>
                <c:pt idx="164">
                  <c:v>148</c:v>
                </c:pt>
                <c:pt idx="165">
                  <c:v>150</c:v>
                </c:pt>
                <c:pt idx="166">
                  <c:v>152</c:v>
                </c:pt>
                <c:pt idx="167">
                  <c:v>154</c:v>
                </c:pt>
                <c:pt idx="168">
                  <c:v>156</c:v>
                </c:pt>
                <c:pt idx="169">
                  <c:v>158</c:v>
                </c:pt>
                <c:pt idx="170">
                  <c:v>160</c:v>
                </c:pt>
                <c:pt idx="171">
                  <c:v>162</c:v>
                </c:pt>
                <c:pt idx="172">
                  <c:v>164</c:v>
                </c:pt>
                <c:pt idx="173">
                  <c:v>166</c:v>
                </c:pt>
                <c:pt idx="174">
                  <c:v>168</c:v>
                </c:pt>
                <c:pt idx="175">
                  <c:v>170</c:v>
                </c:pt>
                <c:pt idx="176">
                  <c:v>172</c:v>
                </c:pt>
                <c:pt idx="177">
                  <c:v>174</c:v>
                </c:pt>
                <c:pt idx="178">
                  <c:v>176</c:v>
                </c:pt>
                <c:pt idx="179">
                  <c:v>178</c:v>
                </c:pt>
                <c:pt idx="180">
                  <c:v>180</c:v>
                </c:pt>
              </c:numCache>
            </c:numRef>
          </c:cat>
          <c:val>
            <c:numRef>
              <c:f>Sheet1!$B$2:$B$182</c:f>
              <c:numCache>
                <c:formatCode>General</c:formatCode>
                <c:ptCount val="181"/>
                <c:pt idx="0">
                  <c:v>1</c:v>
                </c:pt>
                <c:pt idx="1">
                  <c:v>1</c:v>
                </c:pt>
                <c:pt idx="2">
                  <c:v>1</c:v>
                </c:pt>
                <c:pt idx="3">
                  <c:v>0.5</c:v>
                </c:pt>
                <c:pt idx="4">
                  <c:v>0</c:v>
                </c:pt>
                <c:pt idx="5">
                  <c:v>-1</c:v>
                </c:pt>
                <c:pt idx="6">
                  <c:v>-1.5</c:v>
                </c:pt>
                <c:pt idx="7">
                  <c:v>-2</c:v>
                </c:pt>
                <c:pt idx="8">
                  <c:v>-4</c:v>
                </c:pt>
                <c:pt idx="9">
                  <c:v>-5</c:v>
                </c:pt>
                <c:pt idx="10">
                  <c:v>-7</c:v>
                </c:pt>
                <c:pt idx="11">
                  <c:v>-7</c:v>
                </c:pt>
                <c:pt idx="12">
                  <c:v>-7</c:v>
                </c:pt>
                <c:pt idx="13">
                  <c:v>-5.5</c:v>
                </c:pt>
                <c:pt idx="14">
                  <c:v>-5</c:v>
                </c:pt>
                <c:pt idx="15">
                  <c:v>-4</c:v>
                </c:pt>
                <c:pt idx="16">
                  <c:v>-4</c:v>
                </c:pt>
                <c:pt idx="17">
                  <c:v>-4</c:v>
                </c:pt>
                <c:pt idx="18">
                  <c:v>-4</c:v>
                </c:pt>
                <c:pt idx="19">
                  <c:v>-4</c:v>
                </c:pt>
                <c:pt idx="20">
                  <c:v>-3.5</c:v>
                </c:pt>
                <c:pt idx="21">
                  <c:v>-2.5</c:v>
                </c:pt>
                <c:pt idx="22">
                  <c:v>-2</c:v>
                </c:pt>
                <c:pt idx="23">
                  <c:v>-1.5</c:v>
                </c:pt>
                <c:pt idx="24">
                  <c:v>-1</c:v>
                </c:pt>
                <c:pt idx="25">
                  <c:v>-2</c:v>
                </c:pt>
                <c:pt idx="26">
                  <c:v>-2.5</c:v>
                </c:pt>
                <c:pt idx="27">
                  <c:v>-2</c:v>
                </c:pt>
                <c:pt idx="28">
                  <c:v>-1</c:v>
                </c:pt>
                <c:pt idx="29">
                  <c:v>0</c:v>
                </c:pt>
                <c:pt idx="30">
                  <c:v>-0.5</c:v>
                </c:pt>
                <c:pt idx="31">
                  <c:v>-1.5</c:v>
                </c:pt>
                <c:pt idx="32">
                  <c:v>-2.5</c:v>
                </c:pt>
                <c:pt idx="33">
                  <c:v>-3</c:v>
                </c:pt>
                <c:pt idx="34">
                  <c:v>-2</c:v>
                </c:pt>
                <c:pt idx="35">
                  <c:v>-2.5</c:v>
                </c:pt>
                <c:pt idx="36">
                  <c:v>-3</c:v>
                </c:pt>
                <c:pt idx="37">
                  <c:v>-4.5</c:v>
                </c:pt>
                <c:pt idx="38">
                  <c:v>-4.5</c:v>
                </c:pt>
                <c:pt idx="39">
                  <c:v>-5</c:v>
                </c:pt>
                <c:pt idx="40">
                  <c:v>-5</c:v>
                </c:pt>
                <c:pt idx="41">
                  <c:v>-6</c:v>
                </c:pt>
                <c:pt idx="42">
                  <c:v>-7.5</c:v>
                </c:pt>
                <c:pt idx="43">
                  <c:v>-5.5</c:v>
                </c:pt>
                <c:pt idx="44">
                  <c:v>-4</c:v>
                </c:pt>
                <c:pt idx="45">
                  <c:v>-3</c:v>
                </c:pt>
                <c:pt idx="46">
                  <c:v>-3</c:v>
                </c:pt>
                <c:pt idx="47">
                  <c:v>-3</c:v>
                </c:pt>
                <c:pt idx="48">
                  <c:v>-2</c:v>
                </c:pt>
                <c:pt idx="49">
                  <c:v>-1</c:v>
                </c:pt>
                <c:pt idx="50">
                  <c:v>0</c:v>
                </c:pt>
                <c:pt idx="51">
                  <c:v>0</c:v>
                </c:pt>
                <c:pt idx="52">
                  <c:v>0</c:v>
                </c:pt>
                <c:pt idx="53">
                  <c:v>0</c:v>
                </c:pt>
                <c:pt idx="54">
                  <c:v>0</c:v>
                </c:pt>
                <c:pt idx="55">
                  <c:v>0</c:v>
                </c:pt>
                <c:pt idx="56">
                  <c:v>0</c:v>
                </c:pt>
                <c:pt idx="57">
                  <c:v>0</c:v>
                </c:pt>
                <c:pt idx="58">
                  <c:v>0</c:v>
                </c:pt>
                <c:pt idx="59">
                  <c:v>-2</c:v>
                </c:pt>
                <c:pt idx="60">
                  <c:v>-2</c:v>
                </c:pt>
                <c:pt idx="61">
                  <c:v>-1.5</c:v>
                </c:pt>
                <c:pt idx="62">
                  <c:v>-1.5</c:v>
                </c:pt>
                <c:pt idx="63">
                  <c:v>-1.5</c:v>
                </c:pt>
                <c:pt idx="64">
                  <c:v>-2</c:v>
                </c:pt>
                <c:pt idx="65">
                  <c:v>-3</c:v>
                </c:pt>
                <c:pt idx="66">
                  <c:v>-3</c:v>
                </c:pt>
                <c:pt idx="67">
                  <c:v>-2.5</c:v>
                </c:pt>
                <c:pt idx="68">
                  <c:v>-2</c:v>
                </c:pt>
                <c:pt idx="69">
                  <c:v>-2</c:v>
                </c:pt>
                <c:pt idx="70">
                  <c:v>-2</c:v>
                </c:pt>
                <c:pt idx="71">
                  <c:v>-2</c:v>
                </c:pt>
                <c:pt idx="72">
                  <c:v>-2.5</c:v>
                </c:pt>
                <c:pt idx="73">
                  <c:v>-2</c:v>
                </c:pt>
                <c:pt idx="74">
                  <c:v>-0.5</c:v>
                </c:pt>
                <c:pt idx="75">
                  <c:v>0.5</c:v>
                </c:pt>
                <c:pt idx="76">
                  <c:v>1</c:v>
                </c:pt>
                <c:pt idx="77">
                  <c:v>1</c:v>
                </c:pt>
                <c:pt idx="78">
                  <c:v>1</c:v>
                </c:pt>
                <c:pt idx="79">
                  <c:v>1</c:v>
                </c:pt>
                <c:pt idx="80">
                  <c:v>1</c:v>
                </c:pt>
                <c:pt idx="81">
                  <c:v>0.8</c:v>
                </c:pt>
                <c:pt idx="82">
                  <c:v>0.5</c:v>
                </c:pt>
                <c:pt idx="83">
                  <c:v>0.2</c:v>
                </c:pt>
                <c:pt idx="84">
                  <c:v>0.1</c:v>
                </c:pt>
                <c:pt idx="85">
                  <c:v>0.2</c:v>
                </c:pt>
                <c:pt idx="86">
                  <c:v>0.2</c:v>
                </c:pt>
                <c:pt idx="87">
                  <c:v>0.2</c:v>
                </c:pt>
                <c:pt idx="88">
                  <c:v>0.1</c:v>
                </c:pt>
                <c:pt idx="89">
                  <c:v>0.1</c:v>
                </c:pt>
                <c:pt idx="90">
                  <c:v>0</c:v>
                </c:pt>
                <c:pt idx="91">
                  <c:v>0</c:v>
                </c:pt>
                <c:pt idx="92">
                  <c:v>0.1</c:v>
                </c:pt>
                <c:pt idx="93">
                  <c:v>0.1</c:v>
                </c:pt>
                <c:pt idx="94">
                  <c:v>0</c:v>
                </c:pt>
                <c:pt idx="95">
                  <c:v>0.5</c:v>
                </c:pt>
                <c:pt idx="96">
                  <c:v>0.5</c:v>
                </c:pt>
                <c:pt idx="97">
                  <c:v>0.5</c:v>
                </c:pt>
                <c:pt idx="98">
                  <c:v>0.5</c:v>
                </c:pt>
                <c:pt idx="99">
                  <c:v>0.5</c:v>
                </c:pt>
                <c:pt idx="100">
                  <c:v>0.5</c:v>
                </c:pt>
                <c:pt idx="101">
                  <c:v>1</c:v>
                </c:pt>
                <c:pt idx="102">
                  <c:v>1</c:v>
                </c:pt>
                <c:pt idx="103">
                  <c:v>1</c:v>
                </c:pt>
                <c:pt idx="104">
                  <c:v>1</c:v>
                </c:pt>
                <c:pt idx="105">
                  <c:v>0.8</c:v>
                </c:pt>
                <c:pt idx="106">
                  <c:v>0</c:v>
                </c:pt>
                <c:pt idx="107">
                  <c:v>-1</c:v>
                </c:pt>
                <c:pt idx="108">
                  <c:v>-1.5</c:v>
                </c:pt>
                <c:pt idx="109">
                  <c:v>-2</c:v>
                </c:pt>
                <c:pt idx="110">
                  <c:v>-1.5</c:v>
                </c:pt>
                <c:pt idx="111">
                  <c:v>-1.5</c:v>
                </c:pt>
                <c:pt idx="112">
                  <c:v>-1.5</c:v>
                </c:pt>
                <c:pt idx="113">
                  <c:v>-1.8</c:v>
                </c:pt>
                <c:pt idx="114">
                  <c:v>-3</c:v>
                </c:pt>
                <c:pt idx="115">
                  <c:v>-3.5</c:v>
                </c:pt>
                <c:pt idx="116">
                  <c:v>-4</c:v>
                </c:pt>
                <c:pt idx="117">
                  <c:v>-3</c:v>
                </c:pt>
                <c:pt idx="118">
                  <c:v>-1.5</c:v>
                </c:pt>
                <c:pt idx="119">
                  <c:v>-1</c:v>
                </c:pt>
                <c:pt idx="120">
                  <c:v>-1</c:v>
                </c:pt>
                <c:pt idx="121">
                  <c:v>-1</c:v>
                </c:pt>
                <c:pt idx="122">
                  <c:v>-1</c:v>
                </c:pt>
                <c:pt idx="123">
                  <c:v>0</c:v>
                </c:pt>
                <c:pt idx="124">
                  <c:v>0.5</c:v>
                </c:pt>
                <c:pt idx="125">
                  <c:v>0.5</c:v>
                </c:pt>
                <c:pt idx="126">
                  <c:v>0</c:v>
                </c:pt>
                <c:pt idx="127">
                  <c:v>0</c:v>
                </c:pt>
                <c:pt idx="128">
                  <c:v>0</c:v>
                </c:pt>
                <c:pt idx="129">
                  <c:v>0</c:v>
                </c:pt>
                <c:pt idx="130">
                  <c:v>0</c:v>
                </c:pt>
                <c:pt idx="131">
                  <c:v>0</c:v>
                </c:pt>
                <c:pt idx="132">
                  <c:v>-0.5</c:v>
                </c:pt>
                <c:pt idx="133">
                  <c:v>-1</c:v>
                </c:pt>
                <c:pt idx="134">
                  <c:v>-2</c:v>
                </c:pt>
                <c:pt idx="135">
                  <c:v>-2.5</c:v>
                </c:pt>
                <c:pt idx="136">
                  <c:v>-3</c:v>
                </c:pt>
                <c:pt idx="137">
                  <c:v>-3.5</c:v>
                </c:pt>
                <c:pt idx="138">
                  <c:v>-4</c:v>
                </c:pt>
                <c:pt idx="139">
                  <c:v>-5.5</c:v>
                </c:pt>
                <c:pt idx="140">
                  <c:v>-5.5</c:v>
                </c:pt>
                <c:pt idx="141">
                  <c:v>-5</c:v>
                </c:pt>
                <c:pt idx="142">
                  <c:v>-5</c:v>
                </c:pt>
                <c:pt idx="143">
                  <c:v>-6</c:v>
                </c:pt>
                <c:pt idx="144">
                  <c:v>-5</c:v>
                </c:pt>
                <c:pt idx="145">
                  <c:v>-4</c:v>
                </c:pt>
                <c:pt idx="146">
                  <c:v>-3</c:v>
                </c:pt>
                <c:pt idx="147">
                  <c:v>-2</c:v>
                </c:pt>
                <c:pt idx="148">
                  <c:v>-2</c:v>
                </c:pt>
                <c:pt idx="149">
                  <c:v>-2.5</c:v>
                </c:pt>
                <c:pt idx="150">
                  <c:v>-2</c:v>
                </c:pt>
                <c:pt idx="151">
                  <c:v>-2</c:v>
                </c:pt>
                <c:pt idx="152">
                  <c:v>-1</c:v>
                </c:pt>
                <c:pt idx="153">
                  <c:v>-1</c:v>
                </c:pt>
                <c:pt idx="154">
                  <c:v>-1.5</c:v>
                </c:pt>
                <c:pt idx="155">
                  <c:v>-3</c:v>
                </c:pt>
                <c:pt idx="156">
                  <c:v>-2.5</c:v>
                </c:pt>
                <c:pt idx="157">
                  <c:v>-1.5</c:v>
                </c:pt>
                <c:pt idx="158">
                  <c:v>-1</c:v>
                </c:pt>
                <c:pt idx="159">
                  <c:v>-1</c:v>
                </c:pt>
                <c:pt idx="160">
                  <c:v>-1.5</c:v>
                </c:pt>
                <c:pt idx="161">
                  <c:v>-2</c:v>
                </c:pt>
                <c:pt idx="162">
                  <c:v>-3.5</c:v>
                </c:pt>
                <c:pt idx="163">
                  <c:v>-5</c:v>
                </c:pt>
                <c:pt idx="164">
                  <c:v>-4.5</c:v>
                </c:pt>
                <c:pt idx="165">
                  <c:v>-4</c:v>
                </c:pt>
                <c:pt idx="166">
                  <c:v>-4.5</c:v>
                </c:pt>
                <c:pt idx="167">
                  <c:v>-4</c:v>
                </c:pt>
                <c:pt idx="168">
                  <c:v>-5</c:v>
                </c:pt>
                <c:pt idx="169">
                  <c:v>-6</c:v>
                </c:pt>
                <c:pt idx="170">
                  <c:v>-6.5</c:v>
                </c:pt>
                <c:pt idx="171">
                  <c:v>-6</c:v>
                </c:pt>
                <c:pt idx="172">
                  <c:v>-5</c:v>
                </c:pt>
                <c:pt idx="173">
                  <c:v>-3.5</c:v>
                </c:pt>
                <c:pt idx="174">
                  <c:v>-2.5</c:v>
                </c:pt>
                <c:pt idx="175">
                  <c:v>-2</c:v>
                </c:pt>
                <c:pt idx="176">
                  <c:v>-1</c:v>
                </c:pt>
                <c:pt idx="177">
                  <c:v>-1</c:v>
                </c:pt>
                <c:pt idx="178">
                  <c:v>0</c:v>
                </c:pt>
                <c:pt idx="179">
                  <c:v>1</c:v>
                </c:pt>
                <c:pt idx="180">
                  <c:v>1</c:v>
                </c:pt>
              </c:numCache>
            </c:numRef>
          </c:val>
          <c:smooth val="0"/>
        </c:ser>
        <c:dLbls>
          <c:showLegendKey val="0"/>
          <c:showVal val="0"/>
          <c:showCatName val="0"/>
          <c:showSerName val="0"/>
          <c:showPercent val="0"/>
          <c:showBubbleSize val="0"/>
        </c:dLbls>
        <c:marker val="1"/>
        <c:smooth val="0"/>
        <c:axId val="123412864"/>
        <c:axId val="123414784"/>
      </c:lineChart>
      <c:catAx>
        <c:axId val="123412864"/>
        <c:scaling>
          <c:orientation val="minMax"/>
        </c:scaling>
        <c:delete val="0"/>
        <c:axPos val="b"/>
        <c:title>
          <c:tx>
            <c:rich>
              <a:bodyPr/>
              <a:lstStyle/>
              <a:p>
                <a:pPr>
                  <a:defRPr/>
                </a:pPr>
                <a:r>
                  <a:rPr lang="en-GB"/>
                  <a:t>Degrees</a:t>
                </a:r>
              </a:p>
            </c:rich>
          </c:tx>
          <c:layout>
            <c:manualLayout>
              <c:xMode val="edge"/>
              <c:yMode val="edge"/>
              <c:x val="0.52209944751381221"/>
              <c:y val="0.90384615384615385"/>
            </c:manualLayout>
          </c:layout>
          <c:overlay val="0"/>
          <c:spPr>
            <a:noFill/>
            <a:ln w="25467">
              <a:noFill/>
            </a:ln>
          </c:spPr>
        </c:title>
        <c:numFmt formatCode="General" sourceLinked="1"/>
        <c:majorTickMark val="out"/>
        <c:minorTickMark val="none"/>
        <c:tickLblPos val="nextTo"/>
        <c:spPr>
          <a:ln w="3183">
            <a:solidFill>
              <a:srgbClr val="000000"/>
            </a:solidFill>
            <a:prstDash val="solid"/>
          </a:ln>
        </c:spPr>
        <c:txPr>
          <a:bodyPr rot="0" vert="horz"/>
          <a:lstStyle/>
          <a:p>
            <a:pPr>
              <a:defRPr/>
            </a:pPr>
            <a:endParaRPr lang="da-DK"/>
          </a:p>
        </c:txPr>
        <c:crossAx val="123414784"/>
        <c:crossesAt val="-10"/>
        <c:auto val="1"/>
        <c:lblAlgn val="ctr"/>
        <c:lblOffset val="100"/>
        <c:tickLblSkip val="20"/>
        <c:tickMarkSkip val="20"/>
        <c:noMultiLvlLbl val="0"/>
      </c:catAx>
      <c:valAx>
        <c:axId val="123414784"/>
        <c:scaling>
          <c:orientation val="minMax"/>
          <c:max val="10"/>
          <c:min val="-10"/>
        </c:scaling>
        <c:delete val="0"/>
        <c:axPos val="l"/>
        <c:majorGridlines>
          <c:spPr>
            <a:ln w="3183">
              <a:solidFill>
                <a:srgbClr val="000000"/>
              </a:solidFill>
              <a:prstDash val="solid"/>
            </a:ln>
          </c:spPr>
        </c:majorGridlines>
        <c:title>
          <c:tx>
            <c:rich>
              <a:bodyPr/>
              <a:lstStyle/>
              <a:p>
                <a:pPr>
                  <a:defRPr/>
                </a:pPr>
                <a:r>
                  <a:rPr lang="en-GB"/>
                  <a:t>dBi</a:t>
                </a:r>
              </a:p>
            </c:rich>
          </c:tx>
          <c:layout>
            <c:manualLayout>
              <c:xMode val="edge"/>
              <c:yMode val="edge"/>
              <c:x val="3.0386740331491711E-2"/>
              <c:y val="0.50384615384615383"/>
            </c:manualLayout>
          </c:layout>
          <c:overlay val="0"/>
          <c:spPr>
            <a:noFill/>
            <a:ln w="25467">
              <a:noFill/>
            </a:ln>
          </c:spPr>
        </c:title>
        <c:numFmt formatCode="General" sourceLinked="1"/>
        <c:majorTickMark val="out"/>
        <c:minorTickMark val="none"/>
        <c:tickLblPos val="nextTo"/>
        <c:spPr>
          <a:ln w="3183">
            <a:solidFill>
              <a:srgbClr val="000000"/>
            </a:solidFill>
            <a:prstDash val="solid"/>
          </a:ln>
        </c:spPr>
        <c:txPr>
          <a:bodyPr rot="0" vert="horz"/>
          <a:lstStyle/>
          <a:p>
            <a:pPr>
              <a:defRPr/>
            </a:pPr>
            <a:endParaRPr lang="da-DK"/>
          </a:p>
        </c:txPr>
        <c:crossAx val="123412864"/>
        <c:crosses val="autoZero"/>
        <c:crossBetween val="between"/>
        <c:majorUnit val="5"/>
        <c:minorUnit val="1"/>
      </c:valAx>
      <c:spPr>
        <a:noFill/>
        <a:ln w="25467">
          <a:noFill/>
        </a:ln>
      </c:spPr>
    </c:plotArea>
    <c:plotVisOnly val="1"/>
    <c:dispBlanksAs val="gap"/>
    <c:showDLblsOverMax val="0"/>
  </c:chart>
  <c:spPr>
    <a:solidFill>
      <a:schemeClr val="lt1"/>
    </a:solidFill>
    <a:ln w="25400" cap="flat" cmpd="sng" algn="ctr">
      <a:solidFill>
        <a:schemeClr val="dk1"/>
      </a:solidFill>
      <a:prstDash val="solid"/>
    </a:ln>
    <a:effectLst/>
  </c:spPr>
  <c:txPr>
    <a:bodyPr/>
    <a:lstStyle/>
    <a:p>
      <a:pPr>
        <a:defRPr>
          <a:solidFill>
            <a:schemeClr val="dk1"/>
          </a:solidFill>
          <a:latin typeface="+mn-lt"/>
          <a:ea typeface="+mn-ea"/>
          <a:cs typeface="+mn-cs"/>
        </a:defRPr>
      </a:pPr>
      <a:endParaRPr lang="da-DK"/>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theme/themeOverride1.xml><?xml version="1.0" encoding="utf-8"?>
<a:themeOverride xmlns:a="http://schemas.openxmlformats.org/drawingml/2006/main">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B28091-43F6-413E-B354-4B00D38D25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TotalTime>
  <Pages>165</Pages>
  <Words>35815</Words>
  <Characters>218475</Characters>
  <Application>Microsoft Office Word</Application>
  <DocSecurity>0</DocSecurity>
  <Lines>1820</Lines>
  <Paragraphs>507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New ECC Report Style</vt:lpstr>
      <vt:lpstr>New ECC Report Style</vt:lpstr>
    </vt:vector>
  </TitlesOfParts>
  <Company>ECO</Company>
  <LinksUpToDate>false</LinksUpToDate>
  <CharactersWithSpaces>253783</CharactersWithSpaces>
  <SharedDoc>false</SharedDoc>
  <HLinks>
    <vt:vector size="12" baseType="variant">
      <vt:variant>
        <vt:i4>1703987</vt:i4>
      </vt:variant>
      <vt:variant>
        <vt:i4>-1</vt:i4>
      </vt:variant>
      <vt:variant>
        <vt:i4>2049</vt:i4>
      </vt:variant>
      <vt:variant>
        <vt:i4>1</vt:i4>
      </vt:variant>
      <vt:variant>
        <vt:lpwstr>cept logo</vt:lpwstr>
      </vt:variant>
      <vt:variant>
        <vt:lpwstr/>
      </vt:variant>
      <vt:variant>
        <vt:i4>3932173</vt:i4>
      </vt:variant>
      <vt:variant>
        <vt:i4>-1</vt:i4>
      </vt:variant>
      <vt:variant>
        <vt:i4>2050</vt:i4>
      </vt:variant>
      <vt:variant>
        <vt:i4>1</vt:i4>
      </vt:variant>
      <vt:variant>
        <vt:lpwstr>ecc_logo</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ECC Report Style</dc:title>
  <dc:creator>Bente Pedersen</dc:creator>
  <cp:lastModifiedBy>ECO</cp:lastModifiedBy>
  <cp:revision>14</cp:revision>
  <cp:lastPrinted>2014-02-05T14:08:00Z</cp:lastPrinted>
  <dcterms:created xsi:type="dcterms:W3CDTF">2014-02-04T13:38:00Z</dcterms:created>
  <dcterms:modified xsi:type="dcterms:W3CDTF">2018-12-17T14:23:00Z</dcterms:modified>
</cp:coreProperties>
</file>