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DC968B8" w14:textId="33BF1D3F" w:rsidR="00526364" w:rsidRPr="008745C3" w:rsidRDefault="00FA5813" w:rsidP="00FA5813">
      <w:pPr>
        <w:rPr>
          <w:rFonts w:cs="Arial"/>
          <w:lang w:val="en-GB"/>
        </w:rPr>
      </w:pPr>
      <w:bookmarkStart w:id="0" w:name="_GoBack"/>
      <w:bookmarkEnd w:id="0"/>
      <w:r w:rsidRPr="008745C3">
        <w:rPr>
          <w:rFonts w:cs="Arial"/>
          <w:noProof/>
          <w:szCs w:val="20"/>
          <w:lang w:val="en-GB" w:eastAsia="en-GB"/>
        </w:rPr>
        <w:drawing>
          <wp:anchor distT="0" distB="0" distL="114300" distR="114300" simplePos="0" relativeHeight="251660288" behindDoc="0" locked="0" layoutInCell="1" allowOverlap="1" wp14:anchorId="7C564DB2" wp14:editId="45D1D5D3">
            <wp:simplePos x="0" y="0"/>
            <wp:positionH relativeFrom="page">
              <wp:posOffset>725170</wp:posOffset>
            </wp:positionH>
            <wp:positionV relativeFrom="page">
              <wp:posOffset>609600</wp:posOffset>
            </wp:positionV>
            <wp:extent cx="889000" cy="889000"/>
            <wp:effectExtent l="25400" t="0" r="0" b="0"/>
            <wp:wrapNone/>
            <wp:docPr id="1" name="Picture 1" descr="cep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pt logo"/>
                    <pic:cNvPicPr>
                      <a:picLocks noChangeAspect="1" noChangeArrowheads="1"/>
                    </pic:cNvPicPr>
                  </pic:nvPicPr>
                  <pic:blipFill>
                    <a:blip r:embed="rId9"/>
                    <a:srcRect/>
                    <a:stretch>
                      <a:fillRect/>
                    </a:stretch>
                  </pic:blipFill>
                  <pic:spPr bwMode="auto">
                    <a:xfrm>
                      <a:off x="0" y="0"/>
                      <a:ext cx="889000" cy="889000"/>
                    </a:xfrm>
                    <a:prstGeom prst="rect">
                      <a:avLst/>
                    </a:prstGeom>
                    <a:noFill/>
                  </pic:spPr>
                </pic:pic>
              </a:graphicData>
            </a:graphic>
          </wp:anchor>
        </w:drawing>
      </w:r>
      <w:r w:rsidRPr="008745C3">
        <w:rPr>
          <w:rFonts w:cs="Arial"/>
          <w:noProof/>
          <w:szCs w:val="20"/>
          <w:lang w:val="en-GB" w:eastAsia="en-GB"/>
        </w:rPr>
        <w:drawing>
          <wp:anchor distT="0" distB="0" distL="114300" distR="114300" simplePos="0" relativeHeight="251662336" behindDoc="0" locked="0" layoutInCell="1" allowOverlap="1" wp14:anchorId="2672FF1F" wp14:editId="24B2070E">
            <wp:simplePos x="0" y="0"/>
            <wp:positionH relativeFrom="page">
              <wp:posOffset>5869940</wp:posOffset>
            </wp:positionH>
            <wp:positionV relativeFrom="page">
              <wp:posOffset>800735</wp:posOffset>
            </wp:positionV>
            <wp:extent cx="1461770" cy="546100"/>
            <wp:effectExtent l="25400" t="0" r="11430" b="0"/>
            <wp:wrapNone/>
            <wp:docPr id="2" name="Picture 2" descr="ec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c_logo"/>
                    <pic:cNvPicPr>
                      <a:picLocks noChangeAspect="1" noChangeArrowheads="1"/>
                    </pic:cNvPicPr>
                  </pic:nvPicPr>
                  <pic:blipFill>
                    <a:blip r:embed="rId10"/>
                    <a:srcRect/>
                    <a:stretch>
                      <a:fillRect/>
                    </a:stretch>
                  </pic:blipFill>
                  <pic:spPr bwMode="auto">
                    <a:xfrm>
                      <a:off x="0" y="0"/>
                      <a:ext cx="1461770" cy="546100"/>
                    </a:xfrm>
                    <a:prstGeom prst="rect">
                      <a:avLst/>
                    </a:prstGeom>
                    <a:noFill/>
                  </pic:spPr>
                </pic:pic>
              </a:graphicData>
            </a:graphic>
          </wp:anchor>
        </w:drawing>
      </w:r>
    </w:p>
    <w:p w14:paraId="12C34A57" w14:textId="29243C4C" w:rsidR="001D22F9" w:rsidRPr="008745C3" w:rsidRDefault="001D22F9" w:rsidP="00FA5813">
      <w:pPr>
        <w:jc w:val="center"/>
        <w:rPr>
          <w:rFonts w:cs="Arial"/>
          <w:b/>
          <w:lang w:val="en-GB"/>
        </w:rPr>
      </w:pPr>
    </w:p>
    <w:p w14:paraId="6907A9DE" w14:textId="77777777" w:rsidR="001D22F9" w:rsidRPr="008745C3" w:rsidRDefault="001D22F9" w:rsidP="00FA5813">
      <w:pPr>
        <w:jc w:val="center"/>
        <w:rPr>
          <w:rFonts w:cs="Arial"/>
          <w:b/>
          <w:lang w:val="en-GB"/>
        </w:rPr>
      </w:pPr>
    </w:p>
    <w:p w14:paraId="660CA7AD" w14:textId="77777777" w:rsidR="001D22F9" w:rsidRPr="008745C3" w:rsidRDefault="001D22F9" w:rsidP="00FA5813">
      <w:pPr>
        <w:rPr>
          <w:rFonts w:cs="Arial"/>
          <w:b/>
          <w:lang w:val="en-GB"/>
        </w:rPr>
      </w:pPr>
    </w:p>
    <w:p w14:paraId="0E89859F" w14:textId="77777777" w:rsidR="00FA5813" w:rsidRPr="008745C3" w:rsidRDefault="00FA5813" w:rsidP="00FA5813">
      <w:pPr>
        <w:rPr>
          <w:rFonts w:cs="Arial"/>
          <w:b/>
          <w:sz w:val="24"/>
          <w:lang w:val="en-GB"/>
        </w:rPr>
      </w:pPr>
    </w:p>
    <w:p w14:paraId="4CD7DC35" w14:textId="77777777" w:rsidR="00526364" w:rsidRPr="008745C3" w:rsidRDefault="00262DDD" w:rsidP="00FA5813">
      <w:pPr>
        <w:jc w:val="center"/>
        <w:rPr>
          <w:rFonts w:cs="Arial"/>
          <w:b/>
          <w:sz w:val="24"/>
          <w:lang w:val="en-GB"/>
        </w:rPr>
      </w:pPr>
      <w:r w:rsidRPr="008745C3">
        <w:rPr>
          <w:rFonts w:cs="Arial"/>
          <w:noProof/>
          <w:lang w:val="en-GB" w:eastAsia="en-GB"/>
        </w:rPr>
        <mc:AlternateContent>
          <mc:Choice Requires="wpg">
            <w:drawing>
              <wp:anchor distT="0" distB="0" distL="114300" distR="114300" simplePos="0" relativeHeight="251658240" behindDoc="0" locked="0" layoutInCell="1" allowOverlap="1" wp14:anchorId="5CC55FCD" wp14:editId="1AF932C3">
                <wp:simplePos x="0" y="0"/>
                <wp:positionH relativeFrom="column">
                  <wp:posOffset>-720090</wp:posOffset>
                </wp:positionH>
                <wp:positionV relativeFrom="paragraph">
                  <wp:posOffset>69850</wp:posOffset>
                </wp:positionV>
                <wp:extent cx="7564120" cy="8268970"/>
                <wp:effectExtent l="0" t="0" r="0" b="0"/>
                <wp:wrapNone/>
                <wp:docPr id="9"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4120" cy="8268970"/>
                          <a:chOff x="0" y="2700"/>
                          <a:chExt cx="11912" cy="13022"/>
                        </a:xfrm>
                      </wpg:grpSpPr>
                      <wps:wsp>
                        <wps:cNvPr id="10" name="Rectangle 24"/>
                        <wps:cNvSpPr>
                          <a:spLocks noChangeArrowheads="1"/>
                        </wps:cNvSpPr>
                        <wps:spPr bwMode="auto">
                          <a:xfrm>
                            <a:off x="6" y="15439"/>
                            <a:ext cx="11906" cy="283"/>
                          </a:xfrm>
                          <a:prstGeom prst="rect">
                            <a:avLst/>
                          </a:prstGeom>
                          <a:solidFill>
                            <a:srgbClr val="82828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540000" rIns="72000" bIns="45720" anchor="t" anchorCtr="0" upright="1">
                          <a:noAutofit/>
                        </wps:bodyPr>
                      </wps:wsp>
                      <wps:wsp>
                        <wps:cNvPr id="11" name="Text Box 25"/>
                        <wps:cNvSpPr txBox="1">
                          <a:spLocks noChangeArrowheads="1"/>
                        </wps:cNvSpPr>
                        <wps:spPr bwMode="auto">
                          <a:xfrm>
                            <a:off x="0" y="2700"/>
                            <a:ext cx="11906" cy="2564"/>
                          </a:xfrm>
                          <a:prstGeom prst="rect">
                            <a:avLst/>
                          </a:prstGeom>
                          <a:solidFill>
                            <a:srgbClr val="82828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F07919" w14:textId="77777777" w:rsidR="00901B1F" w:rsidRDefault="00901B1F" w:rsidP="00BE335C">
                              <w:pPr>
                                <w:rPr>
                                  <w:color w:val="FFFFFF"/>
                                  <w:sz w:val="68"/>
                                </w:rPr>
                              </w:pPr>
                              <w:r>
                                <w:rPr>
                                  <w:color w:val="FFFFFF"/>
                                  <w:sz w:val="68"/>
                                </w:rPr>
                                <w:t>Addendum to</w:t>
                              </w:r>
                            </w:p>
                            <w:p w14:paraId="056288D4" w14:textId="77777777" w:rsidR="00901B1F" w:rsidRPr="00FE1795" w:rsidRDefault="00901B1F" w:rsidP="00BE335C">
                              <w:pPr>
                                <w:rPr>
                                  <w:color w:val="57433E"/>
                                  <w:sz w:val="68"/>
                                </w:rPr>
                              </w:pPr>
                              <w:r w:rsidRPr="00FE1795">
                                <w:rPr>
                                  <w:color w:val="FFFFFF"/>
                                  <w:sz w:val="68"/>
                                </w:rPr>
                                <w:t xml:space="preserve">CEPT Report </w:t>
                              </w:r>
                              <w:r>
                                <w:rPr>
                                  <w:color w:val="D2232A"/>
                                  <w:sz w:val="68"/>
                                </w:rPr>
                                <w:t>59</w:t>
                              </w:r>
                            </w:p>
                          </w:txbxContent>
                        </wps:txbx>
                        <wps:bodyPr rot="0" vert="horz" wrap="square" lIns="2880000" tIns="540000" rIns="72000" bIns="45720" anchor="t" anchorCtr="0" upright="1">
                          <a:noAutofit/>
                        </wps:bodyPr>
                      </wps:wsp>
                      <wpg:grpSp>
                        <wpg:cNvPr id="12" name="Group 36"/>
                        <wpg:cNvGrpSpPr>
                          <a:grpSpLocks/>
                        </wpg:cNvGrpSpPr>
                        <wpg:grpSpPr bwMode="auto">
                          <a:xfrm>
                            <a:off x="1304" y="2744"/>
                            <a:ext cx="2683" cy="2464"/>
                            <a:chOff x="1304" y="2744"/>
                            <a:chExt cx="2683" cy="2464"/>
                          </a:xfrm>
                        </wpg:grpSpPr>
                        <wps:wsp>
                          <wps:cNvPr id="13" name="Line 30"/>
                          <wps:cNvCnPr/>
                          <wps:spPr bwMode="auto">
                            <a:xfrm rot="2700000">
                              <a:off x="2138" y="2646"/>
                              <a:ext cx="14" cy="1682"/>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4" name="Line 31"/>
                          <wps:cNvCnPr/>
                          <wps:spPr bwMode="auto">
                            <a:xfrm rot="2700000" flipH="1">
                              <a:off x="1447" y="4478"/>
                              <a:ext cx="1431" cy="0"/>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5" name="Line 32"/>
                          <wps:cNvCnPr/>
                          <wps:spPr bwMode="auto">
                            <a:xfrm rot="2700000" flipH="1">
                              <a:off x="3225" y="3653"/>
                              <a:ext cx="1" cy="1555"/>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6" name="Line 33"/>
                          <wps:cNvCnPr/>
                          <wps:spPr bwMode="auto">
                            <a:xfrm rot="2700000" flipH="1">
                              <a:off x="2439" y="3520"/>
                              <a:ext cx="1548" cy="1"/>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7" name="Line 34"/>
                          <wps:cNvCnPr/>
                          <wps:spPr bwMode="auto">
                            <a:xfrm>
                              <a:off x="2670" y="2744"/>
                              <a:ext cx="1" cy="2340"/>
                            </a:xfrm>
                            <a:prstGeom prst="line">
                              <a:avLst/>
                            </a:prstGeom>
                            <a:noFill/>
                            <a:ln w="196850">
                              <a:solidFill>
                                <a:srgbClr val="828282"/>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37" o:spid="_x0000_s1026" style="position:absolute;left:0;text-align:left;margin-left:-56.7pt;margin-top:5.5pt;width:595.6pt;height:651.1pt;z-index:251658240" coordorigin=",2700" coordsize="11912,13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">
                <v:rect id="Rectangle 24" o:spid="_x0000_s1027" style="position:absolute;left:6;top:15439;width:11906;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T3gMMA&#10;AADbAAAADwAAAGRycy9kb3ducmV2LnhtbESPQW/CMAyF75P4D5En7TJBCtpg6ggIgSbtxihw9xKv&#10;rdY4VRNK+ff4MGk3W+/5vc/L9eAb1VMX68AGppMMFLENrubSwOn4MX4DFROywyYwGbhRhPVq9LDE&#10;3IUrH6gvUqkkhGOOBqqU2lzraCvyGCehJRbtJ3Qek6xdqV2HVwn3jZ5l2Vx7rFkaKmxpW5H9LS7e&#10;wOx1//y1uNnLzp6pf3HpSN/Dzpinx2HzDirRkP7Nf9efTvCFXn6RAf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T3gMMAAADbAAAADwAAAAAAAAAAAAAAAACYAgAAZHJzL2Rv&#10;d25yZXYueG1sUEsFBgAAAAAEAAQA9QAAAIgDAAAAAA==&#10;" fillcolor="#828282" stroked="f">
                  <v:textbox inset=",15mm,2mm"/>
                </v:rect>
                <v:shapetype id="_x0000_t202" coordsize="21600,21600" o:spt="202" path="m,l,21600r21600,l21600,xe">
                  <v:stroke joinstyle="miter"/>
                  <v:path gradientshapeok="t" o:connecttype="rect"/>
                </v:shapetype>
                <v:shape id="Text Box 25" o:spid="_x0000_s1028" type="#_x0000_t202" style="position:absolute;top:2700;width:11906;height:2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LWusEA&#10;AADbAAAADwAAAGRycy9kb3ducmV2LnhtbERPTWuDQBC9F/Iflgn01qzmIMVkFRsI9BBIqpLz4E7V&#10;1p0Vd2tsfn23UOhtHu9z9vliBjHT5HrLCuJNBIK4sbrnVkFdHZ+eQTiPrHGwTAq+yUGerR72mGp7&#10;4zeaS9+KEMIuRQWd92MqpWs6Mug2diQO3LudDPoAp1bqCW8h3AxyG0WJNNhzaOhwpENHzWf5ZRR8&#10;ICe1qc7zlbYn85LYYrD3i1KP66XYgfC0+H/xn/tVh/kx/P4SDpDZ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C1rrBAAAA2wAAAA8AAAAAAAAAAAAAAAAAmAIAAGRycy9kb3du&#10;cmV2LnhtbFBLBQYAAAAABAAEAPUAAACGAwAAAAA=&#10;" fillcolor="#828282" stroked="f">
                  <v:textbox inset="80mm,15mm,2mm">
                    <w:txbxContent>
                      <w:p w14:paraId="55F07919" w14:textId="77777777" w:rsidR="00901B1F" w:rsidRDefault="00901B1F" w:rsidP="00BE335C">
                        <w:pPr>
                          <w:rPr>
                            <w:color w:val="FFFFFF"/>
                            <w:sz w:val="68"/>
                          </w:rPr>
                        </w:pPr>
                        <w:r>
                          <w:rPr>
                            <w:color w:val="FFFFFF"/>
                            <w:sz w:val="68"/>
                          </w:rPr>
                          <w:t>Addendum to</w:t>
                        </w:r>
                      </w:p>
                      <w:p w14:paraId="056288D4" w14:textId="77777777" w:rsidR="00901B1F" w:rsidRPr="00FE1795" w:rsidRDefault="00901B1F" w:rsidP="00BE335C">
                        <w:pPr>
                          <w:rPr>
                            <w:color w:val="57433E"/>
                            <w:sz w:val="68"/>
                          </w:rPr>
                        </w:pPr>
                        <w:r w:rsidRPr="00FE1795">
                          <w:rPr>
                            <w:color w:val="FFFFFF"/>
                            <w:sz w:val="68"/>
                          </w:rPr>
                          <w:t xml:space="preserve">CEPT Report </w:t>
                        </w:r>
                        <w:r>
                          <w:rPr>
                            <w:color w:val="D2232A"/>
                            <w:sz w:val="68"/>
                          </w:rPr>
                          <w:t>59</w:t>
                        </w:r>
                      </w:p>
                    </w:txbxContent>
                  </v:textbox>
                </v:shape>
                <v:group id="Group 36" o:spid="_x0000_s1029" style="position:absolute;left:1304;top:2744;width:2683;height:2464" coordorigin="1304,2744" coordsize="2683,24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line id="Line 30" o:spid="_x0000_s1030" style="position:absolute;rotation:45;visibility:visible;mso-wrap-style:square" from="2138,2646" to="2152,4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ifyMIAAADbAAAADwAAAGRycy9kb3ducmV2LnhtbERPTWvCQBC9F/wPywje6sZKQ0xdRaRi&#10;FS9qi9chO02C2dmwu2r8965Q6G0e73Om88404krO15YVjIYJCOLC6ppLBd/H1WsGwgdkjY1lUnAn&#10;D/NZ72WKubY33tP1EEoRQ9jnqKAKoc2l9EVFBv3QtsSR+7XOYIjQlVI7vMVw08i3JEmlwZpjQ4Ut&#10;LSsqzoeLUbDOdp/pqZjUW3Rp9rO6bE7b8btSg363+AARqAv/4j/3l47zx/D8JR4gZ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zifyMIAAADbAAAADwAAAAAAAAAAAAAA&#10;AAChAgAAZHJzL2Rvd25yZXYueG1sUEsFBgAAAAAEAAQA+QAAAJADAAAAAA==&#10;" strokecolor="#d2232a" strokeweight="15pt"/>
                  <v:line id="Line 31" o:spid="_x0000_s1031" style="position:absolute;rotation:-45;flip:x;visibility:visible;mso-wrap-style:square" from="1447,4478" to="2878,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5mDsEAAADbAAAADwAAAGRycy9kb3ducmV2LnhtbERPS2uDQBC+B/oflinkFteWKsVklVII&#10;tKe82kNvE3eitu6suNuo/z4bCOQ2H99zVsVoWnGm3jWWFTxFMQji0uqGKwVfh/XiFYTzyBpby6Rg&#10;IgdF/jBbYabtwDs6730lQgi7DBXU3neZlK6syaCLbEccuJPtDfoA+0rqHocQblr5HMepNNhwaKix&#10;o/eayr/9v1FAR/r+PRHhNkl/ElNN8nPtNkrNH8e3JQhPo7+Lb+4PHea/wPWXcIDM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6vmYOwQAAANsAAAAPAAAAAAAAAAAAAAAA&#10;AKECAABkcnMvZG93bnJldi54bWxQSwUGAAAAAAQABAD5AAAAjwMAAAAA&#10;" strokecolor="#d2232a" strokeweight="15pt"/>
                  <v:line id="Line 32" o:spid="_x0000_s1032" style="position:absolute;rotation:-45;flip:x;visibility:visible;mso-wrap-style:square" from="3225,3653" to="3226,5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6a59cIAAADbAAAADwAAAGRycy9kb3ducmV2LnhtbERPTWvCQBC9F/wPywi9FN20pSLRVVRQ&#10;9FBoVMTjkB2TYHY23V1j+u/dQqG3ebzPmc47U4uWnK8sK3gdJiCIc6srLhQcD+vBGIQPyBpry6Tg&#10;hzzMZ72nKaba3jmjdh8KEUPYp6igDKFJpfR5SQb90DbEkbtYZzBE6AqpHd5juKnlW5KMpMGKY0OJ&#10;Da1Kyq/7m1Fwc9/oNi9LPH2dFqE+v2e79jNT6rnfLSYgAnXhX/zn3uo4/wN+f4kHy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6a59cIAAADbAAAADwAAAAAAAAAAAAAA&#10;AAChAgAAZHJzL2Rvd25yZXYueG1sUEsFBgAAAAAEAAQA+QAAAJADAAAAAA==&#10;" strokecolor="white" strokeweight="15pt"/>
                  <v:line id="Line 33" o:spid="_x0000_s1033" style="position:absolute;rotation:-45;flip:x;visibility:visible;mso-wrap-style:square" from="2439,3520" to="3987,3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QngsMAAADbAAAADwAAAGRycy9kb3ducmV2LnhtbERPTWvCQBC9C/0PyxR6EbOxgpSYVazQ&#10;Ug8FoyIeh+yYhGZn0901pv++WxB6m8f7nHw1mFb05HxjWcE0SUEQl1Y3XCk4Ht4mLyB8QNbYWiYF&#10;P+RhtXwY5Zhpe+OC+n2oRAxhn6GCOoQuk9KXNRn0ie2II3exzmCI0FVSO7zFcNPK5zSdS4MNx4Ya&#10;O9rUVH7tr0bB1X2jex+/4ml3Wof2PCu2/Weh1NPjsF6ACDSEf/Hd/aHj/Dn8/RIPkM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N0J4LDAAAA2wAAAA8AAAAAAAAAAAAA&#10;AAAAoQIAAGRycy9kb3ducmV2LnhtbFBLBQYAAAAABAAEAPkAAACRAwAAAAA=&#10;" strokecolor="white" strokeweight="15pt"/>
                  <v:line id="Line 34" o:spid="_x0000_s1034" style="position:absolute;visibility:visible;mso-wrap-style:square" from="2670,2744" to="2671,5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GFHcIAAADbAAAADwAAAGRycy9kb3ducmV2LnhtbERPS2vCQBC+C/6HZYTe6kaLr+gqUrAo&#10;6CFaeh6y02xodjZm15j++65Q8DYf33NWm85WoqXGl44VjIYJCOLc6ZILBZ+X3eschA/IGivHpOCX&#10;PGzW/d4KU+3unFF7DoWIIexTVGBCqFMpfW7Ioh+6mjhy366xGCJsCqkbvMdwW8lxkkylxZJjg8Ga&#10;3g3lP+ebVXBY3LLLybxNrqOvj7rNEtwds6tSL4NuuwQRqAtP8b97r+P8GTx+iQfI9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gGFHcIAAADbAAAADwAAAAAAAAAAAAAA&#10;AAChAgAAZHJzL2Rvd25yZXYueG1sUEsFBgAAAAAEAAQA+QAAAJADAAAAAA==&#10;" strokecolor="#828282" strokeweight="15.5pt"/>
                </v:group>
              </v:group>
            </w:pict>
          </mc:Fallback>
        </mc:AlternateContent>
      </w:r>
    </w:p>
    <w:p w14:paraId="1027C6FB" w14:textId="77777777" w:rsidR="00526364" w:rsidRPr="008745C3" w:rsidRDefault="00526364" w:rsidP="00BE335C">
      <w:pPr>
        <w:jc w:val="center"/>
        <w:rPr>
          <w:rFonts w:cs="Arial"/>
          <w:b/>
          <w:sz w:val="24"/>
          <w:lang w:val="en-GB"/>
        </w:rPr>
      </w:pPr>
    </w:p>
    <w:p w14:paraId="610949F9" w14:textId="77777777" w:rsidR="00526364" w:rsidRPr="008745C3" w:rsidRDefault="00526364" w:rsidP="00BE335C">
      <w:pPr>
        <w:jc w:val="center"/>
        <w:rPr>
          <w:rFonts w:cs="Arial"/>
          <w:b/>
          <w:sz w:val="24"/>
          <w:lang w:val="en-GB"/>
        </w:rPr>
      </w:pPr>
    </w:p>
    <w:p w14:paraId="3C67B78A" w14:textId="77777777" w:rsidR="00526364" w:rsidRPr="008745C3" w:rsidRDefault="00526364" w:rsidP="00BE335C">
      <w:pPr>
        <w:jc w:val="center"/>
        <w:rPr>
          <w:rFonts w:cs="Arial"/>
          <w:b/>
          <w:sz w:val="24"/>
          <w:lang w:val="en-GB"/>
        </w:rPr>
      </w:pPr>
    </w:p>
    <w:p w14:paraId="71F8FA0D" w14:textId="77777777" w:rsidR="00526364" w:rsidRPr="008745C3" w:rsidRDefault="00526364" w:rsidP="00BE335C">
      <w:pPr>
        <w:jc w:val="center"/>
        <w:rPr>
          <w:rFonts w:cs="Arial"/>
          <w:b/>
          <w:sz w:val="24"/>
          <w:lang w:val="en-GB"/>
        </w:rPr>
      </w:pPr>
    </w:p>
    <w:p w14:paraId="779DCB84" w14:textId="77777777" w:rsidR="00526364" w:rsidRPr="008745C3" w:rsidRDefault="00526364" w:rsidP="00BE335C">
      <w:pPr>
        <w:jc w:val="center"/>
        <w:rPr>
          <w:rFonts w:cs="Arial"/>
          <w:b/>
          <w:sz w:val="24"/>
          <w:lang w:val="en-GB"/>
        </w:rPr>
      </w:pPr>
    </w:p>
    <w:p w14:paraId="7B957E76" w14:textId="77777777" w:rsidR="00526364" w:rsidRPr="008745C3" w:rsidRDefault="00526364" w:rsidP="00BE335C">
      <w:pPr>
        <w:jc w:val="center"/>
        <w:rPr>
          <w:rFonts w:cs="Arial"/>
          <w:b/>
          <w:sz w:val="24"/>
          <w:lang w:val="en-GB"/>
        </w:rPr>
      </w:pPr>
    </w:p>
    <w:p w14:paraId="31216A48" w14:textId="77777777" w:rsidR="00526364" w:rsidRPr="008745C3" w:rsidRDefault="00526364" w:rsidP="00BE335C">
      <w:pPr>
        <w:jc w:val="center"/>
        <w:rPr>
          <w:rFonts w:cs="Arial"/>
          <w:b/>
          <w:sz w:val="24"/>
          <w:lang w:val="en-GB"/>
        </w:rPr>
      </w:pPr>
    </w:p>
    <w:p w14:paraId="69F717E8" w14:textId="77777777" w:rsidR="00526364" w:rsidRPr="008745C3" w:rsidRDefault="00526364" w:rsidP="00BE335C">
      <w:pPr>
        <w:jc w:val="center"/>
        <w:rPr>
          <w:rFonts w:cs="Arial"/>
          <w:b/>
          <w:sz w:val="24"/>
          <w:lang w:val="en-GB"/>
        </w:rPr>
      </w:pPr>
    </w:p>
    <w:p w14:paraId="475D119F" w14:textId="77777777" w:rsidR="00526364" w:rsidRPr="008745C3" w:rsidRDefault="00526364" w:rsidP="00BE335C">
      <w:pPr>
        <w:jc w:val="center"/>
        <w:rPr>
          <w:rFonts w:cs="Arial"/>
          <w:b/>
          <w:sz w:val="24"/>
          <w:lang w:val="en-GB"/>
        </w:rPr>
      </w:pPr>
    </w:p>
    <w:p w14:paraId="5879E1A5" w14:textId="77777777" w:rsidR="00526364" w:rsidRPr="008745C3" w:rsidRDefault="00526364" w:rsidP="00BE335C">
      <w:pPr>
        <w:jc w:val="center"/>
        <w:rPr>
          <w:rFonts w:cs="Arial"/>
          <w:b/>
          <w:sz w:val="24"/>
          <w:lang w:val="en-GB"/>
        </w:rPr>
      </w:pPr>
    </w:p>
    <w:p w14:paraId="56D24B76" w14:textId="1B70C8C6" w:rsidR="00526364" w:rsidRPr="008745C3" w:rsidRDefault="00D06B74" w:rsidP="00D06B74">
      <w:pPr>
        <w:tabs>
          <w:tab w:val="left" w:pos="6175"/>
        </w:tabs>
        <w:rPr>
          <w:rFonts w:cs="Arial"/>
          <w:b/>
          <w:sz w:val="24"/>
          <w:lang w:val="en-GB"/>
        </w:rPr>
      </w:pPr>
      <w:r>
        <w:rPr>
          <w:rFonts w:cs="Arial"/>
          <w:b/>
          <w:sz w:val="24"/>
          <w:lang w:val="en-GB"/>
        </w:rPr>
        <w:tab/>
      </w:r>
    </w:p>
    <w:p w14:paraId="5CA5C382" w14:textId="77777777" w:rsidR="00526364" w:rsidRPr="008745C3" w:rsidRDefault="00526364" w:rsidP="00BE335C">
      <w:pPr>
        <w:jc w:val="center"/>
        <w:rPr>
          <w:rFonts w:cs="Arial"/>
          <w:b/>
          <w:sz w:val="24"/>
          <w:lang w:val="en-GB"/>
        </w:rPr>
      </w:pPr>
    </w:p>
    <w:p w14:paraId="5E4A43AB" w14:textId="77777777" w:rsidR="002B0E64" w:rsidRPr="008745C3" w:rsidRDefault="001B15E5" w:rsidP="00F470CE">
      <w:pPr>
        <w:pStyle w:val="Reporttitledescription"/>
        <w:rPr>
          <w:rFonts w:cs="Arial"/>
          <w:lang w:val="en-GB"/>
        </w:rPr>
      </w:pPr>
      <w:bookmarkStart w:id="1" w:name="Text7"/>
      <w:r w:rsidRPr="008745C3">
        <w:rPr>
          <w:rFonts w:cs="Arial"/>
          <w:lang w:val="en-GB"/>
        </w:rPr>
        <w:t xml:space="preserve">Addendum to the </w:t>
      </w:r>
      <w:r w:rsidR="00231530" w:rsidRPr="008745C3">
        <w:rPr>
          <w:rFonts w:cs="Arial"/>
          <w:lang w:val="en-GB"/>
        </w:rPr>
        <w:t>CEPT Report 59 in response to the EC Permanent Mandate on the ”Annual update of the technical annex of the Commission Decision on the technical harmonisation of radio spectrum for use by short range devices”</w:t>
      </w:r>
    </w:p>
    <w:bookmarkEnd w:id="1"/>
    <w:p w14:paraId="6212D11C" w14:textId="7F0AF0CE" w:rsidR="00526364" w:rsidRDefault="00457822" w:rsidP="00BE335C">
      <w:pPr>
        <w:pStyle w:val="Reporttitledescription"/>
        <w:rPr>
          <w:rFonts w:cs="Arial"/>
          <w:lang w:val="en-GB"/>
        </w:rPr>
      </w:pPr>
      <w:r w:rsidRPr="008745C3">
        <w:rPr>
          <w:rFonts w:cs="Arial"/>
          <w:lang w:val="en-GB"/>
        </w:rPr>
        <w:t>P</w:t>
      </w:r>
      <w:r w:rsidR="00CA713E" w:rsidRPr="008745C3">
        <w:rPr>
          <w:rFonts w:cs="Arial"/>
          <w:lang w:val="en-GB"/>
        </w:rPr>
        <w:t>ossibilities for a h</w:t>
      </w:r>
      <w:r w:rsidR="00231530" w:rsidRPr="008745C3">
        <w:rPr>
          <w:rFonts w:cs="Arial"/>
          <w:lang w:val="en-GB"/>
        </w:rPr>
        <w:t xml:space="preserve">armonisation approach </w:t>
      </w:r>
      <w:r w:rsidR="00BE254B" w:rsidRPr="008745C3">
        <w:rPr>
          <w:rFonts w:cs="Arial"/>
          <w:lang w:val="en-GB"/>
        </w:rPr>
        <w:t>for</w:t>
      </w:r>
      <w:r w:rsidR="00526364" w:rsidRPr="008745C3">
        <w:rPr>
          <w:rFonts w:cs="Arial"/>
          <w:lang w:val="en-GB"/>
        </w:rPr>
        <w:t xml:space="preserve"> the bands </w:t>
      </w:r>
      <w:r w:rsidR="00292069" w:rsidRPr="008745C3">
        <w:rPr>
          <w:rFonts w:cs="Arial"/>
          <w:lang w:val="en-GB"/>
        </w:rPr>
        <w:br/>
      </w:r>
      <w:r w:rsidR="00526364" w:rsidRPr="008745C3">
        <w:rPr>
          <w:rFonts w:cs="Arial"/>
          <w:lang w:val="en-GB"/>
        </w:rPr>
        <w:t>8</w:t>
      </w:r>
      <w:r w:rsidR="00231530" w:rsidRPr="008745C3">
        <w:rPr>
          <w:rFonts w:cs="Arial"/>
          <w:lang w:val="en-GB"/>
        </w:rPr>
        <w:t>70-876</w:t>
      </w:r>
      <w:r w:rsidR="00526364" w:rsidRPr="008745C3">
        <w:rPr>
          <w:rFonts w:cs="Arial"/>
          <w:lang w:val="en-GB"/>
        </w:rPr>
        <w:t xml:space="preserve"> MHz and </w:t>
      </w:r>
      <w:r w:rsidR="00231530" w:rsidRPr="008745C3">
        <w:rPr>
          <w:rFonts w:cs="Arial"/>
          <w:lang w:val="en-GB"/>
        </w:rPr>
        <w:t>915-921 MHz</w:t>
      </w:r>
      <w:r w:rsidR="00526364" w:rsidRPr="008745C3">
        <w:rPr>
          <w:rFonts w:cs="Arial"/>
          <w:lang w:val="en-GB"/>
        </w:rPr>
        <w:t xml:space="preserve"> </w:t>
      </w:r>
      <w:r w:rsidR="000F4B1C" w:rsidRPr="008745C3">
        <w:rPr>
          <w:rFonts w:cs="Arial"/>
          <w:lang w:val="en-GB"/>
        </w:rPr>
        <w:t>also taking into account new opportunities in the band 862-868 MHz</w:t>
      </w:r>
    </w:p>
    <w:p w14:paraId="745C9AD6" w14:textId="77777777" w:rsidR="00FF6F14" w:rsidRPr="00FF6F14" w:rsidRDefault="00FF6F14" w:rsidP="00FF6F14">
      <w:pPr>
        <w:rPr>
          <w:lang w:val="en-GB"/>
        </w:rPr>
      </w:pPr>
    </w:p>
    <w:p w14:paraId="5708A0F7" w14:textId="77777777" w:rsidR="00FF6F14" w:rsidRPr="00FF6F14" w:rsidRDefault="00FF6F14" w:rsidP="00FF6F14">
      <w:pPr>
        <w:rPr>
          <w:lang w:val="en-GB"/>
        </w:rPr>
      </w:pPr>
    </w:p>
    <w:p w14:paraId="06ECFEC9" w14:textId="4109BDF8" w:rsidR="00F51F3D" w:rsidRPr="008745C3" w:rsidRDefault="00FA5813" w:rsidP="00BE335C">
      <w:pPr>
        <w:pStyle w:val="Reporttitledescription"/>
        <w:rPr>
          <w:rFonts w:cs="Arial"/>
          <w:b/>
          <w:sz w:val="18"/>
          <w:lang w:val="en-GB"/>
        </w:rPr>
      </w:pPr>
      <w:r w:rsidRPr="008745C3">
        <w:rPr>
          <w:rFonts w:cs="Arial"/>
          <w:b/>
          <w:sz w:val="18"/>
          <w:lang w:val="en-GB"/>
        </w:rPr>
        <w:t xml:space="preserve">Report approved on </w:t>
      </w:r>
      <w:r w:rsidR="0024780A">
        <w:rPr>
          <w:rFonts w:cs="Arial"/>
          <w:b/>
          <w:sz w:val="18"/>
          <w:lang w:val="en-GB"/>
        </w:rPr>
        <w:t>03</w:t>
      </w:r>
      <w:r w:rsidRPr="008745C3">
        <w:rPr>
          <w:rFonts w:cs="Arial"/>
          <w:b/>
          <w:sz w:val="18"/>
          <w:lang w:val="en-GB"/>
        </w:rPr>
        <w:t xml:space="preserve"> </w:t>
      </w:r>
      <w:r w:rsidR="00834BFE" w:rsidRPr="008745C3">
        <w:rPr>
          <w:rFonts w:cs="Arial"/>
          <w:b/>
          <w:sz w:val="18"/>
          <w:lang w:val="en-GB"/>
        </w:rPr>
        <w:t xml:space="preserve">March </w:t>
      </w:r>
      <w:r w:rsidRPr="008745C3">
        <w:rPr>
          <w:rFonts w:cs="Arial"/>
          <w:b/>
          <w:sz w:val="18"/>
          <w:lang w:val="en-GB"/>
        </w:rPr>
        <w:t>201</w:t>
      </w:r>
      <w:r w:rsidR="00834BFE" w:rsidRPr="008745C3">
        <w:rPr>
          <w:rFonts w:cs="Arial"/>
          <w:b/>
          <w:sz w:val="18"/>
          <w:lang w:val="en-GB"/>
        </w:rPr>
        <w:t>7</w:t>
      </w:r>
      <w:r w:rsidRPr="008745C3">
        <w:rPr>
          <w:rFonts w:cs="Arial"/>
          <w:b/>
          <w:sz w:val="18"/>
          <w:lang w:val="en-GB"/>
        </w:rPr>
        <w:t xml:space="preserve"> by the ECC</w:t>
      </w:r>
    </w:p>
    <w:p w14:paraId="4CF70FCE" w14:textId="77777777" w:rsidR="00526364" w:rsidRPr="008745C3" w:rsidRDefault="00526364" w:rsidP="00BE335C">
      <w:pPr>
        <w:pStyle w:val="Lastupdated"/>
        <w:rPr>
          <w:rFonts w:cs="Arial"/>
          <w:b/>
          <w:lang w:val="en-GB"/>
        </w:rPr>
      </w:pPr>
    </w:p>
    <w:p w14:paraId="3D2620D0" w14:textId="77777777" w:rsidR="00526364" w:rsidRPr="008745C3" w:rsidRDefault="00526364" w:rsidP="00BE335C">
      <w:pPr>
        <w:rPr>
          <w:rFonts w:cs="Arial"/>
          <w:lang w:val="en-GB"/>
        </w:rPr>
        <w:sectPr w:rsidR="00526364" w:rsidRPr="008745C3" w:rsidSect="00F51F3D">
          <w:headerReference w:type="even" r:id="rId11"/>
          <w:headerReference w:type="default" r:id="rId12"/>
          <w:pgSz w:w="11907" w:h="16840" w:code="9"/>
          <w:pgMar w:top="1440" w:right="1134" w:bottom="1440" w:left="1134" w:header="284" w:footer="709" w:gutter="0"/>
          <w:cols w:space="708"/>
          <w:titlePg/>
          <w:docGrid w:linePitch="360"/>
        </w:sectPr>
      </w:pPr>
    </w:p>
    <w:p w14:paraId="7AC59045" w14:textId="77777777" w:rsidR="00E12DAF" w:rsidRPr="008745C3" w:rsidRDefault="00E12DAF" w:rsidP="00D94C59">
      <w:pPr>
        <w:pStyle w:val="Heading1"/>
      </w:pPr>
      <w:bookmarkStart w:id="2" w:name="_Toc476564966"/>
      <w:r w:rsidRPr="008745C3">
        <w:lastRenderedPageBreak/>
        <w:t>Executive summary</w:t>
      </w:r>
      <w:bookmarkEnd w:id="2"/>
    </w:p>
    <w:p w14:paraId="0D9500E3" w14:textId="38866A29" w:rsidR="00D30CF8" w:rsidRPr="008745C3" w:rsidRDefault="002E7A97" w:rsidP="009F49FA">
      <w:pPr>
        <w:pStyle w:val="ECCParagraph"/>
        <w:rPr>
          <w:rFonts w:cs="Arial"/>
        </w:rPr>
      </w:pPr>
      <w:r w:rsidRPr="002E7A97">
        <w:rPr>
          <w:rFonts w:cs="Arial"/>
        </w:rPr>
        <w:t xml:space="preserve">This Report complements </w:t>
      </w:r>
      <w:r w:rsidR="001B15E5" w:rsidRPr="008745C3">
        <w:rPr>
          <w:rFonts w:cs="Arial"/>
        </w:rPr>
        <w:t>CEPT Report 5</w:t>
      </w:r>
      <w:r w:rsidR="00231530" w:rsidRPr="008745C3">
        <w:rPr>
          <w:rFonts w:cs="Arial"/>
        </w:rPr>
        <w:t>9</w:t>
      </w:r>
      <w:r w:rsidR="001B15E5" w:rsidRPr="008745C3">
        <w:rPr>
          <w:rFonts w:cs="Arial"/>
        </w:rPr>
        <w:t xml:space="preserve"> </w:t>
      </w:r>
      <w:r w:rsidR="00A1509C" w:rsidRPr="008745C3">
        <w:rPr>
          <w:rFonts w:cs="Arial"/>
        </w:rPr>
        <w:fldChar w:fldCharType="begin"/>
      </w:r>
      <w:r w:rsidR="00197686" w:rsidRPr="008745C3">
        <w:rPr>
          <w:rFonts w:cs="Arial"/>
        </w:rPr>
        <w:instrText xml:space="preserve"> REF _Ref355729071 \r \h </w:instrText>
      </w:r>
      <w:r w:rsidR="00DB3B9E" w:rsidRPr="008745C3">
        <w:rPr>
          <w:rFonts w:cs="Arial"/>
        </w:rPr>
        <w:instrText xml:space="preserve"> \* MERGEFORMAT </w:instrText>
      </w:r>
      <w:r w:rsidR="00A1509C" w:rsidRPr="008745C3">
        <w:rPr>
          <w:rFonts w:cs="Arial"/>
        </w:rPr>
      </w:r>
      <w:r w:rsidR="00A1509C" w:rsidRPr="008745C3">
        <w:rPr>
          <w:rFonts w:cs="Arial"/>
        </w:rPr>
        <w:fldChar w:fldCharType="separate"/>
      </w:r>
      <w:r w:rsidR="00D13494">
        <w:rPr>
          <w:rFonts w:cs="Arial"/>
        </w:rPr>
        <w:t>[1]</w:t>
      </w:r>
      <w:r w:rsidR="00A1509C" w:rsidRPr="008745C3">
        <w:rPr>
          <w:rFonts w:cs="Arial"/>
        </w:rPr>
        <w:fldChar w:fldCharType="end"/>
      </w:r>
      <w:r w:rsidR="00197686" w:rsidRPr="008745C3">
        <w:rPr>
          <w:rFonts w:cs="Arial"/>
        </w:rPr>
        <w:t xml:space="preserve"> </w:t>
      </w:r>
      <w:r w:rsidR="00FB4E05" w:rsidRPr="008745C3">
        <w:rPr>
          <w:rFonts w:cs="Arial"/>
        </w:rPr>
        <w:t xml:space="preserve">on the ”Annual update of the technical annex of the Commission Decision on the technical harmonisation of radio spectrum for use by short range devices” in response to the permanent Mandate on SRD, </w:t>
      </w:r>
      <w:r>
        <w:rPr>
          <w:rFonts w:cs="Arial"/>
        </w:rPr>
        <w:t xml:space="preserve">which </w:t>
      </w:r>
      <w:r w:rsidR="00FB4E05" w:rsidRPr="008745C3">
        <w:rPr>
          <w:rFonts w:cs="Arial"/>
        </w:rPr>
        <w:t xml:space="preserve">has been approved for publication in June 2016. </w:t>
      </w:r>
    </w:p>
    <w:p w14:paraId="3ABA384E" w14:textId="10BD9327" w:rsidR="002E7A97" w:rsidRPr="002E7A97" w:rsidRDefault="002E7A97" w:rsidP="002E7A97">
      <w:pPr>
        <w:spacing w:after="240"/>
        <w:jc w:val="both"/>
        <w:rPr>
          <w:rFonts w:cs="Arial"/>
          <w:lang w:val="en-GB"/>
        </w:rPr>
      </w:pPr>
      <w:r w:rsidRPr="002E7A97">
        <w:rPr>
          <w:rFonts w:cs="Arial"/>
          <w:lang w:val="en-GB"/>
        </w:rPr>
        <w:t xml:space="preserve">As such, this Report describes the proposed additional changes on the technical harmonisation of radio spectrum for use by Short Range Devices (SRD) </w:t>
      </w:r>
      <w:r w:rsidR="00D332F9">
        <w:rPr>
          <w:rFonts w:cs="Arial"/>
          <w:lang w:val="en-GB"/>
        </w:rPr>
        <w:fldChar w:fldCharType="begin"/>
      </w:r>
      <w:r w:rsidR="00D332F9">
        <w:rPr>
          <w:rFonts w:cs="Arial"/>
          <w:lang w:val="en-GB"/>
        </w:rPr>
        <w:instrText xml:space="preserve"> REF _Ref332884522 \n \h </w:instrText>
      </w:r>
      <w:r w:rsidR="00D332F9">
        <w:rPr>
          <w:rFonts w:cs="Arial"/>
          <w:lang w:val="en-GB"/>
        </w:rPr>
      </w:r>
      <w:r w:rsidR="00D332F9">
        <w:rPr>
          <w:rFonts w:cs="Arial"/>
          <w:lang w:val="en-GB"/>
        </w:rPr>
        <w:fldChar w:fldCharType="separate"/>
      </w:r>
      <w:r w:rsidR="00D13494">
        <w:rPr>
          <w:rFonts w:cs="Arial"/>
          <w:lang w:val="en-GB"/>
        </w:rPr>
        <w:t>[2]</w:t>
      </w:r>
      <w:r w:rsidR="00D332F9">
        <w:rPr>
          <w:rFonts w:cs="Arial"/>
          <w:lang w:val="en-GB"/>
        </w:rPr>
        <w:fldChar w:fldCharType="end"/>
      </w:r>
      <w:r w:rsidR="00D332F9">
        <w:rPr>
          <w:rFonts w:cs="Arial"/>
          <w:lang w:val="en-GB"/>
        </w:rPr>
        <w:t xml:space="preserve"> </w:t>
      </w:r>
      <w:r w:rsidR="00D332F9">
        <w:rPr>
          <w:rFonts w:cs="Arial"/>
          <w:lang w:val="en-GB"/>
        </w:rPr>
        <w:fldChar w:fldCharType="begin"/>
      </w:r>
      <w:r w:rsidR="00D332F9">
        <w:rPr>
          <w:rFonts w:cs="Arial"/>
          <w:lang w:val="en-GB"/>
        </w:rPr>
        <w:instrText xml:space="preserve"> REF _Ref476308825 \n \h </w:instrText>
      </w:r>
      <w:r w:rsidR="00D332F9">
        <w:rPr>
          <w:rFonts w:cs="Arial"/>
          <w:lang w:val="en-GB"/>
        </w:rPr>
      </w:r>
      <w:r w:rsidR="00D332F9">
        <w:rPr>
          <w:rFonts w:cs="Arial"/>
          <w:lang w:val="en-GB"/>
        </w:rPr>
        <w:fldChar w:fldCharType="separate"/>
      </w:r>
      <w:r w:rsidR="00D13494">
        <w:rPr>
          <w:rFonts w:cs="Arial"/>
          <w:lang w:val="en-GB"/>
        </w:rPr>
        <w:t>[3]</w:t>
      </w:r>
      <w:r w:rsidR="00D332F9">
        <w:rPr>
          <w:rFonts w:cs="Arial"/>
          <w:lang w:val="en-GB"/>
        </w:rPr>
        <w:fldChar w:fldCharType="end"/>
      </w:r>
      <w:r w:rsidR="00D332F9">
        <w:rPr>
          <w:rFonts w:cs="Arial"/>
          <w:lang w:val="en-GB"/>
        </w:rPr>
        <w:t>.</w:t>
      </w:r>
    </w:p>
    <w:p w14:paraId="150ECBB3" w14:textId="77777777" w:rsidR="002E7A97" w:rsidRPr="002E7A97" w:rsidRDefault="002E7A97" w:rsidP="002E7A97">
      <w:pPr>
        <w:spacing w:after="240"/>
        <w:jc w:val="both"/>
        <w:rPr>
          <w:rFonts w:cs="Arial"/>
          <w:b/>
          <w:lang w:val="en-GB"/>
        </w:rPr>
      </w:pPr>
      <w:r w:rsidRPr="002E7A97">
        <w:rPr>
          <w:rFonts w:cs="Arial"/>
          <w:b/>
          <w:lang w:val="en-GB"/>
        </w:rPr>
        <w:t>Proposals</w:t>
      </w:r>
    </w:p>
    <w:p w14:paraId="73A950D0" w14:textId="77777777" w:rsidR="002E7A97" w:rsidRPr="002E7A97" w:rsidRDefault="002E7A97" w:rsidP="002E7A97">
      <w:pPr>
        <w:spacing w:after="240"/>
        <w:jc w:val="both"/>
        <w:rPr>
          <w:rFonts w:cs="Arial"/>
          <w:lang w:val="en-GB"/>
        </w:rPr>
      </w:pPr>
      <w:r w:rsidRPr="002E7A97">
        <w:rPr>
          <w:rFonts w:cs="Arial"/>
          <w:lang w:val="en-GB"/>
        </w:rPr>
        <w:t xml:space="preserve">The proposals set out in </w:t>
      </w:r>
      <w:r w:rsidRPr="002E7A97">
        <w:rPr>
          <w:rFonts w:cs="Arial"/>
          <w:lang w:val="en-GB"/>
        </w:rPr>
        <w:fldChar w:fldCharType="begin"/>
      </w:r>
      <w:r w:rsidRPr="002E7A97">
        <w:rPr>
          <w:rFonts w:cs="Arial"/>
          <w:lang w:val="en-GB"/>
        </w:rPr>
        <w:instrText xml:space="preserve"> REF _Ref463866482 \r \h </w:instrText>
      </w:r>
      <w:r w:rsidRPr="002E7A97">
        <w:rPr>
          <w:rFonts w:cs="Arial"/>
          <w:lang w:val="en-GB"/>
        </w:rPr>
      </w:r>
      <w:r w:rsidRPr="002E7A97">
        <w:rPr>
          <w:rFonts w:cs="Arial"/>
          <w:lang w:val="en-GB"/>
        </w:rPr>
        <w:fldChar w:fldCharType="separate"/>
      </w:r>
      <w:r w:rsidR="00D13494">
        <w:rPr>
          <w:rFonts w:cs="Arial"/>
          <w:lang w:val="en-GB"/>
        </w:rPr>
        <w:t>ANNEX 3:</w:t>
      </w:r>
      <w:r w:rsidRPr="002E7A97">
        <w:rPr>
          <w:rFonts w:cs="Arial"/>
          <w:lang w:val="en-GB"/>
        </w:rPr>
        <w:fldChar w:fldCharType="end"/>
      </w:r>
      <w:r w:rsidRPr="002E7A97">
        <w:rPr>
          <w:rFonts w:cs="Arial"/>
          <w:lang w:val="en-GB"/>
        </w:rPr>
        <w:t xml:space="preserve"> gather the following changes:</w:t>
      </w:r>
    </w:p>
    <w:p w14:paraId="418E4402" w14:textId="56F34DBA" w:rsidR="002E7A97" w:rsidRPr="002E7A97" w:rsidRDefault="002E7A97" w:rsidP="00AF373B">
      <w:pPr>
        <w:pStyle w:val="ECCParBulleted"/>
      </w:pPr>
      <w:r w:rsidRPr="002E7A97">
        <w:t xml:space="preserve">new opportunities for wideband </w:t>
      </w:r>
      <w:r w:rsidR="00F81DA0">
        <w:t xml:space="preserve">data transmission devices in </w:t>
      </w:r>
      <w:r w:rsidR="00B9414B">
        <w:t xml:space="preserve">data </w:t>
      </w:r>
      <w:r w:rsidR="00F81DA0">
        <w:t>networks</w:t>
      </w:r>
      <w:r w:rsidR="00073553">
        <w:rPr>
          <w:rStyle w:val="FootnoteReference"/>
        </w:rPr>
        <w:footnoteReference w:id="1"/>
      </w:r>
      <w:r w:rsidR="00F81DA0">
        <w:t xml:space="preserve"> </w:t>
      </w:r>
      <w:r w:rsidRPr="002E7A97">
        <w:t>in the bands 863-868 MHz and 91</w:t>
      </w:r>
      <w:r w:rsidR="00F81DA0">
        <w:t>5.8</w:t>
      </w:r>
      <w:r w:rsidRPr="002E7A97">
        <w:t>-920.8 MHz;</w:t>
      </w:r>
      <w:r w:rsidR="00AF373B">
        <w:t xml:space="preserve"> </w:t>
      </w:r>
      <w:r w:rsidR="00AF373B" w:rsidRPr="00AF373B">
        <w:t>in the band 915.8-920.8 MHz the frequency range 918-920.8 MHz is preferred; Member States may alternatively implement at least 2.8 MHz within the whole frequency range 915.8-920.8 MHz depending on national circumstances, e.g. by considering the future railway mobile communication system</w:t>
      </w:r>
      <w:r w:rsidR="00AF373B">
        <w:t>;</w:t>
      </w:r>
    </w:p>
    <w:p w14:paraId="09D3D1BA" w14:textId="2615739A" w:rsidR="002E7A97" w:rsidRPr="002E7A97" w:rsidRDefault="00887438" w:rsidP="002E7A97">
      <w:pPr>
        <w:pStyle w:val="ECCParBulleted"/>
      </w:pPr>
      <w:r>
        <w:t xml:space="preserve">new opportunities for </w:t>
      </w:r>
      <w:r w:rsidR="002E7A97" w:rsidRPr="002E7A97">
        <w:t>RFID interrogator channels in the band 915-921 MHz</w:t>
      </w:r>
      <w:r>
        <w:t xml:space="preserve"> (four 400 kHz channels)</w:t>
      </w:r>
      <w:r w:rsidR="002E7A97" w:rsidRPr="002E7A97">
        <w:t>;</w:t>
      </w:r>
    </w:p>
    <w:p w14:paraId="1E218D9C" w14:textId="63EE8FC2" w:rsidR="002E7A97" w:rsidRPr="002E7A97" w:rsidRDefault="002E7A97" w:rsidP="008A3F3A">
      <w:pPr>
        <w:pStyle w:val="ECCParBulleted"/>
      </w:pPr>
      <w:r w:rsidRPr="002E7A97">
        <w:t xml:space="preserve">new opportunities for </w:t>
      </w:r>
      <w:r w:rsidR="00887438">
        <w:t xml:space="preserve">SRD in </w:t>
      </w:r>
      <w:r w:rsidRPr="002E7A97">
        <w:t>data networks in the band 87</w:t>
      </w:r>
      <w:r w:rsidR="00F81DA0">
        <w:t>0</w:t>
      </w:r>
      <w:r w:rsidRPr="002E7A97">
        <w:t xml:space="preserve">-875.6 MHz as well as within the </w:t>
      </w:r>
      <w:r w:rsidR="00887438">
        <w:t xml:space="preserve">four interrogator </w:t>
      </w:r>
      <w:r w:rsidRPr="002E7A97">
        <w:t xml:space="preserve">RFID channels in the bands 865-868 MHz and </w:t>
      </w:r>
      <w:r w:rsidR="00887438">
        <w:t xml:space="preserve">the upper three RFID interrogator channels in </w:t>
      </w:r>
      <w:r w:rsidRPr="002E7A97">
        <w:t>915-921 MHz</w:t>
      </w:r>
      <w:r w:rsidR="007B34AD">
        <w:t xml:space="preserve"> (two 200 kHz channels </w:t>
      </w:r>
      <w:r w:rsidR="00887438">
        <w:t xml:space="preserve">for SRD in data networks </w:t>
      </w:r>
      <w:r w:rsidR="007B34AD">
        <w:t xml:space="preserve">in each </w:t>
      </w:r>
      <w:r w:rsidR="00887438">
        <w:t xml:space="preserve">of the three available </w:t>
      </w:r>
      <w:r w:rsidR="007B34AD">
        <w:t>RFID interrogator channel</w:t>
      </w:r>
      <w:r w:rsidR="00F27D7D">
        <w:t>s</w:t>
      </w:r>
      <w:r w:rsidR="00887438">
        <w:t xml:space="preserve"> in 915-921 MHz)</w:t>
      </w:r>
      <w:r w:rsidRPr="002E7A97">
        <w:t>;</w:t>
      </w:r>
      <w:r w:rsidR="008A3F3A">
        <w:t xml:space="preserve"> in the band 870-875.6 MHz t</w:t>
      </w:r>
      <w:r w:rsidR="008A3F3A" w:rsidRPr="008A3F3A">
        <w:t>he frequency r</w:t>
      </w:r>
      <w:r w:rsidR="008A3F3A">
        <w:t>ange 874-875.6 MHz is preferred;</w:t>
      </w:r>
      <w:r w:rsidR="008A3F3A" w:rsidRPr="008A3F3A">
        <w:t xml:space="preserve"> Member States may alternatively implement at least 1.6 MHz within the whole frequency range 870.0-875.6 MHz depending on national circumstances, e.g. by considering the future railway mobile communication system</w:t>
      </w:r>
      <w:r w:rsidR="008A3F3A">
        <w:t>;</w:t>
      </w:r>
    </w:p>
    <w:p w14:paraId="084266A1" w14:textId="420CB575" w:rsidR="002E7A97" w:rsidRPr="002E7A97" w:rsidRDefault="002E7A97" w:rsidP="008A3F3A">
      <w:pPr>
        <w:pStyle w:val="ECCParBulleted"/>
      </w:pPr>
      <w:r w:rsidRPr="002E7A97">
        <w:t xml:space="preserve">new opportunity for 25 mW non-specific SRD </w:t>
      </w:r>
      <w:r w:rsidR="007B34AD" w:rsidRPr="007B34AD">
        <w:t xml:space="preserve">in </w:t>
      </w:r>
      <w:r w:rsidR="00887438">
        <w:t xml:space="preserve">data </w:t>
      </w:r>
      <w:r w:rsidR="007B34AD" w:rsidRPr="007B34AD">
        <w:t xml:space="preserve">networks </w:t>
      </w:r>
      <w:r w:rsidRPr="002E7A97">
        <w:t>in the band 91</w:t>
      </w:r>
      <w:r w:rsidR="00452936">
        <w:t>5.8-920.8</w:t>
      </w:r>
      <w:r w:rsidRPr="002E7A97">
        <w:t xml:space="preserve"> MHz</w:t>
      </w:r>
      <w:r w:rsidR="008A3F3A">
        <w:t>; t</w:t>
      </w:r>
      <w:r w:rsidR="008A3F3A" w:rsidRPr="008A3F3A">
        <w:t>he frequency range 918-920.8 MHz is preferred</w:t>
      </w:r>
      <w:r w:rsidR="008A3F3A">
        <w:t>;</w:t>
      </w:r>
      <w:r w:rsidR="008A3F3A" w:rsidRPr="008A3F3A">
        <w:t xml:space="preserve"> Member States may alternatively implement at least 2.8 MHz within the whole frequency range 915.8-920.8 MHz depending on national circumstances, e.g. by considering the future railway mobile communication system</w:t>
      </w:r>
      <w:r w:rsidR="008A3F3A">
        <w:t>.</w:t>
      </w:r>
    </w:p>
    <w:p w14:paraId="1936E235" w14:textId="77777777" w:rsidR="00B9414B" w:rsidRDefault="00B9414B" w:rsidP="002E7A97">
      <w:pPr>
        <w:spacing w:after="240"/>
        <w:jc w:val="both"/>
        <w:rPr>
          <w:rFonts w:cs="Arial"/>
          <w:lang w:val="en-GB"/>
        </w:rPr>
      </w:pPr>
    </w:p>
    <w:p w14:paraId="7667D081" w14:textId="31359EBB" w:rsidR="002E7A97" w:rsidRDefault="002E7A97" w:rsidP="002E7A97">
      <w:pPr>
        <w:spacing w:after="240"/>
        <w:jc w:val="both"/>
        <w:rPr>
          <w:rFonts w:cs="Arial"/>
          <w:lang w:val="en-GB"/>
        </w:rPr>
      </w:pPr>
      <w:r w:rsidRPr="002E7A97">
        <w:rPr>
          <w:rFonts w:cs="Arial"/>
          <w:lang w:val="en-GB"/>
        </w:rPr>
        <w:t xml:space="preserve">They are presented in the table format of the technical annex of the EC Decision for SRD, with an additional column with considerations to make it easier to understand. These proposals complement the harmonised frequency bands in the range 863-870 MHz already defined in the EC Decision </w:t>
      </w:r>
      <w:r w:rsidR="00D332F9">
        <w:rPr>
          <w:rFonts w:cs="Arial"/>
          <w:lang w:val="en-GB"/>
        </w:rPr>
        <w:fldChar w:fldCharType="begin"/>
      </w:r>
      <w:r w:rsidR="00D332F9">
        <w:rPr>
          <w:rFonts w:cs="Arial"/>
          <w:lang w:val="en-GB"/>
        </w:rPr>
        <w:instrText xml:space="preserve"> REF _Ref476308825 \n \h </w:instrText>
      </w:r>
      <w:r w:rsidR="00D332F9">
        <w:rPr>
          <w:rFonts w:cs="Arial"/>
          <w:lang w:val="en-GB"/>
        </w:rPr>
      </w:r>
      <w:r w:rsidR="00D332F9">
        <w:rPr>
          <w:rFonts w:cs="Arial"/>
          <w:lang w:val="en-GB"/>
        </w:rPr>
        <w:fldChar w:fldCharType="separate"/>
      </w:r>
      <w:r w:rsidR="00D13494">
        <w:rPr>
          <w:rFonts w:cs="Arial"/>
          <w:lang w:val="en-GB"/>
        </w:rPr>
        <w:t>[3]</w:t>
      </w:r>
      <w:r w:rsidR="00D332F9">
        <w:rPr>
          <w:rFonts w:cs="Arial"/>
          <w:lang w:val="en-GB"/>
        </w:rPr>
        <w:fldChar w:fldCharType="end"/>
      </w:r>
      <w:r w:rsidRPr="002E7A97">
        <w:rPr>
          <w:rFonts w:cs="Arial"/>
          <w:lang w:val="en-GB"/>
        </w:rPr>
        <w:t>.</w:t>
      </w:r>
    </w:p>
    <w:p w14:paraId="11F5377A" w14:textId="1A6CAF78" w:rsidR="00B9414B" w:rsidRPr="002E7A97" w:rsidRDefault="00B9414B" w:rsidP="002E7A97">
      <w:pPr>
        <w:spacing w:after="240"/>
        <w:jc w:val="both"/>
        <w:rPr>
          <w:rFonts w:cs="Arial"/>
          <w:lang w:val="en-GB"/>
        </w:rPr>
      </w:pPr>
      <w:r w:rsidRPr="00B9414B">
        <w:rPr>
          <w:rFonts w:cs="Arial"/>
          <w:lang w:val="en-GB"/>
        </w:rPr>
        <w:t xml:space="preserve">SRD in data networks and wideband data transmission systems in data networks within the proposed bands in 863-868 MHz and 915-921 MHz should comply with Mask Option 1 (-54 dBm/100kHz in the spurious domain, see Annex 1 of ECC Report 246 </w:t>
      </w:r>
      <w:r w:rsidR="00D332F9">
        <w:rPr>
          <w:rFonts w:cs="Arial"/>
          <w:lang w:val="en-GB"/>
        </w:rPr>
        <w:fldChar w:fldCharType="begin"/>
      </w:r>
      <w:r w:rsidR="00D332F9">
        <w:rPr>
          <w:rFonts w:cs="Arial"/>
          <w:lang w:val="en-GB"/>
        </w:rPr>
        <w:instrText xml:space="preserve"> REF _Ref476307838 \n \h </w:instrText>
      </w:r>
      <w:r w:rsidR="00D332F9">
        <w:rPr>
          <w:rFonts w:cs="Arial"/>
          <w:lang w:val="en-GB"/>
        </w:rPr>
      </w:r>
      <w:r w:rsidR="00D332F9">
        <w:rPr>
          <w:rFonts w:cs="Arial"/>
          <w:lang w:val="en-GB"/>
        </w:rPr>
        <w:fldChar w:fldCharType="separate"/>
      </w:r>
      <w:r w:rsidR="00D13494">
        <w:rPr>
          <w:rFonts w:cs="Arial"/>
          <w:lang w:val="en-GB"/>
        </w:rPr>
        <w:t>[11]</w:t>
      </w:r>
      <w:r w:rsidR="00D332F9">
        <w:rPr>
          <w:rFonts w:cs="Arial"/>
          <w:lang w:val="en-GB"/>
        </w:rPr>
        <w:fldChar w:fldCharType="end"/>
      </w:r>
      <w:r w:rsidR="00D332F9">
        <w:rPr>
          <w:rFonts w:cs="Arial"/>
          <w:lang w:val="en-GB"/>
        </w:rPr>
        <w:t xml:space="preserve"> </w:t>
      </w:r>
      <w:r w:rsidRPr="00B9414B">
        <w:rPr>
          <w:rFonts w:cs="Arial"/>
          <w:lang w:val="en-GB"/>
        </w:rPr>
        <w:t>and ECC Report 261</w:t>
      </w:r>
      <w:r w:rsidR="00D332F9">
        <w:rPr>
          <w:rFonts w:cs="Arial"/>
          <w:lang w:val="en-GB"/>
        </w:rPr>
        <w:t xml:space="preserve"> </w:t>
      </w:r>
      <w:r w:rsidR="00D332F9">
        <w:rPr>
          <w:rFonts w:cs="Arial"/>
          <w:lang w:val="en-GB"/>
        </w:rPr>
        <w:fldChar w:fldCharType="begin"/>
      </w:r>
      <w:r w:rsidR="00D332F9">
        <w:rPr>
          <w:rFonts w:cs="Arial"/>
          <w:lang w:val="en-GB"/>
        </w:rPr>
        <w:instrText xml:space="preserve"> REF _Ref476307850 \n \h </w:instrText>
      </w:r>
      <w:r w:rsidR="00D332F9">
        <w:rPr>
          <w:rFonts w:cs="Arial"/>
          <w:lang w:val="en-GB"/>
        </w:rPr>
      </w:r>
      <w:r w:rsidR="00D332F9">
        <w:rPr>
          <w:rFonts w:cs="Arial"/>
          <w:lang w:val="en-GB"/>
        </w:rPr>
        <w:fldChar w:fldCharType="separate"/>
      </w:r>
      <w:r w:rsidR="00D13494">
        <w:rPr>
          <w:rFonts w:cs="Arial"/>
          <w:lang w:val="en-GB"/>
        </w:rPr>
        <w:t>[10]</w:t>
      </w:r>
      <w:r w:rsidR="00D332F9">
        <w:rPr>
          <w:rFonts w:cs="Arial"/>
          <w:lang w:val="en-GB"/>
        </w:rPr>
        <w:fldChar w:fldCharType="end"/>
      </w:r>
      <w:r w:rsidRPr="00B9414B">
        <w:rPr>
          <w:rFonts w:cs="Arial"/>
          <w:lang w:val="en-GB"/>
        </w:rPr>
        <w:t xml:space="preserve"> respectively).</w:t>
      </w:r>
    </w:p>
    <w:p w14:paraId="659E922D" w14:textId="4CEC1632" w:rsidR="00192762" w:rsidRPr="00F16328" w:rsidRDefault="002E7A97" w:rsidP="00477DF3">
      <w:pPr>
        <w:spacing w:after="240"/>
        <w:jc w:val="both"/>
        <w:rPr>
          <w:rFonts w:cs="Arial"/>
        </w:rPr>
      </w:pPr>
      <w:r w:rsidRPr="002E7A97">
        <w:rPr>
          <w:rFonts w:cs="Arial"/>
          <w:lang w:val="en-GB"/>
        </w:rPr>
        <w:t xml:space="preserve">This new SRD regulatory framework within 915-921 MHz brings the </w:t>
      </w:r>
      <w:r w:rsidRPr="002E7A97">
        <w:rPr>
          <w:lang w:val="en-GB"/>
        </w:rPr>
        <w:t>clear benefit to achieve a not only European harmonisation but also a wider harmonisation with many countries outside of Europe. The 902-928 MHz band was originally for ITU-R Region 2; however, it does get widely copied around the world, in particular in Australia and New Zealand. It is also becoming widespread across Asia, in particular for RFID, such as in Singapore, Vietnam, Malaysia and Japan. There are also aspects of it in South Africa, and other countries, mixing European and American regulations.</w:t>
      </w:r>
    </w:p>
    <w:p w14:paraId="0524B0A8" w14:textId="129A687D" w:rsidR="005A6433" w:rsidRDefault="005A6433" w:rsidP="004E2CB5">
      <w:pPr>
        <w:pStyle w:val="ECCParagraph"/>
        <w:rPr>
          <w:rFonts w:cs="Arial"/>
        </w:rPr>
      </w:pPr>
      <w:r w:rsidRPr="00F16328">
        <w:rPr>
          <w:rFonts w:cs="Arial"/>
        </w:rPr>
        <w:t xml:space="preserve">As by </w:t>
      </w:r>
      <w:r w:rsidR="0031033D" w:rsidRPr="00F16328">
        <w:rPr>
          <w:rFonts w:cs="Arial"/>
        </w:rPr>
        <w:t>September</w:t>
      </w:r>
      <w:r w:rsidRPr="00F16328">
        <w:rPr>
          <w:rFonts w:cs="Arial"/>
        </w:rPr>
        <w:t xml:space="preserve"> 2016, a number of CEPT administrations ha</w:t>
      </w:r>
      <w:r w:rsidR="00D332F9">
        <w:rPr>
          <w:rFonts w:cs="Arial"/>
        </w:rPr>
        <w:t>ve</w:t>
      </w:r>
      <w:r w:rsidRPr="00F16328">
        <w:rPr>
          <w:rFonts w:cs="Arial"/>
        </w:rPr>
        <w:t xml:space="preserve"> either in full or partially implemented SRD and/or RFID regulations in the concerned frequency bands 870-876 MHz and</w:t>
      </w:r>
      <w:r w:rsidRPr="008745C3">
        <w:rPr>
          <w:rFonts w:cs="Arial"/>
        </w:rPr>
        <w:t xml:space="preserve"> 915-921 MHz, see information in Annex </w:t>
      </w:r>
      <w:r w:rsidR="0031033D" w:rsidRPr="008745C3">
        <w:rPr>
          <w:rFonts w:cs="Arial"/>
        </w:rPr>
        <w:t>1</w:t>
      </w:r>
      <w:r w:rsidRPr="008745C3">
        <w:rPr>
          <w:rFonts w:cs="Arial"/>
        </w:rPr>
        <w:t>.</w:t>
      </w:r>
    </w:p>
    <w:p w14:paraId="71F55DE0" w14:textId="6F8E09A8" w:rsidR="002E7A97" w:rsidRPr="002E7A97" w:rsidRDefault="002E7A97" w:rsidP="002E7A97">
      <w:pPr>
        <w:pStyle w:val="ECCParagraph"/>
        <w:rPr>
          <w:rFonts w:cs="Arial"/>
        </w:rPr>
      </w:pPr>
      <w:r w:rsidRPr="002E7A97">
        <w:rPr>
          <w:rFonts w:cs="Arial"/>
        </w:rPr>
        <w:t xml:space="preserve">The demand for automotive applications and audio applications in the bands 870-876 MHz and 915-921 MHz has not been confirmed. </w:t>
      </w:r>
    </w:p>
    <w:p w14:paraId="67FAA04C" w14:textId="6D1F4B5D" w:rsidR="002E7A97" w:rsidRPr="002E7A97" w:rsidRDefault="002E7A97" w:rsidP="002E7A97">
      <w:pPr>
        <w:pStyle w:val="ECCParagraph"/>
        <w:rPr>
          <w:rFonts w:cs="Arial"/>
          <w:b/>
        </w:rPr>
      </w:pPr>
      <w:r w:rsidRPr="002E7A97">
        <w:rPr>
          <w:rFonts w:cs="Arial"/>
          <w:b/>
        </w:rPr>
        <w:lastRenderedPageBreak/>
        <w:t>Need for flexibility</w:t>
      </w:r>
    </w:p>
    <w:p w14:paraId="032F3165" w14:textId="77777777" w:rsidR="005A6433" w:rsidRPr="008745C3" w:rsidRDefault="005A6433" w:rsidP="00FF39F3">
      <w:pPr>
        <w:pStyle w:val="ECCParagraph"/>
        <w:rPr>
          <w:rFonts w:eastAsia="Calibri"/>
        </w:rPr>
      </w:pPr>
      <w:r w:rsidRPr="008745C3">
        <w:rPr>
          <w:rFonts w:eastAsia="Calibri"/>
        </w:rPr>
        <w:t>With regard to the incumbent services and radio applications it has to be taken into account that the frequency bands 870-876 MHz and 915-921 MHz are allocated to the mobile service (except aeronautical mobile service) on ITU level (Region 1) and on CEPT level (see latest version of ECA Table, May 2016).</w:t>
      </w:r>
    </w:p>
    <w:p w14:paraId="4486A172" w14:textId="519B3804" w:rsidR="005A6433" w:rsidRPr="008745C3" w:rsidRDefault="005A6433" w:rsidP="00FF39F3">
      <w:pPr>
        <w:pStyle w:val="ECCParagraph"/>
        <w:rPr>
          <w:rFonts w:eastAsia="Calibri" w:cs="Arial"/>
          <w:szCs w:val="20"/>
        </w:rPr>
      </w:pPr>
      <w:r w:rsidRPr="008745C3">
        <w:rPr>
          <w:rFonts w:cs="Arial"/>
          <w:szCs w:val="20"/>
        </w:rPr>
        <w:t>Article 3 of Commission Implementing Decision (2006/771/EC</w:t>
      </w:r>
      <w:r w:rsidR="008745C3" w:rsidRPr="008745C3">
        <w:rPr>
          <w:rFonts w:cs="Arial"/>
          <w:szCs w:val="20"/>
        </w:rPr>
        <w:t xml:space="preserve"> </w:t>
      </w:r>
      <w:r w:rsidR="008745C3" w:rsidRPr="008745C3">
        <w:rPr>
          <w:rFonts w:cs="Arial"/>
          <w:szCs w:val="20"/>
        </w:rPr>
        <w:fldChar w:fldCharType="begin"/>
      </w:r>
      <w:r w:rsidR="008745C3" w:rsidRPr="008745C3">
        <w:rPr>
          <w:rFonts w:cs="Arial"/>
          <w:szCs w:val="20"/>
        </w:rPr>
        <w:instrText xml:space="preserve"> REF _Ref332884522 \n \h </w:instrText>
      </w:r>
      <w:r w:rsidR="008745C3" w:rsidRPr="008745C3">
        <w:rPr>
          <w:rFonts w:cs="Arial"/>
          <w:szCs w:val="20"/>
        </w:rPr>
      </w:r>
      <w:r w:rsidR="008745C3" w:rsidRPr="008745C3">
        <w:rPr>
          <w:rFonts w:cs="Arial"/>
          <w:szCs w:val="20"/>
        </w:rPr>
        <w:fldChar w:fldCharType="separate"/>
      </w:r>
      <w:r w:rsidR="00D13494">
        <w:rPr>
          <w:rFonts w:cs="Arial"/>
          <w:szCs w:val="20"/>
        </w:rPr>
        <w:t>[2]</w:t>
      </w:r>
      <w:r w:rsidR="008745C3" w:rsidRPr="008745C3">
        <w:rPr>
          <w:rFonts w:cs="Arial"/>
          <w:szCs w:val="20"/>
        </w:rPr>
        <w:fldChar w:fldCharType="end"/>
      </w:r>
      <w:r w:rsidRPr="008745C3">
        <w:rPr>
          <w:rFonts w:cs="Arial"/>
          <w:szCs w:val="20"/>
        </w:rPr>
        <w:t>, latest amended by 2013/752/EU</w:t>
      </w:r>
      <w:r w:rsidR="008745C3" w:rsidRPr="008745C3">
        <w:rPr>
          <w:rFonts w:cs="Arial"/>
          <w:szCs w:val="20"/>
        </w:rPr>
        <w:t xml:space="preserve"> </w:t>
      </w:r>
      <w:r w:rsidR="008745C3" w:rsidRPr="008745C3">
        <w:rPr>
          <w:rFonts w:cs="Arial"/>
          <w:szCs w:val="20"/>
        </w:rPr>
        <w:fldChar w:fldCharType="begin"/>
      </w:r>
      <w:r w:rsidR="008745C3" w:rsidRPr="008745C3">
        <w:rPr>
          <w:rFonts w:cs="Arial"/>
          <w:szCs w:val="20"/>
        </w:rPr>
        <w:instrText xml:space="preserve"> REF _Ref463850992 \n \h </w:instrText>
      </w:r>
      <w:r w:rsidR="008745C3" w:rsidRPr="008745C3">
        <w:rPr>
          <w:rFonts w:cs="Arial"/>
          <w:szCs w:val="20"/>
        </w:rPr>
      </w:r>
      <w:r w:rsidR="008745C3" w:rsidRPr="008745C3">
        <w:rPr>
          <w:rFonts w:cs="Arial"/>
          <w:szCs w:val="20"/>
        </w:rPr>
        <w:fldChar w:fldCharType="separate"/>
      </w:r>
      <w:r w:rsidR="00D13494">
        <w:rPr>
          <w:rFonts w:cs="Arial"/>
          <w:szCs w:val="20"/>
        </w:rPr>
        <w:t>[3]</w:t>
      </w:r>
      <w:r w:rsidR="008745C3" w:rsidRPr="008745C3">
        <w:rPr>
          <w:rFonts w:cs="Arial"/>
          <w:szCs w:val="20"/>
        </w:rPr>
        <w:fldChar w:fldCharType="end"/>
      </w:r>
      <w:r w:rsidRPr="008745C3">
        <w:rPr>
          <w:rFonts w:cs="Arial"/>
          <w:szCs w:val="20"/>
        </w:rPr>
        <w:t>) on harmonisation of the radio spectrum for use by short-range devices requires that</w:t>
      </w:r>
      <w:r w:rsidRPr="008745C3">
        <w:rPr>
          <w:rFonts w:eastAsia="Calibri" w:cs="Arial"/>
          <w:szCs w:val="20"/>
        </w:rPr>
        <w:t xml:space="preserve"> </w:t>
      </w:r>
      <w:r w:rsidRPr="008745C3">
        <w:rPr>
          <w:rFonts w:eastAsia="Calibri" w:cs="Arial"/>
          <w:i/>
          <w:szCs w:val="20"/>
        </w:rPr>
        <w:t>“Member States shall designate and make available, on a non-exclusive, non-interference and non-protected basis, the frequency bands for the categories of short-range devices, …”</w:t>
      </w:r>
      <w:r w:rsidRPr="008745C3">
        <w:rPr>
          <w:rFonts w:eastAsia="Calibri" w:cs="Arial"/>
          <w:szCs w:val="20"/>
        </w:rPr>
        <w:t xml:space="preserve">. Article 2 </w:t>
      </w:r>
      <w:r w:rsidR="00D332F9">
        <w:rPr>
          <w:rFonts w:eastAsia="Calibri" w:cs="Arial"/>
          <w:szCs w:val="20"/>
        </w:rPr>
        <w:t>of this Decision defines that “</w:t>
      </w:r>
      <w:r w:rsidRPr="008745C3">
        <w:rPr>
          <w:rFonts w:eastAsia="Calibri" w:cs="Arial"/>
          <w:i/>
          <w:szCs w:val="20"/>
        </w:rPr>
        <w:t>‘non-interference and non-protected basis’ means that no harmful interference may be caused to any radio communications service and that no claim may be made for protection of these devices against harmful interference originating from radio communications services.</w:t>
      </w:r>
      <w:r w:rsidRPr="008745C3">
        <w:rPr>
          <w:rFonts w:eastAsia="Calibri" w:cs="Arial"/>
          <w:szCs w:val="20"/>
        </w:rPr>
        <w:t>”</w:t>
      </w:r>
    </w:p>
    <w:p w14:paraId="7BEC5D44" w14:textId="77777777" w:rsidR="005A6433" w:rsidRDefault="005A6433" w:rsidP="00FF39F3">
      <w:pPr>
        <w:pStyle w:val="ECCParagraph"/>
        <w:rPr>
          <w:rFonts w:eastAsia="Calibri"/>
        </w:rPr>
      </w:pPr>
      <w:r w:rsidRPr="008745C3">
        <w:rPr>
          <w:rFonts w:eastAsia="Calibri"/>
        </w:rPr>
        <w:t xml:space="preserve">In addition, it is highlighted in recital-3 of EC Decision 2006/771/EC that “… </w:t>
      </w:r>
      <w:r w:rsidRPr="002E7A97">
        <w:rPr>
          <w:rFonts w:eastAsia="Calibri"/>
          <w:i/>
        </w:rPr>
        <w:t>radiocommunications services, as defined in the International Telecommunications Union Radio Regulations, have priority over short-range devices and are not required to ensure protection of particular types of short-range devices against interference.</w:t>
      </w:r>
      <w:r w:rsidRPr="008745C3">
        <w:rPr>
          <w:rFonts w:eastAsia="Calibri"/>
        </w:rPr>
        <w:t>”</w:t>
      </w:r>
    </w:p>
    <w:p w14:paraId="6196D76D" w14:textId="53A1C102" w:rsidR="000F43A1" w:rsidRPr="000F43A1" w:rsidRDefault="000F43A1" w:rsidP="000F43A1">
      <w:pPr>
        <w:pStyle w:val="ECCParagraph"/>
        <w:rPr>
          <w:rFonts w:eastAsia="Calibri"/>
        </w:rPr>
      </w:pPr>
      <w:r w:rsidRPr="000F43A1">
        <w:rPr>
          <w:rFonts w:eastAsia="Calibri"/>
        </w:rPr>
        <w:t xml:space="preserve">The EC Decision for SRD explains in (3) that </w:t>
      </w:r>
      <w:r>
        <w:rPr>
          <w:rFonts w:eastAsia="Calibri"/>
        </w:rPr>
        <w:t>“</w:t>
      </w:r>
      <w:r w:rsidRPr="000F43A1">
        <w:rPr>
          <w:rFonts w:eastAsia="Calibri"/>
          <w:i/>
        </w:rPr>
        <w:t>as this type of device uses radio spectrum with low emission power and short-range emission capability, its potential to cause interference to other spectrum users is typically limited. Therefore such devices can share frequency bands with other services which are, or are not, subject to authorisation, without causing harmful interference, and can co-exist with other short-range devices. Their use should therefore not be subject to individual authorisation pursuant to the Authorisation Directive 2002/20/EC.</w:t>
      </w:r>
      <w:r>
        <w:rPr>
          <w:rFonts w:eastAsia="Calibri"/>
        </w:rPr>
        <w:t>”</w:t>
      </w:r>
    </w:p>
    <w:p w14:paraId="7CC9B4D4" w14:textId="72D35A65" w:rsidR="000F43A1" w:rsidRPr="008745C3" w:rsidRDefault="000F43A1" w:rsidP="000F43A1">
      <w:pPr>
        <w:pStyle w:val="ECCParagraph"/>
        <w:rPr>
          <w:rFonts w:eastAsia="Calibri"/>
        </w:rPr>
      </w:pPr>
      <w:r w:rsidRPr="000F43A1">
        <w:rPr>
          <w:rFonts w:eastAsia="Calibri"/>
        </w:rPr>
        <w:t>The word ‘should’ as shown above normally carries the meaning of a recommendation but not the meaning of a mandatory aspect. In addition, the authorisation aspect is a matter on national level of the Member States.</w:t>
      </w:r>
    </w:p>
    <w:p w14:paraId="122A6770" w14:textId="2BE57477" w:rsidR="00CA713E" w:rsidRPr="008745C3" w:rsidRDefault="005A6433" w:rsidP="00CA713E">
      <w:pPr>
        <w:pStyle w:val="ECCParagraph"/>
        <w:rPr>
          <w:rFonts w:cs="Arial"/>
        </w:rPr>
      </w:pPr>
      <w:r w:rsidRPr="008745C3">
        <w:rPr>
          <w:rFonts w:cs="Arial"/>
          <w:b/>
        </w:rPr>
        <w:t xml:space="preserve">This means that CEPT administrations have to protect existing radiocommunications service use (i.e. </w:t>
      </w:r>
      <w:r w:rsidR="0031033D" w:rsidRPr="008745C3">
        <w:rPr>
          <w:rFonts w:cs="Arial"/>
          <w:b/>
        </w:rPr>
        <w:t xml:space="preserve">mainly </w:t>
      </w:r>
      <w:r w:rsidR="002B5541" w:rsidRPr="008745C3">
        <w:rPr>
          <w:rFonts w:cs="Arial"/>
          <w:b/>
        </w:rPr>
        <w:t xml:space="preserve">national </w:t>
      </w:r>
      <w:r w:rsidR="002E7A97">
        <w:rPr>
          <w:rFonts w:cs="Arial"/>
          <w:b/>
        </w:rPr>
        <w:t xml:space="preserve">military and </w:t>
      </w:r>
      <w:r w:rsidRPr="008745C3">
        <w:rPr>
          <w:rFonts w:cs="Arial"/>
          <w:b/>
        </w:rPr>
        <w:t xml:space="preserve">governmental use, </w:t>
      </w:r>
      <w:r w:rsidR="002B5541" w:rsidRPr="008745C3">
        <w:rPr>
          <w:rFonts w:cs="Arial"/>
          <w:b/>
        </w:rPr>
        <w:t xml:space="preserve">national </w:t>
      </w:r>
      <w:r w:rsidRPr="008745C3">
        <w:rPr>
          <w:rFonts w:cs="Arial"/>
          <w:b/>
        </w:rPr>
        <w:t>E</w:t>
      </w:r>
      <w:r w:rsidR="00905A0B">
        <w:rPr>
          <w:rFonts w:cs="Arial"/>
          <w:b/>
        </w:rPr>
        <w:t>R</w:t>
      </w:r>
      <w:r w:rsidRPr="008745C3">
        <w:rPr>
          <w:rFonts w:cs="Arial"/>
          <w:b/>
        </w:rPr>
        <w:t xml:space="preserve">-GSM use) in the </w:t>
      </w:r>
      <w:r w:rsidR="002E7A97">
        <w:rPr>
          <w:rFonts w:cs="Arial"/>
          <w:b/>
        </w:rPr>
        <w:t xml:space="preserve">considered </w:t>
      </w:r>
      <w:r w:rsidRPr="008745C3">
        <w:rPr>
          <w:rFonts w:cs="Arial"/>
          <w:b/>
        </w:rPr>
        <w:t>bands and the options for implementation in th</w:t>
      </w:r>
      <w:r w:rsidR="00457822" w:rsidRPr="008745C3">
        <w:rPr>
          <w:rFonts w:cs="Arial"/>
          <w:b/>
        </w:rPr>
        <w:t>is Report</w:t>
      </w:r>
      <w:r w:rsidR="003C064B" w:rsidRPr="008745C3">
        <w:rPr>
          <w:rFonts w:cs="Arial"/>
          <w:b/>
        </w:rPr>
        <w:t xml:space="preserve"> </w:t>
      </w:r>
      <w:r w:rsidRPr="008745C3">
        <w:rPr>
          <w:rFonts w:cs="Arial"/>
          <w:b/>
        </w:rPr>
        <w:t xml:space="preserve">must take this into account. </w:t>
      </w:r>
      <w:r w:rsidR="00CA713E" w:rsidRPr="008745C3">
        <w:rPr>
          <w:rFonts w:cs="Arial"/>
        </w:rPr>
        <w:t xml:space="preserve">According to Article 1 (4) Decision No 676/2002/EC </w:t>
      </w:r>
      <w:r w:rsidR="008745C3">
        <w:rPr>
          <w:rFonts w:cs="Arial"/>
        </w:rPr>
        <w:fldChar w:fldCharType="begin"/>
      </w:r>
      <w:r w:rsidR="008745C3">
        <w:rPr>
          <w:rFonts w:cs="Arial"/>
        </w:rPr>
        <w:instrText xml:space="preserve"> REF _Ref463851154 \n \h </w:instrText>
      </w:r>
      <w:r w:rsidR="008745C3">
        <w:rPr>
          <w:rFonts w:cs="Arial"/>
        </w:rPr>
      </w:r>
      <w:r w:rsidR="008745C3">
        <w:rPr>
          <w:rFonts w:cs="Arial"/>
        </w:rPr>
        <w:fldChar w:fldCharType="separate"/>
      </w:r>
      <w:r w:rsidR="00D13494">
        <w:rPr>
          <w:rFonts w:cs="Arial"/>
        </w:rPr>
        <w:t>[4]</w:t>
      </w:r>
      <w:r w:rsidR="008745C3">
        <w:rPr>
          <w:rFonts w:cs="Arial"/>
        </w:rPr>
        <w:fldChar w:fldCharType="end"/>
      </w:r>
      <w:r w:rsidR="008745C3">
        <w:rPr>
          <w:rFonts w:cs="Arial"/>
        </w:rPr>
        <w:t xml:space="preserve"> </w:t>
      </w:r>
      <w:r w:rsidR="00CA713E" w:rsidRPr="008745C3">
        <w:rPr>
          <w:rFonts w:cs="Arial"/>
        </w:rPr>
        <w:t xml:space="preserve">of the European Parliament and of the Council of 7 March 2002 on a regulatory framework for radio spectrum policy in the European Community (Radio Spectrum Decision), harmonisation measures based on the Radio Spectrum Decision has to be </w:t>
      </w:r>
      <w:r w:rsidR="009E4CA1">
        <w:rPr>
          <w:rFonts w:cs="Arial"/>
        </w:rPr>
        <w:t>‘</w:t>
      </w:r>
      <w:r w:rsidR="00CA713E" w:rsidRPr="009E4CA1">
        <w:rPr>
          <w:rFonts w:cs="Arial"/>
          <w:i/>
        </w:rPr>
        <w:t>without prejudice to measures taken at Community or national level, in compliance with Community law, to pursue general interest objectives, in particular relating to content regulation and audio-visual policy, to the provisions of Directive 1999/5/EC and to the right of Member States to organise and use their radio spectrum for public order and public security purposes and defence</w:t>
      </w:r>
      <w:r w:rsidR="009E4CA1">
        <w:rPr>
          <w:rFonts w:cs="Arial"/>
          <w:i/>
        </w:rPr>
        <w:t>’</w:t>
      </w:r>
      <w:r w:rsidR="00CA713E" w:rsidRPr="008745C3">
        <w:rPr>
          <w:rFonts w:cs="Arial"/>
        </w:rPr>
        <w:t>.</w:t>
      </w:r>
    </w:p>
    <w:p w14:paraId="7FCEFBB1" w14:textId="00FD40AB" w:rsidR="00CA713E" w:rsidRPr="008745C3" w:rsidRDefault="00CA713E" w:rsidP="00CA713E">
      <w:pPr>
        <w:pStyle w:val="ECCParagraph"/>
        <w:rPr>
          <w:rFonts w:cs="Arial"/>
        </w:rPr>
      </w:pPr>
      <w:r w:rsidRPr="008745C3">
        <w:rPr>
          <w:rFonts w:cs="Arial"/>
        </w:rPr>
        <w:t xml:space="preserve">This includes avoiding harm on respective usages </w:t>
      </w:r>
      <w:r w:rsidR="009E4CA1">
        <w:rPr>
          <w:rFonts w:cs="Arial"/>
        </w:rPr>
        <w:t>at</w:t>
      </w:r>
      <w:r w:rsidRPr="008745C3">
        <w:rPr>
          <w:rFonts w:cs="Arial"/>
        </w:rPr>
        <w:t xml:space="preserve"> national level. </w:t>
      </w:r>
    </w:p>
    <w:p w14:paraId="368E7829" w14:textId="116ED6F1" w:rsidR="00CA713E" w:rsidRPr="008745C3" w:rsidRDefault="00CA713E" w:rsidP="00CA713E">
      <w:pPr>
        <w:pStyle w:val="ECCParagraph"/>
        <w:rPr>
          <w:rFonts w:cs="Arial"/>
        </w:rPr>
      </w:pPr>
      <w:r w:rsidRPr="008745C3">
        <w:rPr>
          <w:rFonts w:cs="Arial"/>
        </w:rPr>
        <w:t xml:space="preserve">Any future EU harmonisation measure has to ensure that neither an implementation on national level has to be mandatory what could affect that national sovereignty, nor must such a harmonisation measure lead to a situation that the free circulation and use of equipment in Europe might cause negative effects on the </w:t>
      </w:r>
      <w:r w:rsidR="007B34AD">
        <w:rPr>
          <w:rFonts w:cs="Arial"/>
        </w:rPr>
        <w:t>existing</w:t>
      </w:r>
      <w:r w:rsidRPr="008745C3">
        <w:rPr>
          <w:rFonts w:cs="Arial"/>
        </w:rPr>
        <w:t xml:space="preserve"> usages in the </w:t>
      </w:r>
      <w:r w:rsidR="007B34AD">
        <w:rPr>
          <w:rFonts w:cs="Arial"/>
        </w:rPr>
        <w:t>relevant</w:t>
      </w:r>
      <w:r w:rsidRPr="008745C3">
        <w:rPr>
          <w:rFonts w:cs="Arial"/>
        </w:rPr>
        <w:t xml:space="preserve"> countries.</w:t>
      </w:r>
    </w:p>
    <w:p w14:paraId="0AA65ADC" w14:textId="6CE488C5" w:rsidR="00E05FFE" w:rsidRPr="00F16328" w:rsidRDefault="00E05FFE" w:rsidP="00E05FFE">
      <w:pPr>
        <w:pStyle w:val="ECCParagraph"/>
        <w:rPr>
          <w:rFonts w:cs="Arial"/>
        </w:rPr>
      </w:pPr>
      <w:r w:rsidRPr="008745C3">
        <w:rPr>
          <w:rFonts w:cs="Arial"/>
        </w:rPr>
        <w:t>The general approach for the</w:t>
      </w:r>
      <w:r w:rsidR="009E4CA1">
        <w:rPr>
          <w:rFonts w:cs="Arial"/>
        </w:rPr>
        <w:t>se</w:t>
      </w:r>
      <w:r w:rsidRPr="008745C3">
        <w:rPr>
          <w:rFonts w:cs="Arial"/>
        </w:rPr>
        <w:t xml:space="preserve"> new opportunities in the bands 870-876 MHz and 915-921 MHz is to give administrations some flexibility with regard to the precise implementations. This is necessary in order to ensure protection of the </w:t>
      </w:r>
      <w:r w:rsidR="00A45710">
        <w:rPr>
          <w:rFonts w:cs="Arial"/>
        </w:rPr>
        <w:t>radio</w:t>
      </w:r>
      <w:r w:rsidRPr="008745C3">
        <w:rPr>
          <w:rFonts w:cs="Arial"/>
        </w:rPr>
        <w:t xml:space="preserve"> </w:t>
      </w:r>
      <w:r w:rsidRPr="00F16328">
        <w:rPr>
          <w:rFonts w:cs="Arial"/>
        </w:rPr>
        <w:t xml:space="preserve">services: </w:t>
      </w:r>
    </w:p>
    <w:p w14:paraId="2AF857C8" w14:textId="54F1F6F3" w:rsidR="00E05FFE" w:rsidRPr="00F16328" w:rsidRDefault="00E05FFE" w:rsidP="008E6EEF">
      <w:pPr>
        <w:pStyle w:val="ECCParBulleted"/>
      </w:pPr>
      <w:r w:rsidRPr="00F16328">
        <w:t>In countries where parts or all of these frequency ranges are used by military applications and coordination is not possible,</w:t>
      </w:r>
      <w:r w:rsidR="008E6EEF" w:rsidRPr="00F16328">
        <w:t xml:space="preserve"> Member </w:t>
      </w:r>
      <w:r w:rsidR="009E4CA1">
        <w:t>S</w:t>
      </w:r>
      <w:r w:rsidR="008E6EEF" w:rsidRPr="00F16328">
        <w:t xml:space="preserve">tates </w:t>
      </w:r>
      <w:r w:rsidR="002F7E88" w:rsidRPr="00F16328">
        <w:t>may decide not to implement the relevant</w:t>
      </w:r>
      <w:r w:rsidR="008E6EEF" w:rsidRPr="00F16328">
        <w:t xml:space="preserve"> entry partially or in its entirety in accordance with Article 1(4) of Decision 676/2002/EC</w:t>
      </w:r>
      <w:r w:rsidR="009E4CA1">
        <w:t xml:space="preserve"> </w:t>
      </w:r>
      <w:r w:rsidR="009E4CA1">
        <w:fldChar w:fldCharType="begin"/>
      </w:r>
      <w:r w:rsidR="009E4CA1">
        <w:instrText xml:space="preserve"> REF _Ref471455097 \r \h </w:instrText>
      </w:r>
      <w:r w:rsidR="009E4CA1">
        <w:fldChar w:fldCharType="separate"/>
      </w:r>
      <w:r w:rsidR="00D13494">
        <w:t>[4]</w:t>
      </w:r>
      <w:r w:rsidR="009E4CA1">
        <w:fldChar w:fldCharType="end"/>
      </w:r>
      <w:r w:rsidR="009E4CA1">
        <w:t>;</w:t>
      </w:r>
    </w:p>
    <w:p w14:paraId="144C4D6E" w14:textId="1BC2DD1A" w:rsidR="00E05FFE" w:rsidRPr="00F16328" w:rsidRDefault="00E05FFE" w:rsidP="00A4345E">
      <w:pPr>
        <w:pStyle w:val="ECCParBulleted"/>
      </w:pPr>
      <w:r w:rsidRPr="00F16328">
        <w:t>The requirement of the protection of E</w:t>
      </w:r>
      <w:r w:rsidR="00905A0B" w:rsidRPr="00F16328">
        <w:t>R</w:t>
      </w:r>
      <w:r w:rsidRPr="00F16328">
        <w:t>-GSM implies that the respective entry cannot be made available</w:t>
      </w:r>
      <w:r w:rsidR="00665BE5" w:rsidRPr="00F16328">
        <w:t xml:space="preserve"> without additional restrictions, e.g</w:t>
      </w:r>
      <w:r w:rsidR="003C6B8C" w:rsidRPr="00F16328">
        <w:t>.</w:t>
      </w:r>
      <w:r w:rsidR="00665BE5" w:rsidRPr="00F16328">
        <w:t xml:space="preserve"> </w:t>
      </w:r>
      <w:r w:rsidR="008E6EEF" w:rsidRPr="00F16328">
        <w:t>geographical</w:t>
      </w:r>
      <w:r w:rsidR="00665BE5" w:rsidRPr="00F16328">
        <w:t xml:space="preserve"> restriction, reduced duty cycle, etc.</w:t>
      </w:r>
      <w:r w:rsidRPr="00F16328">
        <w:t>;</w:t>
      </w:r>
    </w:p>
    <w:p w14:paraId="4E432A29" w14:textId="747D066C" w:rsidR="00E05FFE" w:rsidRPr="00F16328" w:rsidRDefault="00A45710" w:rsidP="008E6EEF">
      <w:pPr>
        <w:pStyle w:val="ECCParBulleted"/>
      </w:pPr>
      <w:r>
        <w:t>National r</w:t>
      </w:r>
      <w:r w:rsidR="008E6EEF" w:rsidRPr="00F16328">
        <w:t xml:space="preserve">ules may be needed to ensure local coordination in order to avoid interference to radio services operating in </w:t>
      </w:r>
      <w:r w:rsidR="009E4CA1">
        <w:t xml:space="preserve">the band as well as in </w:t>
      </w:r>
      <w:r w:rsidR="008E6EEF" w:rsidRPr="00F16328">
        <w:t>the adjacent bands, e.g. due to intermodulation</w:t>
      </w:r>
      <w:r w:rsidR="009E4CA1">
        <w:t xml:space="preserve"> or blocking</w:t>
      </w:r>
      <w:r w:rsidR="00E05FFE" w:rsidRPr="00F16328">
        <w:t>;</w:t>
      </w:r>
    </w:p>
    <w:p w14:paraId="01B53F64" w14:textId="0746837E" w:rsidR="00E05FFE" w:rsidRPr="00F16328" w:rsidRDefault="00E05FFE" w:rsidP="00A4345E">
      <w:pPr>
        <w:pStyle w:val="ECCParBulleted"/>
      </w:pPr>
      <w:r w:rsidRPr="00F16328">
        <w:lastRenderedPageBreak/>
        <w:t xml:space="preserve">For entries for wideband data transmission </w:t>
      </w:r>
      <w:r w:rsidR="009E4CA1">
        <w:t>devices</w:t>
      </w:r>
      <w:r w:rsidRPr="00F16328">
        <w:t xml:space="preserve"> and data networks within the bands 870-876 MHz and 915-921 MHz, some preferred frequency ranges are indicated but it is also proposed to indicate wider frequency ranges within which alternative implementation may be possible, depending on national circumstances.</w:t>
      </w:r>
    </w:p>
    <w:p w14:paraId="03610FDB" w14:textId="77777777" w:rsidR="00A4345E" w:rsidRPr="008745C3" w:rsidRDefault="00A4345E" w:rsidP="00A4345E">
      <w:pPr>
        <w:pStyle w:val="ECCParBulleted"/>
        <w:numPr>
          <w:ilvl w:val="0"/>
          <w:numId w:val="0"/>
        </w:numPr>
        <w:ind w:left="360"/>
      </w:pPr>
    </w:p>
    <w:p w14:paraId="7D0480EB" w14:textId="6AAFE237" w:rsidR="00F846D5" w:rsidRDefault="009E4CA1" w:rsidP="00E05FFE">
      <w:pPr>
        <w:pStyle w:val="ECCParagraph"/>
        <w:rPr>
          <w:rFonts w:cs="Arial"/>
        </w:rPr>
      </w:pPr>
      <w:r>
        <w:rPr>
          <w:rFonts w:cs="Arial"/>
        </w:rPr>
        <w:t>A g</w:t>
      </w:r>
      <w:r w:rsidR="00F846D5" w:rsidRPr="008745C3">
        <w:rPr>
          <w:rFonts w:cs="Arial"/>
        </w:rPr>
        <w:t>eneral authorisation</w:t>
      </w:r>
      <w:r>
        <w:rPr>
          <w:rFonts w:cs="Arial"/>
        </w:rPr>
        <w:t xml:space="preserve"> regime</w:t>
      </w:r>
      <w:r w:rsidR="00F846D5" w:rsidRPr="008745C3">
        <w:rPr>
          <w:rFonts w:cs="Arial"/>
        </w:rPr>
        <w:t xml:space="preserve"> </w:t>
      </w:r>
      <w:r>
        <w:rPr>
          <w:rFonts w:cs="Arial"/>
        </w:rPr>
        <w:t>is</w:t>
      </w:r>
      <w:r w:rsidR="00F846D5" w:rsidRPr="008745C3">
        <w:rPr>
          <w:rFonts w:cs="Arial"/>
        </w:rPr>
        <w:t xml:space="preserve"> the preferred solution for the harmonisation in 870-876 MHz and 915-921 MHz</w:t>
      </w:r>
      <w:r>
        <w:rPr>
          <w:rFonts w:cs="Arial"/>
        </w:rPr>
        <w:t xml:space="preserve">. However, </w:t>
      </w:r>
      <w:r w:rsidR="00F846D5" w:rsidRPr="008745C3">
        <w:rPr>
          <w:rFonts w:cs="Arial"/>
        </w:rPr>
        <w:t xml:space="preserve">the harmonisation approach should also include the freedom for national administrations to either include registration/notification duties as part of a general authorisation or to </w:t>
      </w:r>
      <w:r w:rsidR="007B34AD">
        <w:rPr>
          <w:rFonts w:cs="Arial"/>
        </w:rPr>
        <w:t xml:space="preserve">implement </w:t>
      </w:r>
      <w:r w:rsidR="00BD65DD" w:rsidRPr="00BD65DD">
        <w:rPr>
          <w:rFonts w:cs="Arial"/>
        </w:rPr>
        <w:t xml:space="preserve">a registration/notification or </w:t>
      </w:r>
      <w:r w:rsidR="007B34AD">
        <w:rPr>
          <w:rFonts w:cs="Arial"/>
        </w:rPr>
        <w:t>an</w:t>
      </w:r>
      <w:r w:rsidR="00F846D5" w:rsidRPr="008745C3">
        <w:rPr>
          <w:rFonts w:cs="Arial"/>
        </w:rPr>
        <w:t xml:space="preserve"> individual authorisation</w:t>
      </w:r>
      <w:r w:rsidR="007B34AD">
        <w:rPr>
          <w:rFonts w:cs="Arial"/>
        </w:rPr>
        <w:t xml:space="preserve"> regime</w:t>
      </w:r>
      <w:r w:rsidR="00F846D5" w:rsidRPr="008745C3">
        <w:rPr>
          <w:rFonts w:cs="Arial"/>
        </w:rPr>
        <w:t xml:space="preserve"> for </w:t>
      </w:r>
      <w:r>
        <w:rPr>
          <w:rFonts w:cs="Arial"/>
        </w:rPr>
        <w:t>SRD in data</w:t>
      </w:r>
      <w:r w:rsidR="00F846D5" w:rsidRPr="008745C3">
        <w:rPr>
          <w:rFonts w:cs="Arial"/>
        </w:rPr>
        <w:t xml:space="preserve"> networks and RFID installations where needed in order to ensure that the risk of harmful interference is negligible.  </w:t>
      </w:r>
      <w:r w:rsidR="000F43A1" w:rsidRPr="000F43A1">
        <w:rPr>
          <w:rFonts w:cs="Arial"/>
        </w:rPr>
        <w:t>It should be made clear to applicants that registration/notification or individual authorisation do not provide them with protection</w:t>
      </w:r>
      <w:r w:rsidR="002A0204">
        <w:rPr>
          <w:rFonts w:cs="Arial"/>
        </w:rPr>
        <w:t xml:space="preserve">. </w:t>
      </w:r>
      <w:r w:rsidR="000F43A1" w:rsidRPr="000F43A1">
        <w:rPr>
          <w:rFonts w:cs="Arial"/>
        </w:rPr>
        <w:t xml:space="preserve"> </w:t>
      </w:r>
      <w:r w:rsidR="00F846D5" w:rsidRPr="008745C3">
        <w:rPr>
          <w:rFonts w:cs="Arial"/>
        </w:rPr>
        <w:t>Exclusive access to spectrum by licensed applications is to be avoided, i.e. shared use should be possible up to a certain extent (‘do not monopolise pa</w:t>
      </w:r>
      <w:r w:rsidR="008745C3">
        <w:rPr>
          <w:rFonts w:cs="Arial"/>
        </w:rPr>
        <w:t xml:space="preserve">rt of the spectrum to only one </w:t>
      </w:r>
      <w:r w:rsidR="00F846D5" w:rsidRPr="008745C3">
        <w:rPr>
          <w:rFonts w:cs="Arial"/>
        </w:rPr>
        <w:t>SRDs/M2M/IoT network’).</w:t>
      </w:r>
    </w:p>
    <w:p w14:paraId="460FF4A8" w14:textId="48FDC4CF" w:rsidR="003B1A06" w:rsidRPr="008745C3" w:rsidRDefault="003B1A06" w:rsidP="00E05FFE">
      <w:pPr>
        <w:pStyle w:val="ECCParagraph"/>
        <w:rPr>
          <w:rFonts w:cs="Arial"/>
        </w:rPr>
      </w:pPr>
      <w:r>
        <w:rPr>
          <w:rFonts w:cs="Arial"/>
        </w:rPr>
        <w:t xml:space="preserve">In addition, the proposals made in </w:t>
      </w:r>
      <w:r w:rsidR="00D13494">
        <w:rPr>
          <w:rFonts w:cs="Arial"/>
        </w:rPr>
        <w:fldChar w:fldCharType="begin"/>
      </w:r>
      <w:r w:rsidR="00D13494">
        <w:rPr>
          <w:rFonts w:cs="Arial"/>
        </w:rPr>
        <w:instrText xml:space="preserve"> REF _Ref463866482 \n \h </w:instrText>
      </w:r>
      <w:r w:rsidR="00D13494">
        <w:rPr>
          <w:rFonts w:cs="Arial"/>
        </w:rPr>
      </w:r>
      <w:r w:rsidR="00D13494">
        <w:rPr>
          <w:rFonts w:cs="Arial"/>
        </w:rPr>
        <w:fldChar w:fldCharType="separate"/>
      </w:r>
      <w:r w:rsidR="00D13494">
        <w:rPr>
          <w:rFonts w:cs="Arial"/>
        </w:rPr>
        <w:t>ANNEX 3:</w:t>
      </w:r>
      <w:r w:rsidR="00D13494">
        <w:rPr>
          <w:rFonts w:cs="Arial"/>
        </w:rPr>
        <w:fldChar w:fldCharType="end"/>
      </w:r>
      <w:r>
        <w:rPr>
          <w:rFonts w:cs="Arial"/>
        </w:rPr>
        <w:t xml:space="preserve"> are considered to be as technology-neutral as possible, </w:t>
      </w:r>
      <w:r w:rsidRPr="003B1A06">
        <w:rPr>
          <w:rFonts w:cs="Arial"/>
        </w:rPr>
        <w:t>enabling future innovation</w:t>
      </w:r>
      <w:r>
        <w:rPr>
          <w:rFonts w:cs="Arial"/>
        </w:rPr>
        <w:t xml:space="preserve"> and flexibility with regard to how services can be offered. </w:t>
      </w:r>
    </w:p>
    <w:p w14:paraId="353FBA74" w14:textId="08F23E5B" w:rsidR="00E05FFE" w:rsidRPr="008745C3" w:rsidRDefault="00E05FFE" w:rsidP="00E05FFE">
      <w:pPr>
        <w:pStyle w:val="ECCParagraph"/>
        <w:rPr>
          <w:rFonts w:cs="Arial"/>
        </w:rPr>
      </w:pPr>
      <w:r w:rsidRPr="008745C3">
        <w:rPr>
          <w:rFonts w:cs="Arial"/>
        </w:rPr>
        <w:t xml:space="preserve">As a consequence of the flexible approach, SRD and RFID equipment operating in frequency ranges 870-876 MHz or 915-921 MHz </w:t>
      </w:r>
      <w:r w:rsidRPr="008745C3">
        <w:rPr>
          <w:rFonts w:cs="Arial"/>
          <w:b/>
        </w:rPr>
        <w:t>cannot</w:t>
      </w:r>
      <w:r w:rsidRPr="008745C3">
        <w:rPr>
          <w:rFonts w:cs="Arial"/>
        </w:rPr>
        <w:t xml:space="preserve"> fall under the radio equipment class 1 category according to the definitions in the Radio Equipment Directive: ‘Class 1: radio equipment that can be operated without any restriction in EU, EEA and EFTA’.</w:t>
      </w:r>
    </w:p>
    <w:p w14:paraId="68E0D29F" w14:textId="06F435F5" w:rsidR="00E05FFE" w:rsidRPr="008745C3" w:rsidRDefault="00E05FFE" w:rsidP="00E05FFE">
      <w:pPr>
        <w:pStyle w:val="ECCParagraph"/>
        <w:rPr>
          <w:rFonts w:cs="Arial"/>
        </w:rPr>
      </w:pPr>
      <w:r w:rsidRPr="008745C3">
        <w:rPr>
          <w:rFonts w:cs="Arial"/>
        </w:rPr>
        <w:t xml:space="preserve">The new entries are dominantly for new types of M2M/IoT applications in SRD networks, proposed to either fall into the wideband transmission system category, RFID or in the non-specific SRD category (latter one with the other usage restriction that the technical conditions apply only for data networks). </w:t>
      </w:r>
      <w:r w:rsidR="00F846D5" w:rsidRPr="008745C3">
        <w:rPr>
          <w:rFonts w:cs="Arial"/>
        </w:rPr>
        <w:t>T</w:t>
      </w:r>
      <w:r w:rsidRPr="008745C3">
        <w:rPr>
          <w:rFonts w:cs="Arial"/>
        </w:rPr>
        <w:t xml:space="preserve">hese applications are typically bound to fixed locations as the typical common usage scenario. The proposal for using the non-specific category (instead of proposing a new category </w:t>
      </w:r>
      <w:r w:rsidR="00F846D5" w:rsidRPr="008745C3">
        <w:rPr>
          <w:rFonts w:cs="Arial"/>
        </w:rPr>
        <w:t xml:space="preserve">‘data networks’ </w:t>
      </w:r>
      <w:r w:rsidRPr="008745C3">
        <w:rPr>
          <w:rFonts w:cs="Arial"/>
        </w:rPr>
        <w:t xml:space="preserve">for the EC Decision) </w:t>
      </w:r>
      <w:r w:rsidR="001B0277">
        <w:rPr>
          <w:rFonts w:cs="Arial"/>
        </w:rPr>
        <w:t>is</w:t>
      </w:r>
      <w:r w:rsidRPr="008745C3">
        <w:rPr>
          <w:rFonts w:cs="Arial"/>
        </w:rPr>
        <w:t xml:space="preserve"> made based on the perspective that such data acquisition networks can serve a very broad range of purposes, e.g. for utilities, tourist information, in the transportation sector, anything else in ‘smart cities’ etc</w:t>
      </w:r>
      <w:r w:rsidR="00D332F9">
        <w:rPr>
          <w:rFonts w:cs="Arial"/>
        </w:rPr>
        <w:t>.</w:t>
      </w:r>
      <w:r w:rsidRPr="008745C3">
        <w:rPr>
          <w:rFonts w:cs="Arial"/>
        </w:rPr>
        <w:t xml:space="preserve">, and </w:t>
      </w:r>
      <w:r w:rsidR="00077F8F" w:rsidRPr="008745C3">
        <w:rPr>
          <w:rFonts w:cs="Arial"/>
        </w:rPr>
        <w:t xml:space="preserve">the category </w:t>
      </w:r>
      <w:r w:rsidRPr="008745C3">
        <w:rPr>
          <w:rFonts w:cs="Arial"/>
        </w:rPr>
        <w:t xml:space="preserve">should be open to future innovation. </w:t>
      </w:r>
    </w:p>
    <w:p w14:paraId="13FD1FD7" w14:textId="42C2AA01" w:rsidR="00E05FFE" w:rsidRPr="008745C3" w:rsidRDefault="00E05FFE" w:rsidP="00E05FFE">
      <w:pPr>
        <w:pStyle w:val="ECCParagraph"/>
        <w:rPr>
          <w:rFonts w:cs="Arial"/>
        </w:rPr>
      </w:pPr>
      <w:r w:rsidRPr="008745C3">
        <w:rPr>
          <w:rFonts w:cs="Arial"/>
        </w:rPr>
        <w:t xml:space="preserve">Noting that there is free circulation of radio equipment within the EU internal market under the Radio Equipment Directive, it is only possible to make a harmonisation proposal for </w:t>
      </w:r>
      <w:r w:rsidR="001B0277">
        <w:rPr>
          <w:rFonts w:cs="Arial"/>
        </w:rPr>
        <w:t xml:space="preserve">25 mW </w:t>
      </w:r>
      <w:r w:rsidRPr="008745C3">
        <w:rPr>
          <w:rFonts w:cs="Arial"/>
        </w:rPr>
        <w:t>non-specific SRDs in the range 9</w:t>
      </w:r>
      <w:r w:rsidR="007B34AD">
        <w:rPr>
          <w:rFonts w:cs="Arial"/>
        </w:rPr>
        <w:t>15.8</w:t>
      </w:r>
      <w:r w:rsidRPr="008745C3">
        <w:rPr>
          <w:rFonts w:cs="Arial"/>
        </w:rPr>
        <w:t>-92</w:t>
      </w:r>
      <w:r w:rsidR="001B0277">
        <w:rPr>
          <w:rFonts w:cs="Arial"/>
        </w:rPr>
        <w:t>0.8</w:t>
      </w:r>
      <w:r w:rsidRPr="008745C3">
        <w:rPr>
          <w:rFonts w:cs="Arial"/>
        </w:rPr>
        <w:t xml:space="preserve"> MHz under the indicated conditions in </w:t>
      </w:r>
      <w:r w:rsidR="005D7F77">
        <w:rPr>
          <w:rFonts w:cs="Arial"/>
        </w:rPr>
        <w:fldChar w:fldCharType="begin"/>
      </w:r>
      <w:r w:rsidR="005D7F77">
        <w:rPr>
          <w:rFonts w:cs="Arial"/>
        </w:rPr>
        <w:instrText xml:space="preserve"> REF _Ref463866482 \n \h </w:instrText>
      </w:r>
      <w:r w:rsidR="005D7F77">
        <w:rPr>
          <w:rFonts w:cs="Arial"/>
        </w:rPr>
      </w:r>
      <w:r w:rsidR="005D7F77">
        <w:rPr>
          <w:rFonts w:cs="Arial"/>
        </w:rPr>
        <w:fldChar w:fldCharType="separate"/>
      </w:r>
      <w:r w:rsidR="00D13494">
        <w:rPr>
          <w:rFonts w:cs="Arial"/>
        </w:rPr>
        <w:t>ANNEX 3:</w:t>
      </w:r>
      <w:r w:rsidR="005D7F77">
        <w:rPr>
          <w:rFonts w:cs="Arial"/>
        </w:rPr>
        <w:fldChar w:fldCharType="end"/>
      </w:r>
      <w:r w:rsidRPr="008745C3">
        <w:rPr>
          <w:rFonts w:cs="Arial"/>
        </w:rPr>
        <w:t>. Individual administrations may be in position to adopt less restrictive conditions or wider frequency ranges as indicated in ERC</w:t>
      </w:r>
      <w:r w:rsidR="008745C3">
        <w:rPr>
          <w:rFonts w:cs="Arial"/>
        </w:rPr>
        <w:t>/</w:t>
      </w:r>
      <w:r w:rsidRPr="008745C3">
        <w:rPr>
          <w:rFonts w:cs="Arial"/>
        </w:rPr>
        <w:t>R</w:t>
      </w:r>
      <w:r w:rsidR="008745C3">
        <w:rPr>
          <w:rFonts w:cs="Arial"/>
        </w:rPr>
        <w:t>EC</w:t>
      </w:r>
      <w:r w:rsidRPr="008745C3">
        <w:rPr>
          <w:rFonts w:cs="Arial"/>
        </w:rPr>
        <w:t xml:space="preserve"> 70-03</w:t>
      </w:r>
      <w:r w:rsidR="008745C3">
        <w:rPr>
          <w:rFonts w:cs="Arial"/>
        </w:rPr>
        <w:t xml:space="preserve"> </w:t>
      </w:r>
      <w:r w:rsidR="008745C3">
        <w:rPr>
          <w:rFonts w:cs="Arial"/>
        </w:rPr>
        <w:fldChar w:fldCharType="begin"/>
      </w:r>
      <w:r w:rsidR="008745C3">
        <w:rPr>
          <w:rFonts w:cs="Arial"/>
        </w:rPr>
        <w:instrText xml:space="preserve"> REF _Ref463851547 \n \h </w:instrText>
      </w:r>
      <w:r w:rsidR="008745C3">
        <w:rPr>
          <w:rFonts w:cs="Arial"/>
        </w:rPr>
      </w:r>
      <w:r w:rsidR="008745C3">
        <w:rPr>
          <w:rFonts w:cs="Arial"/>
        </w:rPr>
        <w:fldChar w:fldCharType="separate"/>
      </w:r>
      <w:r w:rsidR="00D13494">
        <w:rPr>
          <w:rFonts w:cs="Arial"/>
        </w:rPr>
        <w:t>[5]</w:t>
      </w:r>
      <w:r w:rsidR="008745C3">
        <w:rPr>
          <w:rFonts w:cs="Arial"/>
        </w:rPr>
        <w:fldChar w:fldCharType="end"/>
      </w:r>
      <w:r w:rsidR="005D7F77">
        <w:rPr>
          <w:rFonts w:cs="Arial"/>
        </w:rPr>
        <w:t xml:space="preserve"> </w:t>
      </w:r>
      <w:r w:rsidRPr="008745C3">
        <w:rPr>
          <w:rFonts w:cs="Arial"/>
        </w:rPr>
        <w:t xml:space="preserve">Annex 1 band h3) on a national basis. </w:t>
      </w:r>
    </w:p>
    <w:p w14:paraId="70BB3B2B" w14:textId="4316968B" w:rsidR="00E05FFE" w:rsidRPr="008745C3" w:rsidRDefault="000F43A1" w:rsidP="00E05FFE">
      <w:pPr>
        <w:pStyle w:val="ECCParagraph"/>
        <w:rPr>
          <w:rFonts w:cs="Arial"/>
        </w:rPr>
      </w:pPr>
      <w:r>
        <w:rPr>
          <w:rFonts w:cs="Arial"/>
        </w:rPr>
        <w:t>H</w:t>
      </w:r>
      <w:r w:rsidR="00E05FFE" w:rsidRPr="008745C3">
        <w:rPr>
          <w:rFonts w:cs="Arial"/>
        </w:rPr>
        <w:t xml:space="preserve">armonisation proposals for non-specific SRD use were discussed, </w:t>
      </w:r>
      <w:r w:rsidR="001B0277">
        <w:rPr>
          <w:rFonts w:cs="Arial"/>
        </w:rPr>
        <w:t>but</w:t>
      </w:r>
      <w:r w:rsidR="00E05FFE" w:rsidRPr="008745C3">
        <w:rPr>
          <w:rFonts w:cs="Arial"/>
        </w:rPr>
        <w:t xml:space="preserve"> were felt to contradict the obligations of the regulatory authorities to ensure protection of radio services (in this case mainly military use and E</w:t>
      </w:r>
      <w:r w:rsidR="00905A0B">
        <w:rPr>
          <w:rFonts w:cs="Arial"/>
        </w:rPr>
        <w:t>R</w:t>
      </w:r>
      <w:r w:rsidR="00E05FFE" w:rsidRPr="008745C3">
        <w:rPr>
          <w:rFonts w:cs="Arial"/>
        </w:rPr>
        <w:t>-GSM).</w:t>
      </w:r>
    </w:p>
    <w:p w14:paraId="59D9C613" w14:textId="549A207F" w:rsidR="00E05FFE" w:rsidRPr="008745C3" w:rsidRDefault="00E05FFE" w:rsidP="00E05FFE">
      <w:pPr>
        <w:pStyle w:val="ECCParagraph"/>
        <w:rPr>
          <w:rFonts w:cs="Arial"/>
        </w:rPr>
      </w:pPr>
      <w:r w:rsidRPr="008745C3">
        <w:rPr>
          <w:rFonts w:cs="Arial"/>
        </w:rPr>
        <w:t xml:space="preserve">The flexible </w:t>
      </w:r>
      <w:r w:rsidR="000F43A1">
        <w:rPr>
          <w:rFonts w:cs="Arial"/>
        </w:rPr>
        <w:t>implementation concept</w:t>
      </w:r>
      <w:r w:rsidRPr="008745C3">
        <w:rPr>
          <w:rFonts w:cs="Arial"/>
        </w:rPr>
        <w:t xml:space="preserve"> provides new opportunities for new innovative applications and attempts to activate the spectrum opportunities where possible, e.g. by using possibilities provided by geographical sharing. </w:t>
      </w:r>
    </w:p>
    <w:p w14:paraId="12909E7F" w14:textId="77777777" w:rsidR="00E05FFE" w:rsidRPr="008745C3" w:rsidRDefault="00E05FFE" w:rsidP="00E05FFE">
      <w:pPr>
        <w:pStyle w:val="ECCParagraph"/>
        <w:rPr>
          <w:rFonts w:cs="Arial"/>
        </w:rPr>
      </w:pPr>
      <w:r w:rsidRPr="008745C3">
        <w:rPr>
          <w:rFonts w:cs="Arial"/>
        </w:rPr>
        <w:t>The proposal in this report is not a complete approach but considers what seems possible at this time and for items for which a consensus could be achieved. Chapter 7 identifies items for further investigations.</w:t>
      </w:r>
    </w:p>
    <w:p w14:paraId="511D2E93" w14:textId="627A3FF3" w:rsidR="00E05FFE" w:rsidRPr="008745C3" w:rsidRDefault="00E05FFE" w:rsidP="00E05FFE">
      <w:pPr>
        <w:pStyle w:val="ECCParagraph"/>
        <w:rPr>
          <w:rFonts w:cs="Arial"/>
        </w:rPr>
      </w:pPr>
      <w:r w:rsidRPr="008745C3">
        <w:rPr>
          <w:rFonts w:cs="Arial"/>
        </w:rPr>
        <w:t xml:space="preserve">For countries considering the future railway mobile communication system, this report makes a recommendation to avoid </w:t>
      </w:r>
      <w:r w:rsidR="001B0277">
        <w:rPr>
          <w:rFonts w:cs="Arial"/>
        </w:rPr>
        <w:t xml:space="preserve">at this stage </w:t>
      </w:r>
      <w:r w:rsidRPr="008745C3">
        <w:rPr>
          <w:rFonts w:cs="Arial"/>
        </w:rPr>
        <w:t xml:space="preserve">SRD/RFID implementations in the upper </w:t>
      </w:r>
      <w:r w:rsidR="001B0277">
        <w:rPr>
          <w:rFonts w:cs="Arial"/>
        </w:rPr>
        <w:t>2</w:t>
      </w:r>
      <w:r w:rsidR="00D332F9">
        <w:rPr>
          <w:rFonts w:cs="Arial"/>
        </w:rPr>
        <w:t xml:space="preserve"> </w:t>
      </w:r>
      <w:r w:rsidR="001B0277">
        <w:rPr>
          <w:rFonts w:cs="Arial"/>
        </w:rPr>
        <w:t>x</w:t>
      </w:r>
      <w:r w:rsidR="00D332F9">
        <w:rPr>
          <w:rFonts w:cs="Arial"/>
        </w:rPr>
        <w:t xml:space="preserve"> </w:t>
      </w:r>
      <w:r w:rsidRPr="008745C3">
        <w:rPr>
          <w:rFonts w:cs="Arial"/>
        </w:rPr>
        <w:t>900 kHz</w:t>
      </w:r>
      <w:r w:rsidR="001B0277">
        <w:rPr>
          <w:rFonts w:cs="Arial"/>
        </w:rPr>
        <w:t xml:space="preserve">, i.e. </w:t>
      </w:r>
      <w:r w:rsidRPr="008745C3">
        <w:rPr>
          <w:rFonts w:cs="Arial"/>
        </w:rPr>
        <w:t xml:space="preserve"> in 875.1-876 MHz and 920.1-921 MHz</w:t>
      </w:r>
      <w:r w:rsidR="001B0277" w:rsidRPr="001B0277">
        <w:rPr>
          <w:rFonts w:cs="Arial"/>
        </w:rPr>
        <w:t xml:space="preserve">, since this is an option to enable the </w:t>
      </w:r>
      <w:r w:rsidRPr="008745C3">
        <w:rPr>
          <w:rFonts w:cs="Arial"/>
        </w:rPr>
        <w:t xml:space="preserve"> future migration from GSM-R. However, it is noted that it will take time in the future until all aspects will be investigated within CEPT and elsewhere.</w:t>
      </w:r>
    </w:p>
    <w:p w14:paraId="0F41CDF2" w14:textId="3AE3AEEC" w:rsidR="00E05FFE" w:rsidRPr="008745C3" w:rsidRDefault="00E05FFE" w:rsidP="00E05FFE">
      <w:pPr>
        <w:pStyle w:val="ECCParagraph"/>
        <w:rPr>
          <w:rFonts w:ascii="Calibri" w:eastAsia="Calibri" w:hAnsi="Calibri"/>
          <w:sz w:val="22"/>
          <w:szCs w:val="22"/>
        </w:rPr>
      </w:pPr>
      <w:r w:rsidRPr="008745C3">
        <w:rPr>
          <w:rFonts w:cs="Arial"/>
        </w:rPr>
        <w:t xml:space="preserve">In addition, it should be noted that all new proposed entries in </w:t>
      </w:r>
      <w:r w:rsidR="005D7F77">
        <w:rPr>
          <w:rFonts w:cs="Arial"/>
        </w:rPr>
        <w:fldChar w:fldCharType="begin"/>
      </w:r>
      <w:r w:rsidR="005D7F77">
        <w:rPr>
          <w:rFonts w:cs="Arial"/>
        </w:rPr>
        <w:instrText xml:space="preserve"> REF _Ref463866482 \n \h </w:instrText>
      </w:r>
      <w:r w:rsidR="005D7F77">
        <w:rPr>
          <w:rFonts w:cs="Arial"/>
        </w:rPr>
      </w:r>
      <w:r w:rsidR="005D7F77">
        <w:rPr>
          <w:rFonts w:cs="Arial"/>
        </w:rPr>
        <w:fldChar w:fldCharType="separate"/>
      </w:r>
      <w:r w:rsidR="00D13494">
        <w:rPr>
          <w:rFonts w:cs="Arial"/>
        </w:rPr>
        <w:t>ANNEX 3:</w:t>
      </w:r>
      <w:r w:rsidR="005D7F77">
        <w:rPr>
          <w:rFonts w:cs="Arial"/>
        </w:rPr>
        <w:fldChar w:fldCharType="end"/>
      </w:r>
      <w:r w:rsidRPr="008745C3">
        <w:rPr>
          <w:rFonts w:cs="Arial"/>
        </w:rPr>
        <w:t xml:space="preserve"> refer to the harmonised standards (or equivalent specifications), with standardisation activities on-going in ETSI. This shows the importance of the standardisation work in this regard, also to ensure that all requirements set out in the regulatory approach are accomplished, and this will also help to protect services in the bands 870-876 MHz and 915-921 MHz and adjacent bands.   </w:t>
      </w:r>
    </w:p>
    <w:p w14:paraId="50F84949" w14:textId="4BBA700C" w:rsidR="005A6433" w:rsidRPr="008745C3" w:rsidRDefault="005A6433" w:rsidP="004C099C">
      <w:pPr>
        <w:pStyle w:val="ECCParagraph"/>
        <w:rPr>
          <w:rFonts w:cs="Arial"/>
        </w:rPr>
      </w:pPr>
      <w:r w:rsidRPr="008745C3">
        <w:rPr>
          <w:rFonts w:cs="Arial"/>
        </w:rPr>
        <w:lastRenderedPageBreak/>
        <w:t xml:space="preserve">It is proposed to include </w:t>
      </w:r>
      <w:r w:rsidR="003360BB" w:rsidRPr="008745C3">
        <w:rPr>
          <w:rFonts w:cs="Arial"/>
        </w:rPr>
        <w:t xml:space="preserve">geographical </w:t>
      </w:r>
      <w:r w:rsidR="001B0277">
        <w:rPr>
          <w:rFonts w:cs="Arial"/>
        </w:rPr>
        <w:t>restrictions</w:t>
      </w:r>
      <w:r w:rsidRPr="008745C3">
        <w:rPr>
          <w:rFonts w:cs="Arial"/>
        </w:rPr>
        <w:t xml:space="preserve"> in the possibilities for national implementation since it can provide a means for some administrations to fulfil the minimum amount of spectrum to be implemented over a considerable part of their territory. Geographical separation can also be a possibility to be investigated on national level with governmental services.</w:t>
      </w:r>
    </w:p>
    <w:p w14:paraId="371B09A9" w14:textId="77777777" w:rsidR="004C099C" w:rsidRPr="008745C3" w:rsidRDefault="004C099C" w:rsidP="00BE335C">
      <w:pPr>
        <w:rPr>
          <w:rFonts w:cs="Arial"/>
          <w:b/>
          <w:color w:val="FFFFFF"/>
          <w:szCs w:val="20"/>
          <w:lang w:val="en-GB"/>
        </w:rPr>
      </w:pPr>
    </w:p>
    <w:p w14:paraId="2514CC37" w14:textId="77777777" w:rsidR="00A4345E" w:rsidRPr="008745C3" w:rsidRDefault="00A4345E">
      <w:pPr>
        <w:rPr>
          <w:rFonts w:cs="Arial"/>
          <w:b/>
          <w:color w:val="FFFFFF"/>
          <w:szCs w:val="20"/>
          <w:lang w:val="en-GB"/>
        </w:rPr>
      </w:pPr>
      <w:r w:rsidRPr="008745C3">
        <w:rPr>
          <w:rFonts w:cs="Arial"/>
          <w:b/>
          <w:color w:val="FFFFFF"/>
          <w:szCs w:val="20"/>
          <w:lang w:val="en-GB"/>
        </w:rPr>
        <w:br w:type="page"/>
      </w:r>
    </w:p>
    <w:p w14:paraId="7E092902" w14:textId="20778ACE" w:rsidR="00526364" w:rsidRPr="008745C3" w:rsidRDefault="004C099C" w:rsidP="00BE335C">
      <w:pPr>
        <w:rPr>
          <w:rFonts w:cs="Arial"/>
          <w:b/>
          <w:color w:val="FFFFFF"/>
          <w:szCs w:val="20"/>
          <w:lang w:val="en-GB"/>
        </w:rPr>
      </w:pPr>
      <w:r w:rsidRPr="008745C3">
        <w:rPr>
          <w:rFonts w:cs="Arial"/>
          <w:b/>
          <w:color w:val="FFFFFF"/>
          <w:szCs w:val="20"/>
          <w:lang w:val="en-GB"/>
        </w:rPr>
        <w:lastRenderedPageBreak/>
        <w:t xml:space="preserve">TABLE </w:t>
      </w:r>
      <w:r w:rsidR="00526364" w:rsidRPr="008745C3">
        <w:rPr>
          <w:rFonts w:cs="Arial"/>
          <w:b/>
          <w:color w:val="FFFFFF"/>
          <w:szCs w:val="20"/>
          <w:lang w:val="en-GB"/>
        </w:rPr>
        <w:t>OF CONTENTS</w:t>
      </w:r>
    </w:p>
    <w:p w14:paraId="1990166E" w14:textId="77777777" w:rsidR="00A4345E" w:rsidRPr="008745C3" w:rsidRDefault="00A4345E" w:rsidP="00A4345E">
      <w:pPr>
        <w:rPr>
          <w:b/>
          <w:color w:val="FFFFFF"/>
          <w:lang w:val="en-GB"/>
        </w:rPr>
      </w:pPr>
    </w:p>
    <w:p w14:paraId="47B932AE" w14:textId="77777777" w:rsidR="00A4345E" w:rsidRPr="008745C3" w:rsidRDefault="00A4345E" w:rsidP="00A4345E">
      <w:pPr>
        <w:rPr>
          <w:b/>
          <w:color w:val="FFFFFF"/>
          <w:szCs w:val="20"/>
          <w:lang w:val="en-GB"/>
        </w:rPr>
      </w:pPr>
    </w:p>
    <w:p w14:paraId="26DA2A4F" w14:textId="77777777" w:rsidR="00A4345E" w:rsidRPr="008745C3" w:rsidRDefault="00A4345E" w:rsidP="00A4345E">
      <w:pPr>
        <w:rPr>
          <w:b/>
          <w:color w:val="FFFFFF"/>
          <w:szCs w:val="20"/>
          <w:lang w:val="en-GB"/>
        </w:rPr>
      </w:pPr>
      <w:r w:rsidRPr="008745C3">
        <w:rPr>
          <w:b/>
          <w:color w:val="FFFFFF"/>
          <w:szCs w:val="20"/>
          <w:lang w:val="en-GB"/>
        </w:rPr>
        <w:t>TABLE OF CONTENTS</w:t>
      </w:r>
    </w:p>
    <w:p w14:paraId="1A95DE29" w14:textId="77777777" w:rsidR="00A4345E" w:rsidRPr="008745C3" w:rsidRDefault="00A4345E" w:rsidP="00A4345E">
      <w:pPr>
        <w:rPr>
          <w:b/>
          <w:color w:val="FFFFFF"/>
          <w:szCs w:val="20"/>
          <w:lang w:val="en-GB"/>
        </w:rPr>
      </w:pPr>
    </w:p>
    <w:p w14:paraId="02788CFC" w14:textId="77777777" w:rsidR="00A4345E" w:rsidRPr="008745C3" w:rsidRDefault="00A4345E" w:rsidP="00A4345E">
      <w:pPr>
        <w:rPr>
          <w:b/>
          <w:color w:val="FFFFFF"/>
          <w:szCs w:val="20"/>
          <w:lang w:val="en-GB"/>
        </w:rPr>
      </w:pPr>
    </w:p>
    <w:p w14:paraId="74D82B15" w14:textId="77777777" w:rsidR="00F86DA3" w:rsidRDefault="00A4345E">
      <w:pPr>
        <w:pStyle w:val="TOC1"/>
        <w:rPr>
          <w:noProof/>
        </w:rPr>
      </w:pPr>
      <w:r w:rsidRPr="008745C3">
        <w:rPr>
          <w:rFonts w:cs="Arial"/>
          <w:noProof/>
          <w:lang w:val="en-GB" w:eastAsia="en-GB"/>
        </w:rPr>
        <mc:AlternateContent>
          <mc:Choice Requires="wps">
            <w:drawing>
              <wp:anchor distT="0" distB="0" distL="114300" distR="114300" simplePos="0" relativeHeight="251666432" behindDoc="1" locked="0" layoutInCell="1" allowOverlap="1" wp14:anchorId="4B8923A5" wp14:editId="20FE6CD6">
                <wp:simplePos x="0" y="0"/>
                <wp:positionH relativeFrom="page">
                  <wp:posOffset>-12700</wp:posOffset>
                </wp:positionH>
                <wp:positionV relativeFrom="page">
                  <wp:posOffset>1054100</wp:posOffset>
                </wp:positionV>
                <wp:extent cx="7725410" cy="720090"/>
                <wp:effectExtent l="0" t="0" r="8890" b="3810"/>
                <wp:wrapNone/>
                <wp:docPr id="8"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25410" cy="72009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6A73999" id="Rectangle 21" o:spid="_x0000_s1026" style="position:absolute;margin-left:-1pt;margin-top:83pt;width:608.3pt;height:56.7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" fillcolor="#b0a696" stroked="f">
                <w10:wrap anchorx="page" anchory="page"/>
              </v:rect>
            </w:pict>
          </mc:Fallback>
        </mc:AlternateContent>
      </w:r>
      <w:r w:rsidR="00A1509C" w:rsidRPr="008745C3">
        <w:rPr>
          <w:rFonts w:cs="Arial"/>
          <w:caps w:val="0"/>
          <w:lang w:val="en-GB"/>
        </w:rPr>
        <w:fldChar w:fldCharType="begin"/>
      </w:r>
      <w:r w:rsidR="00526364" w:rsidRPr="008745C3">
        <w:rPr>
          <w:rFonts w:cs="Arial"/>
          <w:caps w:val="0"/>
          <w:lang w:val="en-GB"/>
        </w:rPr>
        <w:instrText xml:space="preserve"> TOC \o "1-4" \h \z \u </w:instrText>
      </w:r>
      <w:r w:rsidR="00A1509C" w:rsidRPr="008745C3">
        <w:rPr>
          <w:rFonts w:cs="Arial"/>
          <w:caps w:val="0"/>
          <w:lang w:val="en-GB"/>
        </w:rPr>
        <w:fldChar w:fldCharType="separate"/>
      </w:r>
    </w:p>
    <w:p w14:paraId="23F9CB6D" w14:textId="77777777" w:rsidR="00F86DA3" w:rsidRDefault="00F86DA3">
      <w:pPr>
        <w:pStyle w:val="TOC1"/>
        <w:rPr>
          <w:rFonts w:asciiTheme="minorHAnsi" w:eastAsiaTheme="minorEastAsia" w:hAnsiTheme="minorHAnsi" w:cstheme="minorBidi"/>
          <w:b w:val="0"/>
          <w:caps w:val="0"/>
          <w:noProof/>
          <w:sz w:val="22"/>
          <w:szCs w:val="22"/>
          <w:lang w:val="da-DK" w:eastAsia="da-DK"/>
        </w:rPr>
      </w:pPr>
      <w:hyperlink w:anchor="_Toc476564966" w:history="1">
        <w:r w:rsidRPr="001E2AE5">
          <w:rPr>
            <w:rStyle w:val="Hyperlink"/>
            <w:noProof/>
          </w:rPr>
          <w:t>0</w:t>
        </w:r>
        <w:r>
          <w:rPr>
            <w:rFonts w:asciiTheme="minorHAnsi" w:eastAsiaTheme="minorEastAsia" w:hAnsiTheme="minorHAnsi" w:cstheme="minorBidi"/>
            <w:b w:val="0"/>
            <w:caps w:val="0"/>
            <w:noProof/>
            <w:sz w:val="22"/>
            <w:szCs w:val="22"/>
            <w:lang w:val="da-DK" w:eastAsia="da-DK"/>
          </w:rPr>
          <w:tab/>
        </w:r>
        <w:r w:rsidRPr="001E2AE5">
          <w:rPr>
            <w:rStyle w:val="Hyperlink"/>
            <w:noProof/>
          </w:rPr>
          <w:t>Executive summary</w:t>
        </w:r>
        <w:r>
          <w:rPr>
            <w:noProof/>
            <w:webHidden/>
          </w:rPr>
          <w:tab/>
        </w:r>
        <w:r>
          <w:rPr>
            <w:noProof/>
            <w:webHidden/>
          </w:rPr>
          <w:fldChar w:fldCharType="begin"/>
        </w:r>
        <w:r>
          <w:rPr>
            <w:noProof/>
            <w:webHidden/>
          </w:rPr>
          <w:instrText xml:space="preserve"> PAGEREF _Toc476564966 \h </w:instrText>
        </w:r>
        <w:r>
          <w:rPr>
            <w:noProof/>
            <w:webHidden/>
          </w:rPr>
        </w:r>
        <w:r>
          <w:rPr>
            <w:noProof/>
            <w:webHidden/>
          </w:rPr>
          <w:fldChar w:fldCharType="separate"/>
        </w:r>
        <w:r>
          <w:rPr>
            <w:noProof/>
            <w:webHidden/>
          </w:rPr>
          <w:t>2</w:t>
        </w:r>
        <w:r>
          <w:rPr>
            <w:noProof/>
            <w:webHidden/>
          </w:rPr>
          <w:fldChar w:fldCharType="end"/>
        </w:r>
      </w:hyperlink>
    </w:p>
    <w:p w14:paraId="40FDE5BF" w14:textId="77777777" w:rsidR="00F86DA3" w:rsidRDefault="00C758FF">
      <w:pPr>
        <w:pStyle w:val="TOC1"/>
        <w:rPr>
          <w:rFonts w:asciiTheme="minorHAnsi" w:eastAsiaTheme="minorEastAsia" w:hAnsiTheme="minorHAnsi" w:cstheme="minorBidi"/>
          <w:b w:val="0"/>
          <w:caps w:val="0"/>
          <w:noProof/>
          <w:sz w:val="22"/>
          <w:szCs w:val="22"/>
          <w:lang w:val="da-DK" w:eastAsia="da-DK"/>
        </w:rPr>
      </w:pPr>
      <w:hyperlink w:anchor="_Toc476564967" w:history="1">
        <w:r w:rsidR="00F86DA3" w:rsidRPr="001E2AE5">
          <w:rPr>
            <w:rStyle w:val="Hyperlink"/>
            <w:noProof/>
          </w:rPr>
          <w:t>1</w:t>
        </w:r>
        <w:r w:rsidR="00F86DA3">
          <w:rPr>
            <w:rFonts w:asciiTheme="minorHAnsi" w:eastAsiaTheme="minorEastAsia" w:hAnsiTheme="minorHAnsi" w:cstheme="minorBidi"/>
            <w:b w:val="0"/>
            <w:caps w:val="0"/>
            <w:noProof/>
            <w:sz w:val="22"/>
            <w:szCs w:val="22"/>
            <w:lang w:val="da-DK" w:eastAsia="da-DK"/>
          </w:rPr>
          <w:tab/>
        </w:r>
        <w:r w:rsidR="00F86DA3" w:rsidRPr="001E2AE5">
          <w:rPr>
            <w:rStyle w:val="Hyperlink"/>
            <w:noProof/>
          </w:rPr>
          <w:t>Introduction</w:t>
        </w:r>
        <w:r w:rsidR="00F86DA3">
          <w:rPr>
            <w:noProof/>
            <w:webHidden/>
          </w:rPr>
          <w:tab/>
        </w:r>
        <w:r w:rsidR="00F86DA3">
          <w:rPr>
            <w:noProof/>
            <w:webHidden/>
          </w:rPr>
          <w:fldChar w:fldCharType="begin"/>
        </w:r>
        <w:r w:rsidR="00F86DA3">
          <w:rPr>
            <w:noProof/>
            <w:webHidden/>
          </w:rPr>
          <w:instrText xml:space="preserve"> PAGEREF _Toc476564967 \h </w:instrText>
        </w:r>
        <w:r w:rsidR="00F86DA3">
          <w:rPr>
            <w:noProof/>
            <w:webHidden/>
          </w:rPr>
        </w:r>
        <w:r w:rsidR="00F86DA3">
          <w:rPr>
            <w:noProof/>
            <w:webHidden/>
          </w:rPr>
          <w:fldChar w:fldCharType="separate"/>
        </w:r>
        <w:r w:rsidR="00F86DA3">
          <w:rPr>
            <w:noProof/>
            <w:webHidden/>
          </w:rPr>
          <w:t>10</w:t>
        </w:r>
        <w:r w:rsidR="00F86DA3">
          <w:rPr>
            <w:noProof/>
            <w:webHidden/>
          </w:rPr>
          <w:fldChar w:fldCharType="end"/>
        </w:r>
      </w:hyperlink>
    </w:p>
    <w:p w14:paraId="67639F5C" w14:textId="77777777" w:rsidR="00F86DA3" w:rsidRDefault="00C758FF">
      <w:pPr>
        <w:pStyle w:val="TOC1"/>
        <w:rPr>
          <w:rFonts w:asciiTheme="minorHAnsi" w:eastAsiaTheme="minorEastAsia" w:hAnsiTheme="minorHAnsi" w:cstheme="minorBidi"/>
          <w:b w:val="0"/>
          <w:caps w:val="0"/>
          <w:noProof/>
          <w:sz w:val="22"/>
          <w:szCs w:val="22"/>
          <w:lang w:val="da-DK" w:eastAsia="da-DK"/>
        </w:rPr>
      </w:pPr>
      <w:hyperlink w:anchor="_Toc476564968" w:history="1">
        <w:r w:rsidR="00F86DA3" w:rsidRPr="001E2AE5">
          <w:rPr>
            <w:rStyle w:val="Hyperlink"/>
            <w:noProof/>
          </w:rPr>
          <w:t>2</w:t>
        </w:r>
        <w:r w:rsidR="00F86DA3">
          <w:rPr>
            <w:rFonts w:asciiTheme="minorHAnsi" w:eastAsiaTheme="minorEastAsia" w:hAnsiTheme="minorHAnsi" w:cstheme="minorBidi"/>
            <w:b w:val="0"/>
            <w:caps w:val="0"/>
            <w:noProof/>
            <w:sz w:val="22"/>
            <w:szCs w:val="22"/>
            <w:lang w:val="da-DK" w:eastAsia="da-DK"/>
          </w:rPr>
          <w:tab/>
        </w:r>
        <w:r w:rsidR="00F86DA3" w:rsidRPr="001E2AE5">
          <w:rPr>
            <w:rStyle w:val="Hyperlink"/>
            <w:noProof/>
          </w:rPr>
          <w:t>Background</w:t>
        </w:r>
        <w:r w:rsidR="00F86DA3">
          <w:rPr>
            <w:noProof/>
            <w:webHidden/>
          </w:rPr>
          <w:tab/>
        </w:r>
        <w:r w:rsidR="00F86DA3">
          <w:rPr>
            <w:noProof/>
            <w:webHidden/>
          </w:rPr>
          <w:fldChar w:fldCharType="begin"/>
        </w:r>
        <w:r w:rsidR="00F86DA3">
          <w:rPr>
            <w:noProof/>
            <w:webHidden/>
          </w:rPr>
          <w:instrText xml:space="preserve"> PAGEREF _Toc476564968 \h </w:instrText>
        </w:r>
        <w:r w:rsidR="00F86DA3">
          <w:rPr>
            <w:noProof/>
            <w:webHidden/>
          </w:rPr>
        </w:r>
        <w:r w:rsidR="00F86DA3">
          <w:rPr>
            <w:noProof/>
            <w:webHidden/>
          </w:rPr>
          <w:fldChar w:fldCharType="separate"/>
        </w:r>
        <w:r w:rsidR="00F86DA3">
          <w:rPr>
            <w:noProof/>
            <w:webHidden/>
          </w:rPr>
          <w:t>15</w:t>
        </w:r>
        <w:r w:rsidR="00F86DA3">
          <w:rPr>
            <w:noProof/>
            <w:webHidden/>
          </w:rPr>
          <w:fldChar w:fldCharType="end"/>
        </w:r>
      </w:hyperlink>
    </w:p>
    <w:p w14:paraId="73E5777E" w14:textId="77777777" w:rsidR="00F86DA3" w:rsidRDefault="00C758FF">
      <w:pPr>
        <w:pStyle w:val="TOC2"/>
        <w:rPr>
          <w:rFonts w:asciiTheme="minorHAnsi" w:eastAsiaTheme="minorEastAsia" w:hAnsiTheme="minorHAnsi" w:cstheme="minorBidi"/>
          <w:noProof/>
          <w:sz w:val="22"/>
          <w:szCs w:val="22"/>
          <w:lang w:val="da-DK" w:eastAsia="da-DK"/>
        </w:rPr>
      </w:pPr>
      <w:hyperlink w:anchor="_Toc476564969" w:history="1">
        <w:r w:rsidR="00F86DA3" w:rsidRPr="001E2AE5">
          <w:rPr>
            <w:rStyle w:val="Hyperlink"/>
            <w:noProof/>
            <w:lang w:val="en-GB"/>
          </w:rPr>
          <w:t>2.1</w:t>
        </w:r>
        <w:r w:rsidR="00F86DA3">
          <w:rPr>
            <w:rFonts w:asciiTheme="minorHAnsi" w:eastAsiaTheme="minorEastAsia" w:hAnsiTheme="minorHAnsi" w:cstheme="minorBidi"/>
            <w:noProof/>
            <w:sz w:val="22"/>
            <w:szCs w:val="22"/>
            <w:lang w:val="da-DK" w:eastAsia="da-DK"/>
          </w:rPr>
          <w:tab/>
        </w:r>
        <w:r w:rsidR="00F86DA3" w:rsidRPr="001E2AE5">
          <w:rPr>
            <w:rStyle w:val="Hyperlink"/>
            <w:noProof/>
            <w:lang w:val="en-GB"/>
          </w:rPr>
          <w:t>ETSI SRDocs</w:t>
        </w:r>
        <w:r w:rsidR="00F86DA3">
          <w:rPr>
            <w:noProof/>
            <w:webHidden/>
          </w:rPr>
          <w:tab/>
        </w:r>
        <w:r w:rsidR="00F86DA3">
          <w:rPr>
            <w:noProof/>
            <w:webHidden/>
          </w:rPr>
          <w:fldChar w:fldCharType="begin"/>
        </w:r>
        <w:r w:rsidR="00F86DA3">
          <w:rPr>
            <w:noProof/>
            <w:webHidden/>
          </w:rPr>
          <w:instrText xml:space="preserve"> PAGEREF _Toc476564969 \h </w:instrText>
        </w:r>
        <w:r w:rsidR="00F86DA3">
          <w:rPr>
            <w:noProof/>
            <w:webHidden/>
          </w:rPr>
        </w:r>
        <w:r w:rsidR="00F86DA3">
          <w:rPr>
            <w:noProof/>
            <w:webHidden/>
          </w:rPr>
          <w:fldChar w:fldCharType="separate"/>
        </w:r>
        <w:r w:rsidR="00F86DA3">
          <w:rPr>
            <w:noProof/>
            <w:webHidden/>
          </w:rPr>
          <w:t>15</w:t>
        </w:r>
        <w:r w:rsidR="00F86DA3">
          <w:rPr>
            <w:noProof/>
            <w:webHidden/>
          </w:rPr>
          <w:fldChar w:fldCharType="end"/>
        </w:r>
      </w:hyperlink>
    </w:p>
    <w:p w14:paraId="45260C44" w14:textId="77777777" w:rsidR="00F86DA3" w:rsidRDefault="00C758FF">
      <w:pPr>
        <w:pStyle w:val="TOC2"/>
        <w:rPr>
          <w:rFonts w:asciiTheme="minorHAnsi" w:eastAsiaTheme="minorEastAsia" w:hAnsiTheme="minorHAnsi" w:cstheme="minorBidi"/>
          <w:noProof/>
          <w:sz w:val="22"/>
          <w:szCs w:val="22"/>
          <w:lang w:val="da-DK" w:eastAsia="da-DK"/>
        </w:rPr>
      </w:pPr>
      <w:hyperlink w:anchor="_Toc476564970" w:history="1">
        <w:r w:rsidR="00F86DA3" w:rsidRPr="001E2AE5">
          <w:rPr>
            <w:rStyle w:val="Hyperlink"/>
            <w:noProof/>
            <w:lang w:val="en-GB"/>
          </w:rPr>
          <w:t>2.2</w:t>
        </w:r>
        <w:r w:rsidR="00F86DA3">
          <w:rPr>
            <w:rFonts w:asciiTheme="minorHAnsi" w:eastAsiaTheme="minorEastAsia" w:hAnsiTheme="minorHAnsi" w:cstheme="minorBidi"/>
            <w:noProof/>
            <w:sz w:val="22"/>
            <w:szCs w:val="22"/>
            <w:lang w:val="da-DK" w:eastAsia="da-DK"/>
          </w:rPr>
          <w:tab/>
        </w:r>
        <w:r w:rsidR="00F86DA3" w:rsidRPr="001E2AE5">
          <w:rPr>
            <w:rStyle w:val="Hyperlink"/>
            <w:noProof/>
            <w:lang w:val="en-GB"/>
          </w:rPr>
          <w:t>Considerations on the demand</w:t>
        </w:r>
        <w:r w:rsidR="00F86DA3">
          <w:rPr>
            <w:noProof/>
            <w:webHidden/>
          </w:rPr>
          <w:tab/>
        </w:r>
        <w:r w:rsidR="00F86DA3">
          <w:rPr>
            <w:noProof/>
            <w:webHidden/>
          </w:rPr>
          <w:fldChar w:fldCharType="begin"/>
        </w:r>
        <w:r w:rsidR="00F86DA3">
          <w:rPr>
            <w:noProof/>
            <w:webHidden/>
          </w:rPr>
          <w:instrText xml:space="preserve"> PAGEREF _Toc476564970 \h </w:instrText>
        </w:r>
        <w:r w:rsidR="00F86DA3">
          <w:rPr>
            <w:noProof/>
            <w:webHidden/>
          </w:rPr>
        </w:r>
        <w:r w:rsidR="00F86DA3">
          <w:rPr>
            <w:noProof/>
            <w:webHidden/>
          </w:rPr>
          <w:fldChar w:fldCharType="separate"/>
        </w:r>
        <w:r w:rsidR="00F86DA3">
          <w:rPr>
            <w:noProof/>
            <w:webHidden/>
          </w:rPr>
          <w:t>15</w:t>
        </w:r>
        <w:r w:rsidR="00F86DA3">
          <w:rPr>
            <w:noProof/>
            <w:webHidden/>
          </w:rPr>
          <w:fldChar w:fldCharType="end"/>
        </w:r>
      </w:hyperlink>
    </w:p>
    <w:p w14:paraId="5FB17155" w14:textId="77777777" w:rsidR="00F86DA3" w:rsidRDefault="00C758FF">
      <w:pPr>
        <w:pStyle w:val="TOC2"/>
        <w:rPr>
          <w:rFonts w:asciiTheme="minorHAnsi" w:eastAsiaTheme="minorEastAsia" w:hAnsiTheme="minorHAnsi" w:cstheme="minorBidi"/>
          <w:noProof/>
          <w:sz w:val="22"/>
          <w:szCs w:val="22"/>
          <w:lang w:val="da-DK" w:eastAsia="da-DK"/>
        </w:rPr>
      </w:pPr>
      <w:hyperlink w:anchor="_Toc476564971" w:history="1">
        <w:r w:rsidR="00F86DA3" w:rsidRPr="001E2AE5">
          <w:rPr>
            <w:rStyle w:val="Hyperlink"/>
            <w:noProof/>
            <w:lang w:val="en-GB"/>
          </w:rPr>
          <w:t>2.3</w:t>
        </w:r>
        <w:r w:rsidR="00F86DA3">
          <w:rPr>
            <w:rFonts w:asciiTheme="minorHAnsi" w:eastAsiaTheme="minorEastAsia" w:hAnsiTheme="minorHAnsi" w:cstheme="minorBidi"/>
            <w:noProof/>
            <w:sz w:val="22"/>
            <w:szCs w:val="22"/>
            <w:lang w:val="da-DK" w:eastAsia="da-DK"/>
          </w:rPr>
          <w:tab/>
        </w:r>
        <w:r w:rsidR="00F86DA3" w:rsidRPr="001E2AE5">
          <w:rPr>
            <w:rStyle w:val="Hyperlink"/>
            <w:noProof/>
            <w:lang w:val="en-GB"/>
          </w:rPr>
          <w:t>Streamlining the demand</w:t>
        </w:r>
        <w:r w:rsidR="00F86DA3">
          <w:rPr>
            <w:noProof/>
            <w:webHidden/>
          </w:rPr>
          <w:tab/>
        </w:r>
        <w:r w:rsidR="00F86DA3">
          <w:rPr>
            <w:noProof/>
            <w:webHidden/>
          </w:rPr>
          <w:fldChar w:fldCharType="begin"/>
        </w:r>
        <w:r w:rsidR="00F86DA3">
          <w:rPr>
            <w:noProof/>
            <w:webHidden/>
          </w:rPr>
          <w:instrText xml:space="preserve"> PAGEREF _Toc476564971 \h </w:instrText>
        </w:r>
        <w:r w:rsidR="00F86DA3">
          <w:rPr>
            <w:noProof/>
            <w:webHidden/>
          </w:rPr>
        </w:r>
        <w:r w:rsidR="00F86DA3">
          <w:rPr>
            <w:noProof/>
            <w:webHidden/>
          </w:rPr>
          <w:fldChar w:fldCharType="separate"/>
        </w:r>
        <w:r w:rsidR="00F86DA3">
          <w:rPr>
            <w:noProof/>
            <w:webHidden/>
          </w:rPr>
          <w:t>19</w:t>
        </w:r>
        <w:r w:rsidR="00F86DA3">
          <w:rPr>
            <w:noProof/>
            <w:webHidden/>
          </w:rPr>
          <w:fldChar w:fldCharType="end"/>
        </w:r>
      </w:hyperlink>
    </w:p>
    <w:p w14:paraId="3555A18C" w14:textId="77777777" w:rsidR="00F86DA3" w:rsidRDefault="00C758FF">
      <w:pPr>
        <w:pStyle w:val="TOC2"/>
        <w:rPr>
          <w:rFonts w:asciiTheme="minorHAnsi" w:eastAsiaTheme="minorEastAsia" w:hAnsiTheme="minorHAnsi" w:cstheme="minorBidi"/>
          <w:noProof/>
          <w:sz w:val="22"/>
          <w:szCs w:val="22"/>
          <w:lang w:val="da-DK" w:eastAsia="da-DK"/>
        </w:rPr>
      </w:pPr>
      <w:hyperlink w:anchor="_Toc476564972" w:history="1">
        <w:r w:rsidR="00F86DA3" w:rsidRPr="001E2AE5">
          <w:rPr>
            <w:rStyle w:val="Hyperlink"/>
            <w:noProof/>
            <w:lang w:val="en-GB"/>
          </w:rPr>
          <w:t>2.4</w:t>
        </w:r>
        <w:r w:rsidR="00F86DA3">
          <w:rPr>
            <w:rFonts w:asciiTheme="minorHAnsi" w:eastAsiaTheme="minorEastAsia" w:hAnsiTheme="minorHAnsi" w:cstheme="minorBidi"/>
            <w:noProof/>
            <w:sz w:val="22"/>
            <w:szCs w:val="22"/>
            <w:lang w:val="da-DK" w:eastAsia="da-DK"/>
          </w:rPr>
          <w:tab/>
        </w:r>
        <w:r w:rsidR="00F86DA3" w:rsidRPr="001E2AE5">
          <w:rPr>
            <w:rStyle w:val="Hyperlink"/>
            <w:noProof/>
            <w:lang w:val="en-GB"/>
          </w:rPr>
          <w:t>Available studies in CEPT</w:t>
        </w:r>
        <w:r w:rsidR="00F86DA3">
          <w:rPr>
            <w:noProof/>
            <w:webHidden/>
          </w:rPr>
          <w:tab/>
        </w:r>
        <w:r w:rsidR="00F86DA3">
          <w:rPr>
            <w:noProof/>
            <w:webHidden/>
          </w:rPr>
          <w:fldChar w:fldCharType="begin"/>
        </w:r>
        <w:r w:rsidR="00F86DA3">
          <w:rPr>
            <w:noProof/>
            <w:webHidden/>
          </w:rPr>
          <w:instrText xml:space="preserve"> PAGEREF _Toc476564972 \h </w:instrText>
        </w:r>
        <w:r w:rsidR="00F86DA3">
          <w:rPr>
            <w:noProof/>
            <w:webHidden/>
          </w:rPr>
        </w:r>
        <w:r w:rsidR="00F86DA3">
          <w:rPr>
            <w:noProof/>
            <w:webHidden/>
          </w:rPr>
          <w:fldChar w:fldCharType="separate"/>
        </w:r>
        <w:r w:rsidR="00F86DA3">
          <w:rPr>
            <w:noProof/>
            <w:webHidden/>
          </w:rPr>
          <w:t>20</w:t>
        </w:r>
        <w:r w:rsidR="00F86DA3">
          <w:rPr>
            <w:noProof/>
            <w:webHidden/>
          </w:rPr>
          <w:fldChar w:fldCharType="end"/>
        </w:r>
      </w:hyperlink>
    </w:p>
    <w:p w14:paraId="31233F44" w14:textId="77777777" w:rsidR="00F86DA3" w:rsidRDefault="00C758FF">
      <w:pPr>
        <w:pStyle w:val="TOC2"/>
        <w:rPr>
          <w:rFonts w:asciiTheme="minorHAnsi" w:eastAsiaTheme="minorEastAsia" w:hAnsiTheme="minorHAnsi" w:cstheme="minorBidi"/>
          <w:noProof/>
          <w:sz w:val="22"/>
          <w:szCs w:val="22"/>
          <w:lang w:val="da-DK" w:eastAsia="da-DK"/>
        </w:rPr>
      </w:pPr>
      <w:hyperlink w:anchor="_Toc476564973" w:history="1">
        <w:r w:rsidR="00F86DA3" w:rsidRPr="001E2AE5">
          <w:rPr>
            <w:rStyle w:val="Hyperlink"/>
            <w:noProof/>
            <w:lang w:val="en-GB"/>
          </w:rPr>
          <w:t>2.5</w:t>
        </w:r>
        <w:r w:rsidR="00F86DA3">
          <w:rPr>
            <w:rFonts w:asciiTheme="minorHAnsi" w:eastAsiaTheme="minorEastAsia" w:hAnsiTheme="minorHAnsi" w:cstheme="minorBidi"/>
            <w:noProof/>
            <w:sz w:val="22"/>
            <w:szCs w:val="22"/>
            <w:lang w:val="da-DK" w:eastAsia="da-DK"/>
          </w:rPr>
          <w:tab/>
        </w:r>
        <w:r w:rsidR="00F86DA3" w:rsidRPr="001E2AE5">
          <w:rPr>
            <w:rStyle w:val="Hyperlink"/>
            <w:noProof/>
            <w:lang w:val="en-GB"/>
          </w:rPr>
          <w:t>Ongoing studies</w:t>
        </w:r>
        <w:r w:rsidR="00F86DA3">
          <w:rPr>
            <w:noProof/>
            <w:webHidden/>
          </w:rPr>
          <w:tab/>
        </w:r>
        <w:r w:rsidR="00F86DA3">
          <w:rPr>
            <w:noProof/>
            <w:webHidden/>
          </w:rPr>
          <w:fldChar w:fldCharType="begin"/>
        </w:r>
        <w:r w:rsidR="00F86DA3">
          <w:rPr>
            <w:noProof/>
            <w:webHidden/>
          </w:rPr>
          <w:instrText xml:space="preserve"> PAGEREF _Toc476564973 \h </w:instrText>
        </w:r>
        <w:r w:rsidR="00F86DA3">
          <w:rPr>
            <w:noProof/>
            <w:webHidden/>
          </w:rPr>
        </w:r>
        <w:r w:rsidR="00F86DA3">
          <w:rPr>
            <w:noProof/>
            <w:webHidden/>
          </w:rPr>
          <w:fldChar w:fldCharType="separate"/>
        </w:r>
        <w:r w:rsidR="00F86DA3">
          <w:rPr>
            <w:noProof/>
            <w:webHidden/>
          </w:rPr>
          <w:t>21</w:t>
        </w:r>
        <w:r w:rsidR="00F86DA3">
          <w:rPr>
            <w:noProof/>
            <w:webHidden/>
          </w:rPr>
          <w:fldChar w:fldCharType="end"/>
        </w:r>
      </w:hyperlink>
    </w:p>
    <w:p w14:paraId="303EF184" w14:textId="77777777" w:rsidR="00F86DA3" w:rsidRDefault="00C758FF">
      <w:pPr>
        <w:pStyle w:val="TOC3"/>
        <w:rPr>
          <w:rFonts w:asciiTheme="minorHAnsi" w:eastAsiaTheme="minorEastAsia" w:hAnsiTheme="minorHAnsi" w:cstheme="minorBidi"/>
          <w:noProof/>
          <w:sz w:val="22"/>
          <w:szCs w:val="22"/>
          <w:lang w:val="da-DK" w:eastAsia="da-DK"/>
        </w:rPr>
      </w:pPr>
      <w:hyperlink w:anchor="_Toc476564974" w:history="1">
        <w:r w:rsidR="00F86DA3" w:rsidRPr="001E2AE5">
          <w:rPr>
            <w:rStyle w:val="Hyperlink"/>
            <w:rFonts w:eastAsia="Calibri"/>
            <w:noProof/>
            <w:lang w:val="en-GB"/>
          </w:rPr>
          <w:t>2.5.1</w:t>
        </w:r>
        <w:r w:rsidR="00F86DA3">
          <w:rPr>
            <w:rFonts w:asciiTheme="minorHAnsi" w:eastAsiaTheme="minorEastAsia" w:hAnsiTheme="minorHAnsi" w:cstheme="minorBidi"/>
            <w:noProof/>
            <w:sz w:val="22"/>
            <w:szCs w:val="22"/>
            <w:lang w:val="da-DK" w:eastAsia="da-DK"/>
          </w:rPr>
          <w:tab/>
        </w:r>
        <w:r w:rsidR="00F86DA3" w:rsidRPr="001E2AE5">
          <w:rPr>
            <w:rStyle w:val="Hyperlink"/>
            <w:rFonts w:eastAsia="Calibri"/>
            <w:noProof/>
            <w:lang w:val="en-GB"/>
          </w:rPr>
          <w:t>Results from ECC Report 246 on the frequency ranges 870-876MHz and 915-921 MHz</w:t>
        </w:r>
        <w:r w:rsidR="00F86DA3">
          <w:rPr>
            <w:noProof/>
            <w:webHidden/>
          </w:rPr>
          <w:tab/>
        </w:r>
        <w:r w:rsidR="00F86DA3">
          <w:rPr>
            <w:noProof/>
            <w:webHidden/>
          </w:rPr>
          <w:fldChar w:fldCharType="begin"/>
        </w:r>
        <w:r w:rsidR="00F86DA3">
          <w:rPr>
            <w:noProof/>
            <w:webHidden/>
          </w:rPr>
          <w:instrText xml:space="preserve"> PAGEREF _Toc476564974 \h </w:instrText>
        </w:r>
        <w:r w:rsidR="00F86DA3">
          <w:rPr>
            <w:noProof/>
            <w:webHidden/>
          </w:rPr>
        </w:r>
        <w:r w:rsidR="00F86DA3">
          <w:rPr>
            <w:noProof/>
            <w:webHidden/>
          </w:rPr>
          <w:fldChar w:fldCharType="separate"/>
        </w:r>
        <w:r w:rsidR="00F86DA3">
          <w:rPr>
            <w:noProof/>
            <w:webHidden/>
          </w:rPr>
          <w:t>21</w:t>
        </w:r>
        <w:r w:rsidR="00F86DA3">
          <w:rPr>
            <w:noProof/>
            <w:webHidden/>
          </w:rPr>
          <w:fldChar w:fldCharType="end"/>
        </w:r>
      </w:hyperlink>
    </w:p>
    <w:p w14:paraId="79C4184F" w14:textId="77777777" w:rsidR="00F86DA3" w:rsidRDefault="00C758FF">
      <w:pPr>
        <w:pStyle w:val="TOC3"/>
        <w:rPr>
          <w:rFonts w:asciiTheme="minorHAnsi" w:eastAsiaTheme="minorEastAsia" w:hAnsiTheme="minorHAnsi" w:cstheme="minorBidi"/>
          <w:noProof/>
          <w:sz w:val="22"/>
          <w:szCs w:val="22"/>
          <w:lang w:val="da-DK" w:eastAsia="da-DK"/>
        </w:rPr>
      </w:pPr>
      <w:hyperlink w:anchor="_Toc476564975" w:history="1">
        <w:r w:rsidR="00F86DA3" w:rsidRPr="001E2AE5">
          <w:rPr>
            <w:rStyle w:val="Hyperlink"/>
            <w:rFonts w:eastAsia="Calibri"/>
            <w:noProof/>
            <w:lang w:val="en-GB"/>
          </w:rPr>
          <w:t>2.5.2</w:t>
        </w:r>
        <w:r w:rsidR="00F86DA3">
          <w:rPr>
            <w:rFonts w:asciiTheme="minorHAnsi" w:eastAsiaTheme="minorEastAsia" w:hAnsiTheme="minorHAnsi" w:cstheme="minorBidi"/>
            <w:noProof/>
            <w:sz w:val="22"/>
            <w:szCs w:val="22"/>
            <w:lang w:val="da-DK" w:eastAsia="da-DK"/>
          </w:rPr>
          <w:tab/>
        </w:r>
        <w:r w:rsidR="00F86DA3" w:rsidRPr="001E2AE5">
          <w:rPr>
            <w:rStyle w:val="Hyperlink"/>
            <w:rFonts w:eastAsia="Calibri"/>
            <w:noProof/>
            <w:lang w:val="en-GB"/>
          </w:rPr>
          <w:t>Results from ECC Report 261 on the frequency range 862-868 MHz</w:t>
        </w:r>
        <w:r w:rsidR="00F86DA3">
          <w:rPr>
            <w:noProof/>
            <w:webHidden/>
          </w:rPr>
          <w:tab/>
        </w:r>
        <w:r w:rsidR="00F86DA3">
          <w:rPr>
            <w:noProof/>
            <w:webHidden/>
          </w:rPr>
          <w:fldChar w:fldCharType="begin"/>
        </w:r>
        <w:r w:rsidR="00F86DA3">
          <w:rPr>
            <w:noProof/>
            <w:webHidden/>
          </w:rPr>
          <w:instrText xml:space="preserve"> PAGEREF _Toc476564975 \h </w:instrText>
        </w:r>
        <w:r w:rsidR="00F86DA3">
          <w:rPr>
            <w:noProof/>
            <w:webHidden/>
          </w:rPr>
        </w:r>
        <w:r w:rsidR="00F86DA3">
          <w:rPr>
            <w:noProof/>
            <w:webHidden/>
          </w:rPr>
          <w:fldChar w:fldCharType="separate"/>
        </w:r>
        <w:r w:rsidR="00F86DA3">
          <w:rPr>
            <w:noProof/>
            <w:webHidden/>
          </w:rPr>
          <w:t>22</w:t>
        </w:r>
        <w:r w:rsidR="00F86DA3">
          <w:rPr>
            <w:noProof/>
            <w:webHidden/>
          </w:rPr>
          <w:fldChar w:fldCharType="end"/>
        </w:r>
      </w:hyperlink>
    </w:p>
    <w:p w14:paraId="72E59A37" w14:textId="77777777" w:rsidR="00F86DA3" w:rsidRDefault="00C758FF">
      <w:pPr>
        <w:pStyle w:val="TOC2"/>
        <w:rPr>
          <w:rFonts w:asciiTheme="minorHAnsi" w:eastAsiaTheme="minorEastAsia" w:hAnsiTheme="minorHAnsi" w:cstheme="minorBidi"/>
          <w:noProof/>
          <w:sz w:val="22"/>
          <w:szCs w:val="22"/>
          <w:lang w:val="da-DK" w:eastAsia="da-DK"/>
        </w:rPr>
      </w:pPr>
      <w:hyperlink w:anchor="_Toc476564976" w:history="1">
        <w:r w:rsidR="00F86DA3" w:rsidRPr="001E2AE5">
          <w:rPr>
            <w:rStyle w:val="Hyperlink"/>
            <w:rFonts w:eastAsia="Calibri"/>
            <w:noProof/>
            <w:lang w:val="en-GB"/>
          </w:rPr>
          <w:t>2.6</w:t>
        </w:r>
        <w:r w:rsidR="00F86DA3">
          <w:rPr>
            <w:rFonts w:asciiTheme="minorHAnsi" w:eastAsiaTheme="minorEastAsia" w:hAnsiTheme="minorHAnsi" w:cstheme="minorBidi"/>
            <w:noProof/>
            <w:sz w:val="22"/>
            <w:szCs w:val="22"/>
            <w:lang w:val="da-DK" w:eastAsia="da-DK"/>
          </w:rPr>
          <w:tab/>
        </w:r>
        <w:r w:rsidR="00F86DA3" w:rsidRPr="001E2AE5">
          <w:rPr>
            <w:rStyle w:val="Hyperlink"/>
            <w:noProof/>
            <w:lang w:val="en-GB"/>
          </w:rPr>
          <w:t>Radio Services in the bands 870-876 MHz and 915-921 MHz</w:t>
        </w:r>
        <w:r w:rsidR="00F86DA3">
          <w:rPr>
            <w:noProof/>
            <w:webHidden/>
          </w:rPr>
          <w:tab/>
        </w:r>
        <w:r w:rsidR="00F86DA3">
          <w:rPr>
            <w:noProof/>
            <w:webHidden/>
          </w:rPr>
          <w:fldChar w:fldCharType="begin"/>
        </w:r>
        <w:r w:rsidR="00F86DA3">
          <w:rPr>
            <w:noProof/>
            <w:webHidden/>
          </w:rPr>
          <w:instrText xml:space="preserve"> PAGEREF _Toc476564976 \h </w:instrText>
        </w:r>
        <w:r w:rsidR="00F86DA3">
          <w:rPr>
            <w:noProof/>
            <w:webHidden/>
          </w:rPr>
        </w:r>
        <w:r w:rsidR="00F86DA3">
          <w:rPr>
            <w:noProof/>
            <w:webHidden/>
          </w:rPr>
          <w:fldChar w:fldCharType="separate"/>
        </w:r>
        <w:r w:rsidR="00F86DA3">
          <w:rPr>
            <w:noProof/>
            <w:webHidden/>
          </w:rPr>
          <w:t>24</w:t>
        </w:r>
        <w:r w:rsidR="00F86DA3">
          <w:rPr>
            <w:noProof/>
            <w:webHidden/>
          </w:rPr>
          <w:fldChar w:fldCharType="end"/>
        </w:r>
      </w:hyperlink>
    </w:p>
    <w:p w14:paraId="6D5A120F" w14:textId="77777777" w:rsidR="00F86DA3" w:rsidRDefault="00C758FF">
      <w:pPr>
        <w:pStyle w:val="TOC3"/>
        <w:rPr>
          <w:rFonts w:asciiTheme="minorHAnsi" w:eastAsiaTheme="minorEastAsia" w:hAnsiTheme="minorHAnsi" w:cstheme="minorBidi"/>
          <w:noProof/>
          <w:sz w:val="22"/>
          <w:szCs w:val="22"/>
          <w:lang w:val="da-DK" w:eastAsia="da-DK"/>
        </w:rPr>
      </w:pPr>
      <w:hyperlink w:anchor="_Toc476564977" w:history="1">
        <w:r w:rsidR="00F86DA3" w:rsidRPr="001E2AE5">
          <w:rPr>
            <w:rStyle w:val="Hyperlink"/>
            <w:noProof/>
            <w:lang w:val="en-GB"/>
          </w:rPr>
          <w:t>2.6.1</w:t>
        </w:r>
        <w:r w:rsidR="00F86DA3">
          <w:rPr>
            <w:rFonts w:asciiTheme="minorHAnsi" w:eastAsiaTheme="minorEastAsia" w:hAnsiTheme="minorHAnsi" w:cstheme="minorBidi"/>
            <w:noProof/>
            <w:sz w:val="22"/>
            <w:szCs w:val="22"/>
            <w:lang w:val="da-DK" w:eastAsia="da-DK"/>
          </w:rPr>
          <w:tab/>
        </w:r>
        <w:r w:rsidR="00F86DA3" w:rsidRPr="001E2AE5">
          <w:rPr>
            <w:rStyle w:val="Hyperlink"/>
            <w:noProof/>
            <w:lang w:val="en-GB"/>
          </w:rPr>
          <w:t>Military applications</w:t>
        </w:r>
        <w:r w:rsidR="00F86DA3">
          <w:rPr>
            <w:noProof/>
            <w:webHidden/>
          </w:rPr>
          <w:tab/>
        </w:r>
        <w:r w:rsidR="00F86DA3">
          <w:rPr>
            <w:noProof/>
            <w:webHidden/>
          </w:rPr>
          <w:fldChar w:fldCharType="begin"/>
        </w:r>
        <w:r w:rsidR="00F86DA3">
          <w:rPr>
            <w:noProof/>
            <w:webHidden/>
          </w:rPr>
          <w:instrText xml:space="preserve"> PAGEREF _Toc476564977 \h </w:instrText>
        </w:r>
        <w:r w:rsidR="00F86DA3">
          <w:rPr>
            <w:noProof/>
            <w:webHidden/>
          </w:rPr>
        </w:r>
        <w:r w:rsidR="00F86DA3">
          <w:rPr>
            <w:noProof/>
            <w:webHidden/>
          </w:rPr>
          <w:fldChar w:fldCharType="separate"/>
        </w:r>
        <w:r w:rsidR="00F86DA3">
          <w:rPr>
            <w:noProof/>
            <w:webHidden/>
          </w:rPr>
          <w:t>24</w:t>
        </w:r>
        <w:r w:rsidR="00F86DA3">
          <w:rPr>
            <w:noProof/>
            <w:webHidden/>
          </w:rPr>
          <w:fldChar w:fldCharType="end"/>
        </w:r>
      </w:hyperlink>
    </w:p>
    <w:p w14:paraId="3373C0D0" w14:textId="77777777" w:rsidR="00F86DA3" w:rsidRDefault="00C758FF">
      <w:pPr>
        <w:pStyle w:val="TOC3"/>
        <w:rPr>
          <w:rFonts w:asciiTheme="minorHAnsi" w:eastAsiaTheme="minorEastAsia" w:hAnsiTheme="minorHAnsi" w:cstheme="minorBidi"/>
          <w:noProof/>
          <w:sz w:val="22"/>
          <w:szCs w:val="22"/>
          <w:lang w:val="da-DK" w:eastAsia="da-DK"/>
        </w:rPr>
      </w:pPr>
      <w:hyperlink w:anchor="_Toc476564978" w:history="1">
        <w:r w:rsidR="00F86DA3" w:rsidRPr="001E2AE5">
          <w:rPr>
            <w:rStyle w:val="Hyperlink"/>
            <w:rFonts w:eastAsia="Calibri"/>
            <w:noProof/>
            <w:lang w:val="en-GB"/>
          </w:rPr>
          <w:t>2.6.2</w:t>
        </w:r>
        <w:r w:rsidR="00F86DA3">
          <w:rPr>
            <w:rFonts w:asciiTheme="minorHAnsi" w:eastAsiaTheme="minorEastAsia" w:hAnsiTheme="minorHAnsi" w:cstheme="minorBidi"/>
            <w:noProof/>
            <w:sz w:val="22"/>
            <w:szCs w:val="22"/>
            <w:lang w:val="da-DK" w:eastAsia="da-DK"/>
          </w:rPr>
          <w:tab/>
        </w:r>
        <w:r w:rsidR="00F86DA3" w:rsidRPr="001E2AE5">
          <w:rPr>
            <w:rStyle w:val="Hyperlink"/>
            <w:noProof/>
            <w:lang w:val="en-GB"/>
          </w:rPr>
          <w:t>Extension band for GSM-R</w:t>
        </w:r>
        <w:r w:rsidR="00F86DA3">
          <w:rPr>
            <w:noProof/>
            <w:webHidden/>
          </w:rPr>
          <w:tab/>
        </w:r>
        <w:r w:rsidR="00F86DA3">
          <w:rPr>
            <w:noProof/>
            <w:webHidden/>
          </w:rPr>
          <w:fldChar w:fldCharType="begin"/>
        </w:r>
        <w:r w:rsidR="00F86DA3">
          <w:rPr>
            <w:noProof/>
            <w:webHidden/>
          </w:rPr>
          <w:instrText xml:space="preserve"> PAGEREF _Toc476564978 \h </w:instrText>
        </w:r>
        <w:r w:rsidR="00F86DA3">
          <w:rPr>
            <w:noProof/>
            <w:webHidden/>
          </w:rPr>
        </w:r>
        <w:r w:rsidR="00F86DA3">
          <w:rPr>
            <w:noProof/>
            <w:webHidden/>
          </w:rPr>
          <w:fldChar w:fldCharType="separate"/>
        </w:r>
        <w:r w:rsidR="00F86DA3">
          <w:rPr>
            <w:noProof/>
            <w:webHidden/>
          </w:rPr>
          <w:t>26</w:t>
        </w:r>
        <w:r w:rsidR="00F86DA3">
          <w:rPr>
            <w:noProof/>
            <w:webHidden/>
          </w:rPr>
          <w:fldChar w:fldCharType="end"/>
        </w:r>
      </w:hyperlink>
    </w:p>
    <w:p w14:paraId="7AB8ACAC" w14:textId="77777777" w:rsidR="00F86DA3" w:rsidRDefault="00C758FF">
      <w:pPr>
        <w:pStyle w:val="TOC3"/>
        <w:rPr>
          <w:rFonts w:asciiTheme="minorHAnsi" w:eastAsiaTheme="minorEastAsia" w:hAnsiTheme="minorHAnsi" w:cstheme="minorBidi"/>
          <w:noProof/>
          <w:sz w:val="22"/>
          <w:szCs w:val="22"/>
          <w:lang w:val="da-DK" w:eastAsia="da-DK"/>
        </w:rPr>
      </w:pPr>
      <w:hyperlink w:anchor="_Toc476564979" w:history="1">
        <w:r w:rsidR="00F86DA3" w:rsidRPr="001E2AE5">
          <w:rPr>
            <w:rStyle w:val="Hyperlink"/>
            <w:noProof/>
            <w:lang w:val="en-GB"/>
          </w:rPr>
          <w:t>2.6.3</w:t>
        </w:r>
        <w:r w:rsidR="00F86DA3">
          <w:rPr>
            <w:rFonts w:asciiTheme="minorHAnsi" w:eastAsiaTheme="minorEastAsia" w:hAnsiTheme="minorHAnsi" w:cstheme="minorBidi"/>
            <w:noProof/>
            <w:sz w:val="22"/>
            <w:szCs w:val="22"/>
            <w:lang w:val="da-DK" w:eastAsia="da-DK"/>
          </w:rPr>
          <w:tab/>
        </w:r>
        <w:r w:rsidR="00F86DA3" w:rsidRPr="001E2AE5">
          <w:rPr>
            <w:rStyle w:val="Hyperlink"/>
            <w:noProof/>
            <w:lang w:val="en-GB"/>
          </w:rPr>
          <w:t>FRMCS (Future Railway Mobile Communication Systems) – GSM-R follow-on options for considerations</w:t>
        </w:r>
        <w:r w:rsidR="00F86DA3">
          <w:rPr>
            <w:noProof/>
            <w:webHidden/>
          </w:rPr>
          <w:tab/>
        </w:r>
        <w:r w:rsidR="00F86DA3">
          <w:rPr>
            <w:noProof/>
            <w:webHidden/>
          </w:rPr>
          <w:fldChar w:fldCharType="begin"/>
        </w:r>
        <w:r w:rsidR="00F86DA3">
          <w:rPr>
            <w:noProof/>
            <w:webHidden/>
          </w:rPr>
          <w:instrText xml:space="preserve"> PAGEREF _Toc476564979 \h </w:instrText>
        </w:r>
        <w:r w:rsidR="00F86DA3">
          <w:rPr>
            <w:noProof/>
            <w:webHidden/>
          </w:rPr>
        </w:r>
        <w:r w:rsidR="00F86DA3">
          <w:rPr>
            <w:noProof/>
            <w:webHidden/>
          </w:rPr>
          <w:fldChar w:fldCharType="separate"/>
        </w:r>
        <w:r w:rsidR="00F86DA3">
          <w:rPr>
            <w:noProof/>
            <w:webHidden/>
          </w:rPr>
          <w:t>27</w:t>
        </w:r>
        <w:r w:rsidR="00F86DA3">
          <w:rPr>
            <w:noProof/>
            <w:webHidden/>
          </w:rPr>
          <w:fldChar w:fldCharType="end"/>
        </w:r>
      </w:hyperlink>
    </w:p>
    <w:p w14:paraId="19C53CC5" w14:textId="77777777" w:rsidR="00F86DA3" w:rsidRDefault="00C758FF">
      <w:pPr>
        <w:pStyle w:val="TOC3"/>
        <w:rPr>
          <w:rFonts w:asciiTheme="minorHAnsi" w:eastAsiaTheme="minorEastAsia" w:hAnsiTheme="minorHAnsi" w:cstheme="minorBidi"/>
          <w:noProof/>
          <w:sz w:val="22"/>
          <w:szCs w:val="22"/>
          <w:lang w:val="da-DK" w:eastAsia="da-DK"/>
        </w:rPr>
      </w:pPr>
      <w:hyperlink w:anchor="_Toc476564980" w:history="1">
        <w:r w:rsidR="00F86DA3" w:rsidRPr="001E2AE5">
          <w:rPr>
            <w:rStyle w:val="Hyperlink"/>
            <w:noProof/>
            <w:lang w:val="en-GB"/>
          </w:rPr>
          <w:t>2.6.4</w:t>
        </w:r>
        <w:r w:rsidR="00F86DA3">
          <w:rPr>
            <w:rFonts w:asciiTheme="minorHAnsi" w:eastAsiaTheme="minorEastAsia" w:hAnsiTheme="minorHAnsi" w:cstheme="minorBidi"/>
            <w:noProof/>
            <w:sz w:val="22"/>
            <w:szCs w:val="22"/>
            <w:lang w:val="da-DK" w:eastAsia="da-DK"/>
          </w:rPr>
          <w:tab/>
        </w:r>
        <w:r w:rsidR="00F86DA3" w:rsidRPr="001E2AE5">
          <w:rPr>
            <w:rStyle w:val="Hyperlink"/>
            <w:noProof/>
            <w:lang w:val="en-GB"/>
          </w:rPr>
          <w:t>PMR USAGE</w:t>
        </w:r>
        <w:r w:rsidR="00F86DA3">
          <w:rPr>
            <w:noProof/>
            <w:webHidden/>
          </w:rPr>
          <w:tab/>
        </w:r>
        <w:r w:rsidR="00F86DA3">
          <w:rPr>
            <w:noProof/>
            <w:webHidden/>
          </w:rPr>
          <w:fldChar w:fldCharType="begin"/>
        </w:r>
        <w:r w:rsidR="00F86DA3">
          <w:rPr>
            <w:noProof/>
            <w:webHidden/>
          </w:rPr>
          <w:instrText xml:space="preserve"> PAGEREF _Toc476564980 \h </w:instrText>
        </w:r>
        <w:r w:rsidR="00F86DA3">
          <w:rPr>
            <w:noProof/>
            <w:webHidden/>
          </w:rPr>
        </w:r>
        <w:r w:rsidR="00F86DA3">
          <w:rPr>
            <w:noProof/>
            <w:webHidden/>
          </w:rPr>
          <w:fldChar w:fldCharType="separate"/>
        </w:r>
        <w:r w:rsidR="00F86DA3">
          <w:rPr>
            <w:noProof/>
            <w:webHidden/>
          </w:rPr>
          <w:t>28</w:t>
        </w:r>
        <w:r w:rsidR="00F86DA3">
          <w:rPr>
            <w:noProof/>
            <w:webHidden/>
          </w:rPr>
          <w:fldChar w:fldCharType="end"/>
        </w:r>
      </w:hyperlink>
    </w:p>
    <w:p w14:paraId="3EB915D4" w14:textId="77777777" w:rsidR="00F86DA3" w:rsidRDefault="00C758FF">
      <w:pPr>
        <w:pStyle w:val="TOC1"/>
        <w:rPr>
          <w:rFonts w:asciiTheme="minorHAnsi" w:eastAsiaTheme="minorEastAsia" w:hAnsiTheme="minorHAnsi" w:cstheme="minorBidi"/>
          <w:b w:val="0"/>
          <w:caps w:val="0"/>
          <w:noProof/>
          <w:sz w:val="22"/>
          <w:szCs w:val="22"/>
          <w:lang w:val="da-DK" w:eastAsia="da-DK"/>
        </w:rPr>
      </w:pPr>
      <w:hyperlink w:anchor="_Toc476564981" w:history="1">
        <w:r w:rsidR="00F86DA3" w:rsidRPr="001E2AE5">
          <w:rPr>
            <w:rStyle w:val="Hyperlink"/>
            <w:noProof/>
          </w:rPr>
          <w:t>3</w:t>
        </w:r>
        <w:r w:rsidR="00F86DA3">
          <w:rPr>
            <w:rFonts w:asciiTheme="minorHAnsi" w:eastAsiaTheme="minorEastAsia" w:hAnsiTheme="minorHAnsi" w:cstheme="minorBidi"/>
            <w:b w:val="0"/>
            <w:caps w:val="0"/>
            <w:noProof/>
            <w:sz w:val="22"/>
            <w:szCs w:val="22"/>
            <w:lang w:val="da-DK" w:eastAsia="da-DK"/>
          </w:rPr>
          <w:tab/>
        </w:r>
        <w:r w:rsidR="00F86DA3" w:rsidRPr="001E2AE5">
          <w:rPr>
            <w:rStyle w:val="Hyperlink"/>
            <w:noProof/>
          </w:rPr>
          <w:t>Consideration of possiblities in specific sharing situation</w:t>
        </w:r>
        <w:r w:rsidR="00F86DA3">
          <w:rPr>
            <w:noProof/>
            <w:webHidden/>
          </w:rPr>
          <w:tab/>
        </w:r>
        <w:r w:rsidR="00F86DA3">
          <w:rPr>
            <w:noProof/>
            <w:webHidden/>
          </w:rPr>
          <w:fldChar w:fldCharType="begin"/>
        </w:r>
        <w:r w:rsidR="00F86DA3">
          <w:rPr>
            <w:noProof/>
            <w:webHidden/>
          </w:rPr>
          <w:instrText xml:space="preserve"> PAGEREF _Toc476564981 \h </w:instrText>
        </w:r>
        <w:r w:rsidR="00F86DA3">
          <w:rPr>
            <w:noProof/>
            <w:webHidden/>
          </w:rPr>
        </w:r>
        <w:r w:rsidR="00F86DA3">
          <w:rPr>
            <w:noProof/>
            <w:webHidden/>
          </w:rPr>
          <w:fldChar w:fldCharType="separate"/>
        </w:r>
        <w:r w:rsidR="00F86DA3">
          <w:rPr>
            <w:noProof/>
            <w:webHidden/>
          </w:rPr>
          <w:t>30</w:t>
        </w:r>
        <w:r w:rsidR="00F86DA3">
          <w:rPr>
            <w:noProof/>
            <w:webHidden/>
          </w:rPr>
          <w:fldChar w:fldCharType="end"/>
        </w:r>
      </w:hyperlink>
    </w:p>
    <w:p w14:paraId="5D872BB3" w14:textId="77777777" w:rsidR="00F86DA3" w:rsidRDefault="00C758FF">
      <w:pPr>
        <w:pStyle w:val="TOC2"/>
        <w:rPr>
          <w:rFonts w:asciiTheme="minorHAnsi" w:eastAsiaTheme="minorEastAsia" w:hAnsiTheme="minorHAnsi" w:cstheme="minorBidi"/>
          <w:noProof/>
          <w:sz w:val="22"/>
          <w:szCs w:val="22"/>
          <w:lang w:val="da-DK" w:eastAsia="da-DK"/>
        </w:rPr>
      </w:pPr>
      <w:hyperlink w:anchor="_Toc476564982" w:history="1">
        <w:r w:rsidR="00F86DA3" w:rsidRPr="001E2AE5">
          <w:rPr>
            <w:rStyle w:val="Hyperlink"/>
            <w:noProof/>
            <w:lang w:val="en-GB"/>
          </w:rPr>
          <w:t>3.1</w:t>
        </w:r>
        <w:r w:rsidR="00F86DA3">
          <w:rPr>
            <w:rFonts w:asciiTheme="minorHAnsi" w:eastAsiaTheme="minorEastAsia" w:hAnsiTheme="minorHAnsi" w:cstheme="minorBidi"/>
            <w:noProof/>
            <w:sz w:val="22"/>
            <w:szCs w:val="22"/>
            <w:lang w:val="da-DK" w:eastAsia="da-DK"/>
          </w:rPr>
          <w:tab/>
        </w:r>
        <w:r w:rsidR="00F86DA3" w:rsidRPr="001E2AE5">
          <w:rPr>
            <w:rStyle w:val="Hyperlink"/>
            <w:noProof/>
            <w:lang w:val="en-GB"/>
          </w:rPr>
          <w:t>Geographical sharing to avoid interference into the mobile service</w:t>
        </w:r>
        <w:r w:rsidR="00F86DA3">
          <w:rPr>
            <w:noProof/>
            <w:webHidden/>
          </w:rPr>
          <w:tab/>
        </w:r>
        <w:r w:rsidR="00F86DA3">
          <w:rPr>
            <w:noProof/>
            <w:webHidden/>
          </w:rPr>
          <w:fldChar w:fldCharType="begin"/>
        </w:r>
        <w:r w:rsidR="00F86DA3">
          <w:rPr>
            <w:noProof/>
            <w:webHidden/>
          </w:rPr>
          <w:instrText xml:space="preserve"> PAGEREF _Toc476564982 \h </w:instrText>
        </w:r>
        <w:r w:rsidR="00F86DA3">
          <w:rPr>
            <w:noProof/>
            <w:webHidden/>
          </w:rPr>
        </w:r>
        <w:r w:rsidR="00F86DA3">
          <w:rPr>
            <w:noProof/>
            <w:webHidden/>
          </w:rPr>
          <w:fldChar w:fldCharType="separate"/>
        </w:r>
        <w:r w:rsidR="00F86DA3">
          <w:rPr>
            <w:noProof/>
            <w:webHidden/>
          </w:rPr>
          <w:t>30</w:t>
        </w:r>
        <w:r w:rsidR="00F86DA3">
          <w:rPr>
            <w:noProof/>
            <w:webHidden/>
          </w:rPr>
          <w:fldChar w:fldCharType="end"/>
        </w:r>
      </w:hyperlink>
    </w:p>
    <w:p w14:paraId="25A44905" w14:textId="77777777" w:rsidR="00F86DA3" w:rsidRDefault="00C758FF">
      <w:pPr>
        <w:pStyle w:val="TOC2"/>
        <w:rPr>
          <w:rFonts w:asciiTheme="minorHAnsi" w:eastAsiaTheme="minorEastAsia" w:hAnsiTheme="minorHAnsi" w:cstheme="minorBidi"/>
          <w:noProof/>
          <w:sz w:val="22"/>
          <w:szCs w:val="22"/>
          <w:lang w:val="da-DK" w:eastAsia="da-DK"/>
        </w:rPr>
      </w:pPr>
      <w:hyperlink w:anchor="_Toc476564983" w:history="1">
        <w:r w:rsidR="00F86DA3" w:rsidRPr="001E2AE5">
          <w:rPr>
            <w:rStyle w:val="Hyperlink"/>
            <w:noProof/>
            <w:lang w:val="en-GB"/>
          </w:rPr>
          <w:t>3.2</w:t>
        </w:r>
        <w:r w:rsidR="00F86DA3">
          <w:rPr>
            <w:rFonts w:asciiTheme="minorHAnsi" w:eastAsiaTheme="minorEastAsia" w:hAnsiTheme="minorHAnsi" w:cstheme="minorBidi"/>
            <w:noProof/>
            <w:sz w:val="22"/>
            <w:szCs w:val="22"/>
            <w:lang w:val="da-DK" w:eastAsia="da-DK"/>
          </w:rPr>
          <w:tab/>
        </w:r>
        <w:r w:rsidR="00F86DA3" w:rsidRPr="001E2AE5">
          <w:rPr>
            <w:rStyle w:val="Hyperlink"/>
            <w:noProof/>
            <w:lang w:val="en-GB"/>
          </w:rPr>
          <w:t>Sharing between SRDs/RFIDs and TRR, UGV, AND UAS</w:t>
        </w:r>
        <w:r w:rsidR="00F86DA3">
          <w:rPr>
            <w:noProof/>
            <w:webHidden/>
          </w:rPr>
          <w:tab/>
        </w:r>
        <w:r w:rsidR="00F86DA3">
          <w:rPr>
            <w:noProof/>
            <w:webHidden/>
          </w:rPr>
          <w:fldChar w:fldCharType="begin"/>
        </w:r>
        <w:r w:rsidR="00F86DA3">
          <w:rPr>
            <w:noProof/>
            <w:webHidden/>
          </w:rPr>
          <w:instrText xml:space="preserve"> PAGEREF _Toc476564983 \h </w:instrText>
        </w:r>
        <w:r w:rsidR="00F86DA3">
          <w:rPr>
            <w:noProof/>
            <w:webHidden/>
          </w:rPr>
        </w:r>
        <w:r w:rsidR="00F86DA3">
          <w:rPr>
            <w:noProof/>
            <w:webHidden/>
          </w:rPr>
          <w:fldChar w:fldCharType="separate"/>
        </w:r>
        <w:r w:rsidR="00F86DA3">
          <w:rPr>
            <w:noProof/>
            <w:webHidden/>
          </w:rPr>
          <w:t>30</w:t>
        </w:r>
        <w:r w:rsidR="00F86DA3">
          <w:rPr>
            <w:noProof/>
            <w:webHidden/>
          </w:rPr>
          <w:fldChar w:fldCharType="end"/>
        </w:r>
      </w:hyperlink>
    </w:p>
    <w:p w14:paraId="2A921A3C" w14:textId="77777777" w:rsidR="00F86DA3" w:rsidRDefault="00C758FF">
      <w:pPr>
        <w:pStyle w:val="TOC2"/>
        <w:rPr>
          <w:rFonts w:asciiTheme="minorHAnsi" w:eastAsiaTheme="minorEastAsia" w:hAnsiTheme="minorHAnsi" w:cstheme="minorBidi"/>
          <w:noProof/>
          <w:sz w:val="22"/>
          <w:szCs w:val="22"/>
          <w:lang w:val="da-DK" w:eastAsia="da-DK"/>
        </w:rPr>
      </w:pPr>
      <w:hyperlink w:anchor="_Toc476564984" w:history="1">
        <w:r w:rsidR="00F86DA3" w:rsidRPr="001E2AE5">
          <w:rPr>
            <w:rStyle w:val="Hyperlink"/>
            <w:noProof/>
            <w:lang w:val="en-GB"/>
          </w:rPr>
          <w:t>3.3</w:t>
        </w:r>
        <w:r w:rsidR="00F86DA3">
          <w:rPr>
            <w:rFonts w:asciiTheme="minorHAnsi" w:eastAsiaTheme="minorEastAsia" w:hAnsiTheme="minorHAnsi" w:cstheme="minorBidi"/>
            <w:noProof/>
            <w:sz w:val="22"/>
            <w:szCs w:val="22"/>
            <w:lang w:val="da-DK" w:eastAsia="da-DK"/>
          </w:rPr>
          <w:tab/>
        </w:r>
        <w:r w:rsidR="00F86DA3" w:rsidRPr="001E2AE5">
          <w:rPr>
            <w:rStyle w:val="Hyperlink"/>
            <w:noProof/>
            <w:lang w:val="en-GB"/>
          </w:rPr>
          <w:t>Sharing with ER-GSM</w:t>
        </w:r>
        <w:r w:rsidR="00F86DA3">
          <w:rPr>
            <w:noProof/>
            <w:webHidden/>
          </w:rPr>
          <w:tab/>
        </w:r>
        <w:r w:rsidR="00F86DA3">
          <w:rPr>
            <w:noProof/>
            <w:webHidden/>
          </w:rPr>
          <w:fldChar w:fldCharType="begin"/>
        </w:r>
        <w:r w:rsidR="00F86DA3">
          <w:rPr>
            <w:noProof/>
            <w:webHidden/>
          </w:rPr>
          <w:instrText xml:space="preserve"> PAGEREF _Toc476564984 \h </w:instrText>
        </w:r>
        <w:r w:rsidR="00F86DA3">
          <w:rPr>
            <w:noProof/>
            <w:webHidden/>
          </w:rPr>
        </w:r>
        <w:r w:rsidR="00F86DA3">
          <w:rPr>
            <w:noProof/>
            <w:webHidden/>
          </w:rPr>
          <w:fldChar w:fldCharType="separate"/>
        </w:r>
        <w:r w:rsidR="00F86DA3">
          <w:rPr>
            <w:noProof/>
            <w:webHidden/>
          </w:rPr>
          <w:t>32</w:t>
        </w:r>
        <w:r w:rsidR="00F86DA3">
          <w:rPr>
            <w:noProof/>
            <w:webHidden/>
          </w:rPr>
          <w:fldChar w:fldCharType="end"/>
        </w:r>
      </w:hyperlink>
    </w:p>
    <w:p w14:paraId="42054C55" w14:textId="77777777" w:rsidR="00F86DA3" w:rsidRDefault="00C758FF">
      <w:pPr>
        <w:pStyle w:val="TOC2"/>
        <w:rPr>
          <w:rFonts w:asciiTheme="minorHAnsi" w:eastAsiaTheme="minorEastAsia" w:hAnsiTheme="minorHAnsi" w:cstheme="minorBidi"/>
          <w:noProof/>
          <w:sz w:val="22"/>
          <w:szCs w:val="22"/>
          <w:lang w:val="da-DK" w:eastAsia="da-DK"/>
        </w:rPr>
      </w:pPr>
      <w:hyperlink w:anchor="_Toc476564985" w:history="1">
        <w:r w:rsidR="00F86DA3" w:rsidRPr="001E2AE5">
          <w:rPr>
            <w:rStyle w:val="Hyperlink"/>
            <w:noProof/>
            <w:lang w:val="en-GB"/>
          </w:rPr>
          <w:t>3.4</w:t>
        </w:r>
        <w:r w:rsidR="00F86DA3">
          <w:rPr>
            <w:rFonts w:asciiTheme="minorHAnsi" w:eastAsiaTheme="minorEastAsia" w:hAnsiTheme="minorHAnsi" w:cstheme="minorBidi"/>
            <w:noProof/>
            <w:sz w:val="22"/>
            <w:szCs w:val="22"/>
            <w:lang w:val="da-DK" w:eastAsia="da-DK"/>
          </w:rPr>
          <w:tab/>
        </w:r>
        <w:r w:rsidR="00F86DA3" w:rsidRPr="001E2AE5">
          <w:rPr>
            <w:rStyle w:val="Hyperlink"/>
            <w:noProof/>
            <w:lang w:val="en-GB"/>
          </w:rPr>
          <w:t>Deployment density changes – possibilities for review</w:t>
        </w:r>
        <w:r w:rsidR="00F86DA3">
          <w:rPr>
            <w:noProof/>
            <w:webHidden/>
          </w:rPr>
          <w:tab/>
        </w:r>
        <w:r w:rsidR="00F86DA3">
          <w:rPr>
            <w:noProof/>
            <w:webHidden/>
          </w:rPr>
          <w:fldChar w:fldCharType="begin"/>
        </w:r>
        <w:r w:rsidR="00F86DA3">
          <w:rPr>
            <w:noProof/>
            <w:webHidden/>
          </w:rPr>
          <w:instrText xml:space="preserve"> PAGEREF _Toc476564985 \h </w:instrText>
        </w:r>
        <w:r w:rsidR="00F86DA3">
          <w:rPr>
            <w:noProof/>
            <w:webHidden/>
          </w:rPr>
        </w:r>
        <w:r w:rsidR="00F86DA3">
          <w:rPr>
            <w:noProof/>
            <w:webHidden/>
          </w:rPr>
          <w:fldChar w:fldCharType="separate"/>
        </w:r>
        <w:r w:rsidR="00F86DA3">
          <w:rPr>
            <w:noProof/>
            <w:webHidden/>
          </w:rPr>
          <w:t>36</w:t>
        </w:r>
        <w:r w:rsidR="00F86DA3">
          <w:rPr>
            <w:noProof/>
            <w:webHidden/>
          </w:rPr>
          <w:fldChar w:fldCharType="end"/>
        </w:r>
      </w:hyperlink>
    </w:p>
    <w:p w14:paraId="604E3F3B" w14:textId="77777777" w:rsidR="00F86DA3" w:rsidRDefault="00C758FF">
      <w:pPr>
        <w:pStyle w:val="TOC1"/>
        <w:rPr>
          <w:rFonts w:asciiTheme="minorHAnsi" w:eastAsiaTheme="minorEastAsia" w:hAnsiTheme="minorHAnsi" w:cstheme="minorBidi"/>
          <w:b w:val="0"/>
          <w:caps w:val="0"/>
          <w:noProof/>
          <w:sz w:val="22"/>
          <w:szCs w:val="22"/>
          <w:lang w:val="da-DK" w:eastAsia="da-DK"/>
        </w:rPr>
      </w:pPr>
      <w:hyperlink w:anchor="_Toc476564986" w:history="1">
        <w:r w:rsidR="00F86DA3" w:rsidRPr="001E2AE5">
          <w:rPr>
            <w:rStyle w:val="Hyperlink"/>
            <w:noProof/>
          </w:rPr>
          <w:t>4</w:t>
        </w:r>
        <w:r w:rsidR="00F86DA3">
          <w:rPr>
            <w:rFonts w:asciiTheme="minorHAnsi" w:eastAsiaTheme="minorEastAsia" w:hAnsiTheme="minorHAnsi" w:cstheme="minorBidi"/>
            <w:b w:val="0"/>
            <w:caps w:val="0"/>
            <w:noProof/>
            <w:sz w:val="22"/>
            <w:szCs w:val="22"/>
            <w:lang w:val="da-DK" w:eastAsia="da-DK"/>
          </w:rPr>
          <w:tab/>
        </w:r>
        <w:r w:rsidR="00F86DA3" w:rsidRPr="001E2AE5">
          <w:rPr>
            <w:rStyle w:val="Hyperlink"/>
            <w:noProof/>
          </w:rPr>
          <w:t>Other options and Considerations</w:t>
        </w:r>
        <w:r w:rsidR="00F86DA3">
          <w:rPr>
            <w:noProof/>
            <w:webHidden/>
          </w:rPr>
          <w:tab/>
        </w:r>
        <w:r w:rsidR="00F86DA3">
          <w:rPr>
            <w:noProof/>
            <w:webHidden/>
          </w:rPr>
          <w:fldChar w:fldCharType="begin"/>
        </w:r>
        <w:r w:rsidR="00F86DA3">
          <w:rPr>
            <w:noProof/>
            <w:webHidden/>
          </w:rPr>
          <w:instrText xml:space="preserve"> PAGEREF _Toc476564986 \h </w:instrText>
        </w:r>
        <w:r w:rsidR="00F86DA3">
          <w:rPr>
            <w:noProof/>
            <w:webHidden/>
          </w:rPr>
        </w:r>
        <w:r w:rsidR="00F86DA3">
          <w:rPr>
            <w:noProof/>
            <w:webHidden/>
          </w:rPr>
          <w:fldChar w:fldCharType="separate"/>
        </w:r>
        <w:r w:rsidR="00F86DA3">
          <w:rPr>
            <w:noProof/>
            <w:webHidden/>
          </w:rPr>
          <w:t>37</w:t>
        </w:r>
        <w:r w:rsidR="00F86DA3">
          <w:rPr>
            <w:noProof/>
            <w:webHidden/>
          </w:rPr>
          <w:fldChar w:fldCharType="end"/>
        </w:r>
      </w:hyperlink>
    </w:p>
    <w:p w14:paraId="34DC98EB" w14:textId="77777777" w:rsidR="00F86DA3" w:rsidRDefault="00C758FF">
      <w:pPr>
        <w:pStyle w:val="TOC2"/>
        <w:rPr>
          <w:rFonts w:asciiTheme="minorHAnsi" w:eastAsiaTheme="minorEastAsia" w:hAnsiTheme="minorHAnsi" w:cstheme="minorBidi"/>
          <w:noProof/>
          <w:sz w:val="22"/>
          <w:szCs w:val="22"/>
          <w:lang w:val="da-DK" w:eastAsia="da-DK"/>
        </w:rPr>
      </w:pPr>
      <w:hyperlink w:anchor="_Toc476564987" w:history="1">
        <w:r w:rsidR="00F86DA3" w:rsidRPr="001E2AE5">
          <w:rPr>
            <w:rStyle w:val="Hyperlink"/>
            <w:noProof/>
            <w:lang w:val="en-GB"/>
          </w:rPr>
          <w:t>4.1</w:t>
        </w:r>
        <w:r w:rsidR="00F86DA3">
          <w:rPr>
            <w:rFonts w:asciiTheme="minorHAnsi" w:eastAsiaTheme="minorEastAsia" w:hAnsiTheme="minorHAnsi" w:cstheme="minorBidi"/>
            <w:noProof/>
            <w:sz w:val="22"/>
            <w:szCs w:val="22"/>
            <w:lang w:val="da-DK" w:eastAsia="da-DK"/>
          </w:rPr>
          <w:tab/>
        </w:r>
        <w:r w:rsidR="00F86DA3" w:rsidRPr="001E2AE5">
          <w:rPr>
            <w:rStyle w:val="Hyperlink"/>
            <w:noProof/>
            <w:lang w:val="en-GB"/>
          </w:rPr>
          <w:t>Define a section left free of license-exempt devices</w:t>
        </w:r>
        <w:r w:rsidR="00F86DA3">
          <w:rPr>
            <w:noProof/>
            <w:webHidden/>
          </w:rPr>
          <w:tab/>
        </w:r>
        <w:r w:rsidR="00F86DA3">
          <w:rPr>
            <w:noProof/>
            <w:webHidden/>
          </w:rPr>
          <w:fldChar w:fldCharType="begin"/>
        </w:r>
        <w:r w:rsidR="00F86DA3">
          <w:rPr>
            <w:noProof/>
            <w:webHidden/>
          </w:rPr>
          <w:instrText xml:space="preserve"> PAGEREF _Toc476564987 \h </w:instrText>
        </w:r>
        <w:r w:rsidR="00F86DA3">
          <w:rPr>
            <w:noProof/>
            <w:webHidden/>
          </w:rPr>
        </w:r>
        <w:r w:rsidR="00F86DA3">
          <w:rPr>
            <w:noProof/>
            <w:webHidden/>
          </w:rPr>
          <w:fldChar w:fldCharType="separate"/>
        </w:r>
        <w:r w:rsidR="00F86DA3">
          <w:rPr>
            <w:noProof/>
            <w:webHidden/>
          </w:rPr>
          <w:t>37</w:t>
        </w:r>
        <w:r w:rsidR="00F86DA3">
          <w:rPr>
            <w:noProof/>
            <w:webHidden/>
          </w:rPr>
          <w:fldChar w:fldCharType="end"/>
        </w:r>
      </w:hyperlink>
    </w:p>
    <w:p w14:paraId="0DE34B16" w14:textId="77777777" w:rsidR="00F86DA3" w:rsidRDefault="00C758FF">
      <w:pPr>
        <w:pStyle w:val="TOC2"/>
        <w:rPr>
          <w:rFonts w:asciiTheme="minorHAnsi" w:eastAsiaTheme="minorEastAsia" w:hAnsiTheme="minorHAnsi" w:cstheme="minorBidi"/>
          <w:noProof/>
          <w:sz w:val="22"/>
          <w:szCs w:val="22"/>
          <w:lang w:val="da-DK" w:eastAsia="da-DK"/>
        </w:rPr>
      </w:pPr>
      <w:hyperlink w:anchor="_Toc476564988" w:history="1">
        <w:r w:rsidR="00F86DA3" w:rsidRPr="001E2AE5">
          <w:rPr>
            <w:rStyle w:val="Hyperlink"/>
            <w:noProof/>
            <w:lang w:val="en-GB"/>
          </w:rPr>
          <w:t>4.2</w:t>
        </w:r>
        <w:r w:rsidR="00F86DA3">
          <w:rPr>
            <w:rFonts w:asciiTheme="minorHAnsi" w:eastAsiaTheme="minorEastAsia" w:hAnsiTheme="minorHAnsi" w:cstheme="minorBidi"/>
            <w:noProof/>
            <w:sz w:val="22"/>
            <w:szCs w:val="22"/>
            <w:lang w:val="da-DK" w:eastAsia="da-DK"/>
          </w:rPr>
          <w:tab/>
        </w:r>
        <w:r w:rsidR="00F86DA3" w:rsidRPr="001E2AE5">
          <w:rPr>
            <w:rStyle w:val="Hyperlink"/>
            <w:noProof/>
            <w:lang w:val="en-GB"/>
          </w:rPr>
          <w:t>Related Market surveillance and market enforcement considerations</w:t>
        </w:r>
        <w:r w:rsidR="00F86DA3">
          <w:rPr>
            <w:noProof/>
            <w:webHidden/>
          </w:rPr>
          <w:tab/>
        </w:r>
        <w:r w:rsidR="00F86DA3">
          <w:rPr>
            <w:noProof/>
            <w:webHidden/>
          </w:rPr>
          <w:fldChar w:fldCharType="begin"/>
        </w:r>
        <w:r w:rsidR="00F86DA3">
          <w:rPr>
            <w:noProof/>
            <w:webHidden/>
          </w:rPr>
          <w:instrText xml:space="preserve"> PAGEREF _Toc476564988 \h </w:instrText>
        </w:r>
        <w:r w:rsidR="00F86DA3">
          <w:rPr>
            <w:noProof/>
            <w:webHidden/>
          </w:rPr>
        </w:r>
        <w:r w:rsidR="00F86DA3">
          <w:rPr>
            <w:noProof/>
            <w:webHidden/>
          </w:rPr>
          <w:fldChar w:fldCharType="separate"/>
        </w:r>
        <w:r w:rsidR="00F86DA3">
          <w:rPr>
            <w:noProof/>
            <w:webHidden/>
          </w:rPr>
          <w:t>37</w:t>
        </w:r>
        <w:r w:rsidR="00F86DA3">
          <w:rPr>
            <w:noProof/>
            <w:webHidden/>
          </w:rPr>
          <w:fldChar w:fldCharType="end"/>
        </w:r>
      </w:hyperlink>
    </w:p>
    <w:p w14:paraId="63C44B0E" w14:textId="77777777" w:rsidR="00F86DA3" w:rsidRDefault="00C758FF">
      <w:pPr>
        <w:pStyle w:val="TOC2"/>
        <w:rPr>
          <w:rFonts w:asciiTheme="minorHAnsi" w:eastAsiaTheme="minorEastAsia" w:hAnsiTheme="minorHAnsi" w:cstheme="minorBidi"/>
          <w:noProof/>
          <w:sz w:val="22"/>
          <w:szCs w:val="22"/>
          <w:lang w:val="da-DK" w:eastAsia="da-DK"/>
        </w:rPr>
      </w:pPr>
      <w:hyperlink w:anchor="_Toc476564989" w:history="1">
        <w:r w:rsidR="00F86DA3" w:rsidRPr="001E2AE5">
          <w:rPr>
            <w:rStyle w:val="Hyperlink"/>
            <w:noProof/>
            <w:lang w:val="en-GB"/>
          </w:rPr>
          <w:t>4.3</w:t>
        </w:r>
        <w:r w:rsidR="00F86DA3">
          <w:rPr>
            <w:rFonts w:asciiTheme="minorHAnsi" w:eastAsiaTheme="minorEastAsia" w:hAnsiTheme="minorHAnsi" w:cstheme="minorBidi"/>
            <w:noProof/>
            <w:sz w:val="22"/>
            <w:szCs w:val="22"/>
            <w:lang w:val="da-DK" w:eastAsia="da-DK"/>
          </w:rPr>
          <w:tab/>
        </w:r>
        <w:r w:rsidR="00F86DA3" w:rsidRPr="001E2AE5">
          <w:rPr>
            <w:rStyle w:val="Hyperlink"/>
            <w:noProof/>
            <w:lang w:val="en-GB"/>
          </w:rPr>
          <w:t>National restrictions for SRDs on emitted power and DC as well as other migitations</w:t>
        </w:r>
        <w:r w:rsidR="00F86DA3">
          <w:rPr>
            <w:noProof/>
            <w:webHidden/>
          </w:rPr>
          <w:tab/>
        </w:r>
        <w:r w:rsidR="00F86DA3">
          <w:rPr>
            <w:noProof/>
            <w:webHidden/>
          </w:rPr>
          <w:fldChar w:fldCharType="begin"/>
        </w:r>
        <w:r w:rsidR="00F86DA3">
          <w:rPr>
            <w:noProof/>
            <w:webHidden/>
          </w:rPr>
          <w:instrText xml:space="preserve"> PAGEREF _Toc476564989 \h </w:instrText>
        </w:r>
        <w:r w:rsidR="00F86DA3">
          <w:rPr>
            <w:noProof/>
            <w:webHidden/>
          </w:rPr>
        </w:r>
        <w:r w:rsidR="00F86DA3">
          <w:rPr>
            <w:noProof/>
            <w:webHidden/>
          </w:rPr>
          <w:fldChar w:fldCharType="separate"/>
        </w:r>
        <w:r w:rsidR="00F86DA3">
          <w:rPr>
            <w:noProof/>
            <w:webHidden/>
          </w:rPr>
          <w:t>38</w:t>
        </w:r>
        <w:r w:rsidR="00F86DA3">
          <w:rPr>
            <w:noProof/>
            <w:webHidden/>
          </w:rPr>
          <w:fldChar w:fldCharType="end"/>
        </w:r>
      </w:hyperlink>
    </w:p>
    <w:p w14:paraId="7C803D89" w14:textId="77777777" w:rsidR="00F86DA3" w:rsidRDefault="00C758FF">
      <w:pPr>
        <w:pStyle w:val="TOC2"/>
        <w:rPr>
          <w:rFonts w:asciiTheme="minorHAnsi" w:eastAsiaTheme="minorEastAsia" w:hAnsiTheme="minorHAnsi" w:cstheme="minorBidi"/>
          <w:noProof/>
          <w:sz w:val="22"/>
          <w:szCs w:val="22"/>
          <w:lang w:val="da-DK" w:eastAsia="da-DK"/>
        </w:rPr>
      </w:pPr>
      <w:hyperlink w:anchor="_Toc476564990" w:history="1">
        <w:r w:rsidR="00F86DA3" w:rsidRPr="001E2AE5">
          <w:rPr>
            <w:rStyle w:val="Hyperlink"/>
            <w:noProof/>
            <w:lang w:val="en-GB"/>
          </w:rPr>
          <w:t>4.4</w:t>
        </w:r>
        <w:r w:rsidR="00F86DA3">
          <w:rPr>
            <w:rFonts w:asciiTheme="minorHAnsi" w:eastAsiaTheme="minorEastAsia" w:hAnsiTheme="minorHAnsi" w:cstheme="minorBidi"/>
            <w:noProof/>
            <w:sz w:val="22"/>
            <w:szCs w:val="22"/>
            <w:lang w:val="da-DK" w:eastAsia="da-DK"/>
          </w:rPr>
          <w:tab/>
        </w:r>
        <w:r w:rsidR="00F86DA3" w:rsidRPr="001E2AE5">
          <w:rPr>
            <w:rStyle w:val="Hyperlink"/>
            <w:noProof/>
            <w:lang w:val="en-GB"/>
          </w:rPr>
          <w:t>Individual authorisations</w:t>
        </w:r>
        <w:r w:rsidR="00F86DA3">
          <w:rPr>
            <w:noProof/>
            <w:webHidden/>
          </w:rPr>
          <w:tab/>
        </w:r>
        <w:r w:rsidR="00F86DA3">
          <w:rPr>
            <w:noProof/>
            <w:webHidden/>
          </w:rPr>
          <w:fldChar w:fldCharType="begin"/>
        </w:r>
        <w:r w:rsidR="00F86DA3">
          <w:rPr>
            <w:noProof/>
            <w:webHidden/>
          </w:rPr>
          <w:instrText xml:space="preserve"> PAGEREF _Toc476564990 \h </w:instrText>
        </w:r>
        <w:r w:rsidR="00F86DA3">
          <w:rPr>
            <w:noProof/>
            <w:webHidden/>
          </w:rPr>
        </w:r>
        <w:r w:rsidR="00F86DA3">
          <w:rPr>
            <w:noProof/>
            <w:webHidden/>
          </w:rPr>
          <w:fldChar w:fldCharType="separate"/>
        </w:r>
        <w:r w:rsidR="00F86DA3">
          <w:rPr>
            <w:noProof/>
            <w:webHidden/>
          </w:rPr>
          <w:t>38</w:t>
        </w:r>
        <w:r w:rsidR="00F86DA3">
          <w:rPr>
            <w:noProof/>
            <w:webHidden/>
          </w:rPr>
          <w:fldChar w:fldCharType="end"/>
        </w:r>
      </w:hyperlink>
    </w:p>
    <w:p w14:paraId="5EC5AEB9" w14:textId="77777777" w:rsidR="00F86DA3" w:rsidRDefault="00C758FF">
      <w:pPr>
        <w:pStyle w:val="TOC1"/>
        <w:rPr>
          <w:rFonts w:asciiTheme="minorHAnsi" w:eastAsiaTheme="minorEastAsia" w:hAnsiTheme="minorHAnsi" w:cstheme="minorBidi"/>
          <w:b w:val="0"/>
          <w:caps w:val="0"/>
          <w:noProof/>
          <w:sz w:val="22"/>
          <w:szCs w:val="22"/>
          <w:lang w:val="da-DK" w:eastAsia="da-DK"/>
        </w:rPr>
      </w:pPr>
      <w:hyperlink w:anchor="_Toc476564991" w:history="1">
        <w:r w:rsidR="00F86DA3" w:rsidRPr="001E2AE5">
          <w:rPr>
            <w:rStyle w:val="Hyperlink"/>
            <w:noProof/>
          </w:rPr>
          <w:t>5</w:t>
        </w:r>
        <w:r w:rsidR="00F86DA3">
          <w:rPr>
            <w:rFonts w:asciiTheme="minorHAnsi" w:eastAsiaTheme="minorEastAsia" w:hAnsiTheme="minorHAnsi" w:cstheme="minorBidi"/>
            <w:b w:val="0"/>
            <w:caps w:val="0"/>
            <w:noProof/>
            <w:sz w:val="22"/>
            <w:szCs w:val="22"/>
            <w:lang w:val="da-DK" w:eastAsia="da-DK"/>
          </w:rPr>
          <w:tab/>
        </w:r>
        <w:r w:rsidR="00F86DA3" w:rsidRPr="001E2AE5">
          <w:rPr>
            <w:rStyle w:val="Hyperlink"/>
            <w:noProof/>
          </w:rPr>
          <w:t>Regulatory ASPECTS</w:t>
        </w:r>
        <w:r w:rsidR="00F86DA3">
          <w:rPr>
            <w:noProof/>
            <w:webHidden/>
          </w:rPr>
          <w:tab/>
        </w:r>
        <w:r w:rsidR="00F86DA3">
          <w:rPr>
            <w:noProof/>
            <w:webHidden/>
          </w:rPr>
          <w:fldChar w:fldCharType="begin"/>
        </w:r>
        <w:r w:rsidR="00F86DA3">
          <w:rPr>
            <w:noProof/>
            <w:webHidden/>
          </w:rPr>
          <w:instrText xml:space="preserve"> PAGEREF _Toc476564991 \h </w:instrText>
        </w:r>
        <w:r w:rsidR="00F86DA3">
          <w:rPr>
            <w:noProof/>
            <w:webHidden/>
          </w:rPr>
        </w:r>
        <w:r w:rsidR="00F86DA3">
          <w:rPr>
            <w:noProof/>
            <w:webHidden/>
          </w:rPr>
          <w:fldChar w:fldCharType="separate"/>
        </w:r>
        <w:r w:rsidR="00F86DA3">
          <w:rPr>
            <w:noProof/>
            <w:webHidden/>
          </w:rPr>
          <w:t>39</w:t>
        </w:r>
        <w:r w:rsidR="00F86DA3">
          <w:rPr>
            <w:noProof/>
            <w:webHidden/>
          </w:rPr>
          <w:fldChar w:fldCharType="end"/>
        </w:r>
      </w:hyperlink>
    </w:p>
    <w:p w14:paraId="60CCD615" w14:textId="77777777" w:rsidR="00F86DA3" w:rsidRDefault="00C758FF">
      <w:pPr>
        <w:pStyle w:val="TOC1"/>
        <w:rPr>
          <w:rFonts w:asciiTheme="minorHAnsi" w:eastAsiaTheme="minorEastAsia" w:hAnsiTheme="minorHAnsi" w:cstheme="minorBidi"/>
          <w:b w:val="0"/>
          <w:caps w:val="0"/>
          <w:noProof/>
          <w:sz w:val="22"/>
          <w:szCs w:val="22"/>
          <w:lang w:val="da-DK" w:eastAsia="da-DK"/>
        </w:rPr>
      </w:pPr>
      <w:hyperlink w:anchor="_Toc476564992" w:history="1">
        <w:r w:rsidR="00F86DA3" w:rsidRPr="001E2AE5">
          <w:rPr>
            <w:rStyle w:val="Hyperlink"/>
            <w:noProof/>
          </w:rPr>
          <w:t>6</w:t>
        </w:r>
        <w:r w:rsidR="00F86DA3">
          <w:rPr>
            <w:rFonts w:asciiTheme="minorHAnsi" w:eastAsiaTheme="minorEastAsia" w:hAnsiTheme="minorHAnsi" w:cstheme="minorBidi"/>
            <w:b w:val="0"/>
            <w:caps w:val="0"/>
            <w:noProof/>
            <w:sz w:val="22"/>
            <w:szCs w:val="22"/>
            <w:lang w:val="da-DK" w:eastAsia="da-DK"/>
          </w:rPr>
          <w:tab/>
        </w:r>
        <w:r w:rsidR="00F86DA3" w:rsidRPr="001E2AE5">
          <w:rPr>
            <w:rStyle w:val="Hyperlink"/>
            <w:noProof/>
          </w:rPr>
          <w:t>Identified for future investigations</w:t>
        </w:r>
        <w:r w:rsidR="00F86DA3">
          <w:rPr>
            <w:noProof/>
            <w:webHidden/>
          </w:rPr>
          <w:tab/>
        </w:r>
        <w:r w:rsidR="00F86DA3">
          <w:rPr>
            <w:noProof/>
            <w:webHidden/>
          </w:rPr>
          <w:fldChar w:fldCharType="begin"/>
        </w:r>
        <w:r w:rsidR="00F86DA3">
          <w:rPr>
            <w:noProof/>
            <w:webHidden/>
          </w:rPr>
          <w:instrText xml:space="preserve"> PAGEREF _Toc476564992 \h </w:instrText>
        </w:r>
        <w:r w:rsidR="00F86DA3">
          <w:rPr>
            <w:noProof/>
            <w:webHidden/>
          </w:rPr>
        </w:r>
        <w:r w:rsidR="00F86DA3">
          <w:rPr>
            <w:noProof/>
            <w:webHidden/>
          </w:rPr>
          <w:fldChar w:fldCharType="separate"/>
        </w:r>
        <w:r w:rsidR="00F86DA3">
          <w:rPr>
            <w:noProof/>
            <w:webHidden/>
          </w:rPr>
          <w:t>45</w:t>
        </w:r>
        <w:r w:rsidR="00F86DA3">
          <w:rPr>
            <w:noProof/>
            <w:webHidden/>
          </w:rPr>
          <w:fldChar w:fldCharType="end"/>
        </w:r>
      </w:hyperlink>
    </w:p>
    <w:p w14:paraId="2D3DCC88" w14:textId="77777777" w:rsidR="00F86DA3" w:rsidRDefault="00C758FF">
      <w:pPr>
        <w:pStyle w:val="TOC1"/>
        <w:rPr>
          <w:rFonts w:asciiTheme="minorHAnsi" w:eastAsiaTheme="minorEastAsia" w:hAnsiTheme="minorHAnsi" w:cstheme="minorBidi"/>
          <w:b w:val="0"/>
          <w:caps w:val="0"/>
          <w:noProof/>
          <w:sz w:val="22"/>
          <w:szCs w:val="22"/>
          <w:lang w:val="da-DK" w:eastAsia="da-DK"/>
        </w:rPr>
      </w:pPr>
      <w:hyperlink w:anchor="_Toc476564993" w:history="1">
        <w:r w:rsidR="00F86DA3" w:rsidRPr="001E2AE5">
          <w:rPr>
            <w:rStyle w:val="Hyperlink"/>
            <w:noProof/>
          </w:rPr>
          <w:t>7</w:t>
        </w:r>
        <w:r w:rsidR="00F86DA3">
          <w:rPr>
            <w:rFonts w:asciiTheme="minorHAnsi" w:eastAsiaTheme="minorEastAsia" w:hAnsiTheme="minorHAnsi" w:cstheme="minorBidi"/>
            <w:b w:val="0"/>
            <w:caps w:val="0"/>
            <w:noProof/>
            <w:sz w:val="22"/>
            <w:szCs w:val="22"/>
            <w:lang w:val="da-DK" w:eastAsia="da-DK"/>
          </w:rPr>
          <w:tab/>
        </w:r>
        <w:r w:rsidR="00F86DA3" w:rsidRPr="001E2AE5">
          <w:rPr>
            <w:rStyle w:val="Hyperlink"/>
            <w:noProof/>
          </w:rPr>
          <w:t>Conclusions</w:t>
        </w:r>
        <w:r w:rsidR="00F86DA3">
          <w:rPr>
            <w:noProof/>
            <w:webHidden/>
          </w:rPr>
          <w:tab/>
        </w:r>
        <w:r w:rsidR="00F86DA3">
          <w:rPr>
            <w:noProof/>
            <w:webHidden/>
          </w:rPr>
          <w:fldChar w:fldCharType="begin"/>
        </w:r>
        <w:r w:rsidR="00F86DA3">
          <w:rPr>
            <w:noProof/>
            <w:webHidden/>
          </w:rPr>
          <w:instrText xml:space="preserve"> PAGEREF _Toc476564993 \h </w:instrText>
        </w:r>
        <w:r w:rsidR="00F86DA3">
          <w:rPr>
            <w:noProof/>
            <w:webHidden/>
          </w:rPr>
        </w:r>
        <w:r w:rsidR="00F86DA3">
          <w:rPr>
            <w:noProof/>
            <w:webHidden/>
          </w:rPr>
          <w:fldChar w:fldCharType="separate"/>
        </w:r>
        <w:r w:rsidR="00F86DA3">
          <w:rPr>
            <w:noProof/>
            <w:webHidden/>
          </w:rPr>
          <w:t>46</w:t>
        </w:r>
        <w:r w:rsidR="00F86DA3">
          <w:rPr>
            <w:noProof/>
            <w:webHidden/>
          </w:rPr>
          <w:fldChar w:fldCharType="end"/>
        </w:r>
      </w:hyperlink>
    </w:p>
    <w:p w14:paraId="36DC3C46" w14:textId="77777777" w:rsidR="00F86DA3" w:rsidRDefault="00C758FF">
      <w:pPr>
        <w:pStyle w:val="TOC1"/>
        <w:rPr>
          <w:rFonts w:asciiTheme="minorHAnsi" w:eastAsiaTheme="minorEastAsia" w:hAnsiTheme="minorHAnsi" w:cstheme="minorBidi"/>
          <w:b w:val="0"/>
          <w:caps w:val="0"/>
          <w:noProof/>
          <w:sz w:val="22"/>
          <w:szCs w:val="22"/>
          <w:lang w:val="da-DK" w:eastAsia="da-DK"/>
        </w:rPr>
      </w:pPr>
      <w:hyperlink w:anchor="_Toc476564994" w:history="1">
        <w:r w:rsidR="00F86DA3" w:rsidRPr="001E2AE5">
          <w:rPr>
            <w:rStyle w:val="Hyperlink"/>
            <w:noProof/>
          </w:rPr>
          <w:t>ANNEX 1: Existing National Implementation and Examples</w:t>
        </w:r>
        <w:r w:rsidR="00F86DA3">
          <w:rPr>
            <w:noProof/>
            <w:webHidden/>
          </w:rPr>
          <w:tab/>
        </w:r>
        <w:r w:rsidR="00F86DA3">
          <w:rPr>
            <w:noProof/>
            <w:webHidden/>
          </w:rPr>
          <w:fldChar w:fldCharType="begin"/>
        </w:r>
        <w:r w:rsidR="00F86DA3">
          <w:rPr>
            <w:noProof/>
            <w:webHidden/>
          </w:rPr>
          <w:instrText xml:space="preserve"> PAGEREF _Toc476564994 \h </w:instrText>
        </w:r>
        <w:r w:rsidR="00F86DA3">
          <w:rPr>
            <w:noProof/>
            <w:webHidden/>
          </w:rPr>
        </w:r>
        <w:r w:rsidR="00F86DA3">
          <w:rPr>
            <w:noProof/>
            <w:webHidden/>
          </w:rPr>
          <w:fldChar w:fldCharType="separate"/>
        </w:r>
        <w:r w:rsidR="00F86DA3">
          <w:rPr>
            <w:noProof/>
            <w:webHidden/>
          </w:rPr>
          <w:t>49</w:t>
        </w:r>
        <w:r w:rsidR="00F86DA3">
          <w:rPr>
            <w:noProof/>
            <w:webHidden/>
          </w:rPr>
          <w:fldChar w:fldCharType="end"/>
        </w:r>
      </w:hyperlink>
    </w:p>
    <w:p w14:paraId="3A010C1E" w14:textId="77777777" w:rsidR="00F86DA3" w:rsidRDefault="00C758FF">
      <w:pPr>
        <w:pStyle w:val="TOC1"/>
        <w:rPr>
          <w:rFonts w:asciiTheme="minorHAnsi" w:eastAsiaTheme="minorEastAsia" w:hAnsiTheme="minorHAnsi" w:cstheme="minorBidi"/>
          <w:b w:val="0"/>
          <w:caps w:val="0"/>
          <w:noProof/>
          <w:sz w:val="22"/>
          <w:szCs w:val="22"/>
          <w:lang w:val="da-DK" w:eastAsia="da-DK"/>
        </w:rPr>
      </w:pPr>
      <w:hyperlink w:anchor="_Toc476564995" w:history="1">
        <w:r w:rsidR="00F86DA3" w:rsidRPr="001E2AE5">
          <w:rPr>
            <w:rStyle w:val="Hyperlink"/>
            <w:noProof/>
          </w:rPr>
          <w:t>ANNEX 2: REPLIES TO CEPT QUESTIONNAIRE ON THE USE IN 870-876 MHZ/915-921 MHZ</w:t>
        </w:r>
        <w:r w:rsidR="00F86DA3">
          <w:rPr>
            <w:noProof/>
            <w:webHidden/>
          </w:rPr>
          <w:tab/>
        </w:r>
        <w:r w:rsidR="00F86DA3">
          <w:rPr>
            <w:noProof/>
            <w:webHidden/>
          </w:rPr>
          <w:fldChar w:fldCharType="begin"/>
        </w:r>
        <w:r w:rsidR="00F86DA3">
          <w:rPr>
            <w:noProof/>
            <w:webHidden/>
          </w:rPr>
          <w:instrText xml:space="preserve"> PAGEREF _Toc476564995 \h </w:instrText>
        </w:r>
        <w:r w:rsidR="00F86DA3">
          <w:rPr>
            <w:noProof/>
            <w:webHidden/>
          </w:rPr>
        </w:r>
        <w:r w:rsidR="00F86DA3">
          <w:rPr>
            <w:noProof/>
            <w:webHidden/>
          </w:rPr>
          <w:fldChar w:fldCharType="separate"/>
        </w:r>
        <w:r w:rsidR="00F86DA3">
          <w:rPr>
            <w:noProof/>
            <w:webHidden/>
          </w:rPr>
          <w:t>64</w:t>
        </w:r>
        <w:r w:rsidR="00F86DA3">
          <w:rPr>
            <w:noProof/>
            <w:webHidden/>
          </w:rPr>
          <w:fldChar w:fldCharType="end"/>
        </w:r>
      </w:hyperlink>
    </w:p>
    <w:p w14:paraId="553AA7B3" w14:textId="77777777" w:rsidR="00F86DA3" w:rsidRDefault="00C758FF">
      <w:pPr>
        <w:pStyle w:val="TOC1"/>
        <w:rPr>
          <w:rFonts w:asciiTheme="minorHAnsi" w:eastAsiaTheme="minorEastAsia" w:hAnsiTheme="minorHAnsi" w:cstheme="minorBidi"/>
          <w:b w:val="0"/>
          <w:caps w:val="0"/>
          <w:noProof/>
          <w:sz w:val="22"/>
          <w:szCs w:val="22"/>
          <w:lang w:val="da-DK" w:eastAsia="da-DK"/>
        </w:rPr>
      </w:pPr>
      <w:hyperlink w:anchor="_Toc476564996" w:history="1">
        <w:r w:rsidR="00F86DA3" w:rsidRPr="001E2AE5">
          <w:rPr>
            <w:rStyle w:val="Hyperlink"/>
            <w:noProof/>
          </w:rPr>
          <w:t>ANNEX 3: Detailed Proposal for Inclusion in the technical annex of the EC Decision for SRD</w:t>
        </w:r>
        <w:r w:rsidR="00F86DA3">
          <w:rPr>
            <w:noProof/>
            <w:webHidden/>
          </w:rPr>
          <w:tab/>
        </w:r>
        <w:r w:rsidR="00F86DA3">
          <w:rPr>
            <w:noProof/>
            <w:webHidden/>
          </w:rPr>
          <w:fldChar w:fldCharType="begin"/>
        </w:r>
        <w:r w:rsidR="00F86DA3">
          <w:rPr>
            <w:noProof/>
            <w:webHidden/>
          </w:rPr>
          <w:instrText xml:space="preserve"> PAGEREF _Toc476564996 \h </w:instrText>
        </w:r>
        <w:r w:rsidR="00F86DA3">
          <w:rPr>
            <w:noProof/>
            <w:webHidden/>
          </w:rPr>
        </w:r>
        <w:r w:rsidR="00F86DA3">
          <w:rPr>
            <w:noProof/>
            <w:webHidden/>
          </w:rPr>
          <w:fldChar w:fldCharType="separate"/>
        </w:r>
        <w:r w:rsidR="00F86DA3">
          <w:rPr>
            <w:noProof/>
            <w:webHidden/>
          </w:rPr>
          <w:t>73</w:t>
        </w:r>
        <w:r w:rsidR="00F86DA3">
          <w:rPr>
            <w:noProof/>
            <w:webHidden/>
          </w:rPr>
          <w:fldChar w:fldCharType="end"/>
        </w:r>
      </w:hyperlink>
    </w:p>
    <w:p w14:paraId="46405ED6" w14:textId="77777777" w:rsidR="00F86DA3" w:rsidRDefault="00C758FF">
      <w:pPr>
        <w:pStyle w:val="TOC1"/>
        <w:rPr>
          <w:rFonts w:asciiTheme="minorHAnsi" w:eastAsiaTheme="minorEastAsia" w:hAnsiTheme="minorHAnsi" w:cstheme="minorBidi"/>
          <w:b w:val="0"/>
          <w:caps w:val="0"/>
          <w:noProof/>
          <w:sz w:val="22"/>
          <w:szCs w:val="22"/>
          <w:lang w:val="da-DK" w:eastAsia="da-DK"/>
        </w:rPr>
      </w:pPr>
      <w:hyperlink w:anchor="_Toc476564997" w:history="1">
        <w:r w:rsidR="00F86DA3" w:rsidRPr="001E2AE5">
          <w:rPr>
            <w:rStyle w:val="Hyperlink"/>
            <w:noProof/>
          </w:rPr>
          <w:t>ANNEX 4: National Information and Opinions from CEPT administrations</w:t>
        </w:r>
        <w:r w:rsidR="00F86DA3">
          <w:rPr>
            <w:noProof/>
            <w:webHidden/>
          </w:rPr>
          <w:tab/>
        </w:r>
        <w:r w:rsidR="00F86DA3">
          <w:rPr>
            <w:noProof/>
            <w:webHidden/>
          </w:rPr>
          <w:fldChar w:fldCharType="begin"/>
        </w:r>
        <w:r w:rsidR="00F86DA3">
          <w:rPr>
            <w:noProof/>
            <w:webHidden/>
          </w:rPr>
          <w:instrText xml:space="preserve"> PAGEREF _Toc476564997 \h </w:instrText>
        </w:r>
        <w:r w:rsidR="00F86DA3">
          <w:rPr>
            <w:noProof/>
            <w:webHidden/>
          </w:rPr>
        </w:r>
        <w:r w:rsidR="00F86DA3">
          <w:rPr>
            <w:noProof/>
            <w:webHidden/>
          </w:rPr>
          <w:fldChar w:fldCharType="separate"/>
        </w:r>
        <w:r w:rsidR="00F86DA3">
          <w:rPr>
            <w:noProof/>
            <w:webHidden/>
          </w:rPr>
          <w:t>78</w:t>
        </w:r>
        <w:r w:rsidR="00F86DA3">
          <w:rPr>
            <w:noProof/>
            <w:webHidden/>
          </w:rPr>
          <w:fldChar w:fldCharType="end"/>
        </w:r>
      </w:hyperlink>
    </w:p>
    <w:p w14:paraId="2E83054B" w14:textId="77777777" w:rsidR="00F86DA3" w:rsidRDefault="00C758FF">
      <w:pPr>
        <w:pStyle w:val="TOC1"/>
        <w:rPr>
          <w:rFonts w:asciiTheme="minorHAnsi" w:eastAsiaTheme="minorEastAsia" w:hAnsiTheme="minorHAnsi" w:cstheme="minorBidi"/>
          <w:b w:val="0"/>
          <w:caps w:val="0"/>
          <w:noProof/>
          <w:sz w:val="22"/>
          <w:szCs w:val="22"/>
          <w:lang w:val="da-DK" w:eastAsia="da-DK"/>
        </w:rPr>
      </w:pPr>
      <w:hyperlink w:anchor="_Toc476564998" w:history="1">
        <w:r w:rsidR="00F86DA3" w:rsidRPr="001E2AE5">
          <w:rPr>
            <w:rStyle w:val="Hyperlink"/>
            <w:noProof/>
          </w:rPr>
          <w:t>ANNEX 5: Summary on responses for 870-876 MHz/915-921 MHz during the public consultation of CEPT Report 59</w:t>
        </w:r>
        <w:r w:rsidR="00F86DA3">
          <w:rPr>
            <w:noProof/>
            <w:webHidden/>
          </w:rPr>
          <w:tab/>
        </w:r>
        <w:r w:rsidR="00F86DA3">
          <w:rPr>
            <w:noProof/>
            <w:webHidden/>
          </w:rPr>
          <w:fldChar w:fldCharType="begin"/>
        </w:r>
        <w:r w:rsidR="00F86DA3">
          <w:rPr>
            <w:noProof/>
            <w:webHidden/>
          </w:rPr>
          <w:instrText xml:space="preserve"> PAGEREF _Toc476564998 \h </w:instrText>
        </w:r>
        <w:r w:rsidR="00F86DA3">
          <w:rPr>
            <w:noProof/>
            <w:webHidden/>
          </w:rPr>
        </w:r>
        <w:r w:rsidR="00F86DA3">
          <w:rPr>
            <w:noProof/>
            <w:webHidden/>
          </w:rPr>
          <w:fldChar w:fldCharType="separate"/>
        </w:r>
        <w:r w:rsidR="00F86DA3">
          <w:rPr>
            <w:noProof/>
            <w:webHidden/>
          </w:rPr>
          <w:t>83</w:t>
        </w:r>
        <w:r w:rsidR="00F86DA3">
          <w:rPr>
            <w:noProof/>
            <w:webHidden/>
          </w:rPr>
          <w:fldChar w:fldCharType="end"/>
        </w:r>
      </w:hyperlink>
    </w:p>
    <w:p w14:paraId="736EE802" w14:textId="77777777" w:rsidR="00F86DA3" w:rsidRDefault="00C758FF">
      <w:pPr>
        <w:pStyle w:val="TOC1"/>
        <w:rPr>
          <w:rFonts w:asciiTheme="minorHAnsi" w:eastAsiaTheme="minorEastAsia" w:hAnsiTheme="minorHAnsi" w:cstheme="minorBidi"/>
          <w:b w:val="0"/>
          <w:caps w:val="0"/>
          <w:noProof/>
          <w:sz w:val="22"/>
          <w:szCs w:val="22"/>
          <w:lang w:val="da-DK" w:eastAsia="da-DK"/>
        </w:rPr>
      </w:pPr>
      <w:hyperlink w:anchor="_Toc476564999" w:history="1">
        <w:r w:rsidR="00F86DA3" w:rsidRPr="001E2AE5">
          <w:rPr>
            <w:rStyle w:val="Hyperlink"/>
            <w:noProof/>
          </w:rPr>
          <w:t>ANNEX 6: Considerations on intermodulation products interference into GSM-R from NBN SRD and RFID in the vicinity of rail tracks</w:t>
        </w:r>
        <w:r w:rsidR="00F86DA3">
          <w:rPr>
            <w:noProof/>
            <w:webHidden/>
          </w:rPr>
          <w:tab/>
        </w:r>
        <w:r w:rsidR="00F86DA3">
          <w:rPr>
            <w:noProof/>
            <w:webHidden/>
          </w:rPr>
          <w:fldChar w:fldCharType="begin"/>
        </w:r>
        <w:r w:rsidR="00F86DA3">
          <w:rPr>
            <w:noProof/>
            <w:webHidden/>
          </w:rPr>
          <w:instrText xml:space="preserve"> PAGEREF _Toc476564999 \h </w:instrText>
        </w:r>
        <w:r w:rsidR="00F86DA3">
          <w:rPr>
            <w:noProof/>
            <w:webHidden/>
          </w:rPr>
        </w:r>
        <w:r w:rsidR="00F86DA3">
          <w:rPr>
            <w:noProof/>
            <w:webHidden/>
          </w:rPr>
          <w:fldChar w:fldCharType="separate"/>
        </w:r>
        <w:r w:rsidR="00F86DA3">
          <w:rPr>
            <w:noProof/>
            <w:webHidden/>
          </w:rPr>
          <w:t>84</w:t>
        </w:r>
        <w:r w:rsidR="00F86DA3">
          <w:rPr>
            <w:noProof/>
            <w:webHidden/>
          </w:rPr>
          <w:fldChar w:fldCharType="end"/>
        </w:r>
      </w:hyperlink>
    </w:p>
    <w:p w14:paraId="00C785CC" w14:textId="77777777" w:rsidR="00F86DA3" w:rsidRDefault="00C758FF">
      <w:pPr>
        <w:pStyle w:val="TOC1"/>
        <w:rPr>
          <w:rFonts w:asciiTheme="minorHAnsi" w:eastAsiaTheme="minorEastAsia" w:hAnsiTheme="minorHAnsi" w:cstheme="minorBidi"/>
          <w:b w:val="0"/>
          <w:caps w:val="0"/>
          <w:noProof/>
          <w:sz w:val="22"/>
          <w:szCs w:val="22"/>
          <w:lang w:val="da-DK" w:eastAsia="da-DK"/>
        </w:rPr>
      </w:pPr>
      <w:hyperlink w:anchor="_Toc476565000" w:history="1">
        <w:r w:rsidR="00F86DA3" w:rsidRPr="001E2AE5">
          <w:rPr>
            <w:rStyle w:val="Hyperlink"/>
            <w:noProof/>
          </w:rPr>
          <w:t>ANNEX 7: List of references</w:t>
        </w:r>
        <w:r w:rsidR="00F86DA3">
          <w:rPr>
            <w:noProof/>
            <w:webHidden/>
          </w:rPr>
          <w:tab/>
        </w:r>
        <w:r w:rsidR="00F86DA3">
          <w:rPr>
            <w:noProof/>
            <w:webHidden/>
          </w:rPr>
          <w:fldChar w:fldCharType="begin"/>
        </w:r>
        <w:r w:rsidR="00F86DA3">
          <w:rPr>
            <w:noProof/>
            <w:webHidden/>
          </w:rPr>
          <w:instrText xml:space="preserve"> PAGEREF _Toc476565000 \h </w:instrText>
        </w:r>
        <w:r w:rsidR="00F86DA3">
          <w:rPr>
            <w:noProof/>
            <w:webHidden/>
          </w:rPr>
        </w:r>
        <w:r w:rsidR="00F86DA3">
          <w:rPr>
            <w:noProof/>
            <w:webHidden/>
          </w:rPr>
          <w:fldChar w:fldCharType="separate"/>
        </w:r>
        <w:r w:rsidR="00F86DA3">
          <w:rPr>
            <w:noProof/>
            <w:webHidden/>
          </w:rPr>
          <w:t>85</w:t>
        </w:r>
        <w:r w:rsidR="00F86DA3">
          <w:rPr>
            <w:noProof/>
            <w:webHidden/>
          </w:rPr>
          <w:fldChar w:fldCharType="end"/>
        </w:r>
      </w:hyperlink>
    </w:p>
    <w:p w14:paraId="3796BD97" w14:textId="77777777" w:rsidR="004A411C" w:rsidRPr="008745C3" w:rsidRDefault="00A1509C" w:rsidP="00BE335C">
      <w:pPr>
        <w:rPr>
          <w:rFonts w:cs="Arial"/>
          <w:lang w:val="en-GB"/>
        </w:rPr>
      </w:pPr>
      <w:r w:rsidRPr="008745C3">
        <w:rPr>
          <w:rFonts w:cs="Arial"/>
          <w:caps/>
          <w:lang w:val="en-GB"/>
        </w:rPr>
        <w:fldChar w:fldCharType="end"/>
      </w:r>
    </w:p>
    <w:p w14:paraId="2CF42485" w14:textId="77777777" w:rsidR="00526364" w:rsidRPr="008745C3" w:rsidRDefault="00526364" w:rsidP="00BE335C">
      <w:pPr>
        <w:rPr>
          <w:rFonts w:cs="Arial"/>
          <w:lang w:val="en-GB"/>
        </w:rPr>
      </w:pPr>
      <w:r w:rsidRPr="008745C3">
        <w:rPr>
          <w:rFonts w:cs="Arial"/>
          <w:lang w:val="en-GB"/>
        </w:rPr>
        <w:br w:type="page"/>
      </w:r>
    </w:p>
    <w:p w14:paraId="2D29D3EA" w14:textId="2E81923F" w:rsidR="00526364" w:rsidRPr="008745C3" w:rsidRDefault="002F2CBA" w:rsidP="00BE335C">
      <w:pPr>
        <w:rPr>
          <w:rFonts w:cs="Arial"/>
          <w:b/>
          <w:color w:val="FFFFFF"/>
          <w:szCs w:val="20"/>
          <w:lang w:val="en-GB"/>
        </w:rPr>
      </w:pPr>
      <w:r w:rsidRPr="008745C3">
        <w:rPr>
          <w:rFonts w:cs="Arial"/>
          <w:noProof/>
          <w:lang w:val="en-GB" w:eastAsia="en-GB"/>
        </w:rPr>
        <w:lastRenderedPageBreak/>
        <mc:AlternateContent>
          <mc:Choice Requires="wps">
            <w:drawing>
              <wp:anchor distT="0" distB="0" distL="114300" distR="114300" simplePos="0" relativeHeight="251657216" behindDoc="1" locked="0" layoutInCell="1" allowOverlap="1" wp14:anchorId="56C845D9" wp14:editId="59FAF5F2">
                <wp:simplePos x="0" y="0"/>
                <wp:positionH relativeFrom="page">
                  <wp:align>center</wp:align>
                </wp:positionH>
                <wp:positionV relativeFrom="page">
                  <wp:posOffset>900430</wp:posOffset>
                </wp:positionV>
                <wp:extent cx="7933936" cy="720090"/>
                <wp:effectExtent l="0" t="0" r="0" b="3810"/>
                <wp:wrapNone/>
                <wp:docPr id="6"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3936" cy="72009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624FFC0" id="Rectangle 22" o:spid="_x0000_s1026" style="position:absolute;margin-left:0;margin-top:70.9pt;width:624.7pt;height:56.7pt;z-index:-251659264;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" fillcolor="#b0a696" stroked="f">
                <w10:wrap anchorx="page" anchory="page"/>
              </v:rect>
            </w:pict>
          </mc:Fallback>
        </mc:AlternateContent>
      </w:r>
    </w:p>
    <w:p w14:paraId="38B38A6E" w14:textId="77777777" w:rsidR="00526364" w:rsidRPr="008745C3" w:rsidRDefault="00526364" w:rsidP="00BE335C">
      <w:pPr>
        <w:rPr>
          <w:rFonts w:cs="Arial"/>
          <w:b/>
          <w:color w:val="FFFFFF"/>
          <w:szCs w:val="20"/>
          <w:lang w:val="en-GB"/>
        </w:rPr>
      </w:pPr>
    </w:p>
    <w:p w14:paraId="5AD2704E" w14:textId="6DD8BAC2" w:rsidR="00526364" w:rsidRPr="008745C3" w:rsidRDefault="00526364" w:rsidP="00BE335C">
      <w:pPr>
        <w:rPr>
          <w:rFonts w:cs="Arial"/>
          <w:b/>
          <w:color w:val="FFFFFF"/>
          <w:szCs w:val="20"/>
          <w:lang w:val="en-GB"/>
        </w:rPr>
      </w:pPr>
      <w:r w:rsidRPr="008745C3">
        <w:rPr>
          <w:rFonts w:cs="Arial"/>
          <w:b/>
          <w:color w:val="FFFFFF"/>
          <w:szCs w:val="20"/>
          <w:lang w:val="en-GB"/>
        </w:rPr>
        <w:t>LIST OF ABBREVIATIONS</w:t>
      </w:r>
    </w:p>
    <w:p w14:paraId="562B5213" w14:textId="77777777" w:rsidR="00526364" w:rsidRPr="008745C3" w:rsidRDefault="00526364" w:rsidP="00BE335C">
      <w:pPr>
        <w:rPr>
          <w:rFonts w:cs="Arial"/>
          <w:b/>
          <w:color w:val="FFFFFF"/>
          <w:szCs w:val="20"/>
          <w:lang w:val="en-GB"/>
        </w:rPr>
      </w:pPr>
    </w:p>
    <w:p w14:paraId="56F898C3" w14:textId="77777777" w:rsidR="00526364" w:rsidRPr="008745C3" w:rsidRDefault="00526364" w:rsidP="00BE335C">
      <w:pPr>
        <w:rPr>
          <w:rFonts w:cs="Arial"/>
          <w:b/>
          <w:color w:val="FFFFFF"/>
          <w:szCs w:val="20"/>
          <w:lang w:val="en-GB"/>
        </w:rPr>
      </w:pPr>
    </w:p>
    <w:p w14:paraId="1A096654" w14:textId="77777777" w:rsidR="00526364" w:rsidRPr="008745C3" w:rsidRDefault="00526364" w:rsidP="00BE335C">
      <w:pPr>
        <w:rPr>
          <w:rFonts w:cs="Arial"/>
          <w:lang w:val="en-GB"/>
        </w:rPr>
      </w:pPr>
    </w:p>
    <w:tbl>
      <w:tblPr>
        <w:tblW w:w="0" w:type="auto"/>
        <w:tblCellMar>
          <w:top w:w="11" w:type="dxa"/>
          <w:bottom w:w="11" w:type="dxa"/>
        </w:tblCellMar>
        <w:tblLook w:val="01E0" w:firstRow="1" w:lastRow="1" w:firstColumn="1" w:lastColumn="1" w:noHBand="0" w:noVBand="0"/>
      </w:tblPr>
      <w:tblGrid>
        <w:gridCol w:w="2088"/>
        <w:gridCol w:w="7767"/>
      </w:tblGrid>
      <w:tr w:rsidR="00526364" w:rsidRPr="008745C3" w14:paraId="299277A8" w14:textId="77777777" w:rsidTr="00BE1DAD">
        <w:trPr>
          <w:trHeight w:val="238"/>
        </w:trPr>
        <w:tc>
          <w:tcPr>
            <w:tcW w:w="2088" w:type="dxa"/>
          </w:tcPr>
          <w:p w14:paraId="34934726" w14:textId="77777777" w:rsidR="00526364" w:rsidRPr="008745C3" w:rsidRDefault="00526364" w:rsidP="0051655D">
            <w:pPr>
              <w:spacing w:line="288" w:lineRule="auto"/>
              <w:rPr>
                <w:rFonts w:cs="Arial"/>
                <w:b/>
                <w:color w:val="D2232A"/>
                <w:lang w:val="en-GB"/>
              </w:rPr>
            </w:pPr>
            <w:r w:rsidRPr="008745C3">
              <w:rPr>
                <w:rFonts w:cs="Arial"/>
                <w:b/>
                <w:color w:val="D2232A"/>
                <w:lang w:val="en-GB"/>
              </w:rPr>
              <w:t>Abbreviation</w:t>
            </w:r>
          </w:p>
        </w:tc>
        <w:tc>
          <w:tcPr>
            <w:tcW w:w="7767" w:type="dxa"/>
          </w:tcPr>
          <w:p w14:paraId="111D3BF9" w14:textId="77777777" w:rsidR="00526364" w:rsidRPr="008745C3" w:rsidRDefault="00526364" w:rsidP="00924B70">
            <w:pPr>
              <w:spacing w:line="288" w:lineRule="auto"/>
              <w:rPr>
                <w:rFonts w:cs="Arial"/>
                <w:b/>
                <w:color w:val="D2232A"/>
                <w:lang w:val="en-GB"/>
              </w:rPr>
            </w:pPr>
            <w:r w:rsidRPr="008745C3">
              <w:rPr>
                <w:rFonts w:cs="Arial"/>
                <w:b/>
                <w:color w:val="D2232A"/>
                <w:lang w:val="en-GB"/>
              </w:rPr>
              <w:t xml:space="preserve">Explanation </w:t>
            </w:r>
          </w:p>
        </w:tc>
      </w:tr>
      <w:tr w:rsidR="00BE1DAD" w:rsidRPr="008745C3" w14:paraId="4E98EF0B" w14:textId="77777777" w:rsidTr="0051655D">
        <w:tc>
          <w:tcPr>
            <w:tcW w:w="2088" w:type="dxa"/>
          </w:tcPr>
          <w:p w14:paraId="73052459" w14:textId="1D952D45" w:rsidR="00BE1DAD" w:rsidRPr="008745C3" w:rsidRDefault="00286349" w:rsidP="0051655D">
            <w:pPr>
              <w:spacing w:line="288" w:lineRule="auto"/>
              <w:rPr>
                <w:rFonts w:cs="Arial"/>
                <w:b/>
                <w:lang w:val="en-GB"/>
              </w:rPr>
            </w:pPr>
            <w:r w:rsidRPr="008745C3">
              <w:rPr>
                <w:rFonts w:cs="Arial"/>
                <w:b/>
                <w:lang w:val="en-GB"/>
              </w:rPr>
              <w:t>3GPP</w:t>
            </w:r>
          </w:p>
        </w:tc>
        <w:tc>
          <w:tcPr>
            <w:tcW w:w="7767" w:type="dxa"/>
          </w:tcPr>
          <w:p w14:paraId="27504CA4" w14:textId="7D413F3D" w:rsidR="00BE1DAD" w:rsidRPr="008745C3" w:rsidRDefault="00E674AE" w:rsidP="0051655D">
            <w:pPr>
              <w:spacing w:line="288" w:lineRule="auto"/>
              <w:rPr>
                <w:rFonts w:cs="Arial"/>
                <w:szCs w:val="20"/>
                <w:lang w:val="en-GB"/>
              </w:rPr>
            </w:pPr>
            <w:r w:rsidRPr="008745C3">
              <w:rPr>
                <w:rFonts w:cs="Arial"/>
                <w:szCs w:val="20"/>
                <w:lang w:val="en-GB"/>
              </w:rPr>
              <w:t>3</w:t>
            </w:r>
            <w:r w:rsidRPr="008745C3">
              <w:rPr>
                <w:rFonts w:cs="Arial"/>
                <w:szCs w:val="20"/>
                <w:vertAlign w:val="superscript"/>
                <w:lang w:val="en-GB"/>
              </w:rPr>
              <w:t>rd</w:t>
            </w:r>
            <w:r w:rsidRPr="008745C3">
              <w:rPr>
                <w:rFonts w:cs="Arial"/>
                <w:szCs w:val="20"/>
                <w:lang w:val="en-GB"/>
              </w:rPr>
              <w:t xml:space="preserve"> Generation Partnership Project</w:t>
            </w:r>
          </w:p>
        </w:tc>
      </w:tr>
      <w:tr w:rsidR="00B1716D" w:rsidRPr="008745C3" w14:paraId="2BEA4E4A" w14:textId="77777777" w:rsidTr="0051655D">
        <w:tc>
          <w:tcPr>
            <w:tcW w:w="2088" w:type="dxa"/>
          </w:tcPr>
          <w:p w14:paraId="2020B529" w14:textId="56CA48BE" w:rsidR="00B1716D" w:rsidRPr="008C77CB" w:rsidRDefault="00B1716D" w:rsidP="0051655D">
            <w:pPr>
              <w:spacing w:line="288" w:lineRule="auto"/>
              <w:rPr>
                <w:rFonts w:cs="Arial"/>
                <w:b/>
                <w:lang w:val="en-GB"/>
              </w:rPr>
            </w:pPr>
            <w:r w:rsidRPr="008C77CB">
              <w:rPr>
                <w:rFonts w:cs="Arial"/>
                <w:b/>
                <w:lang w:val="en-GB"/>
              </w:rPr>
              <w:t>Adif</w:t>
            </w:r>
          </w:p>
        </w:tc>
        <w:tc>
          <w:tcPr>
            <w:tcW w:w="7767" w:type="dxa"/>
          </w:tcPr>
          <w:p w14:paraId="21D2B805" w14:textId="1C8331B3" w:rsidR="00B1716D" w:rsidRPr="008745C3" w:rsidRDefault="00B1716D" w:rsidP="0051655D">
            <w:pPr>
              <w:spacing w:line="288" w:lineRule="auto"/>
              <w:rPr>
                <w:rFonts w:cs="Arial"/>
                <w:szCs w:val="20"/>
                <w:lang w:val="en-GB"/>
              </w:rPr>
            </w:pPr>
            <w:r w:rsidRPr="008745C3">
              <w:rPr>
                <w:rFonts w:cs="Arial"/>
                <w:szCs w:val="20"/>
                <w:lang w:val="en-GB"/>
              </w:rPr>
              <w:t>Rail Spanish</w:t>
            </w:r>
          </w:p>
        </w:tc>
      </w:tr>
      <w:tr w:rsidR="005C1D8B" w:rsidRPr="008745C3" w14:paraId="3F6C9E96" w14:textId="77777777" w:rsidTr="0051655D">
        <w:tc>
          <w:tcPr>
            <w:tcW w:w="2088" w:type="dxa"/>
          </w:tcPr>
          <w:p w14:paraId="2A5A3FB4" w14:textId="450CBD1B" w:rsidR="005C1D8B" w:rsidRPr="008C77CB" w:rsidRDefault="005C1D8B" w:rsidP="0051655D">
            <w:pPr>
              <w:spacing w:line="288" w:lineRule="auto"/>
              <w:rPr>
                <w:rFonts w:cs="Arial"/>
                <w:b/>
                <w:lang w:val="en-GB"/>
              </w:rPr>
            </w:pPr>
            <w:r w:rsidRPr="008C77CB">
              <w:rPr>
                <w:rFonts w:cs="Arial"/>
                <w:b/>
                <w:lang w:val="en-GB"/>
              </w:rPr>
              <w:t>AFA</w:t>
            </w:r>
          </w:p>
        </w:tc>
        <w:tc>
          <w:tcPr>
            <w:tcW w:w="7767" w:type="dxa"/>
          </w:tcPr>
          <w:p w14:paraId="634A9615" w14:textId="21069A9C" w:rsidR="005C1D8B" w:rsidRPr="008745C3" w:rsidRDefault="005C1D8B" w:rsidP="0051655D">
            <w:pPr>
              <w:spacing w:line="288" w:lineRule="auto"/>
              <w:rPr>
                <w:rFonts w:cs="Arial"/>
                <w:szCs w:val="20"/>
                <w:lang w:val="en-GB"/>
              </w:rPr>
            </w:pPr>
            <w:r w:rsidRPr="008745C3">
              <w:rPr>
                <w:szCs w:val="20"/>
                <w:lang w:val="en-GB"/>
              </w:rPr>
              <w:t>Adaptive Frequency Agility</w:t>
            </w:r>
          </w:p>
        </w:tc>
      </w:tr>
      <w:tr w:rsidR="005C1D8B" w:rsidRPr="008745C3" w14:paraId="0B8D3165" w14:textId="77777777" w:rsidTr="0051655D">
        <w:tc>
          <w:tcPr>
            <w:tcW w:w="2088" w:type="dxa"/>
          </w:tcPr>
          <w:p w14:paraId="49573BA5" w14:textId="42AC9CF3" w:rsidR="005C1D8B" w:rsidRPr="008C77CB" w:rsidRDefault="005C1D8B" w:rsidP="0051655D">
            <w:pPr>
              <w:spacing w:line="288" w:lineRule="auto"/>
              <w:rPr>
                <w:rFonts w:cs="Arial"/>
                <w:b/>
                <w:lang w:val="en-GB"/>
              </w:rPr>
            </w:pPr>
            <w:r w:rsidRPr="008C77CB">
              <w:rPr>
                <w:rFonts w:cs="Arial"/>
                <w:b/>
                <w:lang w:val="en-GB"/>
              </w:rPr>
              <w:t>ALD</w:t>
            </w:r>
          </w:p>
        </w:tc>
        <w:tc>
          <w:tcPr>
            <w:tcW w:w="7767" w:type="dxa"/>
          </w:tcPr>
          <w:p w14:paraId="3297FB37" w14:textId="1465F2E5" w:rsidR="005C1D8B" w:rsidRPr="008745C3" w:rsidRDefault="005C1D8B" w:rsidP="0051655D">
            <w:pPr>
              <w:spacing w:line="288" w:lineRule="auto"/>
              <w:rPr>
                <w:rFonts w:cs="Arial"/>
                <w:szCs w:val="20"/>
                <w:lang w:val="en-GB"/>
              </w:rPr>
            </w:pPr>
            <w:r w:rsidRPr="008745C3">
              <w:rPr>
                <w:rFonts w:cs="Arial"/>
                <w:bCs/>
                <w:szCs w:val="20"/>
                <w:lang w:val="en-GB"/>
              </w:rPr>
              <w:t>Assistive Listening Device</w:t>
            </w:r>
          </w:p>
        </w:tc>
      </w:tr>
      <w:tr w:rsidR="005C1D8B" w:rsidRPr="008745C3" w14:paraId="134070C0" w14:textId="77777777" w:rsidTr="0051655D">
        <w:tc>
          <w:tcPr>
            <w:tcW w:w="2088" w:type="dxa"/>
          </w:tcPr>
          <w:p w14:paraId="15C3E0DB" w14:textId="664303E4" w:rsidR="005C1D8B" w:rsidRPr="002F2CBA" w:rsidRDefault="005C1D8B" w:rsidP="0051655D">
            <w:pPr>
              <w:spacing w:line="288" w:lineRule="auto"/>
              <w:rPr>
                <w:rFonts w:cs="Arial"/>
                <w:b/>
                <w:szCs w:val="20"/>
                <w:lang w:val="en-GB"/>
              </w:rPr>
            </w:pPr>
            <w:r w:rsidRPr="002F2CBA">
              <w:rPr>
                <w:rFonts w:cs="Arial"/>
                <w:b/>
                <w:szCs w:val="20"/>
                <w:lang w:val="en-GB"/>
              </w:rPr>
              <w:t>APC</w:t>
            </w:r>
          </w:p>
        </w:tc>
        <w:tc>
          <w:tcPr>
            <w:tcW w:w="7767" w:type="dxa"/>
          </w:tcPr>
          <w:p w14:paraId="1695FE10" w14:textId="77239EC2" w:rsidR="005C1D8B" w:rsidRPr="008745C3" w:rsidRDefault="005C1D8B" w:rsidP="00DB3B9E">
            <w:pPr>
              <w:spacing w:line="288" w:lineRule="auto"/>
              <w:rPr>
                <w:rFonts w:cs="Arial"/>
                <w:szCs w:val="20"/>
                <w:lang w:val="en-GB"/>
              </w:rPr>
            </w:pPr>
            <w:r w:rsidRPr="008745C3">
              <w:rPr>
                <w:rFonts w:cs="Arial"/>
                <w:szCs w:val="20"/>
                <w:lang w:val="en-GB"/>
              </w:rPr>
              <w:t>Adaptive Power Control</w:t>
            </w:r>
          </w:p>
        </w:tc>
      </w:tr>
      <w:tr w:rsidR="005C1D8B" w:rsidRPr="008745C3" w14:paraId="0F2859B5" w14:textId="77777777" w:rsidTr="0051655D">
        <w:tc>
          <w:tcPr>
            <w:tcW w:w="2088" w:type="dxa"/>
          </w:tcPr>
          <w:p w14:paraId="25E83637" w14:textId="1A063139" w:rsidR="005C1D8B" w:rsidRPr="002F2CBA" w:rsidRDefault="005C1D8B" w:rsidP="0051655D">
            <w:pPr>
              <w:spacing w:line="288" w:lineRule="auto"/>
              <w:rPr>
                <w:rFonts w:cs="Arial"/>
                <w:b/>
                <w:szCs w:val="20"/>
                <w:lang w:val="en-GB"/>
              </w:rPr>
            </w:pPr>
            <w:r w:rsidRPr="002F2CBA">
              <w:rPr>
                <w:rFonts w:cs="Arial"/>
                <w:b/>
                <w:szCs w:val="20"/>
                <w:lang w:val="en-GB"/>
              </w:rPr>
              <w:t>ARNS</w:t>
            </w:r>
          </w:p>
        </w:tc>
        <w:tc>
          <w:tcPr>
            <w:tcW w:w="7767" w:type="dxa"/>
          </w:tcPr>
          <w:p w14:paraId="5874AD47" w14:textId="0622EB15" w:rsidR="005C1D8B" w:rsidRPr="008745C3" w:rsidRDefault="002F2CBA" w:rsidP="00DB3B9E">
            <w:pPr>
              <w:spacing w:line="288" w:lineRule="auto"/>
              <w:rPr>
                <w:rFonts w:cs="Arial"/>
                <w:szCs w:val="20"/>
                <w:lang w:val="en-GB"/>
              </w:rPr>
            </w:pPr>
            <w:r>
              <w:rPr>
                <w:rFonts w:cs="Arial"/>
                <w:szCs w:val="20"/>
                <w:lang w:val="en-GB"/>
              </w:rPr>
              <w:t>Aeronautical Radionavigation Service</w:t>
            </w:r>
          </w:p>
        </w:tc>
      </w:tr>
      <w:tr w:rsidR="005C1D8B" w:rsidRPr="008745C3" w14:paraId="709D986D" w14:textId="77777777" w:rsidTr="0051655D">
        <w:tc>
          <w:tcPr>
            <w:tcW w:w="2088" w:type="dxa"/>
          </w:tcPr>
          <w:p w14:paraId="00FD448B" w14:textId="68ED84FE" w:rsidR="005C1D8B" w:rsidRPr="002F2CBA" w:rsidRDefault="005C1D8B" w:rsidP="0051655D">
            <w:pPr>
              <w:spacing w:line="288" w:lineRule="auto"/>
              <w:rPr>
                <w:rFonts w:cs="Arial"/>
                <w:b/>
                <w:szCs w:val="20"/>
                <w:lang w:val="en-GB"/>
              </w:rPr>
            </w:pPr>
            <w:r w:rsidRPr="002F2CBA">
              <w:rPr>
                <w:rFonts w:cs="Arial"/>
                <w:b/>
                <w:szCs w:val="20"/>
                <w:lang w:val="en-GB"/>
              </w:rPr>
              <w:t>AS</w:t>
            </w:r>
          </w:p>
        </w:tc>
        <w:tc>
          <w:tcPr>
            <w:tcW w:w="7767" w:type="dxa"/>
          </w:tcPr>
          <w:p w14:paraId="0F3B4A49" w14:textId="6CC2BEE9" w:rsidR="005C1D8B" w:rsidRPr="008745C3" w:rsidRDefault="002F2CBA" w:rsidP="00DB3B9E">
            <w:pPr>
              <w:spacing w:line="288" w:lineRule="auto"/>
              <w:rPr>
                <w:rFonts w:cs="Arial"/>
                <w:szCs w:val="20"/>
                <w:lang w:val="en-GB"/>
              </w:rPr>
            </w:pPr>
            <w:r>
              <w:rPr>
                <w:rFonts w:cs="Arial"/>
                <w:szCs w:val="20"/>
                <w:lang w:val="en-GB"/>
              </w:rPr>
              <w:t>Aeronautical Service</w:t>
            </w:r>
          </w:p>
        </w:tc>
      </w:tr>
      <w:tr w:rsidR="007E33B1" w:rsidRPr="008745C3" w14:paraId="57B7C215" w14:textId="77777777" w:rsidTr="0051655D">
        <w:tc>
          <w:tcPr>
            <w:tcW w:w="2088" w:type="dxa"/>
          </w:tcPr>
          <w:p w14:paraId="3F278586" w14:textId="3F9D8289" w:rsidR="007E33B1" w:rsidRPr="002F2CBA" w:rsidRDefault="007E33B1" w:rsidP="0051655D">
            <w:pPr>
              <w:spacing w:line="288" w:lineRule="auto"/>
              <w:rPr>
                <w:rFonts w:cs="Arial"/>
                <w:b/>
                <w:szCs w:val="20"/>
                <w:lang w:val="en-GB"/>
              </w:rPr>
            </w:pPr>
            <w:r w:rsidRPr="002F2CBA">
              <w:rPr>
                <w:rFonts w:cs="Arial"/>
                <w:b/>
                <w:szCs w:val="20"/>
                <w:lang w:val="en-GB"/>
              </w:rPr>
              <w:t>BEREC</w:t>
            </w:r>
          </w:p>
        </w:tc>
        <w:tc>
          <w:tcPr>
            <w:tcW w:w="7767" w:type="dxa"/>
          </w:tcPr>
          <w:p w14:paraId="6A3A400A" w14:textId="7B47EB0D" w:rsidR="007E33B1" w:rsidRPr="008745C3" w:rsidRDefault="002F2CBA" w:rsidP="00DB3B9E">
            <w:pPr>
              <w:spacing w:line="288" w:lineRule="auto"/>
              <w:rPr>
                <w:rFonts w:cs="Arial"/>
                <w:szCs w:val="20"/>
                <w:lang w:val="en-GB"/>
              </w:rPr>
            </w:pPr>
            <w:r w:rsidRPr="002F2CBA">
              <w:rPr>
                <w:rFonts w:cs="Arial"/>
                <w:szCs w:val="20"/>
                <w:lang w:val="en-GB"/>
              </w:rPr>
              <w:t>Body of European Regulators for Electronic Communication</w:t>
            </w:r>
          </w:p>
        </w:tc>
      </w:tr>
      <w:tr w:rsidR="008C77CB" w:rsidRPr="008745C3" w14:paraId="69EE8454" w14:textId="77777777" w:rsidTr="0051655D">
        <w:tc>
          <w:tcPr>
            <w:tcW w:w="2088" w:type="dxa"/>
          </w:tcPr>
          <w:p w14:paraId="29F273D8" w14:textId="1DC6C00F" w:rsidR="008C77CB" w:rsidRPr="002F2CBA" w:rsidRDefault="008C77CB" w:rsidP="0051655D">
            <w:pPr>
              <w:spacing w:line="288" w:lineRule="auto"/>
              <w:rPr>
                <w:rFonts w:cs="Arial"/>
                <w:b/>
                <w:szCs w:val="20"/>
                <w:lang w:val="en-GB"/>
              </w:rPr>
            </w:pPr>
            <w:r w:rsidRPr="002F2CBA">
              <w:rPr>
                <w:rFonts w:cs="Arial"/>
                <w:b/>
                <w:szCs w:val="20"/>
                <w:lang w:val="en-GB"/>
              </w:rPr>
              <w:t>BR</w:t>
            </w:r>
            <w:r w:rsidR="002F2CBA" w:rsidRPr="002F2CBA">
              <w:rPr>
                <w:rFonts w:cs="Arial"/>
                <w:b/>
                <w:szCs w:val="20"/>
                <w:lang w:val="en-GB"/>
              </w:rPr>
              <w:t xml:space="preserve"> IFIC</w:t>
            </w:r>
          </w:p>
        </w:tc>
        <w:tc>
          <w:tcPr>
            <w:tcW w:w="7767" w:type="dxa"/>
          </w:tcPr>
          <w:p w14:paraId="5552F0D8" w14:textId="360FF8C0" w:rsidR="008C77CB" w:rsidRPr="008745C3" w:rsidRDefault="002F2CBA" w:rsidP="00DB3B9E">
            <w:pPr>
              <w:spacing w:line="288" w:lineRule="auto"/>
              <w:rPr>
                <w:rFonts w:cs="Arial"/>
                <w:szCs w:val="20"/>
                <w:lang w:val="en-GB"/>
              </w:rPr>
            </w:pPr>
            <w:r w:rsidRPr="002F2CBA">
              <w:rPr>
                <w:rFonts w:cs="Arial"/>
                <w:szCs w:val="20"/>
                <w:lang w:val="en-GB"/>
              </w:rPr>
              <w:t>Radiocommunication Bureau</w:t>
            </w:r>
            <w:r>
              <w:rPr>
                <w:rFonts w:cs="Arial"/>
                <w:szCs w:val="20"/>
                <w:lang w:val="en-GB"/>
              </w:rPr>
              <w:t xml:space="preserve"> </w:t>
            </w:r>
            <w:r w:rsidRPr="002F2CBA">
              <w:rPr>
                <w:rFonts w:cs="Arial"/>
                <w:szCs w:val="20"/>
                <w:lang w:val="en-GB"/>
              </w:rPr>
              <w:t>International Frequency Information Circular</w:t>
            </w:r>
          </w:p>
        </w:tc>
      </w:tr>
      <w:tr w:rsidR="005C1D8B" w:rsidRPr="008745C3" w14:paraId="2C217DF8" w14:textId="77777777" w:rsidTr="0051655D">
        <w:tc>
          <w:tcPr>
            <w:tcW w:w="2088" w:type="dxa"/>
          </w:tcPr>
          <w:p w14:paraId="692C8DB9" w14:textId="1BEA60A6" w:rsidR="005C1D8B" w:rsidRPr="002F2CBA" w:rsidRDefault="005C1D8B" w:rsidP="0051655D">
            <w:pPr>
              <w:spacing w:line="288" w:lineRule="auto"/>
              <w:rPr>
                <w:rFonts w:cs="Arial"/>
                <w:b/>
                <w:szCs w:val="20"/>
                <w:lang w:val="en-GB"/>
              </w:rPr>
            </w:pPr>
            <w:r w:rsidRPr="002F2CBA">
              <w:rPr>
                <w:rFonts w:cs="Arial"/>
                <w:b/>
                <w:szCs w:val="20"/>
                <w:lang w:val="en-GB"/>
              </w:rPr>
              <w:t>BS</w:t>
            </w:r>
          </w:p>
        </w:tc>
        <w:tc>
          <w:tcPr>
            <w:tcW w:w="7767" w:type="dxa"/>
          </w:tcPr>
          <w:p w14:paraId="6D45DC4E" w14:textId="098A73B6" w:rsidR="005C1D8B" w:rsidRPr="008745C3" w:rsidRDefault="005C1D8B" w:rsidP="00DB3B9E">
            <w:pPr>
              <w:spacing w:line="288" w:lineRule="auto"/>
              <w:rPr>
                <w:rFonts w:cs="Arial"/>
                <w:szCs w:val="20"/>
                <w:lang w:val="en-GB"/>
              </w:rPr>
            </w:pPr>
            <w:r w:rsidRPr="008745C3">
              <w:rPr>
                <w:rFonts w:cs="Arial"/>
                <w:szCs w:val="20"/>
                <w:lang w:val="en-GB"/>
              </w:rPr>
              <w:t>Base Station</w:t>
            </w:r>
          </w:p>
        </w:tc>
      </w:tr>
      <w:tr w:rsidR="005C1D8B" w:rsidRPr="008745C3" w14:paraId="173FBF24" w14:textId="77777777" w:rsidTr="0051655D">
        <w:tc>
          <w:tcPr>
            <w:tcW w:w="2088" w:type="dxa"/>
          </w:tcPr>
          <w:p w14:paraId="21E9B693" w14:textId="3551759C" w:rsidR="005C1D8B" w:rsidRPr="008C77CB" w:rsidRDefault="005C1D8B" w:rsidP="00C7399B">
            <w:pPr>
              <w:spacing w:line="288" w:lineRule="auto"/>
              <w:rPr>
                <w:rFonts w:cs="Arial"/>
                <w:b/>
                <w:lang w:val="en-GB"/>
              </w:rPr>
            </w:pPr>
            <w:r w:rsidRPr="008C77CB">
              <w:rPr>
                <w:rFonts w:cs="Arial"/>
                <w:b/>
                <w:lang w:val="en-GB"/>
              </w:rPr>
              <w:t xml:space="preserve">CCS </w:t>
            </w:r>
          </w:p>
        </w:tc>
        <w:tc>
          <w:tcPr>
            <w:tcW w:w="7767" w:type="dxa"/>
          </w:tcPr>
          <w:p w14:paraId="1E0DECBD" w14:textId="1F85B176" w:rsidR="005C1D8B" w:rsidRPr="008745C3" w:rsidRDefault="005C1D8B" w:rsidP="0051655D">
            <w:pPr>
              <w:spacing w:line="288" w:lineRule="auto"/>
              <w:rPr>
                <w:rFonts w:cs="Arial"/>
                <w:szCs w:val="20"/>
                <w:lang w:val="en-GB"/>
              </w:rPr>
            </w:pPr>
            <w:r w:rsidRPr="008745C3">
              <w:rPr>
                <w:rFonts w:cs="Arial"/>
                <w:szCs w:val="20"/>
                <w:lang w:val="en-GB"/>
              </w:rPr>
              <w:t>Control-Command and Signalling</w:t>
            </w:r>
          </w:p>
        </w:tc>
      </w:tr>
      <w:tr w:rsidR="005C1D8B" w:rsidRPr="008745C3" w14:paraId="0B3CD008" w14:textId="77777777" w:rsidTr="0051655D">
        <w:tc>
          <w:tcPr>
            <w:tcW w:w="2088" w:type="dxa"/>
          </w:tcPr>
          <w:p w14:paraId="582C0C16" w14:textId="5AF3C37E" w:rsidR="005C1D8B" w:rsidRPr="008C77CB" w:rsidRDefault="005C1D8B" w:rsidP="0051655D">
            <w:pPr>
              <w:spacing w:line="288" w:lineRule="auto"/>
              <w:rPr>
                <w:rFonts w:cs="Arial"/>
                <w:b/>
                <w:lang w:val="en-GB"/>
              </w:rPr>
            </w:pPr>
            <w:r w:rsidRPr="008C77CB">
              <w:rPr>
                <w:rFonts w:cs="Arial"/>
                <w:b/>
                <w:lang w:val="en-GB"/>
              </w:rPr>
              <w:t>CEPT</w:t>
            </w:r>
          </w:p>
        </w:tc>
        <w:tc>
          <w:tcPr>
            <w:tcW w:w="7767" w:type="dxa"/>
          </w:tcPr>
          <w:p w14:paraId="2CD890EE" w14:textId="549F8E1E" w:rsidR="005C1D8B" w:rsidRPr="008745C3" w:rsidRDefault="005C1D8B" w:rsidP="0051655D">
            <w:pPr>
              <w:spacing w:line="288" w:lineRule="auto"/>
              <w:rPr>
                <w:rFonts w:cs="Arial"/>
                <w:szCs w:val="20"/>
                <w:lang w:val="en-GB"/>
              </w:rPr>
            </w:pPr>
            <w:r w:rsidRPr="008745C3">
              <w:rPr>
                <w:rFonts w:cs="Arial"/>
                <w:szCs w:val="20"/>
                <w:lang w:val="en-GB"/>
              </w:rPr>
              <w:t>European Conference of Postal and Telecommunications Administrations</w:t>
            </w:r>
          </w:p>
        </w:tc>
      </w:tr>
      <w:tr w:rsidR="005C1D8B" w:rsidRPr="008745C3" w14:paraId="3CF9CDE2" w14:textId="77777777" w:rsidTr="0051655D">
        <w:tc>
          <w:tcPr>
            <w:tcW w:w="2088" w:type="dxa"/>
          </w:tcPr>
          <w:p w14:paraId="67123E7A" w14:textId="323AEA21" w:rsidR="005C1D8B" w:rsidRPr="008C77CB" w:rsidRDefault="005C1D8B" w:rsidP="0051655D">
            <w:pPr>
              <w:spacing w:line="288" w:lineRule="auto"/>
              <w:rPr>
                <w:rFonts w:cs="Arial"/>
                <w:b/>
                <w:lang w:val="en-GB"/>
              </w:rPr>
            </w:pPr>
            <w:r w:rsidRPr="008C77CB">
              <w:rPr>
                <w:rFonts w:cs="Arial"/>
                <w:b/>
                <w:lang w:val="en-GB"/>
              </w:rPr>
              <w:t>DAA</w:t>
            </w:r>
          </w:p>
        </w:tc>
        <w:tc>
          <w:tcPr>
            <w:tcW w:w="7767" w:type="dxa"/>
          </w:tcPr>
          <w:p w14:paraId="41F3B1D3" w14:textId="5B0EA4A0" w:rsidR="005C1D8B" w:rsidRPr="008745C3" w:rsidRDefault="005C1D8B" w:rsidP="0051655D">
            <w:pPr>
              <w:spacing w:line="288" w:lineRule="auto"/>
              <w:rPr>
                <w:rFonts w:cs="Arial"/>
                <w:szCs w:val="20"/>
                <w:lang w:val="en-GB"/>
              </w:rPr>
            </w:pPr>
            <w:r w:rsidRPr="008745C3">
              <w:rPr>
                <w:rFonts w:cs="Arial"/>
                <w:lang w:val="en-GB"/>
              </w:rPr>
              <w:t>Detect-And-Avoid</w:t>
            </w:r>
          </w:p>
        </w:tc>
      </w:tr>
      <w:tr w:rsidR="005C1D8B" w:rsidRPr="008745C3" w14:paraId="3A35B7B3" w14:textId="77777777" w:rsidTr="0051655D">
        <w:tc>
          <w:tcPr>
            <w:tcW w:w="2088" w:type="dxa"/>
          </w:tcPr>
          <w:p w14:paraId="27C732EC" w14:textId="39D524B8" w:rsidR="005C1D8B" w:rsidRPr="008C77CB" w:rsidRDefault="005C1D8B" w:rsidP="0051655D">
            <w:pPr>
              <w:spacing w:line="288" w:lineRule="auto"/>
              <w:rPr>
                <w:rFonts w:cs="Arial"/>
                <w:b/>
                <w:lang w:val="en-GB"/>
              </w:rPr>
            </w:pPr>
            <w:r w:rsidRPr="008C77CB">
              <w:rPr>
                <w:rFonts w:cs="Arial"/>
                <w:b/>
                <w:lang w:val="en-GB"/>
              </w:rPr>
              <w:t>DB</w:t>
            </w:r>
          </w:p>
        </w:tc>
        <w:tc>
          <w:tcPr>
            <w:tcW w:w="7767" w:type="dxa"/>
          </w:tcPr>
          <w:p w14:paraId="1FF94E18" w14:textId="552FD4DC" w:rsidR="005C1D8B" w:rsidRPr="008745C3" w:rsidRDefault="005C1D8B" w:rsidP="0051655D">
            <w:pPr>
              <w:spacing w:line="288" w:lineRule="auto"/>
              <w:rPr>
                <w:rFonts w:cs="Arial"/>
                <w:lang w:val="en-GB"/>
              </w:rPr>
            </w:pPr>
            <w:r w:rsidRPr="008745C3">
              <w:rPr>
                <w:rFonts w:cs="Arial"/>
                <w:lang w:val="en-GB"/>
              </w:rPr>
              <w:t>Deutsche Bahn</w:t>
            </w:r>
          </w:p>
        </w:tc>
      </w:tr>
      <w:tr w:rsidR="005C1D8B" w:rsidRPr="008745C3" w14:paraId="47AE3402" w14:textId="77777777" w:rsidTr="0051655D">
        <w:tc>
          <w:tcPr>
            <w:tcW w:w="2088" w:type="dxa"/>
          </w:tcPr>
          <w:p w14:paraId="01E75DEB" w14:textId="6673FB28" w:rsidR="005C1D8B" w:rsidRPr="008C77CB" w:rsidRDefault="005C1D8B" w:rsidP="0051655D">
            <w:pPr>
              <w:spacing w:line="288" w:lineRule="auto"/>
              <w:rPr>
                <w:rFonts w:cs="Arial"/>
                <w:b/>
                <w:lang w:val="en-GB"/>
              </w:rPr>
            </w:pPr>
            <w:r w:rsidRPr="008C77CB">
              <w:rPr>
                <w:rFonts w:cs="Arial"/>
                <w:b/>
                <w:lang w:val="en-GB"/>
              </w:rPr>
              <w:t>DC</w:t>
            </w:r>
          </w:p>
        </w:tc>
        <w:tc>
          <w:tcPr>
            <w:tcW w:w="7767" w:type="dxa"/>
          </w:tcPr>
          <w:p w14:paraId="240AA6D0" w14:textId="6BFA2FDA" w:rsidR="005C1D8B" w:rsidRPr="008745C3" w:rsidRDefault="005C1D8B" w:rsidP="0051655D">
            <w:pPr>
              <w:spacing w:line="288" w:lineRule="auto"/>
              <w:rPr>
                <w:rFonts w:cs="Arial"/>
                <w:szCs w:val="20"/>
                <w:lang w:val="en-GB"/>
              </w:rPr>
            </w:pPr>
            <w:r w:rsidRPr="008745C3">
              <w:rPr>
                <w:rFonts w:cs="Arial"/>
                <w:szCs w:val="20"/>
                <w:lang w:val="en-GB"/>
              </w:rPr>
              <w:t>Duty cycle</w:t>
            </w:r>
          </w:p>
        </w:tc>
      </w:tr>
      <w:tr w:rsidR="007E33B1" w:rsidRPr="008745C3" w14:paraId="6F768EE6" w14:textId="77777777" w:rsidTr="0051655D">
        <w:tc>
          <w:tcPr>
            <w:tcW w:w="2088" w:type="dxa"/>
          </w:tcPr>
          <w:p w14:paraId="0EE114D7" w14:textId="3254EE70" w:rsidR="007E33B1" w:rsidRPr="008C77CB" w:rsidRDefault="007E33B1" w:rsidP="0051655D">
            <w:pPr>
              <w:spacing w:line="288" w:lineRule="auto"/>
              <w:rPr>
                <w:rFonts w:cs="Arial"/>
                <w:b/>
                <w:lang w:val="en-GB"/>
              </w:rPr>
            </w:pPr>
            <w:r>
              <w:rPr>
                <w:rFonts w:cs="Arial"/>
                <w:b/>
                <w:lang w:val="en-GB"/>
              </w:rPr>
              <w:t>ECA</w:t>
            </w:r>
          </w:p>
        </w:tc>
        <w:tc>
          <w:tcPr>
            <w:tcW w:w="7767" w:type="dxa"/>
          </w:tcPr>
          <w:p w14:paraId="6BE947DB" w14:textId="349893FA" w:rsidR="007E33B1" w:rsidRPr="008745C3" w:rsidRDefault="002F2CBA" w:rsidP="0051655D">
            <w:pPr>
              <w:spacing w:line="288" w:lineRule="auto"/>
              <w:rPr>
                <w:rFonts w:cs="Arial"/>
                <w:szCs w:val="20"/>
                <w:lang w:val="en-GB"/>
              </w:rPr>
            </w:pPr>
            <w:r>
              <w:rPr>
                <w:rFonts w:cs="Arial"/>
                <w:szCs w:val="20"/>
                <w:lang w:val="en-GB"/>
              </w:rPr>
              <w:t>European Common Allocation (Table)</w:t>
            </w:r>
          </w:p>
        </w:tc>
      </w:tr>
      <w:tr w:rsidR="005C1D8B" w:rsidRPr="008745C3" w14:paraId="2CC8BB51" w14:textId="77777777" w:rsidTr="0051655D">
        <w:tc>
          <w:tcPr>
            <w:tcW w:w="2088" w:type="dxa"/>
          </w:tcPr>
          <w:p w14:paraId="5C174D10" w14:textId="77777777" w:rsidR="005C1D8B" w:rsidRPr="008C77CB" w:rsidRDefault="005C1D8B" w:rsidP="00BE1DAD">
            <w:pPr>
              <w:spacing w:line="288" w:lineRule="auto"/>
              <w:rPr>
                <w:rFonts w:cs="Arial"/>
                <w:b/>
                <w:lang w:val="en-GB"/>
              </w:rPr>
            </w:pPr>
            <w:r w:rsidRPr="008C77CB">
              <w:rPr>
                <w:rFonts w:cs="Arial"/>
                <w:b/>
                <w:lang w:val="en-GB"/>
              </w:rPr>
              <w:t>ECC</w:t>
            </w:r>
          </w:p>
        </w:tc>
        <w:tc>
          <w:tcPr>
            <w:tcW w:w="7767" w:type="dxa"/>
          </w:tcPr>
          <w:p w14:paraId="04F45760" w14:textId="77777777" w:rsidR="005C1D8B" w:rsidRPr="008745C3" w:rsidRDefault="005C1D8B" w:rsidP="00BE1DAD">
            <w:pPr>
              <w:pStyle w:val="ECCParagraph"/>
              <w:spacing w:after="0" w:line="288" w:lineRule="auto"/>
              <w:jc w:val="left"/>
              <w:rPr>
                <w:rFonts w:cs="Arial"/>
                <w:szCs w:val="20"/>
              </w:rPr>
            </w:pPr>
            <w:r w:rsidRPr="008745C3">
              <w:rPr>
                <w:rFonts w:cs="Arial"/>
              </w:rPr>
              <w:t>Electronic Communications Committee</w:t>
            </w:r>
          </w:p>
        </w:tc>
      </w:tr>
      <w:tr w:rsidR="005C1D8B" w:rsidRPr="008745C3" w14:paraId="38094B1D" w14:textId="77777777" w:rsidTr="0051655D">
        <w:tc>
          <w:tcPr>
            <w:tcW w:w="2088" w:type="dxa"/>
          </w:tcPr>
          <w:p w14:paraId="16B90BE9" w14:textId="5793659C" w:rsidR="005C1D8B" w:rsidRPr="008C77CB" w:rsidRDefault="005C1D8B" w:rsidP="00BE1DAD">
            <w:pPr>
              <w:spacing w:line="288" w:lineRule="auto"/>
              <w:rPr>
                <w:rFonts w:cs="Arial"/>
                <w:b/>
                <w:lang w:val="en-GB"/>
              </w:rPr>
            </w:pPr>
            <w:r w:rsidRPr="008C77CB">
              <w:rPr>
                <w:rFonts w:cs="Arial"/>
                <w:b/>
                <w:lang w:val="en-GB"/>
              </w:rPr>
              <w:t>EFIS</w:t>
            </w:r>
          </w:p>
        </w:tc>
        <w:tc>
          <w:tcPr>
            <w:tcW w:w="7767" w:type="dxa"/>
          </w:tcPr>
          <w:p w14:paraId="540AA92F" w14:textId="28F442A4" w:rsidR="005C1D8B" w:rsidRPr="008745C3" w:rsidRDefault="005C1D8B" w:rsidP="00BE1DAD">
            <w:pPr>
              <w:pStyle w:val="ECCParagraph"/>
              <w:spacing w:after="0" w:line="288" w:lineRule="auto"/>
              <w:jc w:val="left"/>
              <w:rPr>
                <w:rFonts w:cs="Arial"/>
              </w:rPr>
            </w:pPr>
            <w:r w:rsidRPr="008745C3">
              <w:rPr>
                <w:szCs w:val="20"/>
              </w:rPr>
              <w:t>ECO Frequency Information System</w:t>
            </w:r>
          </w:p>
        </w:tc>
      </w:tr>
      <w:tr w:rsidR="005C1D8B" w:rsidRPr="008745C3" w14:paraId="789921EA" w14:textId="77777777" w:rsidTr="0051655D">
        <w:tc>
          <w:tcPr>
            <w:tcW w:w="2088" w:type="dxa"/>
          </w:tcPr>
          <w:p w14:paraId="3BD171BC" w14:textId="7787BFFF" w:rsidR="005C1D8B" w:rsidRPr="008C77CB" w:rsidRDefault="005C1D8B" w:rsidP="004B0460">
            <w:pPr>
              <w:spacing w:line="288" w:lineRule="auto"/>
              <w:rPr>
                <w:rFonts w:cs="Arial"/>
                <w:b/>
                <w:lang w:val="en-GB"/>
              </w:rPr>
            </w:pPr>
            <w:r w:rsidRPr="008C77CB">
              <w:rPr>
                <w:rFonts w:cs="Arial"/>
                <w:b/>
                <w:lang w:val="en-GB"/>
              </w:rPr>
              <w:t>EIRENE</w:t>
            </w:r>
          </w:p>
        </w:tc>
        <w:tc>
          <w:tcPr>
            <w:tcW w:w="7767" w:type="dxa"/>
          </w:tcPr>
          <w:p w14:paraId="6D051F92" w14:textId="271C1908" w:rsidR="005C1D8B" w:rsidRPr="008745C3" w:rsidRDefault="005C1D8B" w:rsidP="00BE1DAD">
            <w:pPr>
              <w:pStyle w:val="ECCParagraph"/>
              <w:spacing w:after="0" w:line="288" w:lineRule="auto"/>
              <w:jc w:val="left"/>
              <w:rPr>
                <w:rFonts w:cs="Arial"/>
              </w:rPr>
            </w:pPr>
            <w:r w:rsidRPr="008745C3">
              <w:rPr>
                <w:szCs w:val="20"/>
              </w:rPr>
              <w:t>European Integrated Railway Radio Enhanced Network</w:t>
            </w:r>
          </w:p>
        </w:tc>
      </w:tr>
      <w:tr w:rsidR="005C1D8B" w:rsidRPr="008745C3" w14:paraId="37DCDA4C" w14:textId="77777777" w:rsidTr="0051655D">
        <w:tc>
          <w:tcPr>
            <w:tcW w:w="2088" w:type="dxa"/>
          </w:tcPr>
          <w:p w14:paraId="6C0B8766" w14:textId="7F8EBEE7" w:rsidR="005C1D8B" w:rsidRPr="008C77CB" w:rsidRDefault="005C1D8B" w:rsidP="00BE1DAD">
            <w:pPr>
              <w:spacing w:line="288" w:lineRule="auto"/>
              <w:rPr>
                <w:rFonts w:cs="Arial"/>
                <w:b/>
                <w:lang w:val="en-GB"/>
              </w:rPr>
            </w:pPr>
            <w:r w:rsidRPr="008C77CB">
              <w:rPr>
                <w:rFonts w:cs="Arial"/>
                <w:b/>
                <w:lang w:val="en-GB"/>
              </w:rPr>
              <w:t>ERA</w:t>
            </w:r>
          </w:p>
        </w:tc>
        <w:tc>
          <w:tcPr>
            <w:tcW w:w="7767" w:type="dxa"/>
          </w:tcPr>
          <w:p w14:paraId="115653E3" w14:textId="223E9F8D" w:rsidR="005C1D8B" w:rsidRPr="008745C3" w:rsidRDefault="005C1D8B" w:rsidP="00BE1DAD">
            <w:pPr>
              <w:pStyle w:val="ECCParagraph"/>
              <w:spacing w:after="0" w:line="288" w:lineRule="auto"/>
              <w:jc w:val="left"/>
              <w:rPr>
                <w:rFonts w:cs="Arial"/>
              </w:rPr>
            </w:pPr>
            <w:r w:rsidRPr="008745C3">
              <w:rPr>
                <w:szCs w:val="20"/>
              </w:rPr>
              <w:t>European Railway Agency</w:t>
            </w:r>
          </w:p>
        </w:tc>
      </w:tr>
      <w:tr w:rsidR="005C1D8B" w:rsidRPr="008745C3" w14:paraId="02D5239F" w14:textId="77777777" w:rsidTr="0051655D">
        <w:tc>
          <w:tcPr>
            <w:tcW w:w="2088" w:type="dxa"/>
          </w:tcPr>
          <w:p w14:paraId="707D425E" w14:textId="45C429C8" w:rsidR="005C1D8B" w:rsidRPr="008C77CB" w:rsidRDefault="005C1D8B" w:rsidP="00BE1DAD">
            <w:pPr>
              <w:spacing w:line="288" w:lineRule="auto"/>
              <w:rPr>
                <w:rFonts w:cs="Arial"/>
                <w:b/>
                <w:lang w:val="en-GB"/>
              </w:rPr>
            </w:pPr>
            <w:r w:rsidRPr="008C77CB">
              <w:rPr>
                <w:rFonts w:cs="Arial"/>
                <w:b/>
                <w:lang w:val="en-GB"/>
              </w:rPr>
              <w:t>ERC</w:t>
            </w:r>
          </w:p>
        </w:tc>
        <w:tc>
          <w:tcPr>
            <w:tcW w:w="7767" w:type="dxa"/>
          </w:tcPr>
          <w:p w14:paraId="10680D5B" w14:textId="2AFA0BBC" w:rsidR="005C1D8B" w:rsidRPr="008745C3" w:rsidRDefault="005C1D8B" w:rsidP="00BE1DAD">
            <w:pPr>
              <w:pStyle w:val="ECCParagraph"/>
              <w:spacing w:after="0" w:line="288" w:lineRule="auto"/>
              <w:jc w:val="left"/>
              <w:rPr>
                <w:szCs w:val="20"/>
              </w:rPr>
            </w:pPr>
            <w:r w:rsidRPr="008745C3">
              <w:rPr>
                <w:szCs w:val="20"/>
              </w:rPr>
              <w:t>European Radiocommunications Committee</w:t>
            </w:r>
          </w:p>
        </w:tc>
      </w:tr>
      <w:tr w:rsidR="005C1D8B" w:rsidRPr="008745C3" w14:paraId="5FA88671" w14:textId="77777777" w:rsidTr="0051655D">
        <w:tc>
          <w:tcPr>
            <w:tcW w:w="2088" w:type="dxa"/>
          </w:tcPr>
          <w:p w14:paraId="096D59F6" w14:textId="3F8810E2" w:rsidR="005C1D8B" w:rsidRPr="008C77CB" w:rsidRDefault="005C1D8B" w:rsidP="00BE1DAD">
            <w:pPr>
              <w:spacing w:line="288" w:lineRule="auto"/>
              <w:rPr>
                <w:rFonts w:cs="Arial"/>
                <w:b/>
                <w:lang w:val="en-GB"/>
              </w:rPr>
            </w:pPr>
            <w:r w:rsidRPr="008C77CB">
              <w:rPr>
                <w:rFonts w:cs="Arial"/>
                <w:b/>
                <w:szCs w:val="20"/>
                <w:lang w:val="en-GB"/>
              </w:rPr>
              <w:t>ER-GSM</w:t>
            </w:r>
          </w:p>
        </w:tc>
        <w:tc>
          <w:tcPr>
            <w:tcW w:w="7767" w:type="dxa"/>
          </w:tcPr>
          <w:p w14:paraId="4320E2C5" w14:textId="19D59327" w:rsidR="005C1D8B" w:rsidRPr="008745C3" w:rsidRDefault="005C1D8B" w:rsidP="00E467AD">
            <w:pPr>
              <w:pStyle w:val="ECCParagraph"/>
              <w:spacing w:after="0" w:line="288" w:lineRule="auto"/>
              <w:jc w:val="left"/>
              <w:rPr>
                <w:rFonts w:cs="Arial"/>
              </w:rPr>
            </w:pPr>
            <w:r w:rsidRPr="008745C3">
              <w:rPr>
                <w:szCs w:val="20"/>
              </w:rPr>
              <w:t xml:space="preserve">Extended R-GSM </w:t>
            </w:r>
          </w:p>
        </w:tc>
      </w:tr>
      <w:tr w:rsidR="007E33B1" w:rsidRPr="008745C3" w14:paraId="61BB9BE8" w14:textId="77777777" w:rsidTr="0051655D">
        <w:tc>
          <w:tcPr>
            <w:tcW w:w="2088" w:type="dxa"/>
          </w:tcPr>
          <w:p w14:paraId="72D25AF2" w14:textId="75590A90" w:rsidR="007E33B1" w:rsidRPr="008C77CB" w:rsidRDefault="007E33B1" w:rsidP="00BE1DAD">
            <w:pPr>
              <w:spacing w:line="288" w:lineRule="auto"/>
              <w:rPr>
                <w:rFonts w:cs="Arial"/>
                <w:b/>
                <w:szCs w:val="20"/>
                <w:lang w:val="en-GB"/>
              </w:rPr>
            </w:pPr>
            <w:r>
              <w:rPr>
                <w:rFonts w:cs="Arial"/>
                <w:b/>
                <w:szCs w:val="20"/>
                <w:lang w:val="en-GB"/>
              </w:rPr>
              <w:t>e.r.p.</w:t>
            </w:r>
          </w:p>
        </w:tc>
        <w:tc>
          <w:tcPr>
            <w:tcW w:w="7767" w:type="dxa"/>
          </w:tcPr>
          <w:p w14:paraId="0AF7DBE5" w14:textId="0D1C7258" w:rsidR="007E33B1" w:rsidRPr="008745C3" w:rsidRDefault="00944CB1" w:rsidP="00944CB1">
            <w:pPr>
              <w:pStyle w:val="ECCParagraph"/>
              <w:spacing w:after="0" w:line="288" w:lineRule="auto"/>
              <w:jc w:val="left"/>
              <w:rPr>
                <w:szCs w:val="20"/>
              </w:rPr>
            </w:pPr>
            <w:r>
              <w:rPr>
                <w:szCs w:val="20"/>
              </w:rPr>
              <w:t>e</w:t>
            </w:r>
            <w:r w:rsidRPr="008E2CAD">
              <w:rPr>
                <w:szCs w:val="20"/>
              </w:rPr>
              <w:t xml:space="preserve">ffective </w:t>
            </w:r>
            <w:r>
              <w:rPr>
                <w:szCs w:val="20"/>
              </w:rPr>
              <w:t>r</w:t>
            </w:r>
            <w:r w:rsidRPr="008E2CAD">
              <w:rPr>
                <w:szCs w:val="20"/>
              </w:rPr>
              <w:t xml:space="preserve">adiated </w:t>
            </w:r>
            <w:r>
              <w:rPr>
                <w:szCs w:val="20"/>
              </w:rPr>
              <w:t>p</w:t>
            </w:r>
            <w:r w:rsidRPr="008E2CAD">
              <w:rPr>
                <w:szCs w:val="20"/>
              </w:rPr>
              <w:t>ower</w:t>
            </w:r>
          </w:p>
        </w:tc>
      </w:tr>
      <w:tr w:rsidR="005C1D8B" w:rsidRPr="008745C3" w14:paraId="57D052FC" w14:textId="77777777" w:rsidTr="0051655D">
        <w:tc>
          <w:tcPr>
            <w:tcW w:w="2088" w:type="dxa"/>
          </w:tcPr>
          <w:p w14:paraId="5E24030B" w14:textId="0D7375DB" w:rsidR="005C1D8B" w:rsidRPr="008C77CB" w:rsidRDefault="005C1D8B" w:rsidP="00BE1DAD">
            <w:pPr>
              <w:spacing w:line="288" w:lineRule="auto"/>
              <w:rPr>
                <w:rFonts w:cs="Arial"/>
                <w:b/>
                <w:lang w:val="en-GB"/>
              </w:rPr>
            </w:pPr>
            <w:r w:rsidRPr="008C77CB">
              <w:rPr>
                <w:rFonts w:cs="Arial"/>
                <w:b/>
                <w:szCs w:val="20"/>
                <w:lang w:val="en-GB"/>
              </w:rPr>
              <w:t>ERTMS</w:t>
            </w:r>
          </w:p>
        </w:tc>
        <w:tc>
          <w:tcPr>
            <w:tcW w:w="7767" w:type="dxa"/>
          </w:tcPr>
          <w:p w14:paraId="2695B1BC" w14:textId="538E6241" w:rsidR="005C1D8B" w:rsidRPr="008745C3" w:rsidRDefault="005C1D8B" w:rsidP="00BE1DAD">
            <w:pPr>
              <w:pStyle w:val="ECCParagraph"/>
              <w:spacing w:after="0" w:line="288" w:lineRule="auto"/>
              <w:jc w:val="left"/>
              <w:rPr>
                <w:rFonts w:cs="Arial"/>
              </w:rPr>
            </w:pPr>
            <w:r w:rsidRPr="008745C3">
              <w:rPr>
                <w:rFonts w:cs="Arial"/>
              </w:rPr>
              <w:t>European Rail Traffic Management System</w:t>
            </w:r>
          </w:p>
        </w:tc>
      </w:tr>
      <w:tr w:rsidR="005C1D8B" w:rsidRPr="008745C3" w14:paraId="36C245D8" w14:textId="77777777" w:rsidTr="0051655D">
        <w:tc>
          <w:tcPr>
            <w:tcW w:w="2088" w:type="dxa"/>
          </w:tcPr>
          <w:p w14:paraId="4C824E81" w14:textId="778FEEE1" w:rsidR="005C1D8B" w:rsidRPr="008C77CB" w:rsidRDefault="005C1D8B" w:rsidP="00BE1DAD">
            <w:pPr>
              <w:spacing w:line="288" w:lineRule="auto"/>
              <w:rPr>
                <w:rFonts w:cs="Arial"/>
                <w:b/>
                <w:szCs w:val="20"/>
                <w:lang w:val="en-GB"/>
              </w:rPr>
            </w:pPr>
            <w:r w:rsidRPr="008C77CB">
              <w:rPr>
                <w:rFonts w:cs="Arial"/>
                <w:b/>
                <w:lang w:val="en-GB"/>
              </w:rPr>
              <w:t>ETCS2</w:t>
            </w:r>
          </w:p>
        </w:tc>
        <w:tc>
          <w:tcPr>
            <w:tcW w:w="7767" w:type="dxa"/>
          </w:tcPr>
          <w:p w14:paraId="3E0A9350" w14:textId="6F158B70" w:rsidR="005C1D8B" w:rsidRPr="008745C3" w:rsidRDefault="005C1D8B" w:rsidP="00BE1DAD">
            <w:pPr>
              <w:pStyle w:val="ECCParagraph"/>
              <w:spacing w:after="0" w:line="288" w:lineRule="auto"/>
              <w:jc w:val="left"/>
              <w:rPr>
                <w:rFonts w:cs="Arial"/>
              </w:rPr>
            </w:pPr>
            <w:r w:rsidRPr="008745C3">
              <w:rPr>
                <w:rFonts w:cs="Arial"/>
              </w:rPr>
              <w:t>Euro Truck Simulator 2</w:t>
            </w:r>
          </w:p>
        </w:tc>
      </w:tr>
      <w:tr w:rsidR="005C1D8B" w:rsidRPr="008745C3" w14:paraId="5A6DDCDF" w14:textId="77777777" w:rsidTr="0051655D">
        <w:tc>
          <w:tcPr>
            <w:tcW w:w="2088" w:type="dxa"/>
          </w:tcPr>
          <w:p w14:paraId="0FB6E488" w14:textId="6A3D3066" w:rsidR="005C1D8B" w:rsidRPr="008C77CB" w:rsidRDefault="005C1D8B" w:rsidP="00BE1DAD">
            <w:pPr>
              <w:spacing w:line="288" w:lineRule="auto"/>
              <w:rPr>
                <w:rFonts w:cs="Arial"/>
                <w:b/>
                <w:lang w:val="en-GB"/>
              </w:rPr>
            </w:pPr>
            <w:r w:rsidRPr="008C77CB">
              <w:rPr>
                <w:rFonts w:cs="Arial"/>
                <w:b/>
                <w:lang w:val="en-GB"/>
              </w:rPr>
              <w:t>ETSI</w:t>
            </w:r>
          </w:p>
        </w:tc>
        <w:tc>
          <w:tcPr>
            <w:tcW w:w="7767" w:type="dxa"/>
          </w:tcPr>
          <w:p w14:paraId="7669F877" w14:textId="2C581593" w:rsidR="005C1D8B" w:rsidRPr="008745C3" w:rsidRDefault="005C1D8B" w:rsidP="00BE1DAD">
            <w:pPr>
              <w:pStyle w:val="ECCParagraph"/>
              <w:spacing w:after="0" w:line="288" w:lineRule="auto"/>
              <w:jc w:val="left"/>
              <w:rPr>
                <w:rFonts w:cs="Arial"/>
              </w:rPr>
            </w:pPr>
            <w:r w:rsidRPr="008745C3">
              <w:rPr>
                <w:rFonts w:cs="Arial"/>
              </w:rPr>
              <w:t>European Telecommunications Standards Institute</w:t>
            </w:r>
          </w:p>
        </w:tc>
      </w:tr>
      <w:tr w:rsidR="005C1D8B" w:rsidRPr="008745C3" w14:paraId="78FAE5A8" w14:textId="77777777" w:rsidTr="0051655D">
        <w:tc>
          <w:tcPr>
            <w:tcW w:w="2088" w:type="dxa"/>
          </w:tcPr>
          <w:p w14:paraId="7DAB89B6" w14:textId="4121EC7A" w:rsidR="005C1D8B" w:rsidRPr="008C77CB" w:rsidRDefault="005C1D8B" w:rsidP="005C1D8B">
            <w:pPr>
              <w:spacing w:line="288" w:lineRule="auto"/>
              <w:rPr>
                <w:rFonts w:cs="Arial"/>
                <w:b/>
                <w:lang w:val="en-GB"/>
              </w:rPr>
            </w:pPr>
            <w:r w:rsidRPr="008C77CB">
              <w:rPr>
                <w:rFonts w:cs="Arial"/>
                <w:b/>
                <w:lang w:val="en-GB"/>
              </w:rPr>
              <w:t>EU</w:t>
            </w:r>
          </w:p>
        </w:tc>
        <w:tc>
          <w:tcPr>
            <w:tcW w:w="7767" w:type="dxa"/>
          </w:tcPr>
          <w:p w14:paraId="38CF04E0" w14:textId="79A16EBB" w:rsidR="005C1D8B" w:rsidRPr="008745C3" w:rsidRDefault="005C1D8B" w:rsidP="005C1D8B">
            <w:pPr>
              <w:pStyle w:val="ECCParagraph"/>
              <w:spacing w:after="0" w:line="288" w:lineRule="auto"/>
              <w:jc w:val="left"/>
              <w:rPr>
                <w:rFonts w:cs="Arial"/>
              </w:rPr>
            </w:pPr>
            <w:r w:rsidRPr="008745C3">
              <w:rPr>
                <w:rFonts w:cs="Arial"/>
              </w:rPr>
              <w:t>European Union</w:t>
            </w:r>
          </w:p>
        </w:tc>
      </w:tr>
      <w:tr w:rsidR="005C1D8B" w:rsidRPr="008745C3" w14:paraId="512670B1" w14:textId="77777777" w:rsidTr="0051655D">
        <w:tc>
          <w:tcPr>
            <w:tcW w:w="2088" w:type="dxa"/>
          </w:tcPr>
          <w:p w14:paraId="56D68099" w14:textId="4ABE0ECA" w:rsidR="005C1D8B" w:rsidRPr="008C77CB" w:rsidRDefault="005C1D8B" w:rsidP="005C1D8B">
            <w:pPr>
              <w:spacing w:line="288" w:lineRule="auto"/>
              <w:rPr>
                <w:rFonts w:cs="Arial"/>
                <w:b/>
                <w:lang w:val="en-GB"/>
              </w:rPr>
            </w:pPr>
            <w:r w:rsidRPr="008C77CB">
              <w:rPr>
                <w:rFonts w:cs="Arial"/>
                <w:b/>
                <w:lang w:val="en-GB"/>
              </w:rPr>
              <w:t>FCC</w:t>
            </w:r>
          </w:p>
        </w:tc>
        <w:tc>
          <w:tcPr>
            <w:tcW w:w="7767" w:type="dxa"/>
          </w:tcPr>
          <w:p w14:paraId="7E1044A5" w14:textId="54E25B1B" w:rsidR="005C1D8B" w:rsidRPr="008745C3" w:rsidRDefault="005C1D8B" w:rsidP="005C1D8B">
            <w:pPr>
              <w:pStyle w:val="ECCParagraph"/>
              <w:spacing w:after="0" w:line="288" w:lineRule="auto"/>
              <w:jc w:val="left"/>
              <w:rPr>
                <w:rFonts w:cs="Arial"/>
              </w:rPr>
            </w:pPr>
            <w:r w:rsidRPr="008745C3">
              <w:rPr>
                <w:szCs w:val="20"/>
              </w:rPr>
              <w:t>Federal Communications Commission</w:t>
            </w:r>
          </w:p>
        </w:tc>
      </w:tr>
      <w:tr w:rsidR="007E33B1" w:rsidRPr="008745C3" w14:paraId="273F28C8" w14:textId="77777777" w:rsidTr="0051655D">
        <w:tc>
          <w:tcPr>
            <w:tcW w:w="2088" w:type="dxa"/>
          </w:tcPr>
          <w:p w14:paraId="6820437A" w14:textId="3D0C37A7" w:rsidR="007E33B1" w:rsidRPr="008C77CB" w:rsidRDefault="007E33B1" w:rsidP="005C1D8B">
            <w:pPr>
              <w:spacing w:line="288" w:lineRule="auto"/>
              <w:rPr>
                <w:rFonts w:cs="Arial"/>
                <w:b/>
                <w:lang w:val="en-GB"/>
              </w:rPr>
            </w:pPr>
            <w:r>
              <w:rPr>
                <w:rFonts w:cs="Arial"/>
                <w:b/>
                <w:lang w:val="en-GB"/>
              </w:rPr>
              <w:t>FH</w:t>
            </w:r>
          </w:p>
        </w:tc>
        <w:tc>
          <w:tcPr>
            <w:tcW w:w="7767" w:type="dxa"/>
          </w:tcPr>
          <w:p w14:paraId="38C98D51" w14:textId="04A13077" w:rsidR="007E33B1" w:rsidRPr="008745C3" w:rsidRDefault="002F2CBA" w:rsidP="005C1D8B">
            <w:pPr>
              <w:pStyle w:val="ECCParagraph"/>
              <w:spacing w:after="0" w:line="288" w:lineRule="auto"/>
              <w:jc w:val="left"/>
              <w:rPr>
                <w:szCs w:val="20"/>
              </w:rPr>
            </w:pPr>
            <w:r>
              <w:rPr>
                <w:szCs w:val="20"/>
              </w:rPr>
              <w:t>Frequency Hopping</w:t>
            </w:r>
          </w:p>
        </w:tc>
      </w:tr>
      <w:tr w:rsidR="005C1D8B" w:rsidRPr="008745C3" w14:paraId="63F25EA8" w14:textId="77777777" w:rsidTr="0051655D">
        <w:tc>
          <w:tcPr>
            <w:tcW w:w="2088" w:type="dxa"/>
          </w:tcPr>
          <w:p w14:paraId="197BCAB3" w14:textId="753FF12D" w:rsidR="005C1D8B" w:rsidRPr="008C77CB" w:rsidRDefault="005C1D8B" w:rsidP="00456FD9">
            <w:pPr>
              <w:tabs>
                <w:tab w:val="left" w:pos="440"/>
              </w:tabs>
              <w:rPr>
                <w:rFonts w:cs="Arial"/>
                <w:b/>
                <w:lang w:val="en-GB"/>
              </w:rPr>
            </w:pPr>
            <w:r w:rsidRPr="008C77CB">
              <w:rPr>
                <w:rFonts w:cs="Arial"/>
                <w:b/>
                <w:lang w:val="en-GB"/>
              </w:rPr>
              <w:t>FRMCS</w:t>
            </w:r>
            <w:r w:rsidRPr="008C77CB">
              <w:rPr>
                <w:rFonts w:cs="Arial"/>
                <w:b/>
                <w:lang w:val="en-GB"/>
              </w:rPr>
              <w:tab/>
            </w:r>
          </w:p>
        </w:tc>
        <w:tc>
          <w:tcPr>
            <w:tcW w:w="7767" w:type="dxa"/>
          </w:tcPr>
          <w:p w14:paraId="16E82C26" w14:textId="705BAC25" w:rsidR="005C1D8B" w:rsidRPr="008745C3" w:rsidRDefault="005C1D8B" w:rsidP="00BE1DAD">
            <w:pPr>
              <w:pStyle w:val="ECCParagraph"/>
              <w:spacing w:after="0" w:line="288" w:lineRule="auto"/>
              <w:jc w:val="left"/>
              <w:rPr>
                <w:rFonts w:cs="Arial"/>
              </w:rPr>
            </w:pPr>
            <w:r w:rsidRPr="008745C3">
              <w:rPr>
                <w:rFonts w:cs="Arial"/>
              </w:rPr>
              <w:t>Future Railway Mobile Communication System</w:t>
            </w:r>
          </w:p>
        </w:tc>
      </w:tr>
      <w:tr w:rsidR="005C1D8B" w:rsidRPr="008745C3" w14:paraId="257F6FCC" w14:textId="77777777" w:rsidTr="0051655D">
        <w:tc>
          <w:tcPr>
            <w:tcW w:w="2088" w:type="dxa"/>
          </w:tcPr>
          <w:p w14:paraId="3B613FF0" w14:textId="24F0A2DA" w:rsidR="005C1D8B" w:rsidRPr="008C77CB" w:rsidRDefault="005C1D8B" w:rsidP="00BE1DAD">
            <w:pPr>
              <w:spacing w:line="288" w:lineRule="auto"/>
              <w:rPr>
                <w:rFonts w:cs="Arial"/>
                <w:b/>
                <w:lang w:val="en-GB"/>
              </w:rPr>
            </w:pPr>
            <w:r w:rsidRPr="008C77CB">
              <w:rPr>
                <w:rFonts w:cs="Arial"/>
                <w:b/>
                <w:lang w:val="en-GB"/>
              </w:rPr>
              <w:t>FTA</w:t>
            </w:r>
          </w:p>
        </w:tc>
        <w:tc>
          <w:tcPr>
            <w:tcW w:w="7767" w:type="dxa"/>
          </w:tcPr>
          <w:p w14:paraId="1CDEAC29" w14:textId="22A3558B" w:rsidR="005C1D8B" w:rsidRPr="008745C3" w:rsidRDefault="005C1D8B" w:rsidP="00BE1DAD">
            <w:pPr>
              <w:pStyle w:val="ECCParagraph"/>
              <w:spacing w:after="0" w:line="288" w:lineRule="auto"/>
              <w:jc w:val="left"/>
              <w:rPr>
                <w:rFonts w:cs="Arial"/>
              </w:rPr>
            </w:pPr>
            <w:r w:rsidRPr="008745C3">
              <w:rPr>
                <w:rFonts w:cs="Arial"/>
              </w:rPr>
              <w:t>Finnish Transport Agency</w:t>
            </w:r>
          </w:p>
        </w:tc>
      </w:tr>
      <w:tr w:rsidR="005C1D8B" w:rsidRPr="008745C3" w14:paraId="0AB1542E" w14:textId="77777777" w:rsidTr="0051655D">
        <w:tc>
          <w:tcPr>
            <w:tcW w:w="2088" w:type="dxa"/>
          </w:tcPr>
          <w:p w14:paraId="12C9F667" w14:textId="4FF72434" w:rsidR="005C1D8B" w:rsidRPr="008C77CB" w:rsidRDefault="005C1D8B" w:rsidP="00BE1DAD">
            <w:pPr>
              <w:spacing w:line="288" w:lineRule="auto"/>
              <w:rPr>
                <w:rFonts w:cs="Arial"/>
                <w:b/>
                <w:lang w:val="en-GB"/>
              </w:rPr>
            </w:pPr>
            <w:r w:rsidRPr="008C77CB">
              <w:rPr>
                <w:rFonts w:cs="Arial"/>
                <w:b/>
                <w:lang w:val="en-GB"/>
              </w:rPr>
              <w:t>GPRS</w:t>
            </w:r>
          </w:p>
        </w:tc>
        <w:tc>
          <w:tcPr>
            <w:tcW w:w="7767" w:type="dxa"/>
          </w:tcPr>
          <w:p w14:paraId="68FE9BF1" w14:textId="47F9A065" w:rsidR="005C1D8B" w:rsidRPr="008745C3" w:rsidRDefault="005C1D8B" w:rsidP="00BE1DAD">
            <w:pPr>
              <w:pStyle w:val="ECCParagraph"/>
              <w:spacing w:after="0" w:line="288" w:lineRule="auto"/>
              <w:jc w:val="left"/>
              <w:rPr>
                <w:rFonts w:cs="Arial"/>
              </w:rPr>
            </w:pPr>
            <w:r w:rsidRPr="008745C3">
              <w:rPr>
                <w:szCs w:val="20"/>
              </w:rPr>
              <w:t>General Packet Radio Service</w:t>
            </w:r>
          </w:p>
        </w:tc>
      </w:tr>
      <w:tr w:rsidR="005C1D8B" w:rsidRPr="008745C3" w14:paraId="4C01D253" w14:textId="77777777" w:rsidTr="0051655D">
        <w:tc>
          <w:tcPr>
            <w:tcW w:w="2088" w:type="dxa"/>
          </w:tcPr>
          <w:p w14:paraId="0D4352A4" w14:textId="7CEEA645" w:rsidR="005C1D8B" w:rsidRPr="008C77CB" w:rsidRDefault="005C1D8B" w:rsidP="00BE1DAD">
            <w:pPr>
              <w:spacing w:line="288" w:lineRule="auto"/>
              <w:rPr>
                <w:rFonts w:cs="Arial"/>
                <w:b/>
                <w:lang w:val="en-GB"/>
              </w:rPr>
            </w:pPr>
            <w:r w:rsidRPr="008C77CB">
              <w:rPr>
                <w:rFonts w:cs="Arial"/>
                <w:b/>
                <w:lang w:val="en-GB"/>
              </w:rPr>
              <w:t>GSM</w:t>
            </w:r>
          </w:p>
        </w:tc>
        <w:tc>
          <w:tcPr>
            <w:tcW w:w="7767" w:type="dxa"/>
          </w:tcPr>
          <w:p w14:paraId="6AC61433" w14:textId="765EAE4A" w:rsidR="005C1D8B" w:rsidRPr="008745C3" w:rsidRDefault="005C1D8B" w:rsidP="00BE1DAD">
            <w:pPr>
              <w:pStyle w:val="ECCParagraph"/>
              <w:spacing w:after="0" w:line="288" w:lineRule="auto"/>
              <w:jc w:val="left"/>
              <w:rPr>
                <w:rFonts w:cs="Arial"/>
              </w:rPr>
            </w:pPr>
            <w:r w:rsidRPr="008745C3">
              <w:rPr>
                <w:rFonts w:cs="Arial"/>
              </w:rPr>
              <w:t>Global System for Mobile communications</w:t>
            </w:r>
          </w:p>
        </w:tc>
      </w:tr>
      <w:tr w:rsidR="005C1D8B" w:rsidRPr="008745C3" w14:paraId="3ADE7158" w14:textId="77777777" w:rsidTr="0051655D">
        <w:tc>
          <w:tcPr>
            <w:tcW w:w="2088" w:type="dxa"/>
          </w:tcPr>
          <w:p w14:paraId="14FAFF53" w14:textId="02AF1AB5" w:rsidR="005C1D8B" w:rsidRPr="008C77CB" w:rsidRDefault="005C1D8B" w:rsidP="00BE1DAD">
            <w:pPr>
              <w:spacing w:line="288" w:lineRule="auto"/>
              <w:rPr>
                <w:rFonts w:cs="Arial"/>
                <w:b/>
                <w:lang w:val="en-GB"/>
              </w:rPr>
            </w:pPr>
            <w:r w:rsidRPr="008C77CB">
              <w:rPr>
                <w:rFonts w:cs="Arial"/>
                <w:b/>
                <w:lang w:val="en-GB"/>
              </w:rPr>
              <w:t>IEEE</w:t>
            </w:r>
          </w:p>
        </w:tc>
        <w:tc>
          <w:tcPr>
            <w:tcW w:w="7767" w:type="dxa"/>
          </w:tcPr>
          <w:p w14:paraId="7C21E1C0" w14:textId="3AA5D8A4" w:rsidR="005C1D8B" w:rsidRPr="008745C3" w:rsidRDefault="005C1D8B" w:rsidP="00BE1DAD">
            <w:pPr>
              <w:pStyle w:val="ECCParagraph"/>
              <w:spacing w:after="0" w:line="288" w:lineRule="auto"/>
              <w:jc w:val="left"/>
              <w:rPr>
                <w:rFonts w:cs="Arial"/>
              </w:rPr>
            </w:pPr>
            <w:r w:rsidRPr="008745C3">
              <w:t>Institute of Electrical and Electronics Engineers</w:t>
            </w:r>
          </w:p>
        </w:tc>
      </w:tr>
      <w:tr w:rsidR="005C1D8B" w:rsidRPr="008745C3" w14:paraId="557AFCB3" w14:textId="77777777" w:rsidTr="0051655D">
        <w:tc>
          <w:tcPr>
            <w:tcW w:w="2088" w:type="dxa"/>
          </w:tcPr>
          <w:p w14:paraId="25849421" w14:textId="193C28AD" w:rsidR="005C1D8B" w:rsidRPr="008C77CB" w:rsidRDefault="005C1D8B" w:rsidP="00BE1DAD">
            <w:pPr>
              <w:spacing w:line="288" w:lineRule="auto"/>
              <w:rPr>
                <w:rFonts w:cs="Arial"/>
                <w:b/>
                <w:lang w:val="en-GB"/>
              </w:rPr>
            </w:pPr>
            <w:r w:rsidRPr="008C77CB">
              <w:rPr>
                <w:b/>
                <w:lang w:val="en-GB"/>
              </w:rPr>
              <w:t>IoT</w:t>
            </w:r>
          </w:p>
        </w:tc>
        <w:tc>
          <w:tcPr>
            <w:tcW w:w="7767" w:type="dxa"/>
          </w:tcPr>
          <w:p w14:paraId="6A3384D0" w14:textId="33F140C0" w:rsidR="005C1D8B" w:rsidRPr="008745C3" w:rsidRDefault="005C1D8B" w:rsidP="0013660A">
            <w:pPr>
              <w:pStyle w:val="ECCParagraph"/>
              <w:spacing w:after="0" w:line="288" w:lineRule="auto"/>
              <w:jc w:val="left"/>
              <w:rPr>
                <w:rFonts w:cs="Arial"/>
              </w:rPr>
            </w:pPr>
            <w:r w:rsidRPr="008745C3">
              <w:t xml:space="preserve">Internet of Things </w:t>
            </w:r>
          </w:p>
        </w:tc>
      </w:tr>
      <w:tr w:rsidR="005C1D8B" w:rsidRPr="008745C3" w14:paraId="023B363B" w14:textId="77777777" w:rsidTr="0051655D">
        <w:tc>
          <w:tcPr>
            <w:tcW w:w="2088" w:type="dxa"/>
          </w:tcPr>
          <w:p w14:paraId="4C481406" w14:textId="67CB737D" w:rsidR="005C1D8B" w:rsidRPr="008C77CB" w:rsidRDefault="005C1D8B" w:rsidP="00BE1DAD">
            <w:pPr>
              <w:spacing w:line="288" w:lineRule="auto"/>
              <w:rPr>
                <w:rFonts w:cs="Arial"/>
                <w:b/>
                <w:lang w:val="en-GB"/>
              </w:rPr>
            </w:pPr>
            <w:r w:rsidRPr="008C77CB">
              <w:rPr>
                <w:rFonts w:cs="Arial"/>
                <w:b/>
                <w:lang w:val="en-GB"/>
              </w:rPr>
              <w:t>ISM</w:t>
            </w:r>
          </w:p>
        </w:tc>
        <w:tc>
          <w:tcPr>
            <w:tcW w:w="7767" w:type="dxa"/>
          </w:tcPr>
          <w:p w14:paraId="04350CDD" w14:textId="5DB3C8EB" w:rsidR="005C1D8B" w:rsidRPr="008745C3" w:rsidRDefault="005C1D8B" w:rsidP="00BE1DAD">
            <w:pPr>
              <w:pStyle w:val="ECCParagraph"/>
              <w:spacing w:after="0" w:line="288" w:lineRule="auto"/>
              <w:jc w:val="left"/>
              <w:rPr>
                <w:rFonts w:cs="Arial"/>
              </w:rPr>
            </w:pPr>
            <w:r w:rsidRPr="008745C3">
              <w:rPr>
                <w:rFonts w:cs="Arial"/>
              </w:rPr>
              <w:t>Industrial, Scientific and Medical</w:t>
            </w:r>
          </w:p>
        </w:tc>
      </w:tr>
      <w:tr w:rsidR="005C1D8B" w:rsidRPr="008745C3" w14:paraId="07FFC167" w14:textId="77777777" w:rsidTr="0051655D">
        <w:tc>
          <w:tcPr>
            <w:tcW w:w="2088" w:type="dxa"/>
          </w:tcPr>
          <w:p w14:paraId="12010852" w14:textId="79AB4210" w:rsidR="005C1D8B" w:rsidRPr="008C77CB" w:rsidRDefault="005C1D8B" w:rsidP="00BE1DAD">
            <w:pPr>
              <w:spacing w:line="288" w:lineRule="auto"/>
              <w:rPr>
                <w:rFonts w:cs="Arial"/>
                <w:b/>
                <w:lang w:val="en-GB"/>
              </w:rPr>
            </w:pPr>
            <w:r w:rsidRPr="008C77CB">
              <w:rPr>
                <w:rFonts w:cs="Arial"/>
                <w:b/>
                <w:lang w:val="en-GB"/>
              </w:rPr>
              <w:t>ITS</w:t>
            </w:r>
          </w:p>
        </w:tc>
        <w:tc>
          <w:tcPr>
            <w:tcW w:w="7767" w:type="dxa"/>
          </w:tcPr>
          <w:p w14:paraId="4CA8EFAE" w14:textId="45D758D3" w:rsidR="005C1D8B" w:rsidRPr="008745C3" w:rsidRDefault="005C1D8B" w:rsidP="00BE1DAD">
            <w:pPr>
              <w:pStyle w:val="ECCParagraph"/>
              <w:spacing w:after="0" w:line="288" w:lineRule="auto"/>
              <w:jc w:val="left"/>
              <w:rPr>
                <w:rFonts w:cs="Arial"/>
              </w:rPr>
            </w:pPr>
            <w:r w:rsidRPr="008745C3">
              <w:t>Intelligent Transport Systems</w:t>
            </w:r>
          </w:p>
        </w:tc>
      </w:tr>
      <w:tr w:rsidR="005C1D8B" w:rsidRPr="008745C3" w14:paraId="31A90C10" w14:textId="77777777" w:rsidTr="0051655D">
        <w:tc>
          <w:tcPr>
            <w:tcW w:w="2088" w:type="dxa"/>
          </w:tcPr>
          <w:p w14:paraId="07E59317" w14:textId="25BCE811" w:rsidR="005C1D8B" w:rsidRPr="008C77CB" w:rsidRDefault="005C1D8B" w:rsidP="00BE1DAD">
            <w:pPr>
              <w:spacing w:line="288" w:lineRule="auto"/>
              <w:rPr>
                <w:rFonts w:cs="Arial"/>
                <w:b/>
                <w:lang w:val="en-GB"/>
              </w:rPr>
            </w:pPr>
            <w:r w:rsidRPr="008C77CB">
              <w:rPr>
                <w:rFonts w:cs="Arial"/>
                <w:b/>
                <w:lang w:val="en-GB"/>
              </w:rPr>
              <w:t>ITU-R</w:t>
            </w:r>
          </w:p>
        </w:tc>
        <w:tc>
          <w:tcPr>
            <w:tcW w:w="7767" w:type="dxa"/>
          </w:tcPr>
          <w:p w14:paraId="0D4881D2" w14:textId="5F408D9B" w:rsidR="005C1D8B" w:rsidRPr="008745C3" w:rsidRDefault="005C1D8B" w:rsidP="00BE1DAD">
            <w:pPr>
              <w:pStyle w:val="ECCParagraph"/>
              <w:spacing w:after="0" w:line="288" w:lineRule="auto"/>
              <w:jc w:val="left"/>
              <w:rPr>
                <w:rFonts w:cs="Arial"/>
              </w:rPr>
            </w:pPr>
            <w:r w:rsidRPr="008745C3">
              <w:rPr>
                <w:rFonts w:cs="Arial"/>
              </w:rPr>
              <w:t>International Telecommunication Union – Radiocommunication Sector</w:t>
            </w:r>
          </w:p>
        </w:tc>
      </w:tr>
      <w:tr w:rsidR="005C1D8B" w:rsidRPr="008745C3" w14:paraId="6276658E" w14:textId="77777777" w:rsidTr="0051655D">
        <w:tc>
          <w:tcPr>
            <w:tcW w:w="2088" w:type="dxa"/>
          </w:tcPr>
          <w:p w14:paraId="4986AA2F" w14:textId="1C39AE3A" w:rsidR="005C1D8B" w:rsidRPr="008C77CB" w:rsidRDefault="005C1D8B" w:rsidP="00BE1DAD">
            <w:pPr>
              <w:spacing w:line="288" w:lineRule="auto"/>
              <w:rPr>
                <w:rFonts w:cs="Arial"/>
                <w:b/>
                <w:lang w:val="en-GB"/>
              </w:rPr>
            </w:pPr>
            <w:r w:rsidRPr="008C77CB">
              <w:rPr>
                <w:rFonts w:cs="Arial"/>
                <w:b/>
                <w:lang w:val="en-GB"/>
              </w:rPr>
              <w:t>LBT</w:t>
            </w:r>
          </w:p>
        </w:tc>
        <w:tc>
          <w:tcPr>
            <w:tcW w:w="7767" w:type="dxa"/>
          </w:tcPr>
          <w:p w14:paraId="4E3BAD5B" w14:textId="462B8E6D" w:rsidR="005C1D8B" w:rsidRPr="008745C3" w:rsidRDefault="005C1D8B" w:rsidP="00BE1DAD">
            <w:pPr>
              <w:pStyle w:val="ECCParagraph"/>
              <w:spacing w:after="0" w:line="288" w:lineRule="auto"/>
              <w:jc w:val="left"/>
              <w:rPr>
                <w:rFonts w:cs="Arial"/>
              </w:rPr>
            </w:pPr>
            <w:r w:rsidRPr="008745C3">
              <w:t>Listen-Before-Talk</w:t>
            </w:r>
          </w:p>
        </w:tc>
      </w:tr>
      <w:tr w:rsidR="005C1D8B" w:rsidRPr="008745C3" w14:paraId="7799DFBE" w14:textId="77777777" w:rsidTr="0051655D">
        <w:tc>
          <w:tcPr>
            <w:tcW w:w="2088" w:type="dxa"/>
          </w:tcPr>
          <w:p w14:paraId="4D886DBB" w14:textId="652975DB" w:rsidR="005C1D8B" w:rsidRPr="008C77CB" w:rsidRDefault="005C1D8B" w:rsidP="00BE1DAD">
            <w:pPr>
              <w:spacing w:line="288" w:lineRule="auto"/>
              <w:rPr>
                <w:rFonts w:cs="Arial"/>
                <w:b/>
                <w:lang w:val="en-GB"/>
              </w:rPr>
            </w:pPr>
            <w:r w:rsidRPr="008C77CB">
              <w:rPr>
                <w:rFonts w:cs="Arial"/>
                <w:b/>
                <w:lang w:val="en-GB"/>
              </w:rPr>
              <w:t>LDC</w:t>
            </w:r>
          </w:p>
        </w:tc>
        <w:tc>
          <w:tcPr>
            <w:tcW w:w="7767" w:type="dxa"/>
          </w:tcPr>
          <w:p w14:paraId="05E68570" w14:textId="2B0AF05C" w:rsidR="005C1D8B" w:rsidRPr="008745C3" w:rsidRDefault="005C1D8B" w:rsidP="00BE1DAD">
            <w:pPr>
              <w:pStyle w:val="ECCParagraph"/>
              <w:spacing w:after="0" w:line="288" w:lineRule="auto"/>
              <w:jc w:val="left"/>
              <w:rPr>
                <w:rFonts w:cs="Arial"/>
              </w:rPr>
            </w:pPr>
            <w:r w:rsidRPr="008745C3">
              <w:rPr>
                <w:rFonts w:cs="Arial"/>
              </w:rPr>
              <w:t>Low Duty Cycle</w:t>
            </w:r>
          </w:p>
        </w:tc>
      </w:tr>
      <w:tr w:rsidR="008C77CB" w:rsidRPr="008745C3" w14:paraId="6E46D2E0" w14:textId="77777777" w:rsidTr="0051655D">
        <w:tc>
          <w:tcPr>
            <w:tcW w:w="2088" w:type="dxa"/>
          </w:tcPr>
          <w:p w14:paraId="267AD139" w14:textId="2E14DD3A" w:rsidR="008C77CB" w:rsidRPr="008C77CB" w:rsidRDefault="008C77CB" w:rsidP="00BE1DAD">
            <w:pPr>
              <w:spacing w:line="288" w:lineRule="auto"/>
              <w:rPr>
                <w:rFonts w:cs="Arial"/>
                <w:b/>
                <w:lang w:val="en-GB"/>
              </w:rPr>
            </w:pPr>
            <w:r w:rsidRPr="008C77CB">
              <w:rPr>
                <w:rFonts w:cs="Arial"/>
                <w:b/>
                <w:lang w:val="en-GB"/>
              </w:rPr>
              <w:t>LORA</w:t>
            </w:r>
          </w:p>
        </w:tc>
        <w:tc>
          <w:tcPr>
            <w:tcW w:w="7767" w:type="dxa"/>
          </w:tcPr>
          <w:p w14:paraId="50B942DC" w14:textId="3A502A1B" w:rsidR="008C77CB" w:rsidRPr="008745C3" w:rsidRDefault="002F2CBA" w:rsidP="00BE1DAD">
            <w:pPr>
              <w:pStyle w:val="ECCParagraph"/>
              <w:spacing w:after="0" w:line="288" w:lineRule="auto"/>
              <w:jc w:val="left"/>
              <w:rPr>
                <w:rFonts w:cs="Arial"/>
              </w:rPr>
            </w:pPr>
            <w:r>
              <w:rPr>
                <w:rFonts w:cs="Arial"/>
              </w:rPr>
              <w:t>Long Range</w:t>
            </w:r>
          </w:p>
        </w:tc>
      </w:tr>
      <w:tr w:rsidR="008C77CB" w:rsidRPr="008745C3" w14:paraId="40B7CF67" w14:textId="77777777" w:rsidTr="0051655D">
        <w:tc>
          <w:tcPr>
            <w:tcW w:w="2088" w:type="dxa"/>
          </w:tcPr>
          <w:p w14:paraId="54024E5B" w14:textId="669C853F" w:rsidR="008C77CB" w:rsidRPr="008745C3" w:rsidRDefault="008C77CB" w:rsidP="00BE1DAD">
            <w:pPr>
              <w:spacing w:line="288" w:lineRule="auto"/>
              <w:rPr>
                <w:rFonts w:cs="Arial"/>
                <w:b/>
                <w:lang w:val="en-GB"/>
              </w:rPr>
            </w:pPr>
            <w:r>
              <w:rPr>
                <w:rFonts w:cs="Arial"/>
                <w:b/>
                <w:lang w:val="en-GB"/>
              </w:rPr>
              <w:lastRenderedPageBreak/>
              <w:t>LPWAN</w:t>
            </w:r>
          </w:p>
        </w:tc>
        <w:tc>
          <w:tcPr>
            <w:tcW w:w="7767" w:type="dxa"/>
          </w:tcPr>
          <w:p w14:paraId="7784E7A6" w14:textId="0442DF8B" w:rsidR="008C77CB" w:rsidRPr="008745C3" w:rsidRDefault="002F2CBA" w:rsidP="00BE1DAD">
            <w:pPr>
              <w:pStyle w:val="ECCParagraph"/>
              <w:spacing w:after="0" w:line="288" w:lineRule="auto"/>
              <w:jc w:val="left"/>
              <w:rPr>
                <w:rFonts w:cs="Arial"/>
              </w:rPr>
            </w:pPr>
            <w:r>
              <w:rPr>
                <w:rFonts w:cs="Arial"/>
              </w:rPr>
              <w:t>Low Power Wide Area Network</w:t>
            </w:r>
          </w:p>
        </w:tc>
      </w:tr>
      <w:tr w:rsidR="005C1D8B" w:rsidRPr="008745C3" w14:paraId="4423A852" w14:textId="77777777" w:rsidTr="0051655D">
        <w:tc>
          <w:tcPr>
            <w:tcW w:w="2088" w:type="dxa"/>
          </w:tcPr>
          <w:p w14:paraId="190B50D3" w14:textId="62AAA333" w:rsidR="005C1D8B" w:rsidRPr="008745C3" w:rsidRDefault="005C1D8B" w:rsidP="00E674AE">
            <w:pPr>
              <w:spacing w:line="288" w:lineRule="auto"/>
              <w:rPr>
                <w:rFonts w:cs="Arial"/>
                <w:b/>
                <w:lang w:val="en-GB"/>
              </w:rPr>
            </w:pPr>
            <w:r w:rsidRPr="008745C3">
              <w:rPr>
                <w:rFonts w:cs="Arial"/>
                <w:b/>
                <w:lang w:val="en-GB"/>
              </w:rPr>
              <w:t>LTE</w:t>
            </w:r>
          </w:p>
        </w:tc>
        <w:tc>
          <w:tcPr>
            <w:tcW w:w="7767" w:type="dxa"/>
          </w:tcPr>
          <w:p w14:paraId="62286E7D" w14:textId="6C9D1E91" w:rsidR="005C1D8B" w:rsidRPr="008745C3" w:rsidRDefault="005C1D8B" w:rsidP="00BE1DAD">
            <w:pPr>
              <w:pStyle w:val="ECCParagraph"/>
              <w:spacing w:after="0" w:line="288" w:lineRule="auto"/>
              <w:jc w:val="left"/>
              <w:rPr>
                <w:rFonts w:cs="Arial"/>
              </w:rPr>
            </w:pPr>
            <w:r w:rsidRPr="008745C3">
              <w:rPr>
                <w:szCs w:val="20"/>
              </w:rPr>
              <w:t>Long Term Evolution</w:t>
            </w:r>
          </w:p>
        </w:tc>
      </w:tr>
      <w:tr w:rsidR="00052864" w:rsidRPr="008745C3" w14:paraId="62563653" w14:textId="77777777" w:rsidTr="0051655D">
        <w:tc>
          <w:tcPr>
            <w:tcW w:w="2088" w:type="dxa"/>
          </w:tcPr>
          <w:p w14:paraId="168F0E39" w14:textId="206F04EA" w:rsidR="00052864" w:rsidRPr="008745C3" w:rsidRDefault="00052864" w:rsidP="00E674AE">
            <w:pPr>
              <w:spacing w:line="288" w:lineRule="auto"/>
              <w:rPr>
                <w:rFonts w:cs="Arial"/>
                <w:b/>
                <w:lang w:val="en-GB"/>
              </w:rPr>
            </w:pPr>
            <w:r>
              <w:rPr>
                <w:rFonts w:cs="Arial"/>
                <w:b/>
                <w:lang w:val="en-GB"/>
              </w:rPr>
              <w:t>LTN</w:t>
            </w:r>
          </w:p>
        </w:tc>
        <w:tc>
          <w:tcPr>
            <w:tcW w:w="7767" w:type="dxa"/>
          </w:tcPr>
          <w:p w14:paraId="09216CC3" w14:textId="7D071378" w:rsidR="00052864" w:rsidRPr="008745C3" w:rsidRDefault="00052864" w:rsidP="00BE1DAD">
            <w:pPr>
              <w:pStyle w:val="ECCParagraph"/>
              <w:spacing w:after="0" w:line="288" w:lineRule="auto"/>
              <w:jc w:val="left"/>
              <w:rPr>
                <w:szCs w:val="20"/>
              </w:rPr>
            </w:pPr>
            <w:r w:rsidRPr="00052864">
              <w:rPr>
                <w:szCs w:val="20"/>
              </w:rPr>
              <w:t>Low Throughput Networks</w:t>
            </w:r>
          </w:p>
        </w:tc>
      </w:tr>
      <w:tr w:rsidR="005C1D8B" w:rsidRPr="008745C3" w14:paraId="1CF201B2" w14:textId="77777777" w:rsidTr="0051655D">
        <w:tc>
          <w:tcPr>
            <w:tcW w:w="2088" w:type="dxa"/>
          </w:tcPr>
          <w:p w14:paraId="690F680E" w14:textId="0B37BAD2" w:rsidR="005C1D8B" w:rsidRPr="008745C3" w:rsidRDefault="005C1D8B" w:rsidP="00BE1DAD">
            <w:pPr>
              <w:spacing w:line="288" w:lineRule="auto"/>
              <w:rPr>
                <w:rFonts w:cs="Arial"/>
                <w:b/>
                <w:lang w:val="en-GB"/>
              </w:rPr>
            </w:pPr>
            <w:r w:rsidRPr="008745C3">
              <w:rPr>
                <w:rFonts w:cs="Arial"/>
                <w:b/>
                <w:lang w:val="en-GB"/>
              </w:rPr>
              <w:t>M2M</w:t>
            </w:r>
          </w:p>
        </w:tc>
        <w:tc>
          <w:tcPr>
            <w:tcW w:w="7767" w:type="dxa"/>
          </w:tcPr>
          <w:p w14:paraId="0F17BE73" w14:textId="1CE2DE48" w:rsidR="005C1D8B" w:rsidRPr="008745C3" w:rsidRDefault="005C1D8B" w:rsidP="00BE1DAD">
            <w:pPr>
              <w:pStyle w:val="ECCParagraph"/>
              <w:spacing w:after="0" w:line="288" w:lineRule="auto"/>
              <w:jc w:val="left"/>
              <w:rPr>
                <w:rFonts w:cs="Arial"/>
              </w:rPr>
            </w:pPr>
            <w:r w:rsidRPr="008745C3">
              <w:rPr>
                <w:szCs w:val="20"/>
              </w:rPr>
              <w:t>Machine-to-machine</w:t>
            </w:r>
          </w:p>
        </w:tc>
      </w:tr>
      <w:tr w:rsidR="005C1D8B" w:rsidRPr="008745C3" w14:paraId="3817C686" w14:textId="77777777" w:rsidTr="0051655D">
        <w:tc>
          <w:tcPr>
            <w:tcW w:w="2088" w:type="dxa"/>
          </w:tcPr>
          <w:p w14:paraId="71B9029C" w14:textId="26FD35BF" w:rsidR="005C1D8B" w:rsidRPr="008745C3" w:rsidRDefault="005C1D8B" w:rsidP="00BE1DAD">
            <w:pPr>
              <w:spacing w:line="288" w:lineRule="auto"/>
              <w:rPr>
                <w:rFonts w:cs="Arial"/>
                <w:b/>
                <w:lang w:val="en-GB"/>
              </w:rPr>
            </w:pPr>
            <w:r w:rsidRPr="008745C3">
              <w:rPr>
                <w:rFonts w:cs="Arial"/>
                <w:b/>
                <w:lang w:val="en-GB"/>
              </w:rPr>
              <w:t>M3N</w:t>
            </w:r>
          </w:p>
        </w:tc>
        <w:tc>
          <w:tcPr>
            <w:tcW w:w="7767" w:type="dxa"/>
          </w:tcPr>
          <w:p w14:paraId="61A5FE40" w14:textId="0902D9E9" w:rsidR="005C1D8B" w:rsidRPr="008745C3" w:rsidRDefault="005C1D8B" w:rsidP="00BE1DAD">
            <w:pPr>
              <w:pStyle w:val="ECCParagraph"/>
              <w:spacing w:after="0" w:line="288" w:lineRule="auto"/>
              <w:jc w:val="left"/>
              <w:rPr>
                <w:rFonts w:cs="Arial"/>
              </w:rPr>
            </w:pPr>
            <w:r w:rsidRPr="008745C3">
              <w:rPr>
                <w:rFonts w:cs="Arial"/>
              </w:rPr>
              <w:t>Metropolitan Mesh Machine Networks</w:t>
            </w:r>
          </w:p>
        </w:tc>
      </w:tr>
      <w:tr w:rsidR="005C1D8B" w:rsidRPr="008745C3" w14:paraId="30D8A595" w14:textId="77777777" w:rsidTr="0051655D">
        <w:tc>
          <w:tcPr>
            <w:tcW w:w="2088" w:type="dxa"/>
          </w:tcPr>
          <w:p w14:paraId="2089F3E6" w14:textId="57F555DB" w:rsidR="005C1D8B" w:rsidRPr="008745C3" w:rsidRDefault="005C1D8B" w:rsidP="00BE1DAD">
            <w:pPr>
              <w:spacing w:line="288" w:lineRule="auto"/>
              <w:rPr>
                <w:rFonts w:cs="Arial"/>
                <w:b/>
                <w:lang w:val="en-GB"/>
              </w:rPr>
            </w:pPr>
            <w:r w:rsidRPr="008745C3">
              <w:rPr>
                <w:rFonts w:cs="Arial"/>
                <w:b/>
                <w:lang w:val="en-GB"/>
              </w:rPr>
              <w:t>MFCN</w:t>
            </w:r>
          </w:p>
        </w:tc>
        <w:tc>
          <w:tcPr>
            <w:tcW w:w="7767" w:type="dxa"/>
          </w:tcPr>
          <w:p w14:paraId="675E89C8" w14:textId="2705CE92" w:rsidR="005C1D8B" w:rsidRPr="008745C3" w:rsidRDefault="005C1D8B" w:rsidP="00BE1DAD">
            <w:pPr>
              <w:pStyle w:val="ECCParagraph"/>
              <w:spacing w:after="0" w:line="288" w:lineRule="auto"/>
              <w:jc w:val="left"/>
              <w:rPr>
                <w:rFonts w:cs="Arial"/>
              </w:rPr>
            </w:pPr>
            <w:r w:rsidRPr="008745C3">
              <w:rPr>
                <w:rFonts w:cs="Arial"/>
              </w:rPr>
              <w:t>Mobile/Fixed Communications Networks</w:t>
            </w:r>
          </w:p>
        </w:tc>
      </w:tr>
      <w:tr w:rsidR="005C1D8B" w:rsidRPr="008745C3" w14:paraId="3322DEAB" w14:textId="77777777" w:rsidTr="0051655D">
        <w:tc>
          <w:tcPr>
            <w:tcW w:w="2088" w:type="dxa"/>
          </w:tcPr>
          <w:p w14:paraId="6A3407D7" w14:textId="02551C80" w:rsidR="005C1D8B" w:rsidRPr="008745C3" w:rsidRDefault="005C1D8B" w:rsidP="00BE1DAD">
            <w:pPr>
              <w:spacing w:line="288" w:lineRule="auto"/>
              <w:rPr>
                <w:rFonts w:cs="Arial"/>
                <w:b/>
                <w:lang w:val="en-GB"/>
              </w:rPr>
            </w:pPr>
            <w:r w:rsidRPr="008745C3">
              <w:rPr>
                <w:rFonts w:cs="Arial"/>
                <w:b/>
                <w:lang w:val="en-GB"/>
              </w:rPr>
              <w:t>MRAN</w:t>
            </w:r>
          </w:p>
        </w:tc>
        <w:tc>
          <w:tcPr>
            <w:tcW w:w="7767" w:type="dxa"/>
          </w:tcPr>
          <w:p w14:paraId="691DB12C" w14:textId="74587839" w:rsidR="005C1D8B" w:rsidRPr="008745C3" w:rsidRDefault="005C1D8B" w:rsidP="00BE1DAD">
            <w:pPr>
              <w:pStyle w:val="ECCParagraph"/>
              <w:spacing w:after="0" w:line="288" w:lineRule="auto"/>
              <w:jc w:val="left"/>
              <w:rPr>
                <w:rFonts w:cs="Arial"/>
              </w:rPr>
            </w:pPr>
            <w:r w:rsidRPr="008745C3">
              <w:rPr>
                <w:rFonts w:cs="Arial"/>
              </w:rPr>
              <w:t>Metropolitan/ Rural Area Networks</w:t>
            </w:r>
          </w:p>
        </w:tc>
      </w:tr>
      <w:tr w:rsidR="008C77CB" w:rsidRPr="008745C3" w14:paraId="19A9439A" w14:textId="77777777" w:rsidTr="0051655D">
        <w:tc>
          <w:tcPr>
            <w:tcW w:w="2088" w:type="dxa"/>
          </w:tcPr>
          <w:p w14:paraId="0F53D6D1" w14:textId="0D93337B" w:rsidR="008C77CB" w:rsidRPr="008745C3" w:rsidRDefault="008C77CB" w:rsidP="00BE1DAD">
            <w:pPr>
              <w:spacing w:line="288" w:lineRule="auto"/>
              <w:rPr>
                <w:rFonts w:cs="Arial"/>
                <w:b/>
                <w:lang w:val="en-GB"/>
              </w:rPr>
            </w:pPr>
            <w:r>
              <w:rPr>
                <w:rFonts w:cs="Arial"/>
                <w:b/>
                <w:lang w:val="en-GB"/>
              </w:rPr>
              <w:t>NAP</w:t>
            </w:r>
          </w:p>
        </w:tc>
        <w:tc>
          <w:tcPr>
            <w:tcW w:w="7767" w:type="dxa"/>
          </w:tcPr>
          <w:p w14:paraId="1E64BCBC" w14:textId="1C09874F" w:rsidR="008C77CB" w:rsidRPr="008745C3" w:rsidRDefault="002F2CBA" w:rsidP="00BE1DAD">
            <w:pPr>
              <w:pStyle w:val="ECCParagraph"/>
              <w:spacing w:after="0" w:line="288" w:lineRule="auto"/>
              <w:jc w:val="left"/>
              <w:rPr>
                <w:rFonts w:cs="Arial"/>
              </w:rPr>
            </w:pPr>
            <w:r>
              <w:rPr>
                <w:rFonts w:cs="Arial"/>
              </w:rPr>
              <w:t>Network Access Point</w:t>
            </w:r>
          </w:p>
        </w:tc>
      </w:tr>
      <w:tr w:rsidR="005C1D8B" w:rsidRPr="008745C3" w14:paraId="28B8C4E3" w14:textId="77777777" w:rsidTr="0051655D">
        <w:tc>
          <w:tcPr>
            <w:tcW w:w="2088" w:type="dxa"/>
          </w:tcPr>
          <w:p w14:paraId="1B08D46C" w14:textId="0F97BAD2" w:rsidR="005C1D8B" w:rsidRPr="008745C3" w:rsidRDefault="005C1D8B" w:rsidP="00BE1DAD">
            <w:pPr>
              <w:spacing w:line="288" w:lineRule="auto"/>
              <w:rPr>
                <w:rFonts w:cs="Arial"/>
                <w:b/>
                <w:lang w:val="en-GB"/>
              </w:rPr>
            </w:pPr>
            <w:r w:rsidRPr="008745C3">
              <w:rPr>
                <w:rFonts w:cs="Arial"/>
                <w:b/>
                <w:lang w:val="en-GB"/>
              </w:rPr>
              <w:t>NATO</w:t>
            </w:r>
          </w:p>
        </w:tc>
        <w:tc>
          <w:tcPr>
            <w:tcW w:w="7767" w:type="dxa"/>
          </w:tcPr>
          <w:p w14:paraId="3CC9E73C" w14:textId="079FBA77" w:rsidR="005C1D8B" w:rsidRPr="008745C3" w:rsidRDefault="005C1D8B" w:rsidP="00BE1DAD">
            <w:pPr>
              <w:pStyle w:val="ECCParagraph"/>
              <w:spacing w:after="0" w:line="288" w:lineRule="auto"/>
              <w:jc w:val="left"/>
              <w:rPr>
                <w:rFonts w:cs="Arial"/>
              </w:rPr>
            </w:pPr>
            <w:r w:rsidRPr="008745C3">
              <w:rPr>
                <w:rFonts w:cs="Arial"/>
              </w:rPr>
              <w:t>North Atlantic Treaty Organisation</w:t>
            </w:r>
          </w:p>
        </w:tc>
      </w:tr>
      <w:tr w:rsidR="008C77CB" w:rsidRPr="008745C3" w14:paraId="1875AC1D" w14:textId="77777777" w:rsidTr="0051655D">
        <w:tc>
          <w:tcPr>
            <w:tcW w:w="2088" w:type="dxa"/>
          </w:tcPr>
          <w:p w14:paraId="795203E7" w14:textId="75589306" w:rsidR="008C77CB" w:rsidRPr="008745C3" w:rsidRDefault="008C77CB" w:rsidP="00BE1DAD">
            <w:pPr>
              <w:spacing w:line="288" w:lineRule="auto"/>
              <w:rPr>
                <w:rFonts w:cs="Arial"/>
                <w:b/>
                <w:lang w:val="en-GB"/>
              </w:rPr>
            </w:pPr>
            <w:r>
              <w:rPr>
                <w:rFonts w:cs="Arial"/>
                <w:b/>
                <w:lang w:val="en-GB"/>
              </w:rPr>
              <w:t>NBN</w:t>
            </w:r>
          </w:p>
        </w:tc>
        <w:tc>
          <w:tcPr>
            <w:tcW w:w="7767" w:type="dxa"/>
          </w:tcPr>
          <w:p w14:paraId="5A6CBC03" w14:textId="646544B4" w:rsidR="008C77CB" w:rsidRPr="008745C3" w:rsidRDefault="002F2CBA" w:rsidP="00BE1DAD">
            <w:pPr>
              <w:pStyle w:val="ECCParagraph"/>
              <w:spacing w:after="0" w:line="288" w:lineRule="auto"/>
              <w:jc w:val="left"/>
              <w:rPr>
                <w:rFonts w:cs="Arial"/>
              </w:rPr>
            </w:pPr>
            <w:r>
              <w:rPr>
                <w:rFonts w:cs="Arial"/>
              </w:rPr>
              <w:t xml:space="preserve">Narrowband Networked </w:t>
            </w:r>
          </w:p>
        </w:tc>
      </w:tr>
      <w:tr w:rsidR="005C1D8B" w:rsidRPr="008745C3" w14:paraId="6C5AB6D7" w14:textId="77777777" w:rsidTr="0051655D">
        <w:tc>
          <w:tcPr>
            <w:tcW w:w="2088" w:type="dxa"/>
          </w:tcPr>
          <w:p w14:paraId="0B02F4A6" w14:textId="6F2554A8" w:rsidR="005C1D8B" w:rsidRPr="008745C3" w:rsidRDefault="005C1D8B" w:rsidP="00BE1DAD">
            <w:pPr>
              <w:spacing w:line="288" w:lineRule="auto"/>
              <w:rPr>
                <w:rFonts w:cs="Arial"/>
                <w:b/>
                <w:lang w:val="en-GB"/>
              </w:rPr>
            </w:pPr>
            <w:r w:rsidRPr="008745C3">
              <w:rPr>
                <w:rFonts w:cs="Arial"/>
                <w:b/>
                <w:lang w:val="en-GB"/>
              </w:rPr>
              <w:t>NJFA</w:t>
            </w:r>
          </w:p>
        </w:tc>
        <w:tc>
          <w:tcPr>
            <w:tcW w:w="7767" w:type="dxa"/>
          </w:tcPr>
          <w:p w14:paraId="0B70402D" w14:textId="15C11337" w:rsidR="005C1D8B" w:rsidRPr="008745C3" w:rsidRDefault="005C1D8B" w:rsidP="00BE1DAD">
            <w:pPr>
              <w:pStyle w:val="ECCParagraph"/>
              <w:spacing w:after="0" w:line="288" w:lineRule="auto"/>
              <w:jc w:val="left"/>
              <w:rPr>
                <w:rFonts w:cs="Arial"/>
              </w:rPr>
            </w:pPr>
            <w:r w:rsidRPr="008745C3">
              <w:rPr>
                <w:rFonts w:cs="Arial"/>
              </w:rPr>
              <w:t>NATO Joint Civil/Military Frequency Agreement</w:t>
            </w:r>
          </w:p>
        </w:tc>
      </w:tr>
      <w:tr w:rsidR="00FF39F3" w:rsidRPr="008745C3" w14:paraId="44D7FF24" w14:textId="77777777" w:rsidTr="0051655D">
        <w:tc>
          <w:tcPr>
            <w:tcW w:w="2088" w:type="dxa"/>
          </w:tcPr>
          <w:p w14:paraId="0A8A615F" w14:textId="6A12DABC" w:rsidR="00FF39F3" w:rsidRPr="008745C3" w:rsidRDefault="00FF39F3" w:rsidP="00BE1DAD">
            <w:pPr>
              <w:spacing w:line="288" w:lineRule="auto"/>
              <w:rPr>
                <w:rFonts w:cs="Arial"/>
                <w:b/>
                <w:lang w:val="en-GB"/>
              </w:rPr>
            </w:pPr>
            <w:r w:rsidRPr="008745C3">
              <w:rPr>
                <w:rFonts w:cs="Arial"/>
                <w:b/>
                <w:lang w:val="en-GB"/>
              </w:rPr>
              <w:t>NRA</w:t>
            </w:r>
          </w:p>
        </w:tc>
        <w:tc>
          <w:tcPr>
            <w:tcW w:w="7767" w:type="dxa"/>
          </w:tcPr>
          <w:p w14:paraId="79C63B25" w14:textId="35219531" w:rsidR="00FF39F3" w:rsidRPr="008745C3" w:rsidRDefault="002F2CBA" w:rsidP="00BE1DAD">
            <w:pPr>
              <w:pStyle w:val="ECCParagraph"/>
              <w:spacing w:after="0" w:line="288" w:lineRule="auto"/>
              <w:jc w:val="left"/>
              <w:rPr>
                <w:rFonts w:cs="Arial"/>
              </w:rPr>
            </w:pPr>
            <w:r>
              <w:rPr>
                <w:rFonts w:cs="Arial"/>
              </w:rPr>
              <w:t>National Regulatory Authority</w:t>
            </w:r>
          </w:p>
        </w:tc>
      </w:tr>
      <w:tr w:rsidR="005C1D8B" w:rsidRPr="008745C3" w14:paraId="1A4D6FD2" w14:textId="77777777" w:rsidTr="0051655D">
        <w:tc>
          <w:tcPr>
            <w:tcW w:w="2088" w:type="dxa"/>
          </w:tcPr>
          <w:p w14:paraId="00374F7F" w14:textId="5365F502" w:rsidR="005C1D8B" w:rsidRPr="008745C3" w:rsidRDefault="005C1D8B" w:rsidP="00BE1DAD">
            <w:pPr>
              <w:spacing w:line="288" w:lineRule="auto"/>
              <w:rPr>
                <w:rFonts w:cs="Arial"/>
                <w:b/>
                <w:lang w:val="en-GB"/>
              </w:rPr>
            </w:pPr>
            <w:r w:rsidRPr="008745C3">
              <w:rPr>
                <w:rFonts w:cs="Arial"/>
                <w:b/>
                <w:lang w:val="en-GB"/>
              </w:rPr>
              <w:t>NRP</w:t>
            </w:r>
          </w:p>
        </w:tc>
        <w:tc>
          <w:tcPr>
            <w:tcW w:w="7767" w:type="dxa"/>
          </w:tcPr>
          <w:p w14:paraId="64F15B6E" w14:textId="2906378D" w:rsidR="005C1D8B" w:rsidRPr="008745C3" w:rsidRDefault="005C1D8B" w:rsidP="00BE1DAD">
            <w:pPr>
              <w:pStyle w:val="ECCParagraph"/>
              <w:spacing w:after="0" w:line="288" w:lineRule="auto"/>
              <w:jc w:val="left"/>
              <w:rPr>
                <w:rFonts w:cs="Arial"/>
              </w:rPr>
            </w:pPr>
            <w:r w:rsidRPr="008745C3">
              <w:rPr>
                <w:rFonts w:cs="Arial"/>
                <w:szCs w:val="20"/>
              </w:rPr>
              <w:t xml:space="preserve">Network Relay Point </w:t>
            </w:r>
          </w:p>
        </w:tc>
      </w:tr>
      <w:tr w:rsidR="008C77CB" w:rsidRPr="008745C3" w14:paraId="4F42CF4E" w14:textId="77777777" w:rsidTr="0051655D">
        <w:tc>
          <w:tcPr>
            <w:tcW w:w="2088" w:type="dxa"/>
          </w:tcPr>
          <w:p w14:paraId="6E782955" w14:textId="5117CE7C" w:rsidR="008C77CB" w:rsidRPr="008745C3" w:rsidRDefault="008C77CB" w:rsidP="00BE1DAD">
            <w:pPr>
              <w:spacing w:line="288" w:lineRule="auto"/>
              <w:rPr>
                <w:rFonts w:cs="Arial"/>
                <w:b/>
                <w:lang w:val="en-GB"/>
              </w:rPr>
            </w:pPr>
            <w:r>
              <w:rPr>
                <w:rFonts w:cs="Arial"/>
                <w:b/>
                <w:lang w:val="en-GB"/>
              </w:rPr>
              <w:t>NTFA</w:t>
            </w:r>
          </w:p>
        </w:tc>
        <w:tc>
          <w:tcPr>
            <w:tcW w:w="7767" w:type="dxa"/>
          </w:tcPr>
          <w:p w14:paraId="12D6A348" w14:textId="20108741" w:rsidR="008C77CB" w:rsidRPr="008745C3" w:rsidRDefault="002F2CBA" w:rsidP="00BE1DAD">
            <w:pPr>
              <w:pStyle w:val="ECCParagraph"/>
              <w:spacing w:after="0" w:line="288" w:lineRule="auto"/>
              <w:jc w:val="left"/>
              <w:rPr>
                <w:rFonts w:cs="Arial"/>
                <w:szCs w:val="20"/>
              </w:rPr>
            </w:pPr>
            <w:r>
              <w:rPr>
                <w:rFonts w:cs="Arial"/>
                <w:szCs w:val="20"/>
              </w:rPr>
              <w:t>National Table of Frequency Allocation</w:t>
            </w:r>
          </w:p>
        </w:tc>
      </w:tr>
      <w:tr w:rsidR="005C1D8B" w:rsidRPr="008745C3" w14:paraId="6AEFC170" w14:textId="77777777" w:rsidTr="0051655D">
        <w:tc>
          <w:tcPr>
            <w:tcW w:w="2088" w:type="dxa"/>
          </w:tcPr>
          <w:p w14:paraId="70D2D634" w14:textId="0C2F4E68" w:rsidR="005C1D8B" w:rsidRPr="008745C3" w:rsidRDefault="005C1D8B" w:rsidP="00BE1DAD">
            <w:pPr>
              <w:spacing w:line="288" w:lineRule="auto"/>
              <w:rPr>
                <w:rFonts w:cs="Arial"/>
                <w:b/>
                <w:lang w:val="en-GB"/>
              </w:rPr>
            </w:pPr>
            <w:r w:rsidRPr="008745C3">
              <w:rPr>
                <w:rFonts w:cs="Arial"/>
                <w:b/>
                <w:lang w:val="en-GB"/>
              </w:rPr>
              <w:t>OBB</w:t>
            </w:r>
          </w:p>
        </w:tc>
        <w:tc>
          <w:tcPr>
            <w:tcW w:w="7767" w:type="dxa"/>
          </w:tcPr>
          <w:p w14:paraId="63706C18" w14:textId="3F33D0DB" w:rsidR="005C1D8B" w:rsidRPr="008745C3" w:rsidRDefault="005C1D8B" w:rsidP="00BE1DAD">
            <w:pPr>
              <w:pStyle w:val="ECCParagraph"/>
              <w:spacing w:after="0" w:line="288" w:lineRule="auto"/>
              <w:jc w:val="left"/>
              <w:rPr>
                <w:rFonts w:cs="Arial"/>
              </w:rPr>
            </w:pPr>
            <w:r w:rsidRPr="008745C3">
              <w:rPr>
                <w:rFonts w:cs="Arial"/>
              </w:rPr>
              <w:t>Out-Of-Band</w:t>
            </w:r>
          </w:p>
        </w:tc>
      </w:tr>
      <w:tr w:rsidR="005C1D8B" w:rsidRPr="008745C3" w14:paraId="19DD4426" w14:textId="77777777" w:rsidTr="0051655D">
        <w:tc>
          <w:tcPr>
            <w:tcW w:w="2088" w:type="dxa"/>
          </w:tcPr>
          <w:p w14:paraId="0DA0E48E" w14:textId="51C97F94" w:rsidR="005C1D8B" w:rsidRPr="008745C3" w:rsidRDefault="005C1D8B" w:rsidP="00BE1DAD">
            <w:pPr>
              <w:spacing w:line="288" w:lineRule="auto"/>
              <w:rPr>
                <w:rFonts w:cs="Arial"/>
                <w:b/>
                <w:lang w:val="en-GB"/>
              </w:rPr>
            </w:pPr>
            <w:r w:rsidRPr="008745C3">
              <w:rPr>
                <w:rFonts w:cs="Arial"/>
                <w:b/>
                <w:lang w:val="en-GB"/>
              </w:rPr>
              <w:t>PAMR</w:t>
            </w:r>
          </w:p>
        </w:tc>
        <w:tc>
          <w:tcPr>
            <w:tcW w:w="7767" w:type="dxa"/>
          </w:tcPr>
          <w:p w14:paraId="706CD2BB" w14:textId="2750710D" w:rsidR="005C1D8B" w:rsidRPr="008745C3" w:rsidRDefault="005C1D8B" w:rsidP="00BE1DAD">
            <w:pPr>
              <w:pStyle w:val="ECCParagraph"/>
              <w:spacing w:after="0" w:line="288" w:lineRule="auto"/>
              <w:jc w:val="left"/>
              <w:rPr>
                <w:rFonts w:cs="Arial"/>
              </w:rPr>
            </w:pPr>
            <w:r w:rsidRPr="008745C3">
              <w:rPr>
                <w:rFonts w:cs="Arial"/>
              </w:rPr>
              <w:t>Public Access Mobile Radio</w:t>
            </w:r>
          </w:p>
        </w:tc>
      </w:tr>
      <w:tr w:rsidR="005C1D8B" w:rsidRPr="008745C3" w14:paraId="4B929777" w14:textId="77777777" w:rsidTr="0051655D">
        <w:tc>
          <w:tcPr>
            <w:tcW w:w="2088" w:type="dxa"/>
          </w:tcPr>
          <w:p w14:paraId="3AC17F4C" w14:textId="3A303851" w:rsidR="005C1D8B" w:rsidRPr="008745C3" w:rsidRDefault="005C1D8B" w:rsidP="00BE1DAD">
            <w:pPr>
              <w:spacing w:line="288" w:lineRule="auto"/>
              <w:rPr>
                <w:rFonts w:cs="Arial"/>
                <w:b/>
                <w:lang w:val="en-GB"/>
              </w:rPr>
            </w:pPr>
            <w:r w:rsidRPr="008745C3">
              <w:rPr>
                <w:rFonts w:cs="Arial"/>
                <w:b/>
                <w:lang w:val="en-GB"/>
              </w:rPr>
              <w:t>PMR</w:t>
            </w:r>
          </w:p>
        </w:tc>
        <w:tc>
          <w:tcPr>
            <w:tcW w:w="7767" w:type="dxa"/>
          </w:tcPr>
          <w:p w14:paraId="2C3D6D30" w14:textId="4F98DC67" w:rsidR="005C1D8B" w:rsidRPr="008745C3" w:rsidRDefault="005C1D8B" w:rsidP="00BE1DAD">
            <w:pPr>
              <w:pStyle w:val="ECCParagraph"/>
              <w:spacing w:after="0" w:line="288" w:lineRule="auto"/>
              <w:jc w:val="left"/>
              <w:rPr>
                <w:rFonts w:cs="Arial"/>
              </w:rPr>
            </w:pPr>
            <w:r w:rsidRPr="008745C3">
              <w:rPr>
                <w:rFonts w:cs="Arial"/>
              </w:rPr>
              <w:t>Private Mobile Radio</w:t>
            </w:r>
          </w:p>
        </w:tc>
      </w:tr>
      <w:tr w:rsidR="005C1D8B" w:rsidRPr="008745C3" w14:paraId="51C27A25" w14:textId="77777777" w:rsidTr="0051655D">
        <w:tc>
          <w:tcPr>
            <w:tcW w:w="2088" w:type="dxa"/>
          </w:tcPr>
          <w:p w14:paraId="78966249" w14:textId="2FD055B0" w:rsidR="005C1D8B" w:rsidRPr="008745C3" w:rsidRDefault="005C1D8B" w:rsidP="00BE1DAD">
            <w:pPr>
              <w:spacing w:line="288" w:lineRule="auto"/>
              <w:rPr>
                <w:rFonts w:cs="Arial"/>
                <w:b/>
                <w:lang w:val="en-GB"/>
              </w:rPr>
            </w:pPr>
            <w:r w:rsidRPr="008745C3">
              <w:rPr>
                <w:rFonts w:cs="Arial"/>
                <w:b/>
                <w:lang w:val="en-GB"/>
              </w:rPr>
              <w:t>QoS</w:t>
            </w:r>
          </w:p>
        </w:tc>
        <w:tc>
          <w:tcPr>
            <w:tcW w:w="7767" w:type="dxa"/>
          </w:tcPr>
          <w:p w14:paraId="3C458314" w14:textId="467641D4" w:rsidR="005C1D8B" w:rsidRPr="008745C3" w:rsidRDefault="005C1D8B" w:rsidP="00BE1DAD">
            <w:pPr>
              <w:pStyle w:val="ECCParagraph"/>
              <w:spacing w:after="0" w:line="288" w:lineRule="auto"/>
              <w:jc w:val="left"/>
              <w:rPr>
                <w:rFonts w:cs="Arial"/>
              </w:rPr>
            </w:pPr>
            <w:r w:rsidRPr="008745C3">
              <w:rPr>
                <w:rFonts w:cs="Arial"/>
              </w:rPr>
              <w:t>Quality of Service</w:t>
            </w:r>
          </w:p>
        </w:tc>
      </w:tr>
      <w:tr w:rsidR="005C1D8B" w:rsidRPr="008745C3" w14:paraId="285C5004" w14:textId="77777777" w:rsidTr="0051655D">
        <w:tc>
          <w:tcPr>
            <w:tcW w:w="2088" w:type="dxa"/>
          </w:tcPr>
          <w:p w14:paraId="4D7F5DE1" w14:textId="78767BDF" w:rsidR="005C1D8B" w:rsidRPr="008745C3" w:rsidRDefault="005C1D8B" w:rsidP="00BE1DAD">
            <w:pPr>
              <w:spacing w:line="288" w:lineRule="auto"/>
              <w:rPr>
                <w:rFonts w:cs="Arial"/>
                <w:b/>
                <w:lang w:val="en-GB"/>
              </w:rPr>
            </w:pPr>
            <w:r w:rsidRPr="008745C3">
              <w:rPr>
                <w:rFonts w:cs="Arial"/>
                <w:b/>
                <w:lang w:val="en-GB"/>
              </w:rPr>
              <w:t>RFF</w:t>
            </w:r>
          </w:p>
        </w:tc>
        <w:tc>
          <w:tcPr>
            <w:tcW w:w="7767" w:type="dxa"/>
          </w:tcPr>
          <w:p w14:paraId="2A415B67" w14:textId="4C6B54EA" w:rsidR="005C1D8B" w:rsidRPr="008745C3" w:rsidRDefault="005C1D8B" w:rsidP="00BE1DAD">
            <w:pPr>
              <w:pStyle w:val="ECCParagraph"/>
              <w:spacing w:after="0" w:line="288" w:lineRule="auto"/>
              <w:jc w:val="left"/>
              <w:rPr>
                <w:rFonts w:cs="Arial"/>
              </w:rPr>
            </w:pPr>
            <w:r w:rsidRPr="008745C3">
              <w:rPr>
                <w:rStyle w:val="st1"/>
                <w:rFonts w:cs="Arial"/>
              </w:rPr>
              <w:t>French national railway network</w:t>
            </w:r>
          </w:p>
        </w:tc>
      </w:tr>
      <w:tr w:rsidR="005C1D8B" w:rsidRPr="008745C3" w14:paraId="02AB0DF7" w14:textId="77777777" w:rsidTr="0051655D">
        <w:tc>
          <w:tcPr>
            <w:tcW w:w="2088" w:type="dxa"/>
          </w:tcPr>
          <w:p w14:paraId="07831674" w14:textId="5B1FA360" w:rsidR="005C1D8B" w:rsidRPr="008745C3" w:rsidRDefault="005C1D8B" w:rsidP="00BE1DAD">
            <w:pPr>
              <w:spacing w:line="288" w:lineRule="auto"/>
              <w:rPr>
                <w:rFonts w:cs="Arial"/>
                <w:b/>
                <w:lang w:val="en-GB"/>
              </w:rPr>
            </w:pPr>
            <w:r w:rsidRPr="008745C3">
              <w:rPr>
                <w:rFonts w:cs="Arial"/>
                <w:b/>
                <w:lang w:val="en-GB"/>
              </w:rPr>
              <w:t>RFID</w:t>
            </w:r>
          </w:p>
        </w:tc>
        <w:tc>
          <w:tcPr>
            <w:tcW w:w="7767" w:type="dxa"/>
          </w:tcPr>
          <w:p w14:paraId="4B010F0C" w14:textId="69B2B391" w:rsidR="005C1D8B" w:rsidRPr="008745C3" w:rsidRDefault="005C1D8B" w:rsidP="00BE1DAD">
            <w:pPr>
              <w:pStyle w:val="ECCParagraph"/>
              <w:spacing w:after="0" w:line="288" w:lineRule="auto"/>
              <w:jc w:val="left"/>
              <w:rPr>
                <w:rFonts w:cs="Arial"/>
              </w:rPr>
            </w:pPr>
            <w:r w:rsidRPr="008745C3">
              <w:rPr>
                <w:rFonts w:cs="Arial"/>
              </w:rPr>
              <w:t>Radio Frequency Identification</w:t>
            </w:r>
          </w:p>
        </w:tc>
      </w:tr>
      <w:tr w:rsidR="005C1D8B" w:rsidRPr="008745C3" w14:paraId="7081C6FE" w14:textId="77777777" w:rsidTr="0051655D">
        <w:tc>
          <w:tcPr>
            <w:tcW w:w="2088" w:type="dxa"/>
          </w:tcPr>
          <w:p w14:paraId="6B8E4706" w14:textId="76FC887D" w:rsidR="005C1D8B" w:rsidRPr="008745C3" w:rsidRDefault="005C1D8B" w:rsidP="00BE1DAD">
            <w:pPr>
              <w:spacing w:line="288" w:lineRule="auto"/>
              <w:rPr>
                <w:rFonts w:cs="Arial"/>
                <w:b/>
                <w:lang w:val="en-GB"/>
              </w:rPr>
            </w:pPr>
            <w:r w:rsidRPr="008745C3">
              <w:rPr>
                <w:rFonts w:cs="Arial"/>
                <w:b/>
                <w:lang w:val="en-GB"/>
              </w:rPr>
              <w:t>RR</w:t>
            </w:r>
          </w:p>
        </w:tc>
        <w:tc>
          <w:tcPr>
            <w:tcW w:w="7767" w:type="dxa"/>
          </w:tcPr>
          <w:p w14:paraId="4C479090" w14:textId="01A5DDFE" w:rsidR="005C1D8B" w:rsidRPr="008745C3" w:rsidRDefault="005C1D8B" w:rsidP="00BE1DAD">
            <w:pPr>
              <w:pStyle w:val="ECCParagraph"/>
              <w:spacing w:after="0" w:line="288" w:lineRule="auto"/>
              <w:jc w:val="left"/>
              <w:rPr>
                <w:rFonts w:cs="Arial"/>
              </w:rPr>
            </w:pPr>
            <w:r w:rsidRPr="008745C3">
              <w:rPr>
                <w:rFonts w:cs="Arial"/>
              </w:rPr>
              <w:t>Radio Regulations</w:t>
            </w:r>
          </w:p>
        </w:tc>
      </w:tr>
      <w:tr w:rsidR="005C1D8B" w:rsidRPr="008745C3" w14:paraId="551997FF" w14:textId="77777777" w:rsidTr="0051655D">
        <w:tc>
          <w:tcPr>
            <w:tcW w:w="2088" w:type="dxa"/>
          </w:tcPr>
          <w:p w14:paraId="785D3010" w14:textId="615CEE99" w:rsidR="005C1D8B" w:rsidRPr="008745C3" w:rsidRDefault="005C1D8B" w:rsidP="00BE1DAD">
            <w:pPr>
              <w:spacing w:line="288" w:lineRule="auto"/>
              <w:rPr>
                <w:rFonts w:cs="Arial"/>
                <w:b/>
                <w:lang w:val="en-GB"/>
              </w:rPr>
            </w:pPr>
            <w:r w:rsidRPr="008745C3">
              <w:rPr>
                <w:rFonts w:cs="Arial"/>
                <w:b/>
                <w:lang w:val="en-GB"/>
              </w:rPr>
              <w:t>RSPP</w:t>
            </w:r>
          </w:p>
        </w:tc>
        <w:tc>
          <w:tcPr>
            <w:tcW w:w="7767" w:type="dxa"/>
          </w:tcPr>
          <w:p w14:paraId="2A09CD66" w14:textId="24B3BA70" w:rsidR="005C1D8B" w:rsidRPr="008745C3" w:rsidRDefault="005C1D8B" w:rsidP="00BE1DAD">
            <w:pPr>
              <w:pStyle w:val="ECCParagraph"/>
              <w:spacing w:after="0" w:line="288" w:lineRule="auto"/>
              <w:jc w:val="left"/>
              <w:rPr>
                <w:rFonts w:cs="Arial"/>
              </w:rPr>
            </w:pPr>
            <w:r w:rsidRPr="008745C3">
              <w:rPr>
                <w:rFonts w:cs="Arial"/>
                <w:szCs w:val="20"/>
                <w:lang w:eastAsia="de-DE"/>
              </w:rPr>
              <w:t>Radio Spectrum Policy Programme</w:t>
            </w:r>
          </w:p>
        </w:tc>
      </w:tr>
      <w:tr w:rsidR="005C1D8B" w:rsidRPr="008745C3" w14:paraId="4AD52E0E" w14:textId="77777777" w:rsidTr="0051655D">
        <w:tc>
          <w:tcPr>
            <w:tcW w:w="2088" w:type="dxa"/>
          </w:tcPr>
          <w:p w14:paraId="158E5250" w14:textId="6F54A40D" w:rsidR="005C1D8B" w:rsidRPr="008745C3" w:rsidRDefault="005C1D8B" w:rsidP="00BE1DAD">
            <w:pPr>
              <w:spacing w:line="288" w:lineRule="auto"/>
              <w:rPr>
                <w:rFonts w:cs="Arial"/>
                <w:b/>
                <w:lang w:val="en-GB"/>
              </w:rPr>
            </w:pPr>
            <w:r w:rsidRPr="008745C3">
              <w:rPr>
                <w:rFonts w:cs="Arial"/>
                <w:b/>
                <w:lang w:val="en-GB"/>
              </w:rPr>
              <w:t>SBB</w:t>
            </w:r>
          </w:p>
        </w:tc>
        <w:tc>
          <w:tcPr>
            <w:tcW w:w="7767" w:type="dxa"/>
          </w:tcPr>
          <w:p w14:paraId="0FF87CB7" w14:textId="21A4B2B8" w:rsidR="005C1D8B" w:rsidRPr="008745C3" w:rsidRDefault="005C1D8B" w:rsidP="00BE1DAD">
            <w:pPr>
              <w:pStyle w:val="ECCParagraph"/>
              <w:spacing w:after="0" w:line="288" w:lineRule="auto"/>
              <w:jc w:val="left"/>
              <w:rPr>
                <w:rFonts w:cs="Arial"/>
                <w:szCs w:val="20"/>
                <w:lang w:eastAsia="de-DE"/>
              </w:rPr>
            </w:pPr>
            <w:r w:rsidRPr="008745C3">
              <w:rPr>
                <w:rFonts w:cs="Arial"/>
                <w:color w:val="000000"/>
              </w:rPr>
              <w:t>Schweizerische Bundesbahnen</w:t>
            </w:r>
          </w:p>
        </w:tc>
      </w:tr>
      <w:tr w:rsidR="00FF39F3" w:rsidRPr="008745C3" w14:paraId="7841EF7B" w14:textId="77777777" w:rsidTr="0051655D">
        <w:tc>
          <w:tcPr>
            <w:tcW w:w="2088" w:type="dxa"/>
          </w:tcPr>
          <w:p w14:paraId="751EB183" w14:textId="148D26FD" w:rsidR="00FF39F3" w:rsidRPr="008745C3" w:rsidRDefault="00FF39F3" w:rsidP="00BE1DAD">
            <w:pPr>
              <w:spacing w:line="288" w:lineRule="auto"/>
              <w:rPr>
                <w:rFonts w:cs="Arial"/>
                <w:b/>
                <w:lang w:val="en-GB"/>
              </w:rPr>
            </w:pPr>
            <w:r w:rsidRPr="008745C3">
              <w:rPr>
                <w:rFonts w:cs="Arial"/>
                <w:b/>
                <w:lang w:val="en-GB"/>
              </w:rPr>
              <w:t>SEAMCAT</w:t>
            </w:r>
          </w:p>
        </w:tc>
        <w:tc>
          <w:tcPr>
            <w:tcW w:w="7767" w:type="dxa"/>
          </w:tcPr>
          <w:p w14:paraId="358CDE89" w14:textId="6A7D643D" w:rsidR="00FF39F3" w:rsidRPr="008745C3" w:rsidRDefault="00FF39F3" w:rsidP="00BE1DAD">
            <w:pPr>
              <w:pStyle w:val="ECCParagraph"/>
              <w:spacing w:after="0" w:line="288" w:lineRule="auto"/>
              <w:jc w:val="left"/>
              <w:rPr>
                <w:rFonts w:cs="Arial"/>
                <w:color w:val="000000"/>
              </w:rPr>
            </w:pPr>
            <w:r w:rsidRPr="008745C3">
              <w:rPr>
                <w:szCs w:val="20"/>
              </w:rPr>
              <w:t>Spectrum Engineering Advanced Monte Carlo analysis Tool</w:t>
            </w:r>
          </w:p>
        </w:tc>
      </w:tr>
      <w:tr w:rsidR="008C77CB" w:rsidRPr="008745C3" w14:paraId="6482A5EA" w14:textId="77777777" w:rsidTr="0051655D">
        <w:tc>
          <w:tcPr>
            <w:tcW w:w="2088" w:type="dxa"/>
          </w:tcPr>
          <w:p w14:paraId="04FEE9B7" w14:textId="0323DEFF" w:rsidR="008C77CB" w:rsidRPr="008745C3" w:rsidRDefault="008C77CB" w:rsidP="00BE1DAD">
            <w:pPr>
              <w:spacing w:line="288" w:lineRule="auto"/>
              <w:rPr>
                <w:rFonts w:cs="Arial"/>
                <w:b/>
                <w:lang w:val="en-GB"/>
              </w:rPr>
            </w:pPr>
            <w:r>
              <w:rPr>
                <w:rFonts w:cs="Arial"/>
                <w:b/>
                <w:lang w:val="en-GB"/>
              </w:rPr>
              <w:t>SM/SG</w:t>
            </w:r>
          </w:p>
        </w:tc>
        <w:tc>
          <w:tcPr>
            <w:tcW w:w="7767" w:type="dxa"/>
          </w:tcPr>
          <w:p w14:paraId="4258D225" w14:textId="70254606" w:rsidR="008C77CB" w:rsidRPr="008745C3" w:rsidRDefault="002F2CBA" w:rsidP="00BE1DAD">
            <w:pPr>
              <w:pStyle w:val="ECCParagraph"/>
              <w:spacing w:after="0" w:line="288" w:lineRule="auto"/>
              <w:jc w:val="left"/>
              <w:rPr>
                <w:szCs w:val="20"/>
              </w:rPr>
            </w:pPr>
            <w:r>
              <w:rPr>
                <w:szCs w:val="20"/>
              </w:rPr>
              <w:t>Smart Metering/ Smart Grid</w:t>
            </w:r>
          </w:p>
        </w:tc>
      </w:tr>
      <w:tr w:rsidR="005C1D8B" w:rsidRPr="008745C3" w14:paraId="1C7AAD54" w14:textId="77777777" w:rsidTr="0051655D">
        <w:tc>
          <w:tcPr>
            <w:tcW w:w="2088" w:type="dxa"/>
          </w:tcPr>
          <w:p w14:paraId="2BC6EA2B" w14:textId="14FA1B2C" w:rsidR="005C1D8B" w:rsidRPr="008745C3" w:rsidRDefault="005C1D8B" w:rsidP="001B0277">
            <w:pPr>
              <w:spacing w:line="288" w:lineRule="auto"/>
              <w:rPr>
                <w:rFonts w:cs="Arial"/>
                <w:b/>
                <w:lang w:val="en-GB"/>
              </w:rPr>
            </w:pPr>
            <w:r w:rsidRPr="008745C3">
              <w:rPr>
                <w:rFonts w:cs="Arial"/>
                <w:b/>
                <w:lang w:val="en-GB"/>
              </w:rPr>
              <w:t>SRD</w:t>
            </w:r>
          </w:p>
        </w:tc>
        <w:tc>
          <w:tcPr>
            <w:tcW w:w="7767" w:type="dxa"/>
          </w:tcPr>
          <w:p w14:paraId="09124200" w14:textId="77777777" w:rsidR="005C1D8B" w:rsidRPr="008745C3" w:rsidRDefault="005C1D8B" w:rsidP="00924B70">
            <w:pPr>
              <w:pStyle w:val="ECCParagraph"/>
              <w:spacing w:after="0" w:line="288" w:lineRule="auto"/>
              <w:jc w:val="left"/>
              <w:rPr>
                <w:rFonts w:cs="Arial"/>
                <w:szCs w:val="20"/>
              </w:rPr>
            </w:pPr>
            <w:r w:rsidRPr="008745C3">
              <w:rPr>
                <w:rFonts w:cs="Arial"/>
                <w:szCs w:val="20"/>
              </w:rPr>
              <w:t>Short Range Devices</w:t>
            </w:r>
          </w:p>
        </w:tc>
      </w:tr>
      <w:tr w:rsidR="005C1D8B" w:rsidRPr="008745C3" w14:paraId="1F56AFDC" w14:textId="77777777" w:rsidTr="0051655D">
        <w:tc>
          <w:tcPr>
            <w:tcW w:w="2088" w:type="dxa"/>
          </w:tcPr>
          <w:p w14:paraId="694D69B7" w14:textId="40EE86C1" w:rsidR="005C1D8B" w:rsidRPr="008745C3" w:rsidRDefault="005C1D8B" w:rsidP="0051655D">
            <w:pPr>
              <w:spacing w:line="288" w:lineRule="auto"/>
              <w:rPr>
                <w:rFonts w:cs="Arial"/>
                <w:b/>
                <w:lang w:val="en-GB"/>
              </w:rPr>
            </w:pPr>
            <w:r w:rsidRPr="008745C3">
              <w:rPr>
                <w:rFonts w:cs="Arial"/>
                <w:b/>
                <w:lang w:val="en-GB"/>
              </w:rPr>
              <w:t>TR</w:t>
            </w:r>
          </w:p>
        </w:tc>
        <w:tc>
          <w:tcPr>
            <w:tcW w:w="7767" w:type="dxa"/>
          </w:tcPr>
          <w:p w14:paraId="59DD7176" w14:textId="1FF96F69" w:rsidR="005C1D8B" w:rsidRPr="008745C3" w:rsidRDefault="005C1D8B" w:rsidP="00924B70">
            <w:pPr>
              <w:pStyle w:val="ECCParagraph"/>
              <w:spacing w:after="0" w:line="288" w:lineRule="auto"/>
              <w:jc w:val="left"/>
              <w:rPr>
                <w:rFonts w:cs="Arial"/>
                <w:szCs w:val="20"/>
              </w:rPr>
            </w:pPr>
            <w:r w:rsidRPr="008745C3">
              <w:rPr>
                <w:rFonts w:cs="Arial"/>
                <w:szCs w:val="20"/>
              </w:rPr>
              <w:t>Technical Report</w:t>
            </w:r>
          </w:p>
        </w:tc>
      </w:tr>
      <w:tr w:rsidR="005C1D8B" w:rsidRPr="008745C3" w14:paraId="0C5FBB64" w14:textId="77777777" w:rsidTr="0051655D">
        <w:tc>
          <w:tcPr>
            <w:tcW w:w="2088" w:type="dxa"/>
          </w:tcPr>
          <w:p w14:paraId="2EAF47FD" w14:textId="5BA5454A" w:rsidR="005C1D8B" w:rsidRPr="008745C3" w:rsidRDefault="005C1D8B" w:rsidP="0051655D">
            <w:pPr>
              <w:spacing w:line="288" w:lineRule="auto"/>
              <w:rPr>
                <w:rFonts w:cs="Arial"/>
                <w:b/>
                <w:lang w:val="en-GB"/>
              </w:rPr>
            </w:pPr>
            <w:r w:rsidRPr="008745C3">
              <w:rPr>
                <w:rFonts w:cs="Arial"/>
                <w:b/>
                <w:lang w:val="en-GB"/>
              </w:rPr>
              <w:t>TSI</w:t>
            </w:r>
          </w:p>
        </w:tc>
        <w:tc>
          <w:tcPr>
            <w:tcW w:w="7767" w:type="dxa"/>
          </w:tcPr>
          <w:p w14:paraId="156986A9" w14:textId="1119C242" w:rsidR="005C1D8B" w:rsidRPr="008745C3" w:rsidRDefault="005C1D8B" w:rsidP="00924B70">
            <w:pPr>
              <w:pStyle w:val="ECCParagraph"/>
              <w:spacing w:after="0" w:line="288" w:lineRule="auto"/>
              <w:jc w:val="left"/>
              <w:rPr>
                <w:rFonts w:cs="Arial"/>
                <w:szCs w:val="20"/>
              </w:rPr>
            </w:pPr>
            <w:r w:rsidRPr="008745C3">
              <w:rPr>
                <w:rFonts w:cs="Arial"/>
                <w:szCs w:val="20"/>
              </w:rPr>
              <w:t>Technical Specification for Interoperability</w:t>
            </w:r>
          </w:p>
        </w:tc>
      </w:tr>
      <w:tr w:rsidR="005C1D8B" w:rsidRPr="008745C3" w14:paraId="052CFE08" w14:textId="77777777" w:rsidTr="0051655D">
        <w:tc>
          <w:tcPr>
            <w:tcW w:w="2088" w:type="dxa"/>
          </w:tcPr>
          <w:p w14:paraId="7D05C122" w14:textId="029B39BD" w:rsidR="005C1D8B" w:rsidRPr="008745C3" w:rsidRDefault="005C1D8B" w:rsidP="0051655D">
            <w:pPr>
              <w:spacing w:line="288" w:lineRule="auto"/>
              <w:rPr>
                <w:rFonts w:cs="Arial"/>
                <w:b/>
                <w:lang w:val="en-GB"/>
              </w:rPr>
            </w:pPr>
            <w:r w:rsidRPr="008745C3">
              <w:rPr>
                <w:rFonts w:cs="Arial"/>
                <w:b/>
                <w:lang w:val="en-GB"/>
              </w:rPr>
              <w:t>TRR</w:t>
            </w:r>
          </w:p>
        </w:tc>
        <w:tc>
          <w:tcPr>
            <w:tcW w:w="7767" w:type="dxa"/>
          </w:tcPr>
          <w:p w14:paraId="60CF20DF" w14:textId="722F7B8A" w:rsidR="005C1D8B" w:rsidRPr="008745C3" w:rsidRDefault="005C1D8B" w:rsidP="00924B70">
            <w:pPr>
              <w:pStyle w:val="ECCParagraph"/>
              <w:spacing w:after="0" w:line="288" w:lineRule="auto"/>
              <w:jc w:val="left"/>
              <w:rPr>
                <w:rFonts w:cs="Arial"/>
                <w:szCs w:val="20"/>
              </w:rPr>
            </w:pPr>
            <w:r w:rsidRPr="008745C3">
              <w:rPr>
                <w:rFonts w:cs="Arial"/>
                <w:szCs w:val="20"/>
              </w:rPr>
              <w:t>Tactical Radio Relay</w:t>
            </w:r>
          </w:p>
        </w:tc>
      </w:tr>
      <w:tr w:rsidR="005C1D8B" w:rsidRPr="008745C3" w14:paraId="6C762804" w14:textId="77777777" w:rsidTr="0051655D">
        <w:tc>
          <w:tcPr>
            <w:tcW w:w="2088" w:type="dxa"/>
          </w:tcPr>
          <w:p w14:paraId="6FB86F96" w14:textId="5959356D" w:rsidR="005C1D8B" w:rsidRPr="008745C3" w:rsidRDefault="005C1D8B" w:rsidP="0051655D">
            <w:pPr>
              <w:spacing w:line="288" w:lineRule="auto"/>
              <w:rPr>
                <w:rFonts w:cs="Arial"/>
                <w:b/>
                <w:lang w:val="en-GB"/>
              </w:rPr>
            </w:pPr>
            <w:r w:rsidRPr="008745C3">
              <w:rPr>
                <w:rFonts w:cs="Arial"/>
                <w:b/>
                <w:lang w:val="en-GB"/>
              </w:rPr>
              <w:t>UAS</w:t>
            </w:r>
          </w:p>
        </w:tc>
        <w:tc>
          <w:tcPr>
            <w:tcW w:w="7767" w:type="dxa"/>
          </w:tcPr>
          <w:p w14:paraId="119DC408" w14:textId="3B2E4CFF" w:rsidR="005C1D8B" w:rsidRPr="008745C3" w:rsidRDefault="002F2CBA" w:rsidP="00924B70">
            <w:pPr>
              <w:pStyle w:val="ECCParagraph"/>
              <w:spacing w:after="0" w:line="288" w:lineRule="auto"/>
              <w:jc w:val="left"/>
              <w:rPr>
                <w:rFonts w:cs="Arial"/>
                <w:szCs w:val="20"/>
              </w:rPr>
            </w:pPr>
            <w:r w:rsidRPr="002F2CBA">
              <w:rPr>
                <w:rFonts w:cs="Arial"/>
                <w:szCs w:val="20"/>
              </w:rPr>
              <w:t>Unmanned Aircraft Systems</w:t>
            </w:r>
          </w:p>
        </w:tc>
      </w:tr>
      <w:tr w:rsidR="005C1D8B" w:rsidRPr="008745C3" w14:paraId="15015C51" w14:textId="77777777" w:rsidTr="0051655D">
        <w:tc>
          <w:tcPr>
            <w:tcW w:w="2088" w:type="dxa"/>
          </w:tcPr>
          <w:p w14:paraId="0BAC20A2" w14:textId="595E7907" w:rsidR="005C1D8B" w:rsidRPr="008745C3" w:rsidRDefault="005C1D8B" w:rsidP="0051655D">
            <w:pPr>
              <w:spacing w:line="288" w:lineRule="auto"/>
              <w:rPr>
                <w:rFonts w:cs="Arial"/>
                <w:b/>
                <w:lang w:val="en-GB"/>
              </w:rPr>
            </w:pPr>
            <w:r w:rsidRPr="008745C3">
              <w:rPr>
                <w:rFonts w:cs="Arial"/>
                <w:b/>
                <w:lang w:val="en-GB"/>
              </w:rPr>
              <w:t>UAV</w:t>
            </w:r>
          </w:p>
        </w:tc>
        <w:tc>
          <w:tcPr>
            <w:tcW w:w="7767" w:type="dxa"/>
          </w:tcPr>
          <w:p w14:paraId="656CABA2" w14:textId="6A3F78F7" w:rsidR="005C1D8B" w:rsidRPr="008745C3" w:rsidRDefault="005C1D8B" w:rsidP="00DB3B9E">
            <w:pPr>
              <w:pStyle w:val="ECCParagraph"/>
              <w:spacing w:after="0" w:line="288" w:lineRule="auto"/>
              <w:jc w:val="left"/>
              <w:rPr>
                <w:rFonts w:cs="Arial"/>
                <w:szCs w:val="20"/>
              </w:rPr>
            </w:pPr>
            <w:r w:rsidRPr="008745C3">
              <w:rPr>
                <w:rFonts w:cs="Arial"/>
              </w:rPr>
              <w:t>Unmanned Aircraft</w:t>
            </w:r>
            <w:r w:rsidR="002F2CBA">
              <w:rPr>
                <w:rFonts w:cs="Arial"/>
              </w:rPr>
              <w:t xml:space="preserve"> Vehicle</w:t>
            </w:r>
          </w:p>
        </w:tc>
      </w:tr>
      <w:tr w:rsidR="008C77CB" w:rsidRPr="008745C3" w14:paraId="7E81D9C5" w14:textId="77777777" w:rsidTr="0051655D">
        <w:tc>
          <w:tcPr>
            <w:tcW w:w="2088" w:type="dxa"/>
          </w:tcPr>
          <w:p w14:paraId="7A37E75C" w14:textId="568C59CB" w:rsidR="008C77CB" w:rsidRPr="008745C3" w:rsidRDefault="008C77CB" w:rsidP="0051655D">
            <w:pPr>
              <w:spacing w:line="288" w:lineRule="auto"/>
              <w:rPr>
                <w:rFonts w:cs="Arial"/>
                <w:b/>
                <w:lang w:val="en-GB"/>
              </w:rPr>
            </w:pPr>
            <w:r>
              <w:rPr>
                <w:rFonts w:cs="Arial"/>
                <w:b/>
                <w:lang w:val="en-GB"/>
              </w:rPr>
              <w:t>UE</w:t>
            </w:r>
          </w:p>
        </w:tc>
        <w:tc>
          <w:tcPr>
            <w:tcW w:w="7767" w:type="dxa"/>
          </w:tcPr>
          <w:p w14:paraId="4DB39C59" w14:textId="7A4CAAC0" w:rsidR="008C77CB" w:rsidRPr="008745C3" w:rsidRDefault="002F2CBA" w:rsidP="00DB3B9E">
            <w:pPr>
              <w:pStyle w:val="ECCParagraph"/>
              <w:spacing w:after="0" w:line="288" w:lineRule="auto"/>
              <w:jc w:val="left"/>
              <w:rPr>
                <w:rFonts w:cs="Arial"/>
              </w:rPr>
            </w:pPr>
            <w:r>
              <w:rPr>
                <w:rFonts w:cs="Arial"/>
              </w:rPr>
              <w:t>User Equipment</w:t>
            </w:r>
          </w:p>
        </w:tc>
      </w:tr>
      <w:tr w:rsidR="005C1D8B" w:rsidRPr="008745C3" w14:paraId="690F4E93" w14:textId="77777777" w:rsidTr="0051655D">
        <w:tc>
          <w:tcPr>
            <w:tcW w:w="2088" w:type="dxa"/>
          </w:tcPr>
          <w:p w14:paraId="29583341" w14:textId="0BEA1BBD" w:rsidR="005C1D8B" w:rsidRPr="008745C3" w:rsidRDefault="005C1D8B" w:rsidP="00231530">
            <w:pPr>
              <w:tabs>
                <w:tab w:val="left" w:pos="1040"/>
              </w:tabs>
              <w:spacing w:line="288" w:lineRule="auto"/>
              <w:rPr>
                <w:rFonts w:cs="Arial"/>
                <w:b/>
                <w:lang w:val="en-GB"/>
              </w:rPr>
            </w:pPr>
            <w:r w:rsidRPr="008745C3">
              <w:rPr>
                <w:rFonts w:cs="Arial"/>
                <w:b/>
                <w:lang w:val="en-GB"/>
              </w:rPr>
              <w:t>UGV</w:t>
            </w:r>
          </w:p>
        </w:tc>
        <w:tc>
          <w:tcPr>
            <w:tcW w:w="7767" w:type="dxa"/>
          </w:tcPr>
          <w:p w14:paraId="37B2FFE2" w14:textId="5BEF8E52" w:rsidR="005C1D8B" w:rsidRPr="008745C3" w:rsidRDefault="005C1D8B" w:rsidP="00924B70">
            <w:pPr>
              <w:pStyle w:val="ECCParagraph"/>
              <w:spacing w:after="0" w:line="288" w:lineRule="auto"/>
              <w:jc w:val="left"/>
              <w:rPr>
                <w:rFonts w:cs="Arial"/>
                <w:szCs w:val="20"/>
              </w:rPr>
            </w:pPr>
            <w:r w:rsidRPr="008745C3">
              <w:rPr>
                <w:rFonts w:cs="Arial"/>
                <w:szCs w:val="20"/>
              </w:rPr>
              <w:t>Unmanned Ground Vehicle</w:t>
            </w:r>
          </w:p>
        </w:tc>
      </w:tr>
      <w:tr w:rsidR="005C1D8B" w:rsidRPr="008745C3" w14:paraId="02F998DB" w14:textId="77777777" w:rsidTr="0051655D">
        <w:tc>
          <w:tcPr>
            <w:tcW w:w="2088" w:type="dxa"/>
          </w:tcPr>
          <w:p w14:paraId="0B465691" w14:textId="7D57A0B3" w:rsidR="005C1D8B" w:rsidRPr="008745C3" w:rsidRDefault="005C1D8B" w:rsidP="0051655D">
            <w:pPr>
              <w:spacing w:line="288" w:lineRule="auto"/>
              <w:rPr>
                <w:rFonts w:cs="Arial"/>
                <w:b/>
                <w:lang w:val="en-GB"/>
              </w:rPr>
            </w:pPr>
            <w:r w:rsidRPr="008745C3">
              <w:rPr>
                <w:rFonts w:cs="Arial"/>
                <w:b/>
                <w:lang w:val="en-GB"/>
              </w:rPr>
              <w:t>UHF</w:t>
            </w:r>
          </w:p>
        </w:tc>
        <w:tc>
          <w:tcPr>
            <w:tcW w:w="7767" w:type="dxa"/>
          </w:tcPr>
          <w:p w14:paraId="2473A124" w14:textId="364C4930" w:rsidR="005C1D8B" w:rsidRPr="008745C3" w:rsidRDefault="005C1D8B" w:rsidP="00924B70">
            <w:pPr>
              <w:pStyle w:val="ECCParagraph"/>
              <w:spacing w:after="0" w:line="288" w:lineRule="auto"/>
              <w:jc w:val="left"/>
              <w:rPr>
                <w:rFonts w:cs="Arial"/>
                <w:szCs w:val="20"/>
              </w:rPr>
            </w:pPr>
            <w:r w:rsidRPr="008745C3">
              <w:rPr>
                <w:rFonts w:cs="Arial"/>
                <w:szCs w:val="20"/>
              </w:rPr>
              <w:t>Ultra High Frequency</w:t>
            </w:r>
          </w:p>
        </w:tc>
      </w:tr>
      <w:tr w:rsidR="005C1D8B" w:rsidRPr="008745C3" w14:paraId="014AA116" w14:textId="77777777" w:rsidTr="0051655D">
        <w:tc>
          <w:tcPr>
            <w:tcW w:w="2088" w:type="dxa"/>
          </w:tcPr>
          <w:p w14:paraId="6AC37A6F" w14:textId="271282C4" w:rsidR="005C1D8B" w:rsidRPr="008745C3" w:rsidRDefault="005C1D8B" w:rsidP="0051655D">
            <w:pPr>
              <w:spacing w:line="288" w:lineRule="auto"/>
              <w:rPr>
                <w:rFonts w:cs="Arial"/>
                <w:b/>
                <w:lang w:val="en-GB"/>
              </w:rPr>
            </w:pPr>
            <w:r w:rsidRPr="008745C3">
              <w:rPr>
                <w:rFonts w:cs="Arial"/>
                <w:b/>
                <w:lang w:val="en-GB"/>
              </w:rPr>
              <w:t>UIC</w:t>
            </w:r>
          </w:p>
        </w:tc>
        <w:tc>
          <w:tcPr>
            <w:tcW w:w="7767" w:type="dxa"/>
          </w:tcPr>
          <w:p w14:paraId="683CD880" w14:textId="7CF6B7E3" w:rsidR="005C1D8B" w:rsidRPr="008745C3" w:rsidRDefault="005C1D8B" w:rsidP="00924B70">
            <w:pPr>
              <w:pStyle w:val="ECCParagraph"/>
              <w:spacing w:after="0" w:line="288" w:lineRule="auto"/>
              <w:jc w:val="left"/>
              <w:rPr>
                <w:rFonts w:cs="Arial"/>
                <w:szCs w:val="20"/>
              </w:rPr>
            </w:pPr>
            <w:r w:rsidRPr="008745C3">
              <w:rPr>
                <w:rFonts w:cs="Arial"/>
                <w:szCs w:val="20"/>
              </w:rPr>
              <w:t>Union Internationale des Chemins de Fer (International Union of Railways)</w:t>
            </w:r>
          </w:p>
        </w:tc>
      </w:tr>
      <w:tr w:rsidR="005C1D8B" w:rsidRPr="008745C3" w14:paraId="457D9529" w14:textId="77777777" w:rsidTr="0051655D">
        <w:tc>
          <w:tcPr>
            <w:tcW w:w="2088" w:type="dxa"/>
          </w:tcPr>
          <w:p w14:paraId="0BC7C4DE" w14:textId="5F9C6327" w:rsidR="005C1D8B" w:rsidRPr="008745C3" w:rsidRDefault="005C1D8B" w:rsidP="00E674AE">
            <w:pPr>
              <w:spacing w:line="288" w:lineRule="auto"/>
              <w:rPr>
                <w:rFonts w:cs="Arial"/>
                <w:b/>
                <w:lang w:val="en-GB"/>
              </w:rPr>
            </w:pPr>
            <w:r w:rsidRPr="008745C3">
              <w:rPr>
                <w:rFonts w:cs="Arial"/>
                <w:b/>
                <w:lang w:val="en-GB"/>
              </w:rPr>
              <w:t>UMTS</w:t>
            </w:r>
          </w:p>
        </w:tc>
        <w:tc>
          <w:tcPr>
            <w:tcW w:w="7767" w:type="dxa"/>
          </w:tcPr>
          <w:p w14:paraId="09D82E87" w14:textId="3F1339C7" w:rsidR="005C1D8B" w:rsidRPr="008745C3" w:rsidRDefault="005C1D8B" w:rsidP="00924B70">
            <w:pPr>
              <w:pStyle w:val="ECCParagraph"/>
              <w:spacing w:after="0" w:line="288" w:lineRule="auto"/>
              <w:jc w:val="left"/>
              <w:rPr>
                <w:rFonts w:cs="Arial"/>
                <w:szCs w:val="20"/>
              </w:rPr>
            </w:pPr>
            <w:r w:rsidRPr="008745C3">
              <w:rPr>
                <w:rFonts w:cs="Arial"/>
                <w:szCs w:val="20"/>
              </w:rPr>
              <w:t>Universal Mobile Telecommunications System</w:t>
            </w:r>
          </w:p>
        </w:tc>
      </w:tr>
      <w:tr w:rsidR="005C1D8B" w:rsidRPr="008745C3" w14:paraId="48234038" w14:textId="77777777" w:rsidTr="0051655D">
        <w:tc>
          <w:tcPr>
            <w:tcW w:w="2088" w:type="dxa"/>
          </w:tcPr>
          <w:p w14:paraId="59F72BD3" w14:textId="0B6384C8" w:rsidR="005C1D8B" w:rsidRPr="008745C3" w:rsidRDefault="005C1D8B" w:rsidP="00E674AE">
            <w:pPr>
              <w:spacing w:line="288" w:lineRule="auto"/>
              <w:rPr>
                <w:rFonts w:cs="Arial"/>
                <w:b/>
                <w:lang w:val="en-GB"/>
              </w:rPr>
            </w:pPr>
            <w:r w:rsidRPr="008745C3">
              <w:rPr>
                <w:rFonts w:cs="Arial"/>
                <w:b/>
                <w:lang w:val="en-GB"/>
              </w:rPr>
              <w:t>VHF</w:t>
            </w:r>
          </w:p>
        </w:tc>
        <w:tc>
          <w:tcPr>
            <w:tcW w:w="7767" w:type="dxa"/>
          </w:tcPr>
          <w:p w14:paraId="7A591FBB" w14:textId="03E9975F" w:rsidR="005C1D8B" w:rsidRPr="008745C3" w:rsidRDefault="005C1D8B" w:rsidP="00924B70">
            <w:pPr>
              <w:pStyle w:val="ECCParagraph"/>
              <w:spacing w:after="0" w:line="288" w:lineRule="auto"/>
              <w:jc w:val="left"/>
              <w:rPr>
                <w:rFonts w:cs="Arial"/>
                <w:szCs w:val="20"/>
              </w:rPr>
            </w:pPr>
            <w:r w:rsidRPr="008745C3">
              <w:rPr>
                <w:rFonts w:cs="Arial"/>
                <w:szCs w:val="20"/>
              </w:rPr>
              <w:t>Very High Frequency</w:t>
            </w:r>
          </w:p>
        </w:tc>
      </w:tr>
      <w:tr w:rsidR="005C1D8B" w:rsidRPr="008745C3" w14:paraId="647E7936" w14:textId="77777777" w:rsidTr="0051655D">
        <w:tc>
          <w:tcPr>
            <w:tcW w:w="2088" w:type="dxa"/>
          </w:tcPr>
          <w:p w14:paraId="4906A4B0" w14:textId="4AE6CB40" w:rsidR="005C1D8B" w:rsidRPr="008745C3" w:rsidRDefault="005C1D8B" w:rsidP="0051655D">
            <w:pPr>
              <w:spacing w:line="288" w:lineRule="auto"/>
              <w:rPr>
                <w:rFonts w:cs="Arial"/>
                <w:b/>
                <w:lang w:val="en-GB"/>
              </w:rPr>
            </w:pPr>
            <w:r w:rsidRPr="008745C3">
              <w:rPr>
                <w:rFonts w:cs="Arial"/>
                <w:b/>
                <w:lang w:val="en-GB"/>
              </w:rPr>
              <w:t>WG FM</w:t>
            </w:r>
          </w:p>
        </w:tc>
        <w:tc>
          <w:tcPr>
            <w:tcW w:w="7767" w:type="dxa"/>
          </w:tcPr>
          <w:p w14:paraId="1EE8CFF4" w14:textId="0D94C389" w:rsidR="005C1D8B" w:rsidRPr="008745C3" w:rsidRDefault="005C1D8B" w:rsidP="00924B70">
            <w:pPr>
              <w:pStyle w:val="ECCParagraph"/>
              <w:spacing w:after="0" w:line="288" w:lineRule="auto"/>
              <w:jc w:val="left"/>
              <w:rPr>
                <w:rFonts w:cs="Arial"/>
                <w:szCs w:val="20"/>
              </w:rPr>
            </w:pPr>
            <w:r w:rsidRPr="008745C3">
              <w:rPr>
                <w:rFonts w:cs="Arial"/>
                <w:szCs w:val="20"/>
              </w:rPr>
              <w:t>Working Group Frequency Management</w:t>
            </w:r>
          </w:p>
        </w:tc>
      </w:tr>
      <w:tr w:rsidR="005C1D8B" w:rsidRPr="008745C3" w14:paraId="5F0BF74C" w14:textId="77777777" w:rsidTr="0051655D">
        <w:tc>
          <w:tcPr>
            <w:tcW w:w="2088" w:type="dxa"/>
          </w:tcPr>
          <w:p w14:paraId="3C69B491" w14:textId="4A856580" w:rsidR="005C1D8B" w:rsidRPr="008745C3" w:rsidRDefault="005C1D8B" w:rsidP="00BE1DAD">
            <w:pPr>
              <w:spacing w:line="288" w:lineRule="auto"/>
              <w:rPr>
                <w:rFonts w:cs="Arial"/>
                <w:b/>
                <w:lang w:val="en-GB"/>
              </w:rPr>
            </w:pPr>
            <w:r w:rsidRPr="008745C3">
              <w:rPr>
                <w:rFonts w:cs="Arial"/>
                <w:b/>
                <w:lang w:val="en-GB"/>
              </w:rPr>
              <w:t>w/o</w:t>
            </w:r>
          </w:p>
        </w:tc>
        <w:tc>
          <w:tcPr>
            <w:tcW w:w="7767" w:type="dxa"/>
          </w:tcPr>
          <w:p w14:paraId="3E41028F" w14:textId="483DD96D" w:rsidR="005C1D8B" w:rsidRPr="008745C3" w:rsidRDefault="005C1D8B" w:rsidP="00381AA3">
            <w:pPr>
              <w:pStyle w:val="ECCParagraph"/>
              <w:spacing w:after="0" w:line="288" w:lineRule="auto"/>
              <w:jc w:val="left"/>
              <w:rPr>
                <w:rFonts w:cs="Arial"/>
                <w:szCs w:val="20"/>
              </w:rPr>
            </w:pPr>
            <w:r w:rsidRPr="008745C3">
              <w:rPr>
                <w:rFonts w:cs="Arial"/>
                <w:szCs w:val="20"/>
              </w:rPr>
              <w:t>without</w:t>
            </w:r>
          </w:p>
        </w:tc>
      </w:tr>
      <w:tr w:rsidR="00FF39F3" w:rsidRPr="008745C3" w14:paraId="451D7AD7" w14:textId="77777777" w:rsidTr="0051655D">
        <w:tc>
          <w:tcPr>
            <w:tcW w:w="2088" w:type="dxa"/>
          </w:tcPr>
          <w:p w14:paraId="77FC6FF6" w14:textId="16FE69B8" w:rsidR="00FF39F3" w:rsidRPr="008745C3" w:rsidRDefault="00FF39F3" w:rsidP="00BE1DAD">
            <w:pPr>
              <w:spacing w:line="288" w:lineRule="auto"/>
              <w:rPr>
                <w:rFonts w:cs="Arial"/>
                <w:b/>
                <w:lang w:val="en-GB"/>
              </w:rPr>
            </w:pPr>
            <w:r w:rsidRPr="008745C3">
              <w:rPr>
                <w:rFonts w:cs="Arial"/>
                <w:b/>
                <w:lang w:val="en-GB"/>
              </w:rPr>
              <w:t>WRC</w:t>
            </w:r>
          </w:p>
        </w:tc>
        <w:tc>
          <w:tcPr>
            <w:tcW w:w="7767" w:type="dxa"/>
          </w:tcPr>
          <w:p w14:paraId="2A6022A2" w14:textId="3DA45EF1" w:rsidR="00FF39F3" w:rsidRPr="008745C3" w:rsidRDefault="00FF39F3" w:rsidP="00381AA3">
            <w:pPr>
              <w:pStyle w:val="ECCParagraph"/>
              <w:spacing w:after="0" w:line="288" w:lineRule="auto"/>
              <w:jc w:val="left"/>
              <w:rPr>
                <w:rFonts w:cs="Arial"/>
                <w:szCs w:val="20"/>
              </w:rPr>
            </w:pPr>
            <w:r w:rsidRPr="008745C3">
              <w:rPr>
                <w:szCs w:val="20"/>
              </w:rPr>
              <w:t>World Radiocommunications Conference</w:t>
            </w:r>
          </w:p>
        </w:tc>
      </w:tr>
    </w:tbl>
    <w:p w14:paraId="691B0628" w14:textId="77777777" w:rsidR="00526364" w:rsidRPr="008745C3" w:rsidRDefault="00526364" w:rsidP="00D94C59">
      <w:pPr>
        <w:pStyle w:val="Heading1"/>
      </w:pPr>
      <w:bookmarkStart w:id="3" w:name="_Toc476564967"/>
      <w:r w:rsidRPr="008745C3">
        <w:lastRenderedPageBreak/>
        <w:t>Introduction</w:t>
      </w:r>
      <w:bookmarkEnd w:id="3"/>
    </w:p>
    <w:p w14:paraId="4FDB1556" w14:textId="23068952" w:rsidR="0034348E" w:rsidRPr="008745C3" w:rsidRDefault="0034348E" w:rsidP="0034348E">
      <w:pPr>
        <w:spacing w:after="240"/>
        <w:jc w:val="both"/>
        <w:rPr>
          <w:rFonts w:cs="Arial"/>
          <w:lang w:val="en-GB"/>
        </w:rPr>
      </w:pPr>
      <w:r w:rsidRPr="008745C3">
        <w:rPr>
          <w:rFonts w:cs="Arial"/>
          <w:lang w:val="en-GB"/>
        </w:rPr>
        <w:t>General guidance principles for the task to create this Addendum to CEPT Report 59</w:t>
      </w:r>
      <w:r w:rsidR="00931057">
        <w:rPr>
          <w:rFonts w:cs="Arial"/>
          <w:lang w:val="en-GB"/>
        </w:rPr>
        <w:t xml:space="preserve"> </w:t>
      </w:r>
      <w:r w:rsidR="00931057">
        <w:rPr>
          <w:rFonts w:cs="Arial"/>
          <w:lang w:val="en-GB"/>
        </w:rPr>
        <w:fldChar w:fldCharType="begin"/>
      </w:r>
      <w:r w:rsidR="00931057">
        <w:rPr>
          <w:rFonts w:cs="Arial"/>
          <w:lang w:val="en-GB"/>
        </w:rPr>
        <w:instrText xml:space="preserve"> REF _Ref463854559 \n \h </w:instrText>
      </w:r>
      <w:r w:rsidR="00931057">
        <w:rPr>
          <w:rFonts w:cs="Arial"/>
          <w:lang w:val="en-GB"/>
        </w:rPr>
      </w:r>
      <w:r w:rsidR="00931057">
        <w:rPr>
          <w:rFonts w:cs="Arial"/>
          <w:lang w:val="en-GB"/>
        </w:rPr>
        <w:fldChar w:fldCharType="separate"/>
      </w:r>
      <w:r w:rsidR="00D13494">
        <w:rPr>
          <w:rFonts w:cs="Arial"/>
          <w:lang w:val="en-GB"/>
        </w:rPr>
        <w:t>[1]</w:t>
      </w:r>
      <w:r w:rsidR="00931057">
        <w:rPr>
          <w:rFonts w:cs="Arial"/>
          <w:lang w:val="en-GB"/>
        </w:rPr>
        <w:fldChar w:fldCharType="end"/>
      </w:r>
      <w:r w:rsidRPr="008745C3">
        <w:rPr>
          <w:rFonts w:cs="Arial"/>
          <w:lang w:val="en-GB"/>
        </w:rPr>
        <w:t xml:space="preserve"> were given by the ECC WGFM at their </w:t>
      </w:r>
      <w:r w:rsidR="00FC7B45" w:rsidRPr="008745C3">
        <w:rPr>
          <w:rFonts w:cs="Arial"/>
          <w:lang w:val="en-GB"/>
        </w:rPr>
        <w:t>85</w:t>
      </w:r>
      <w:r w:rsidR="00FC7B45" w:rsidRPr="008745C3">
        <w:rPr>
          <w:rFonts w:cs="Arial"/>
          <w:vertAlign w:val="superscript"/>
          <w:lang w:val="en-GB"/>
        </w:rPr>
        <w:t>th</w:t>
      </w:r>
      <w:r w:rsidR="00FC7B45" w:rsidRPr="008745C3">
        <w:rPr>
          <w:rFonts w:cs="Arial"/>
          <w:lang w:val="en-GB"/>
        </w:rPr>
        <w:t xml:space="preserve"> </w:t>
      </w:r>
      <w:r w:rsidRPr="008745C3">
        <w:rPr>
          <w:rFonts w:cs="Arial"/>
          <w:lang w:val="en-GB"/>
        </w:rPr>
        <w:t xml:space="preserve">meeting in May 2016: </w:t>
      </w:r>
    </w:p>
    <w:p w14:paraId="22CE57F0" w14:textId="4E53D630" w:rsidR="0034348E" w:rsidRPr="00931057" w:rsidRDefault="00FB5157" w:rsidP="00931057">
      <w:pPr>
        <w:pStyle w:val="ECCNumberedBullets"/>
        <w:rPr>
          <w:lang w:val="en-GB" w:eastAsia="da-DK"/>
        </w:rPr>
      </w:pPr>
      <w:r w:rsidRPr="00931057">
        <w:rPr>
          <w:lang w:val="en-GB" w:eastAsia="da-DK"/>
        </w:rPr>
        <w:t>“</w:t>
      </w:r>
      <w:r w:rsidR="0034348E" w:rsidRPr="00931057">
        <w:rPr>
          <w:lang w:val="en-GB" w:eastAsia="da-DK"/>
        </w:rPr>
        <w:t>Foster new SRD regulatory frameworks within 915-921 MHz for new applications with a clear benefit to achieve a global harmonisation;</w:t>
      </w:r>
    </w:p>
    <w:p w14:paraId="611067E7" w14:textId="77777777" w:rsidR="0034348E" w:rsidRPr="00931057" w:rsidRDefault="0034348E" w:rsidP="00931057">
      <w:pPr>
        <w:pStyle w:val="ECCNumberedBullets"/>
        <w:rPr>
          <w:lang w:val="en-GB" w:eastAsia="da-DK"/>
        </w:rPr>
      </w:pPr>
      <w:r w:rsidRPr="00931057">
        <w:rPr>
          <w:lang w:val="en-GB" w:eastAsia="da-DK"/>
        </w:rPr>
        <w:t>Foster new SRD regulatory frameworks within 870-876 MHz for European harmonisation aiming to assist emerging new applications for SRD;</w:t>
      </w:r>
    </w:p>
    <w:p w14:paraId="4D6F0154" w14:textId="77777777" w:rsidR="0034348E" w:rsidRPr="00931057" w:rsidRDefault="0034348E" w:rsidP="00931057">
      <w:pPr>
        <w:pStyle w:val="ECCNumberedBullets"/>
        <w:rPr>
          <w:lang w:val="en-GB" w:eastAsia="da-DK"/>
        </w:rPr>
      </w:pPr>
      <w:r w:rsidRPr="00931057">
        <w:rPr>
          <w:lang w:val="en-GB" w:eastAsia="da-DK"/>
        </w:rPr>
        <w:t>Streamline the demand: do not consider SRD automotive regulatory framework;</w:t>
      </w:r>
    </w:p>
    <w:p w14:paraId="3692C962" w14:textId="2BDB5681" w:rsidR="0034348E" w:rsidRPr="00931057" w:rsidRDefault="0034348E" w:rsidP="002401A7">
      <w:pPr>
        <w:pStyle w:val="ECCNumberedBullets"/>
        <w:rPr>
          <w:lang w:val="en-GB" w:eastAsia="da-DK"/>
        </w:rPr>
      </w:pPr>
      <w:r w:rsidRPr="00931057">
        <w:rPr>
          <w:lang w:val="en-GB" w:eastAsia="da-DK"/>
        </w:rPr>
        <w:t>New regulations within 862-868 MHz should be taken into account in order to address all needs for new SRD applications;</w:t>
      </w:r>
    </w:p>
    <w:p w14:paraId="38449496" w14:textId="0191962F" w:rsidR="0034348E" w:rsidRPr="00931057" w:rsidRDefault="0034348E" w:rsidP="00931057">
      <w:pPr>
        <w:pStyle w:val="ECCNumberedBullets"/>
        <w:rPr>
          <w:lang w:val="en-GB" w:eastAsia="da-DK"/>
        </w:rPr>
      </w:pPr>
      <w:r w:rsidRPr="00931057">
        <w:rPr>
          <w:lang w:val="en-GB" w:eastAsia="da-DK"/>
        </w:rPr>
        <w:t>Do not support a harmonisation of the extended GSM-R usage (only reflected in considerings of ECC/DEC/(04)06</w:t>
      </w:r>
      <w:r w:rsidR="00931057">
        <w:rPr>
          <w:lang w:val="en-GB" w:eastAsia="da-DK"/>
        </w:rPr>
        <w:t xml:space="preserve"> </w:t>
      </w:r>
      <w:r w:rsidR="00931057">
        <w:rPr>
          <w:lang w:val="en-GB" w:eastAsia="da-DK"/>
        </w:rPr>
        <w:fldChar w:fldCharType="begin"/>
      </w:r>
      <w:r w:rsidR="00931057">
        <w:rPr>
          <w:lang w:val="en-GB" w:eastAsia="da-DK"/>
        </w:rPr>
        <w:instrText xml:space="preserve"> REF _Ref463854905 \n \h </w:instrText>
      </w:r>
      <w:r w:rsidR="00931057">
        <w:rPr>
          <w:lang w:val="en-GB" w:eastAsia="da-DK"/>
        </w:rPr>
      </w:r>
      <w:r w:rsidR="00931057">
        <w:rPr>
          <w:lang w:val="en-GB" w:eastAsia="da-DK"/>
        </w:rPr>
        <w:fldChar w:fldCharType="separate"/>
      </w:r>
      <w:r w:rsidR="00D13494">
        <w:rPr>
          <w:lang w:val="en-GB" w:eastAsia="da-DK"/>
        </w:rPr>
        <w:t>[6]</w:t>
      </w:r>
      <w:r w:rsidR="00931057">
        <w:rPr>
          <w:lang w:val="en-GB" w:eastAsia="da-DK"/>
        </w:rPr>
        <w:fldChar w:fldCharType="end"/>
      </w:r>
      <w:r w:rsidRPr="00931057">
        <w:rPr>
          <w:lang w:val="en-GB" w:eastAsia="da-DK"/>
        </w:rPr>
        <w:t xml:space="preserve"> and ECC/DEC/(02)05) </w:t>
      </w:r>
      <w:r w:rsidR="00931057">
        <w:rPr>
          <w:lang w:val="en-GB" w:eastAsia="da-DK"/>
        </w:rPr>
        <w:fldChar w:fldCharType="begin"/>
      </w:r>
      <w:r w:rsidR="00931057">
        <w:rPr>
          <w:lang w:val="en-GB" w:eastAsia="da-DK"/>
        </w:rPr>
        <w:instrText xml:space="preserve"> REF _Ref463854916 \n \h </w:instrText>
      </w:r>
      <w:r w:rsidR="00931057">
        <w:rPr>
          <w:lang w:val="en-GB" w:eastAsia="da-DK"/>
        </w:rPr>
      </w:r>
      <w:r w:rsidR="00931057">
        <w:rPr>
          <w:lang w:val="en-GB" w:eastAsia="da-DK"/>
        </w:rPr>
        <w:fldChar w:fldCharType="separate"/>
      </w:r>
      <w:r w:rsidR="00D13494">
        <w:rPr>
          <w:lang w:val="en-GB" w:eastAsia="da-DK"/>
        </w:rPr>
        <w:t>[7]</w:t>
      </w:r>
      <w:r w:rsidR="00931057">
        <w:rPr>
          <w:lang w:val="en-GB" w:eastAsia="da-DK"/>
        </w:rPr>
        <w:fldChar w:fldCharType="end"/>
      </w:r>
      <w:r w:rsidR="00931057">
        <w:rPr>
          <w:lang w:val="en-GB" w:eastAsia="da-DK"/>
        </w:rPr>
        <w:t xml:space="preserve"> </w:t>
      </w:r>
      <w:r w:rsidRPr="00931057">
        <w:rPr>
          <w:lang w:val="en-GB" w:eastAsia="da-DK"/>
        </w:rPr>
        <w:t>since it would restrict too much the SRD duty cycles and require DAA for co-frequent RFID reader channels. The window of opportunity is closing for E</w:t>
      </w:r>
      <w:r w:rsidR="00905A0B">
        <w:rPr>
          <w:lang w:val="en-GB" w:eastAsia="da-DK"/>
        </w:rPr>
        <w:t>R</w:t>
      </w:r>
      <w:r w:rsidRPr="00931057">
        <w:rPr>
          <w:lang w:val="en-GB" w:eastAsia="da-DK"/>
        </w:rPr>
        <w:t>-GSM, with only Germany, Austria, Liechtenstein, Switzerland, and Hungary reported to be interested, and may not use the E</w:t>
      </w:r>
      <w:r w:rsidR="00905A0B">
        <w:rPr>
          <w:lang w:val="en-GB" w:eastAsia="da-DK"/>
        </w:rPr>
        <w:t>R</w:t>
      </w:r>
      <w:r w:rsidRPr="00931057">
        <w:rPr>
          <w:lang w:val="en-GB" w:eastAsia="da-DK"/>
        </w:rPr>
        <w:t>-GSM in all territory of their countries</w:t>
      </w:r>
      <w:r w:rsidR="00F16328">
        <w:rPr>
          <w:lang w:val="en-GB" w:eastAsia="da-DK"/>
        </w:rPr>
        <w:t>;</w:t>
      </w:r>
    </w:p>
    <w:p w14:paraId="3A050C1E" w14:textId="77777777" w:rsidR="0034348E" w:rsidRDefault="0034348E" w:rsidP="00931057">
      <w:pPr>
        <w:pStyle w:val="ECCNumberedBullets"/>
        <w:rPr>
          <w:lang w:val="en-GB" w:eastAsia="da-DK"/>
        </w:rPr>
      </w:pPr>
      <w:r w:rsidRPr="00931057">
        <w:rPr>
          <w:lang w:val="en-GB" w:eastAsia="da-DK"/>
        </w:rPr>
        <w:t>Do not mix the low power and higher power SRD regulatory framework within these frequencies.”</w:t>
      </w:r>
    </w:p>
    <w:p w14:paraId="54AE7D4B" w14:textId="77777777" w:rsidR="00931057" w:rsidRPr="00931057" w:rsidRDefault="00931057" w:rsidP="00931057">
      <w:pPr>
        <w:pStyle w:val="ECCNumberedBullets"/>
        <w:numPr>
          <w:ilvl w:val="0"/>
          <w:numId w:val="0"/>
        </w:numPr>
        <w:ind w:left="340"/>
        <w:rPr>
          <w:lang w:val="en-GB" w:eastAsia="da-DK"/>
        </w:rPr>
      </w:pPr>
    </w:p>
    <w:p w14:paraId="6FC51F56" w14:textId="77777777" w:rsidR="004C31C5" w:rsidRPr="008745C3" w:rsidRDefault="00641BE7" w:rsidP="00641BE7">
      <w:pPr>
        <w:spacing w:after="240"/>
        <w:jc w:val="both"/>
        <w:rPr>
          <w:rFonts w:cs="Arial"/>
          <w:szCs w:val="20"/>
          <w:lang w:val="en-GB"/>
        </w:rPr>
      </w:pPr>
      <w:r w:rsidRPr="008745C3">
        <w:rPr>
          <w:rFonts w:cs="Arial"/>
          <w:szCs w:val="20"/>
          <w:lang w:val="en-GB"/>
        </w:rPr>
        <w:t xml:space="preserve">Considerable effort has been expended within CEPT over the past four years leading to two published ECC Reports: </w:t>
      </w:r>
    </w:p>
    <w:p w14:paraId="799A954F" w14:textId="05ADFF38" w:rsidR="004C31C5" w:rsidRPr="008745C3" w:rsidRDefault="00641BE7" w:rsidP="00286349">
      <w:pPr>
        <w:pStyle w:val="ECCParBulleted"/>
        <w:rPr>
          <w:rFonts w:cs="Arial"/>
        </w:rPr>
      </w:pPr>
      <w:r w:rsidRPr="008745C3">
        <w:rPr>
          <w:rFonts w:cs="Arial"/>
        </w:rPr>
        <w:t xml:space="preserve">ECC Report 200 </w:t>
      </w:r>
      <w:r w:rsidR="00286349" w:rsidRPr="008745C3">
        <w:rPr>
          <w:rFonts w:cs="Arial"/>
        </w:rPr>
        <w:fldChar w:fldCharType="begin"/>
      </w:r>
      <w:r w:rsidR="00286349" w:rsidRPr="008745C3">
        <w:rPr>
          <w:rFonts w:cs="Arial"/>
        </w:rPr>
        <w:instrText xml:space="preserve"> REF _Ref456160970 \n \h </w:instrText>
      </w:r>
      <w:r w:rsidR="00DB3B9E" w:rsidRPr="008745C3">
        <w:rPr>
          <w:rFonts w:cs="Arial"/>
        </w:rPr>
        <w:instrText xml:space="preserve"> \* MERGEFORMAT </w:instrText>
      </w:r>
      <w:r w:rsidR="00286349" w:rsidRPr="008745C3">
        <w:rPr>
          <w:rFonts w:cs="Arial"/>
        </w:rPr>
      </w:r>
      <w:r w:rsidR="00286349" w:rsidRPr="008745C3">
        <w:rPr>
          <w:rFonts w:cs="Arial"/>
        </w:rPr>
        <w:fldChar w:fldCharType="separate"/>
      </w:r>
      <w:r w:rsidR="00D13494">
        <w:rPr>
          <w:rFonts w:cs="Arial"/>
        </w:rPr>
        <w:t>[9]</w:t>
      </w:r>
      <w:r w:rsidR="00286349" w:rsidRPr="008745C3">
        <w:rPr>
          <w:rFonts w:cs="Arial"/>
        </w:rPr>
        <w:fldChar w:fldCharType="end"/>
      </w:r>
      <w:r w:rsidRPr="008745C3">
        <w:rPr>
          <w:rFonts w:cs="Arial"/>
        </w:rPr>
        <w:t xml:space="preserve"> (Co-existence studies for proposed SRD and RFID applications in the frequency ba</w:t>
      </w:r>
      <w:r w:rsidR="00190D58">
        <w:rPr>
          <w:rFonts w:cs="Arial"/>
        </w:rPr>
        <w:t>nd 870-876 MHz and 915-921 MHz);</w:t>
      </w:r>
    </w:p>
    <w:p w14:paraId="685EEA67" w14:textId="4FF4A66A" w:rsidR="004C31C5" w:rsidRPr="008745C3" w:rsidRDefault="00641BE7" w:rsidP="00286349">
      <w:pPr>
        <w:pStyle w:val="ECCParBulleted"/>
        <w:rPr>
          <w:rFonts w:cs="Arial"/>
        </w:rPr>
      </w:pPr>
      <w:r w:rsidRPr="008745C3">
        <w:rPr>
          <w:rFonts w:cs="Arial"/>
        </w:rPr>
        <w:t xml:space="preserve">ECC Report 189 </w:t>
      </w:r>
      <w:r w:rsidR="00286349" w:rsidRPr="008745C3">
        <w:rPr>
          <w:rFonts w:cs="Arial"/>
        </w:rPr>
        <w:fldChar w:fldCharType="begin"/>
      </w:r>
      <w:r w:rsidR="00286349" w:rsidRPr="008745C3">
        <w:rPr>
          <w:rFonts w:cs="Arial"/>
        </w:rPr>
        <w:instrText xml:space="preserve"> REF _Ref456160989 \n \h </w:instrText>
      </w:r>
      <w:r w:rsidR="00DB3B9E" w:rsidRPr="008745C3">
        <w:rPr>
          <w:rFonts w:cs="Arial"/>
        </w:rPr>
        <w:instrText xml:space="preserve"> \* MERGEFORMAT </w:instrText>
      </w:r>
      <w:r w:rsidR="00286349" w:rsidRPr="008745C3">
        <w:rPr>
          <w:rFonts w:cs="Arial"/>
        </w:rPr>
      </w:r>
      <w:r w:rsidR="00286349" w:rsidRPr="008745C3">
        <w:rPr>
          <w:rFonts w:cs="Arial"/>
        </w:rPr>
        <w:fldChar w:fldCharType="separate"/>
      </w:r>
      <w:r w:rsidR="00D13494">
        <w:rPr>
          <w:rFonts w:cs="Arial"/>
        </w:rPr>
        <w:t>[8]</w:t>
      </w:r>
      <w:r w:rsidR="00286349" w:rsidRPr="008745C3">
        <w:rPr>
          <w:rFonts w:cs="Arial"/>
        </w:rPr>
        <w:fldChar w:fldCharType="end"/>
      </w:r>
      <w:r w:rsidRPr="008745C3">
        <w:rPr>
          <w:rFonts w:cs="Arial"/>
        </w:rPr>
        <w:t xml:space="preserve"> (Future Spectrum Demand for Short Range Devi</w:t>
      </w:r>
      <w:r w:rsidR="00286349" w:rsidRPr="008745C3">
        <w:rPr>
          <w:rFonts w:cs="Arial"/>
        </w:rPr>
        <w:t>ces in the UHF Frequency Bands).</w:t>
      </w:r>
    </w:p>
    <w:p w14:paraId="321740AB" w14:textId="77777777" w:rsidR="00286349" w:rsidRPr="008745C3" w:rsidRDefault="00286349" w:rsidP="00286349">
      <w:pPr>
        <w:pStyle w:val="ECCParBulleted"/>
        <w:numPr>
          <w:ilvl w:val="0"/>
          <w:numId w:val="0"/>
        </w:numPr>
        <w:ind w:left="360"/>
        <w:rPr>
          <w:rFonts w:cs="Arial"/>
        </w:rPr>
      </w:pPr>
    </w:p>
    <w:p w14:paraId="396AD944" w14:textId="011E8A49" w:rsidR="00641BE7" w:rsidRPr="008745C3" w:rsidRDefault="00641BE7" w:rsidP="004C31C5">
      <w:pPr>
        <w:spacing w:after="240"/>
        <w:jc w:val="both"/>
        <w:rPr>
          <w:rFonts w:cs="Arial"/>
          <w:szCs w:val="20"/>
          <w:lang w:val="en-GB"/>
        </w:rPr>
      </w:pPr>
      <w:r w:rsidRPr="008745C3">
        <w:rPr>
          <w:rFonts w:cs="Arial"/>
          <w:szCs w:val="20"/>
          <w:lang w:val="en-GB"/>
        </w:rPr>
        <w:t>The socio-economic benefits of this spectrum have been shown for individual countries but the economies of scale from European harmonisation would be substantially greater.</w:t>
      </w:r>
    </w:p>
    <w:p w14:paraId="35F03699" w14:textId="5ACE6BB8" w:rsidR="0027391C" w:rsidRPr="008745C3" w:rsidRDefault="0027391C" w:rsidP="0027391C">
      <w:pPr>
        <w:spacing w:after="240"/>
        <w:jc w:val="both"/>
        <w:rPr>
          <w:rFonts w:cs="Arial"/>
          <w:szCs w:val="20"/>
          <w:lang w:val="en-GB"/>
        </w:rPr>
      </w:pPr>
      <w:r w:rsidRPr="008745C3">
        <w:rPr>
          <w:rFonts w:cs="Arial"/>
          <w:szCs w:val="20"/>
          <w:lang w:val="en-GB"/>
        </w:rPr>
        <w:t>ERC/REC 70-03</w:t>
      </w:r>
      <w:r w:rsidR="008745C3">
        <w:rPr>
          <w:rFonts w:cs="Arial"/>
          <w:szCs w:val="20"/>
          <w:lang w:val="en-GB"/>
        </w:rPr>
        <w:t xml:space="preserve"> </w:t>
      </w:r>
      <w:r w:rsidR="008745C3">
        <w:rPr>
          <w:rFonts w:cs="Arial"/>
          <w:szCs w:val="20"/>
          <w:lang w:val="en-GB"/>
        </w:rPr>
        <w:fldChar w:fldCharType="begin"/>
      </w:r>
      <w:r w:rsidR="008745C3">
        <w:rPr>
          <w:rFonts w:cs="Arial"/>
          <w:szCs w:val="20"/>
          <w:lang w:val="en-GB"/>
        </w:rPr>
        <w:instrText xml:space="preserve"> REF _Ref463851547 \n \h </w:instrText>
      </w:r>
      <w:r w:rsidR="008745C3">
        <w:rPr>
          <w:rFonts w:cs="Arial"/>
          <w:szCs w:val="20"/>
          <w:lang w:val="en-GB"/>
        </w:rPr>
      </w:r>
      <w:r w:rsidR="008745C3">
        <w:rPr>
          <w:rFonts w:cs="Arial"/>
          <w:szCs w:val="20"/>
          <w:lang w:val="en-GB"/>
        </w:rPr>
        <w:fldChar w:fldCharType="separate"/>
      </w:r>
      <w:r w:rsidR="00D13494">
        <w:rPr>
          <w:rFonts w:cs="Arial"/>
          <w:szCs w:val="20"/>
          <w:lang w:val="en-GB"/>
        </w:rPr>
        <w:t>[5]</w:t>
      </w:r>
      <w:r w:rsidR="008745C3">
        <w:rPr>
          <w:rFonts w:cs="Arial"/>
          <w:szCs w:val="20"/>
          <w:lang w:val="en-GB"/>
        </w:rPr>
        <w:fldChar w:fldCharType="end"/>
      </w:r>
      <w:r w:rsidRPr="008745C3">
        <w:rPr>
          <w:rFonts w:cs="Arial"/>
          <w:szCs w:val="20"/>
          <w:lang w:val="en-GB"/>
        </w:rPr>
        <w:t xml:space="preserve"> as modified based on the proposals in ECC Report 189 offers various technical regulations applicable for countries which do not implement military applications </w:t>
      </w:r>
      <w:r w:rsidR="001B0277">
        <w:rPr>
          <w:rFonts w:cs="Arial"/>
          <w:szCs w:val="20"/>
          <w:lang w:val="en-GB"/>
        </w:rPr>
        <w:t xml:space="preserve">in </w:t>
      </w:r>
      <w:r w:rsidR="000F43A1">
        <w:rPr>
          <w:rFonts w:cs="Arial"/>
          <w:szCs w:val="20"/>
          <w:lang w:val="en-GB"/>
        </w:rPr>
        <w:t xml:space="preserve">the </w:t>
      </w:r>
      <w:r w:rsidRPr="008745C3">
        <w:rPr>
          <w:rFonts w:cs="Arial"/>
          <w:szCs w:val="20"/>
          <w:lang w:val="en-GB"/>
        </w:rPr>
        <w:t xml:space="preserve">frequency bands 870-876 MHz / 915-921 MHz. In addition, some countries have planned to deploy </w:t>
      </w:r>
      <w:r w:rsidR="000F43A1">
        <w:rPr>
          <w:rFonts w:cs="Arial"/>
          <w:szCs w:val="20"/>
          <w:lang w:val="en-GB"/>
        </w:rPr>
        <w:t xml:space="preserve">a </w:t>
      </w:r>
      <w:r w:rsidRPr="008745C3">
        <w:rPr>
          <w:rFonts w:cs="Arial"/>
          <w:szCs w:val="20"/>
          <w:lang w:val="en-GB"/>
        </w:rPr>
        <w:t xml:space="preserve">GSM-R </w:t>
      </w:r>
      <w:r w:rsidR="000F43A1">
        <w:rPr>
          <w:rFonts w:cs="Arial"/>
          <w:szCs w:val="20"/>
          <w:lang w:val="en-GB"/>
        </w:rPr>
        <w:t xml:space="preserve">extension </w:t>
      </w:r>
      <w:r w:rsidRPr="008745C3">
        <w:rPr>
          <w:rFonts w:cs="Arial"/>
          <w:szCs w:val="20"/>
          <w:lang w:val="en-GB"/>
        </w:rPr>
        <w:t>in</w:t>
      </w:r>
      <w:r w:rsidR="000F43A1">
        <w:rPr>
          <w:rFonts w:cs="Arial"/>
          <w:szCs w:val="20"/>
          <w:lang w:val="en-GB"/>
        </w:rPr>
        <w:t>to</w:t>
      </w:r>
      <w:r w:rsidRPr="008745C3">
        <w:rPr>
          <w:rFonts w:cs="Arial"/>
          <w:szCs w:val="20"/>
          <w:lang w:val="en-GB"/>
        </w:rPr>
        <w:t xml:space="preserve"> </w:t>
      </w:r>
      <w:r w:rsidR="000F43A1">
        <w:rPr>
          <w:rFonts w:cs="Arial"/>
          <w:szCs w:val="20"/>
          <w:lang w:val="en-GB"/>
        </w:rPr>
        <w:t xml:space="preserve">the </w:t>
      </w:r>
      <w:r w:rsidRPr="008745C3">
        <w:rPr>
          <w:rFonts w:cs="Arial"/>
          <w:szCs w:val="20"/>
          <w:lang w:val="en-GB"/>
        </w:rPr>
        <w:t xml:space="preserve">frequency bands 873-876 MHz / 918-921 MHz, at least in some </w:t>
      </w:r>
      <w:r w:rsidR="006A5641" w:rsidRPr="008745C3">
        <w:rPr>
          <w:rFonts w:cs="Arial"/>
          <w:szCs w:val="20"/>
          <w:lang w:val="en-GB"/>
        </w:rPr>
        <w:t>areas</w:t>
      </w:r>
      <w:r w:rsidRPr="008745C3">
        <w:rPr>
          <w:rFonts w:cs="Arial"/>
          <w:szCs w:val="20"/>
          <w:lang w:val="en-GB"/>
        </w:rPr>
        <w:t xml:space="preserve"> where additional capacity is foreseen</w:t>
      </w:r>
      <w:r w:rsidR="006A5641" w:rsidRPr="008745C3">
        <w:rPr>
          <w:rFonts w:cs="Arial"/>
          <w:szCs w:val="20"/>
          <w:lang w:val="en-GB"/>
        </w:rPr>
        <w:t>, such as some metropolitan stations, big shunting yards and national borders</w:t>
      </w:r>
      <w:r w:rsidRPr="008745C3">
        <w:rPr>
          <w:rFonts w:cs="Arial"/>
          <w:szCs w:val="20"/>
          <w:lang w:val="en-GB"/>
        </w:rPr>
        <w:t>.</w:t>
      </w:r>
    </w:p>
    <w:p w14:paraId="6EC5A173" w14:textId="12152C98" w:rsidR="0027391C" w:rsidRPr="008745C3" w:rsidRDefault="0027391C" w:rsidP="0027391C">
      <w:pPr>
        <w:spacing w:after="240"/>
        <w:jc w:val="both"/>
        <w:rPr>
          <w:rFonts w:cs="Arial"/>
          <w:szCs w:val="20"/>
          <w:lang w:val="en-GB"/>
        </w:rPr>
      </w:pPr>
      <w:r w:rsidRPr="008745C3">
        <w:rPr>
          <w:rFonts w:cs="Arial"/>
          <w:szCs w:val="20"/>
          <w:lang w:val="en-GB"/>
        </w:rPr>
        <w:t xml:space="preserve">Further technical studies in CEPT in ECC Report 261 </w:t>
      </w:r>
      <w:r w:rsidR="00931057">
        <w:rPr>
          <w:rFonts w:cs="Arial"/>
          <w:szCs w:val="20"/>
          <w:lang w:val="en-GB"/>
        </w:rPr>
        <w:fldChar w:fldCharType="begin"/>
      </w:r>
      <w:r w:rsidR="00931057">
        <w:rPr>
          <w:rFonts w:cs="Arial"/>
          <w:szCs w:val="20"/>
          <w:lang w:val="en-GB"/>
        </w:rPr>
        <w:instrText xml:space="preserve"> REF _Ref463855048 \n \h </w:instrText>
      </w:r>
      <w:r w:rsidR="00931057">
        <w:rPr>
          <w:rFonts w:cs="Arial"/>
          <w:szCs w:val="20"/>
          <w:lang w:val="en-GB"/>
        </w:rPr>
      </w:r>
      <w:r w:rsidR="00931057">
        <w:rPr>
          <w:rFonts w:cs="Arial"/>
          <w:szCs w:val="20"/>
          <w:lang w:val="en-GB"/>
        </w:rPr>
        <w:fldChar w:fldCharType="separate"/>
      </w:r>
      <w:r w:rsidR="00D13494">
        <w:rPr>
          <w:rFonts w:cs="Arial"/>
          <w:szCs w:val="20"/>
          <w:lang w:val="en-GB"/>
        </w:rPr>
        <w:t>[10]</w:t>
      </w:r>
      <w:r w:rsidR="00931057">
        <w:rPr>
          <w:rFonts w:cs="Arial"/>
          <w:szCs w:val="20"/>
          <w:lang w:val="en-GB"/>
        </w:rPr>
        <w:fldChar w:fldCharType="end"/>
      </w:r>
      <w:r w:rsidRPr="008745C3">
        <w:rPr>
          <w:rFonts w:cs="Arial"/>
          <w:szCs w:val="20"/>
          <w:lang w:val="en-GB"/>
        </w:rPr>
        <w:t xml:space="preserve"> have considered the demand for wideband SRDs (BW </w:t>
      </w:r>
      <w:r w:rsidR="00B43491">
        <w:rPr>
          <w:rFonts w:cs="Arial"/>
          <w:szCs w:val="20"/>
          <w:lang w:val="en-GB"/>
        </w:rPr>
        <w:t>≤</w:t>
      </w:r>
      <w:r w:rsidRPr="008745C3">
        <w:rPr>
          <w:rFonts w:cs="Arial"/>
          <w:szCs w:val="20"/>
          <w:lang w:val="en-GB"/>
        </w:rPr>
        <w:t xml:space="preserve"> 1 MHz) based on IEEE 802.11ah</w:t>
      </w:r>
      <w:r w:rsidR="00931057">
        <w:rPr>
          <w:rFonts w:cs="Arial"/>
          <w:szCs w:val="20"/>
          <w:lang w:val="en-GB"/>
        </w:rPr>
        <w:t xml:space="preserve"> </w:t>
      </w:r>
      <w:r w:rsidR="00931057">
        <w:rPr>
          <w:rFonts w:cs="Arial"/>
          <w:szCs w:val="20"/>
          <w:lang w:val="en-GB"/>
        </w:rPr>
        <w:fldChar w:fldCharType="begin"/>
      </w:r>
      <w:r w:rsidR="00931057">
        <w:rPr>
          <w:rFonts w:cs="Arial"/>
          <w:szCs w:val="20"/>
          <w:lang w:val="en-GB"/>
        </w:rPr>
        <w:instrText xml:space="preserve"> REF _Ref463855061 \n \h </w:instrText>
      </w:r>
      <w:r w:rsidR="00931057">
        <w:rPr>
          <w:rFonts w:cs="Arial"/>
          <w:szCs w:val="20"/>
          <w:lang w:val="en-GB"/>
        </w:rPr>
      </w:r>
      <w:r w:rsidR="00931057">
        <w:rPr>
          <w:rFonts w:cs="Arial"/>
          <w:szCs w:val="20"/>
          <w:lang w:val="en-GB"/>
        </w:rPr>
        <w:fldChar w:fldCharType="separate"/>
      </w:r>
      <w:r w:rsidR="00D13494">
        <w:rPr>
          <w:rFonts w:cs="Arial"/>
          <w:szCs w:val="20"/>
          <w:lang w:val="en-GB"/>
        </w:rPr>
        <w:t>[12]</w:t>
      </w:r>
      <w:r w:rsidR="00931057">
        <w:rPr>
          <w:rFonts w:cs="Arial"/>
          <w:szCs w:val="20"/>
          <w:lang w:val="en-GB"/>
        </w:rPr>
        <w:fldChar w:fldCharType="end"/>
      </w:r>
      <w:r w:rsidRPr="008745C3">
        <w:rPr>
          <w:rFonts w:cs="Arial"/>
          <w:szCs w:val="20"/>
          <w:lang w:val="en-GB"/>
        </w:rPr>
        <w:t xml:space="preserve"> as well as the possible enhancement of existing regulations in frequency band 863-868 MHz and possible new use of frequency band 862-863 MHz by SRDs.</w:t>
      </w:r>
    </w:p>
    <w:p w14:paraId="531DDB45" w14:textId="75259149" w:rsidR="00641BE7" w:rsidRPr="008745C3" w:rsidRDefault="00641BE7" w:rsidP="00641BE7">
      <w:pPr>
        <w:spacing w:after="240"/>
        <w:jc w:val="both"/>
        <w:rPr>
          <w:rFonts w:cs="Arial"/>
          <w:szCs w:val="20"/>
          <w:lang w:val="en-GB"/>
        </w:rPr>
      </w:pPr>
      <w:r w:rsidRPr="008745C3">
        <w:rPr>
          <w:rFonts w:cs="Arial"/>
          <w:szCs w:val="20"/>
          <w:lang w:val="en-GB"/>
        </w:rPr>
        <w:t xml:space="preserve">At present the range 863 to 870 MHz is used extensively for SRDs. However, a lot of new developments are anticipated, as set out in ECC Report 182 </w:t>
      </w:r>
      <w:r w:rsidR="00931057">
        <w:rPr>
          <w:rFonts w:cs="Arial"/>
          <w:szCs w:val="20"/>
          <w:lang w:val="en-GB"/>
        </w:rPr>
        <w:fldChar w:fldCharType="begin"/>
      </w:r>
      <w:r w:rsidR="00931057">
        <w:rPr>
          <w:rFonts w:cs="Arial"/>
          <w:szCs w:val="20"/>
          <w:lang w:val="en-GB"/>
        </w:rPr>
        <w:instrText xml:space="preserve"> REF _Ref463855080 \n \h </w:instrText>
      </w:r>
      <w:r w:rsidR="00931057">
        <w:rPr>
          <w:rFonts w:cs="Arial"/>
          <w:szCs w:val="20"/>
          <w:lang w:val="en-GB"/>
        </w:rPr>
      </w:r>
      <w:r w:rsidR="00931057">
        <w:rPr>
          <w:rFonts w:cs="Arial"/>
          <w:szCs w:val="20"/>
          <w:lang w:val="en-GB"/>
        </w:rPr>
        <w:fldChar w:fldCharType="separate"/>
      </w:r>
      <w:r w:rsidR="00D13494">
        <w:rPr>
          <w:rFonts w:cs="Arial"/>
          <w:szCs w:val="20"/>
          <w:lang w:val="en-GB"/>
        </w:rPr>
        <w:t>[17]</w:t>
      </w:r>
      <w:r w:rsidR="00931057">
        <w:rPr>
          <w:rFonts w:cs="Arial"/>
          <w:szCs w:val="20"/>
          <w:lang w:val="en-GB"/>
        </w:rPr>
        <w:fldChar w:fldCharType="end"/>
      </w:r>
      <w:r w:rsidRPr="008745C3">
        <w:rPr>
          <w:rFonts w:cs="Arial"/>
          <w:szCs w:val="20"/>
          <w:lang w:val="en-GB"/>
        </w:rPr>
        <w:t xml:space="preserve"> (Survey about the use of the frequency band 863-870 MHz) and by ETSI in a set of System Reference Documents as detailed in ECC Report 189. This includes rising spectrum demands for generic SRD, UHF RFID, Home Automation &amp; Sub Metering, Automotive SRD, Smart Meters and Smart Grids, Metropolitan Mesh Machine Networks (M3N) applications, Alarm and Social Alarm systems, and Assistive Listening Devices (ALDs including hearing aids). In addition, the bandwidth of the existing plans is limited to developing applications, e.g. a wider bandwidth for individual UHF RFID devices will improve their performance and function. With machine mesh networks, the required bandwidth of the systems would not fit into the existing narrow bandwidths that are available in the existing frequency band 863-870 MHz.</w:t>
      </w:r>
    </w:p>
    <w:p w14:paraId="4519BA27" w14:textId="0D0621EA" w:rsidR="00F61EE6" w:rsidRPr="008745C3" w:rsidRDefault="00F61EE6" w:rsidP="00641BE7">
      <w:pPr>
        <w:spacing w:after="240"/>
        <w:jc w:val="both"/>
        <w:rPr>
          <w:rFonts w:cs="Arial"/>
          <w:szCs w:val="20"/>
          <w:lang w:val="en-GB"/>
        </w:rPr>
      </w:pPr>
      <w:r w:rsidRPr="008745C3">
        <w:rPr>
          <w:rFonts w:cs="Arial"/>
          <w:szCs w:val="20"/>
          <w:lang w:val="en-GB"/>
        </w:rPr>
        <w:t xml:space="preserve">However, the monitoring campaigns carried out so far within CEPT (see section </w:t>
      </w:r>
      <w:r w:rsidR="00FD1A73">
        <w:rPr>
          <w:rFonts w:cs="Arial"/>
          <w:szCs w:val="20"/>
          <w:lang w:val="en-GB"/>
        </w:rPr>
        <w:fldChar w:fldCharType="begin"/>
      </w:r>
      <w:r w:rsidR="00FD1A73">
        <w:rPr>
          <w:rFonts w:cs="Arial"/>
          <w:szCs w:val="20"/>
          <w:lang w:val="en-GB"/>
        </w:rPr>
        <w:instrText xml:space="preserve"> REF _Ref463870217 \n \h </w:instrText>
      </w:r>
      <w:r w:rsidR="00FD1A73">
        <w:rPr>
          <w:rFonts w:cs="Arial"/>
          <w:szCs w:val="20"/>
          <w:lang w:val="en-GB"/>
        </w:rPr>
      </w:r>
      <w:r w:rsidR="00FD1A73">
        <w:rPr>
          <w:rFonts w:cs="Arial"/>
          <w:szCs w:val="20"/>
          <w:lang w:val="en-GB"/>
        </w:rPr>
        <w:fldChar w:fldCharType="separate"/>
      </w:r>
      <w:r w:rsidR="00D13494">
        <w:rPr>
          <w:rFonts w:cs="Arial"/>
          <w:szCs w:val="20"/>
          <w:lang w:val="en-GB"/>
        </w:rPr>
        <w:t>2.1</w:t>
      </w:r>
      <w:r w:rsidR="00FD1A73">
        <w:rPr>
          <w:rFonts w:cs="Arial"/>
          <w:szCs w:val="20"/>
          <w:lang w:val="en-GB"/>
        </w:rPr>
        <w:fldChar w:fldCharType="end"/>
      </w:r>
      <w:r w:rsidRPr="008745C3">
        <w:rPr>
          <w:rFonts w:cs="Arial"/>
          <w:szCs w:val="20"/>
          <w:lang w:val="en-GB"/>
        </w:rPr>
        <w:t xml:space="preserve"> below) did not find any evidence that there was any congestion in the range from 863</w:t>
      </w:r>
      <w:r w:rsidR="00931057">
        <w:rPr>
          <w:rFonts w:cs="Arial"/>
          <w:szCs w:val="20"/>
          <w:lang w:val="en-GB"/>
        </w:rPr>
        <w:t>-</w:t>
      </w:r>
      <w:r w:rsidRPr="008745C3">
        <w:rPr>
          <w:rFonts w:cs="Arial"/>
          <w:szCs w:val="20"/>
          <w:lang w:val="en-GB"/>
        </w:rPr>
        <w:t>870 MHz.</w:t>
      </w:r>
    </w:p>
    <w:p w14:paraId="3B71D08A" w14:textId="77777777" w:rsidR="00641BE7" w:rsidRPr="008745C3" w:rsidRDefault="00641BE7" w:rsidP="00190D58">
      <w:pPr>
        <w:keepNext/>
        <w:spacing w:after="240"/>
        <w:jc w:val="both"/>
        <w:rPr>
          <w:rFonts w:cs="Arial"/>
          <w:szCs w:val="20"/>
          <w:lang w:val="en-GB"/>
        </w:rPr>
      </w:pPr>
      <w:r w:rsidRPr="008745C3">
        <w:rPr>
          <w:rFonts w:cs="Arial"/>
          <w:szCs w:val="20"/>
          <w:lang w:val="en-GB"/>
        </w:rPr>
        <w:lastRenderedPageBreak/>
        <w:t>Against this background, CEPT took account of two considerations:</w:t>
      </w:r>
    </w:p>
    <w:p w14:paraId="185A1C3F" w14:textId="527409E7" w:rsidR="00641BE7" w:rsidRPr="008745C3" w:rsidRDefault="00641BE7" w:rsidP="000F43A1">
      <w:pPr>
        <w:pStyle w:val="ECCParBulleted"/>
      </w:pPr>
      <w:r w:rsidRPr="008745C3">
        <w:t xml:space="preserve">Firstly, in the American continent nearby frequencies (902 to 928 MHz) are designated to ISM </w:t>
      </w:r>
      <w:r w:rsidR="00A746D7">
        <w:br/>
      </w:r>
      <w:r w:rsidRPr="008745C3">
        <w:t xml:space="preserve">(ITU-R Region 2 only), which is a convenient basis for using SRDs. ITU-R Regions 1 and 3 have never identified this band for ISM applications.  </w:t>
      </w:r>
      <w:r w:rsidR="00025565">
        <w:t xml:space="preserve">A </w:t>
      </w:r>
      <w:r w:rsidRPr="008745C3">
        <w:t xml:space="preserve">915-921 MHz </w:t>
      </w:r>
      <w:r w:rsidR="000F43A1" w:rsidRPr="000F43A1">
        <w:t xml:space="preserve">(or parts of it) </w:t>
      </w:r>
      <w:r w:rsidRPr="008745C3">
        <w:t>SRD harmonisation presents an opportunity to align equipment availability with the Americas;</w:t>
      </w:r>
    </w:p>
    <w:p w14:paraId="53FA55C2" w14:textId="77777777" w:rsidR="00641BE7" w:rsidRPr="008745C3" w:rsidRDefault="00641BE7" w:rsidP="00D052A5">
      <w:pPr>
        <w:pStyle w:val="ECCParBulleted"/>
      </w:pPr>
      <w:r w:rsidRPr="008745C3">
        <w:t>Secondly, the frequency ranges have been identified as under-utilised in some countries in Europe: In those countries, these frequency ranges had been prepared for use by private mobile radio systems, but that development has seen very little take-up.</w:t>
      </w:r>
    </w:p>
    <w:p w14:paraId="3BF6C8C6" w14:textId="77777777" w:rsidR="00D052A5" w:rsidRPr="008745C3" w:rsidRDefault="00D052A5" w:rsidP="00D052A5">
      <w:pPr>
        <w:pStyle w:val="ECCParBulleted"/>
        <w:numPr>
          <w:ilvl w:val="0"/>
          <w:numId w:val="0"/>
        </w:numPr>
        <w:ind w:left="360"/>
      </w:pPr>
    </w:p>
    <w:p w14:paraId="45B8C825" w14:textId="515C787E" w:rsidR="00641BE7" w:rsidRPr="008745C3" w:rsidRDefault="00641BE7" w:rsidP="00641BE7">
      <w:pPr>
        <w:spacing w:after="240"/>
        <w:jc w:val="both"/>
        <w:rPr>
          <w:rFonts w:cs="Arial"/>
          <w:lang w:val="en-GB"/>
        </w:rPr>
      </w:pPr>
      <w:r w:rsidRPr="008745C3">
        <w:rPr>
          <w:rFonts w:cs="Arial"/>
          <w:lang w:val="en-GB"/>
        </w:rPr>
        <w:t xml:space="preserve">The CEPT survey in 2012 </w:t>
      </w:r>
      <w:r w:rsidR="00FB5157" w:rsidRPr="008745C3">
        <w:rPr>
          <w:rFonts w:cs="Arial"/>
          <w:lang w:val="en-GB"/>
        </w:rPr>
        <w:t>(</w:t>
      </w:r>
      <w:r w:rsidR="008C77CB">
        <w:rPr>
          <w:rFonts w:cs="Arial"/>
          <w:lang w:val="en-GB"/>
        </w:rPr>
        <w:t xml:space="preserve">in ECC Report 182 </w:t>
      </w:r>
      <w:r w:rsidR="008C77CB">
        <w:rPr>
          <w:rFonts w:cs="Arial"/>
          <w:lang w:val="en-GB"/>
        </w:rPr>
        <w:fldChar w:fldCharType="begin"/>
      </w:r>
      <w:r w:rsidR="008C77CB">
        <w:rPr>
          <w:rFonts w:cs="Arial"/>
          <w:lang w:val="en-GB"/>
        </w:rPr>
        <w:instrText xml:space="preserve"> REF _Ref463855080 \n \h </w:instrText>
      </w:r>
      <w:r w:rsidR="008C77CB">
        <w:rPr>
          <w:rFonts w:cs="Arial"/>
          <w:lang w:val="en-GB"/>
        </w:rPr>
      </w:r>
      <w:r w:rsidR="008C77CB">
        <w:rPr>
          <w:rFonts w:cs="Arial"/>
          <w:lang w:val="en-GB"/>
        </w:rPr>
        <w:fldChar w:fldCharType="separate"/>
      </w:r>
      <w:r w:rsidR="00D13494">
        <w:rPr>
          <w:rFonts w:cs="Arial"/>
          <w:lang w:val="en-GB"/>
        </w:rPr>
        <w:t>[17]</w:t>
      </w:r>
      <w:r w:rsidR="008C77CB">
        <w:rPr>
          <w:rFonts w:cs="Arial"/>
          <w:lang w:val="en-GB"/>
        </w:rPr>
        <w:fldChar w:fldCharType="end"/>
      </w:r>
      <w:r w:rsidR="006B6AAD" w:rsidRPr="008745C3">
        <w:rPr>
          <w:rFonts w:cs="Arial"/>
          <w:lang w:val="en-GB"/>
        </w:rPr>
        <w:t xml:space="preserve">) </w:t>
      </w:r>
      <w:r w:rsidRPr="008745C3">
        <w:rPr>
          <w:rFonts w:cs="Arial"/>
          <w:lang w:val="en-GB"/>
        </w:rPr>
        <w:t xml:space="preserve">revealed a great variety in the EU countries’ state of readiness for the release of these bands </w:t>
      </w:r>
      <w:r w:rsidR="00411859" w:rsidRPr="008745C3">
        <w:rPr>
          <w:rFonts w:cs="Arial"/>
          <w:lang w:val="en-GB"/>
        </w:rPr>
        <w:t>870-876</w:t>
      </w:r>
      <w:r w:rsidR="00E82E23" w:rsidRPr="008745C3">
        <w:rPr>
          <w:rFonts w:cs="Arial"/>
          <w:lang w:val="en-GB"/>
        </w:rPr>
        <w:t xml:space="preserve"> </w:t>
      </w:r>
      <w:r w:rsidR="00411859" w:rsidRPr="008745C3">
        <w:rPr>
          <w:rFonts w:cs="Arial"/>
          <w:lang w:val="en-GB"/>
        </w:rPr>
        <w:t xml:space="preserve">MHz/ 915-921 MHz </w:t>
      </w:r>
      <w:r w:rsidRPr="008745C3">
        <w:rPr>
          <w:rFonts w:cs="Arial"/>
          <w:lang w:val="en-GB"/>
        </w:rPr>
        <w:t xml:space="preserve">on a licence-exempt basis. It showed that the bands are partially or completely available in some countries, some countries use all or parts of the spectrum for governmental use, and </w:t>
      </w:r>
      <w:r w:rsidR="00F02D5A" w:rsidRPr="008745C3">
        <w:rPr>
          <w:rFonts w:cs="Arial"/>
          <w:lang w:val="en-GB"/>
        </w:rPr>
        <w:t xml:space="preserve">a number of </w:t>
      </w:r>
      <w:r w:rsidRPr="008745C3">
        <w:rPr>
          <w:rFonts w:cs="Arial"/>
          <w:lang w:val="en-GB"/>
        </w:rPr>
        <w:t>countries are reserving the 873-876</w:t>
      </w:r>
      <w:r w:rsidR="00E82E23" w:rsidRPr="008745C3">
        <w:rPr>
          <w:rFonts w:cs="Arial"/>
          <w:lang w:val="en-GB"/>
        </w:rPr>
        <w:t xml:space="preserve"> MHz</w:t>
      </w:r>
      <w:r w:rsidRPr="008745C3">
        <w:rPr>
          <w:rFonts w:cs="Arial"/>
          <w:lang w:val="en-GB"/>
        </w:rPr>
        <w:t>/918-921 MHz spectrum for GSM-R</w:t>
      </w:r>
      <w:r w:rsidR="00F02D5A" w:rsidRPr="008745C3">
        <w:rPr>
          <w:rFonts w:cs="Arial"/>
          <w:lang w:val="en-GB"/>
        </w:rPr>
        <w:t>, a primary service according to Article 5 ITU-R Radio Regulations</w:t>
      </w:r>
      <w:r w:rsidR="005D7F77">
        <w:rPr>
          <w:rFonts w:cs="Arial"/>
          <w:lang w:val="en-GB"/>
        </w:rPr>
        <w:t xml:space="preserve"> (see section </w:t>
      </w:r>
      <w:r w:rsidR="005D7F77">
        <w:rPr>
          <w:rFonts w:cs="Arial"/>
          <w:lang w:val="en-GB"/>
        </w:rPr>
        <w:fldChar w:fldCharType="begin"/>
      </w:r>
      <w:r w:rsidR="005D7F77">
        <w:rPr>
          <w:rFonts w:cs="Arial"/>
          <w:lang w:val="en-GB"/>
        </w:rPr>
        <w:instrText xml:space="preserve"> REF _Ref463870290 \n \h </w:instrText>
      </w:r>
      <w:r w:rsidR="005D7F77">
        <w:rPr>
          <w:rFonts w:cs="Arial"/>
          <w:lang w:val="en-GB"/>
        </w:rPr>
      </w:r>
      <w:r w:rsidR="005D7F77">
        <w:rPr>
          <w:rFonts w:cs="Arial"/>
          <w:lang w:val="en-GB"/>
        </w:rPr>
        <w:fldChar w:fldCharType="separate"/>
      </w:r>
      <w:r w:rsidR="00D13494">
        <w:rPr>
          <w:rFonts w:cs="Arial"/>
          <w:lang w:val="en-GB"/>
        </w:rPr>
        <w:t>2.6.2</w:t>
      </w:r>
      <w:r w:rsidR="005D7F77">
        <w:rPr>
          <w:rFonts w:cs="Arial"/>
          <w:lang w:val="en-GB"/>
        </w:rPr>
        <w:fldChar w:fldCharType="end"/>
      </w:r>
      <w:r w:rsidR="005D7F77">
        <w:rPr>
          <w:rFonts w:cs="Arial"/>
          <w:lang w:val="en-GB"/>
        </w:rPr>
        <w:t xml:space="preserve"> </w:t>
      </w:r>
      <w:r w:rsidR="006B6AAD" w:rsidRPr="008745C3">
        <w:rPr>
          <w:rFonts w:cs="Arial"/>
          <w:lang w:val="en-GB"/>
        </w:rPr>
        <w:t xml:space="preserve">and </w:t>
      </w:r>
      <w:r w:rsidR="005D7F77">
        <w:rPr>
          <w:rFonts w:cs="Arial"/>
          <w:lang w:val="en-GB"/>
        </w:rPr>
        <w:fldChar w:fldCharType="begin"/>
      </w:r>
      <w:r w:rsidR="005D7F77">
        <w:rPr>
          <w:rFonts w:cs="Arial"/>
          <w:lang w:val="en-GB"/>
        </w:rPr>
        <w:instrText xml:space="preserve"> REF _Ref463870315 \n \h </w:instrText>
      </w:r>
      <w:r w:rsidR="005D7F77">
        <w:rPr>
          <w:rFonts w:cs="Arial"/>
          <w:lang w:val="en-GB"/>
        </w:rPr>
      </w:r>
      <w:r w:rsidR="005D7F77">
        <w:rPr>
          <w:rFonts w:cs="Arial"/>
          <w:lang w:val="en-GB"/>
        </w:rPr>
        <w:fldChar w:fldCharType="separate"/>
      </w:r>
      <w:r w:rsidR="00D13494">
        <w:rPr>
          <w:rFonts w:cs="Arial"/>
          <w:lang w:val="en-GB"/>
        </w:rPr>
        <w:t>ANNEX 2:</w:t>
      </w:r>
      <w:r w:rsidR="005D7F77">
        <w:rPr>
          <w:rFonts w:cs="Arial"/>
          <w:lang w:val="en-GB"/>
        </w:rPr>
        <w:fldChar w:fldCharType="end"/>
      </w:r>
      <w:r w:rsidR="006B6AAD" w:rsidRPr="008745C3">
        <w:rPr>
          <w:rFonts w:cs="Arial"/>
          <w:lang w:val="en-GB"/>
        </w:rPr>
        <w:t>)</w:t>
      </w:r>
      <w:r w:rsidR="00F02D5A" w:rsidRPr="008745C3">
        <w:rPr>
          <w:rFonts w:cs="Arial"/>
          <w:lang w:val="en-GB"/>
        </w:rPr>
        <w:t>.</w:t>
      </w:r>
    </w:p>
    <w:p w14:paraId="5CE31705" w14:textId="46AB1B2B" w:rsidR="00641BE7" w:rsidRPr="008745C3" w:rsidRDefault="00411859" w:rsidP="00641BE7">
      <w:pPr>
        <w:spacing w:after="240"/>
        <w:jc w:val="both"/>
        <w:rPr>
          <w:rFonts w:cs="Arial"/>
          <w:lang w:val="en-GB"/>
        </w:rPr>
      </w:pPr>
      <w:r w:rsidRPr="008745C3">
        <w:rPr>
          <w:rFonts w:cs="Arial"/>
          <w:lang w:val="en-GB"/>
        </w:rPr>
        <w:t>T</w:t>
      </w:r>
      <w:r w:rsidR="00641BE7" w:rsidRPr="008745C3">
        <w:rPr>
          <w:rFonts w:cs="Arial"/>
          <w:lang w:val="en-GB"/>
        </w:rPr>
        <w:t xml:space="preserve">he CEPT survey in 2012 </w:t>
      </w:r>
      <w:r w:rsidR="00CD353F" w:rsidRPr="008745C3">
        <w:rPr>
          <w:rFonts w:cs="Arial"/>
          <w:lang w:val="en-GB"/>
        </w:rPr>
        <w:t xml:space="preserve">on </w:t>
      </w:r>
      <w:r w:rsidR="00641BE7" w:rsidRPr="008745C3">
        <w:rPr>
          <w:rFonts w:cs="Arial"/>
          <w:lang w:val="en-GB"/>
        </w:rPr>
        <w:t>CEPT countries</w:t>
      </w:r>
      <w:r w:rsidRPr="008745C3">
        <w:rPr>
          <w:rFonts w:cs="Arial"/>
          <w:lang w:val="en-GB"/>
        </w:rPr>
        <w:t>’</w:t>
      </w:r>
      <w:r w:rsidR="00641BE7" w:rsidRPr="008745C3">
        <w:rPr>
          <w:rFonts w:cs="Arial"/>
          <w:lang w:val="en-GB"/>
        </w:rPr>
        <w:t xml:space="preserve"> </w:t>
      </w:r>
      <w:r w:rsidR="00641BE7" w:rsidRPr="008745C3">
        <w:rPr>
          <w:rFonts w:cs="Arial"/>
          <w:u w:val="single"/>
          <w:lang w:val="en-GB"/>
        </w:rPr>
        <w:t>use</w:t>
      </w:r>
      <w:r w:rsidR="00641BE7" w:rsidRPr="008745C3">
        <w:rPr>
          <w:rFonts w:cs="Arial"/>
          <w:lang w:val="en-GB"/>
        </w:rPr>
        <w:t xml:space="preserve"> of the two frequency bands 870-876 MHz and </w:t>
      </w:r>
      <w:r w:rsidR="005C6964">
        <w:rPr>
          <w:rFonts w:cs="Arial"/>
          <w:lang w:val="en-GB"/>
        </w:rPr>
        <w:br/>
      </w:r>
      <w:r w:rsidR="00641BE7" w:rsidRPr="008745C3">
        <w:rPr>
          <w:rFonts w:cs="Arial"/>
          <w:lang w:val="en-GB"/>
        </w:rPr>
        <w:t xml:space="preserve">915-921 MHz </w:t>
      </w:r>
      <w:r w:rsidRPr="008745C3">
        <w:rPr>
          <w:rFonts w:cs="Arial"/>
          <w:lang w:val="en-GB"/>
        </w:rPr>
        <w:t>is</w:t>
      </w:r>
      <w:r w:rsidR="00641BE7" w:rsidRPr="008745C3">
        <w:rPr>
          <w:rFonts w:cs="Arial"/>
          <w:lang w:val="en-GB"/>
        </w:rPr>
        <w:t xml:space="preserve"> summarised in the following Figure 1.</w:t>
      </w:r>
    </w:p>
    <w:p w14:paraId="14389955" w14:textId="77777777" w:rsidR="0034348E" w:rsidRPr="008745C3" w:rsidRDefault="0034348E" w:rsidP="00641BE7">
      <w:pPr>
        <w:spacing w:after="240"/>
        <w:jc w:val="both"/>
        <w:rPr>
          <w:rFonts w:cs="Arial"/>
          <w:lang w:val="en-GB"/>
        </w:rPr>
      </w:pPr>
    </w:p>
    <w:p w14:paraId="4F15FE29" w14:textId="1B4E1DCC" w:rsidR="00286349" w:rsidRPr="008745C3" w:rsidRDefault="00641BE7" w:rsidP="00286349">
      <w:pPr>
        <w:pStyle w:val="ECCParagraph"/>
        <w:keepNext/>
        <w:keepLines/>
        <w:jc w:val="center"/>
        <w:rPr>
          <w:rFonts w:cs="Arial"/>
        </w:rPr>
      </w:pPr>
      <w:r w:rsidRPr="008745C3">
        <w:rPr>
          <w:rFonts w:cs="Arial"/>
          <w:noProof/>
          <w:lang w:eastAsia="en-GB"/>
        </w:rPr>
        <w:drawing>
          <wp:inline distT="0" distB="0" distL="0" distR="0" wp14:anchorId="1261DF3B" wp14:editId="04A7079D">
            <wp:extent cx="5600700" cy="3838575"/>
            <wp:effectExtent l="0" t="0" r="19050" b="9525"/>
            <wp:docPr id="69" name="Graphique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00286349" w:rsidRPr="008745C3">
        <w:rPr>
          <w:rFonts w:cs="Arial"/>
        </w:rPr>
        <w:t xml:space="preserve"> </w:t>
      </w:r>
    </w:p>
    <w:p w14:paraId="2CB10E62" w14:textId="6B9573A5" w:rsidR="00286349" w:rsidRPr="008745C3" w:rsidRDefault="00286349" w:rsidP="00286349">
      <w:pPr>
        <w:pStyle w:val="ECCFiguretitle"/>
      </w:pPr>
      <w:bookmarkStart w:id="4" w:name="_Ref437865735"/>
      <w:r w:rsidRPr="008745C3">
        <w:t>Usage of 870-876/915-921 MHz in CEPT countries in 2012</w:t>
      </w:r>
    </w:p>
    <w:p w14:paraId="11456DDC" w14:textId="77777777" w:rsidR="0013660A" w:rsidRPr="008745C3" w:rsidRDefault="0013660A" w:rsidP="0013660A">
      <w:pPr>
        <w:pStyle w:val="ECCParagraph"/>
      </w:pPr>
    </w:p>
    <w:bookmarkEnd w:id="4"/>
    <w:p w14:paraId="0815785F" w14:textId="77ADAA9E" w:rsidR="00641BE7" w:rsidRPr="008745C3" w:rsidRDefault="001178F5" w:rsidP="00190D58">
      <w:pPr>
        <w:keepNext/>
        <w:spacing w:after="240"/>
        <w:jc w:val="both"/>
        <w:rPr>
          <w:rFonts w:cs="Arial"/>
          <w:lang w:val="en-GB"/>
        </w:rPr>
      </w:pPr>
      <w:r w:rsidRPr="008745C3">
        <w:rPr>
          <w:rFonts w:cs="Arial"/>
          <w:lang w:val="en-GB"/>
        </w:rPr>
        <w:lastRenderedPageBreak/>
        <w:t>Other information</w:t>
      </w:r>
      <w:r w:rsidR="00641BE7" w:rsidRPr="008745C3">
        <w:rPr>
          <w:rFonts w:cs="Arial"/>
          <w:lang w:val="en-GB"/>
        </w:rPr>
        <w:t xml:space="preserve"> set out the willingness of certain countries to </w:t>
      </w:r>
      <w:r w:rsidR="00641BE7" w:rsidRPr="008745C3">
        <w:rPr>
          <w:rFonts w:cs="Arial"/>
          <w:u w:val="single"/>
          <w:lang w:val="en-GB"/>
        </w:rPr>
        <w:t>consider a future new usage</w:t>
      </w:r>
      <w:r w:rsidR="00641BE7" w:rsidRPr="008745C3">
        <w:rPr>
          <w:rFonts w:cs="Arial"/>
          <w:lang w:val="en-GB"/>
        </w:rPr>
        <w:t xml:space="preserve"> of these bands. This is reflected in the diagram in Figure 2 below:</w:t>
      </w:r>
    </w:p>
    <w:p w14:paraId="3AB77C73" w14:textId="4FF6E66F" w:rsidR="00641BE7" w:rsidRPr="008745C3" w:rsidRDefault="008175BC" w:rsidP="00641BE7">
      <w:pPr>
        <w:spacing w:after="240"/>
        <w:jc w:val="center"/>
        <w:rPr>
          <w:rFonts w:cs="Arial"/>
          <w:lang w:val="en-GB"/>
        </w:rPr>
      </w:pPr>
      <w:r w:rsidRPr="008745C3">
        <w:rPr>
          <w:rFonts w:cs="Arial"/>
          <w:lang w:val="en-GB"/>
        </w:rPr>
        <w:object w:dxaOrig="7220" w:dyaOrig="4085" w14:anchorId="2FC87C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0.65pt;height:259.6pt" o:ole="">
            <v:imagedata r:id="rId14" o:title=""/>
          </v:shape>
          <o:OLEObject Type="Embed" ProgID="Excel.Sheet.12" ShapeID="_x0000_i1025" DrawAspect="Content" ObjectID="_1558956484" r:id="rId15"/>
        </w:object>
      </w:r>
    </w:p>
    <w:p w14:paraId="4EE5C08C" w14:textId="284CE078" w:rsidR="00286349" w:rsidRPr="008745C3" w:rsidRDefault="00286349" w:rsidP="00286349">
      <w:pPr>
        <w:pStyle w:val="ECCFiguretitle"/>
      </w:pPr>
      <w:r w:rsidRPr="008745C3">
        <w:rPr>
          <w:bCs w:val="0"/>
        </w:rPr>
        <w:t>Willingness of certain Administration in 2012 to consider a future new usage</w:t>
      </w:r>
    </w:p>
    <w:p w14:paraId="1E9A2661" w14:textId="1784B3D6" w:rsidR="00641BE7" w:rsidRPr="008745C3" w:rsidRDefault="00641BE7" w:rsidP="00641BE7">
      <w:pPr>
        <w:spacing w:after="240"/>
        <w:jc w:val="both"/>
        <w:rPr>
          <w:rFonts w:cs="Arial"/>
          <w:szCs w:val="20"/>
          <w:lang w:val="en-GB"/>
        </w:rPr>
      </w:pPr>
      <w:r w:rsidRPr="008745C3">
        <w:rPr>
          <w:rFonts w:cs="Arial"/>
          <w:szCs w:val="20"/>
          <w:lang w:val="en-GB"/>
        </w:rPr>
        <w:t xml:space="preserve">The range 862-942 MHz is important to NATO for military applications of the </w:t>
      </w:r>
      <w:r w:rsidR="00D64FD7" w:rsidRPr="008745C3">
        <w:rPr>
          <w:rFonts w:cs="Arial"/>
          <w:szCs w:val="20"/>
          <w:lang w:val="en-GB"/>
        </w:rPr>
        <w:t xml:space="preserve">primary </w:t>
      </w:r>
      <w:r w:rsidRPr="008745C3">
        <w:rPr>
          <w:rFonts w:cs="Arial"/>
          <w:szCs w:val="20"/>
          <w:lang w:val="en-GB"/>
        </w:rPr>
        <w:t>mobile service. Other sub-bands within the tuning range 610-960 MHz may also be used on a national basis according to the national requirements. This has come about due to the congestion of the NATO UHF band 225-399.9 MHz. It is categorised as class B: a NATO harmonised frequency band which fulfils important military requirements (see the NATO Joint Civil/Military Frequency Agreement (NJFA) 2014</w:t>
      </w:r>
      <w:r w:rsidR="00E82E23" w:rsidRPr="008745C3">
        <w:rPr>
          <w:rFonts w:cs="Arial"/>
          <w:szCs w:val="20"/>
          <w:lang w:val="en-GB"/>
        </w:rPr>
        <w:t xml:space="preserve"> </w:t>
      </w:r>
      <w:r w:rsidR="00E82E23" w:rsidRPr="008745C3">
        <w:rPr>
          <w:rFonts w:cs="Arial"/>
          <w:szCs w:val="20"/>
          <w:lang w:val="en-GB"/>
        </w:rPr>
        <w:fldChar w:fldCharType="begin"/>
      </w:r>
      <w:r w:rsidR="00E82E23" w:rsidRPr="008745C3">
        <w:rPr>
          <w:rFonts w:cs="Arial"/>
          <w:szCs w:val="20"/>
          <w:lang w:val="en-GB"/>
        </w:rPr>
        <w:instrText xml:space="preserve"> REF _Ref456162915 \n \h </w:instrText>
      </w:r>
      <w:r w:rsidR="00DB3B9E" w:rsidRPr="008745C3">
        <w:rPr>
          <w:rFonts w:cs="Arial"/>
          <w:szCs w:val="20"/>
          <w:lang w:val="en-GB"/>
        </w:rPr>
        <w:instrText xml:space="preserve"> \* MERGEFORMAT </w:instrText>
      </w:r>
      <w:r w:rsidR="00E82E23" w:rsidRPr="008745C3">
        <w:rPr>
          <w:rFonts w:cs="Arial"/>
          <w:szCs w:val="20"/>
          <w:lang w:val="en-GB"/>
        </w:rPr>
      </w:r>
      <w:r w:rsidR="00E82E23" w:rsidRPr="008745C3">
        <w:rPr>
          <w:rFonts w:cs="Arial"/>
          <w:szCs w:val="20"/>
          <w:lang w:val="en-GB"/>
        </w:rPr>
        <w:fldChar w:fldCharType="separate"/>
      </w:r>
      <w:r w:rsidR="00D13494">
        <w:rPr>
          <w:rFonts w:cs="Arial"/>
          <w:szCs w:val="20"/>
          <w:lang w:val="en-GB"/>
        </w:rPr>
        <w:t>[21]</w:t>
      </w:r>
      <w:r w:rsidR="00E82E23" w:rsidRPr="008745C3">
        <w:rPr>
          <w:rFonts w:cs="Arial"/>
          <w:szCs w:val="20"/>
          <w:lang w:val="en-GB"/>
        </w:rPr>
        <w:fldChar w:fldCharType="end"/>
      </w:r>
      <w:r w:rsidRPr="008745C3">
        <w:rPr>
          <w:rFonts w:cs="Arial"/>
          <w:szCs w:val="20"/>
          <w:lang w:val="en-GB"/>
        </w:rPr>
        <w:t>). The frequency bands 870-876 MHz and 915-921 MHz, all or parts of them, are used for defence systems in 11 CEPT countries (according t</w:t>
      </w:r>
      <w:r w:rsidR="00E82E23" w:rsidRPr="008745C3">
        <w:rPr>
          <w:rFonts w:cs="Arial"/>
          <w:szCs w:val="20"/>
          <w:lang w:val="en-GB"/>
        </w:rPr>
        <w:t xml:space="preserve">o the survey in ECC Report 182 </w:t>
      </w:r>
      <w:r w:rsidR="00E82E23" w:rsidRPr="008745C3">
        <w:rPr>
          <w:rFonts w:cs="Arial"/>
          <w:szCs w:val="20"/>
          <w:lang w:val="en-GB"/>
        </w:rPr>
        <w:fldChar w:fldCharType="begin"/>
      </w:r>
      <w:r w:rsidR="00E82E23" w:rsidRPr="008745C3">
        <w:rPr>
          <w:rFonts w:cs="Arial"/>
          <w:szCs w:val="20"/>
          <w:lang w:val="en-GB"/>
        </w:rPr>
        <w:instrText xml:space="preserve"> REF _Ref456162818 \n \h </w:instrText>
      </w:r>
      <w:r w:rsidR="00DB3B9E" w:rsidRPr="008745C3">
        <w:rPr>
          <w:rFonts w:cs="Arial"/>
          <w:szCs w:val="20"/>
          <w:lang w:val="en-GB"/>
        </w:rPr>
        <w:instrText xml:space="preserve"> \* MERGEFORMAT </w:instrText>
      </w:r>
      <w:r w:rsidR="00E82E23" w:rsidRPr="008745C3">
        <w:rPr>
          <w:rFonts w:cs="Arial"/>
          <w:szCs w:val="20"/>
          <w:lang w:val="en-GB"/>
        </w:rPr>
      </w:r>
      <w:r w:rsidR="00E82E23" w:rsidRPr="008745C3">
        <w:rPr>
          <w:rFonts w:cs="Arial"/>
          <w:szCs w:val="20"/>
          <w:lang w:val="en-GB"/>
        </w:rPr>
        <w:fldChar w:fldCharType="separate"/>
      </w:r>
      <w:r w:rsidR="00D13494">
        <w:rPr>
          <w:rFonts w:cs="Arial"/>
          <w:szCs w:val="20"/>
          <w:lang w:val="en-GB"/>
        </w:rPr>
        <w:t>[17]</w:t>
      </w:r>
      <w:r w:rsidR="00E82E23" w:rsidRPr="008745C3">
        <w:rPr>
          <w:rFonts w:cs="Arial"/>
          <w:szCs w:val="20"/>
          <w:lang w:val="en-GB"/>
        </w:rPr>
        <w:fldChar w:fldCharType="end"/>
      </w:r>
      <w:r w:rsidRPr="008745C3">
        <w:rPr>
          <w:rFonts w:cs="Arial"/>
          <w:szCs w:val="20"/>
          <w:lang w:val="en-GB"/>
        </w:rPr>
        <w:t xml:space="preserve">). This includes for some of these countries, the use for unmanned military systems. In addition, some other countries anticipate needing to use the spectrum in some specific locations for an extension of the existing GSM-R bands. The studies in the ECC have covered this utilisation to provide a solution for spectrum sharing </w:t>
      </w:r>
      <w:r w:rsidR="00D64FD7" w:rsidRPr="008745C3">
        <w:rPr>
          <w:rFonts w:cs="Arial"/>
          <w:szCs w:val="20"/>
          <w:lang w:val="en-GB"/>
        </w:rPr>
        <w:t xml:space="preserve">of some SRD applications </w:t>
      </w:r>
      <w:r w:rsidRPr="008745C3">
        <w:rPr>
          <w:rFonts w:cs="Arial"/>
          <w:szCs w:val="20"/>
          <w:lang w:val="en-GB"/>
        </w:rPr>
        <w:t xml:space="preserve">with GSM-R. </w:t>
      </w:r>
    </w:p>
    <w:p w14:paraId="1ABF1BF3" w14:textId="1C616EC0" w:rsidR="00641BE7" w:rsidRPr="008745C3" w:rsidRDefault="00641BE7" w:rsidP="008745C3">
      <w:pPr>
        <w:pStyle w:val="ECCParagraph"/>
      </w:pPr>
      <w:r w:rsidRPr="008745C3">
        <w:t>This situation, when different countries implement different forms of application including governmental applications and/or defence applications, requires a particular approach to obtain a harmonised situation, where existing services remain protected to the extent that national administrations deem necessary, yet providing the opportunity for the harmonised development of new services in other European countries, where practical. The success of ERC/REC 70-03</w:t>
      </w:r>
      <w:r w:rsidR="008745C3">
        <w:t xml:space="preserve"> </w:t>
      </w:r>
      <w:r w:rsidR="008745C3">
        <w:fldChar w:fldCharType="begin"/>
      </w:r>
      <w:r w:rsidR="008745C3">
        <w:instrText xml:space="preserve"> REF _Ref463851547 \n \h </w:instrText>
      </w:r>
      <w:r w:rsidR="008745C3">
        <w:fldChar w:fldCharType="separate"/>
      </w:r>
      <w:r w:rsidR="00D13494">
        <w:t>[5]</w:t>
      </w:r>
      <w:r w:rsidR="008745C3">
        <w:fldChar w:fldCharType="end"/>
      </w:r>
      <w:r w:rsidRPr="008745C3">
        <w:t xml:space="preserve"> owes much to its ‘soft harmonisation’ approach, which is quicker to set up than a more rigid, centralised harmonisation process, where the measures needed to deal with important but limited incumbent interest can block or delay the process at the European level.</w:t>
      </w:r>
    </w:p>
    <w:p w14:paraId="558120F8" w14:textId="007C8170" w:rsidR="005A75EB" w:rsidRPr="008745C3" w:rsidRDefault="00835E37" w:rsidP="008745C3">
      <w:pPr>
        <w:pStyle w:val="ECCParagraph"/>
      </w:pPr>
      <w:r>
        <w:t xml:space="preserve">CEPT Report 14 </w:t>
      </w:r>
      <w:r>
        <w:fldChar w:fldCharType="begin"/>
      </w:r>
      <w:r>
        <w:instrText xml:space="preserve"> REF _Ref463857940 \n \h </w:instrText>
      </w:r>
      <w:r>
        <w:fldChar w:fldCharType="separate"/>
      </w:r>
      <w:r w:rsidR="00D13494">
        <w:t>[37]</w:t>
      </w:r>
      <w:r>
        <w:fldChar w:fldCharType="end"/>
      </w:r>
      <w:r>
        <w:t xml:space="preserve"> </w:t>
      </w:r>
      <w:r w:rsidR="005A75EB" w:rsidRPr="008745C3">
        <w:t xml:space="preserve">assessed the principle of market mechanisms as applied to SRDs and concluded that, while the opportunities for applying market mechanisms to SRD are limited, it has to be recognised that spectrum has a value and its value to other possible future users may be affected by the presence of a SRD designation. This needs to be taken into account in decisions in making new spectrum designations to SRDs.  </w:t>
      </w:r>
    </w:p>
    <w:p w14:paraId="30A00269" w14:textId="77777777" w:rsidR="00641BE7" w:rsidRPr="008745C3" w:rsidRDefault="00641BE7" w:rsidP="00641BE7">
      <w:pPr>
        <w:spacing w:after="240"/>
        <w:jc w:val="both"/>
        <w:rPr>
          <w:rFonts w:cs="Arial"/>
          <w:szCs w:val="20"/>
          <w:lang w:val="en-GB"/>
        </w:rPr>
      </w:pPr>
      <w:r w:rsidRPr="008745C3">
        <w:rPr>
          <w:rFonts w:cs="Arial"/>
          <w:szCs w:val="20"/>
          <w:lang w:val="en-GB"/>
        </w:rPr>
        <w:t xml:space="preserve">The CEPT WGFM civil military meeting in 2013 noted the situation and endorsed this soft-harmonisation approach </w:t>
      </w:r>
      <w:r w:rsidRPr="008745C3">
        <w:rPr>
          <w:rFonts w:cs="Arial"/>
          <w:szCs w:val="20"/>
          <w:lang w:val="en-GB" w:eastAsia="de-DE"/>
        </w:rPr>
        <w:t>which was considered appropriate</w:t>
      </w:r>
      <w:r w:rsidRPr="008745C3">
        <w:rPr>
          <w:rFonts w:cs="Arial"/>
          <w:szCs w:val="20"/>
          <w:lang w:val="en-GB"/>
        </w:rPr>
        <w:t>.</w:t>
      </w:r>
    </w:p>
    <w:p w14:paraId="7B8AF1F1" w14:textId="259421F2" w:rsidR="004406A8" w:rsidRDefault="00B92E86" w:rsidP="00641BE7">
      <w:pPr>
        <w:spacing w:after="240"/>
        <w:jc w:val="both"/>
        <w:rPr>
          <w:rFonts w:cs="Arial"/>
          <w:szCs w:val="20"/>
          <w:lang w:val="en-GB" w:eastAsia="de-DE"/>
        </w:rPr>
      </w:pPr>
      <w:r w:rsidRPr="008745C3">
        <w:rPr>
          <w:rFonts w:cs="Arial"/>
          <w:szCs w:val="20"/>
          <w:lang w:val="en-GB" w:eastAsia="de-DE"/>
        </w:rPr>
        <w:t xml:space="preserve">In some CEPT countries, including some </w:t>
      </w:r>
      <w:r w:rsidR="00025565">
        <w:rPr>
          <w:rFonts w:cs="Arial"/>
          <w:szCs w:val="20"/>
          <w:lang w:val="en-GB" w:eastAsia="de-DE"/>
        </w:rPr>
        <w:t>M</w:t>
      </w:r>
      <w:r w:rsidRPr="008745C3">
        <w:rPr>
          <w:rFonts w:cs="Arial"/>
          <w:szCs w:val="20"/>
          <w:lang w:val="en-GB" w:eastAsia="de-DE"/>
        </w:rPr>
        <w:t xml:space="preserve">ember </w:t>
      </w:r>
      <w:r w:rsidR="00025565">
        <w:rPr>
          <w:rFonts w:cs="Arial"/>
          <w:szCs w:val="20"/>
          <w:lang w:val="en-GB" w:eastAsia="de-DE"/>
        </w:rPr>
        <w:t>S</w:t>
      </w:r>
      <w:r w:rsidRPr="008745C3">
        <w:rPr>
          <w:rFonts w:cs="Arial"/>
          <w:szCs w:val="20"/>
          <w:lang w:val="en-GB" w:eastAsia="de-DE"/>
        </w:rPr>
        <w:t xml:space="preserve">tates of the European Union, all or part of 870-876 MHz and 915-921 MHz are designated exclusively for military radio applications (see </w:t>
      </w:r>
      <w:r w:rsidR="00025565">
        <w:rPr>
          <w:rFonts w:cs="Arial"/>
          <w:szCs w:val="20"/>
          <w:lang w:val="en-GB" w:eastAsia="de-DE"/>
        </w:rPr>
        <w:t>s</w:t>
      </w:r>
      <w:r w:rsidRPr="008745C3">
        <w:rPr>
          <w:rFonts w:cs="Arial"/>
          <w:szCs w:val="20"/>
          <w:lang w:val="en-GB" w:eastAsia="de-DE"/>
        </w:rPr>
        <w:t xml:space="preserve">ection </w:t>
      </w:r>
      <w:r w:rsidR="00476C50">
        <w:rPr>
          <w:rFonts w:cs="Arial"/>
          <w:szCs w:val="20"/>
          <w:lang w:val="en-GB" w:eastAsia="de-DE"/>
        </w:rPr>
        <w:fldChar w:fldCharType="begin"/>
      </w:r>
      <w:r w:rsidR="00476C50">
        <w:rPr>
          <w:rFonts w:cs="Arial"/>
          <w:szCs w:val="20"/>
          <w:lang w:val="en-GB" w:eastAsia="de-DE"/>
        </w:rPr>
        <w:instrText xml:space="preserve"> REF _Ref463873654 \n \h </w:instrText>
      </w:r>
      <w:r w:rsidR="00476C50">
        <w:rPr>
          <w:rFonts w:cs="Arial"/>
          <w:szCs w:val="20"/>
          <w:lang w:val="en-GB" w:eastAsia="de-DE"/>
        </w:rPr>
      </w:r>
      <w:r w:rsidR="00476C50">
        <w:rPr>
          <w:rFonts w:cs="Arial"/>
          <w:szCs w:val="20"/>
          <w:lang w:val="en-GB" w:eastAsia="de-DE"/>
        </w:rPr>
        <w:fldChar w:fldCharType="separate"/>
      </w:r>
      <w:r w:rsidR="00D13494">
        <w:rPr>
          <w:rFonts w:cs="Arial"/>
          <w:szCs w:val="20"/>
          <w:lang w:val="en-GB" w:eastAsia="de-DE"/>
        </w:rPr>
        <w:t>2.6.1</w:t>
      </w:r>
      <w:r w:rsidR="00476C50">
        <w:rPr>
          <w:rFonts w:cs="Arial"/>
          <w:szCs w:val="20"/>
          <w:lang w:val="en-GB" w:eastAsia="de-DE"/>
        </w:rPr>
        <w:fldChar w:fldCharType="end"/>
      </w:r>
      <w:r w:rsidRPr="008745C3">
        <w:rPr>
          <w:rFonts w:cs="Arial"/>
          <w:szCs w:val="20"/>
          <w:lang w:val="en-GB" w:eastAsia="de-DE"/>
        </w:rPr>
        <w:t xml:space="preserve">). For harmonisation measures based on the Radio Spectrum Decision it has to be taken into account that it has to </w:t>
      </w:r>
      <w:r w:rsidRPr="008745C3">
        <w:rPr>
          <w:rFonts w:cs="Arial"/>
          <w:szCs w:val="20"/>
          <w:lang w:val="en-GB" w:eastAsia="de-DE"/>
        </w:rPr>
        <w:lastRenderedPageBreak/>
        <w:t>be without prejudice to the right of Member States to organise and use their radio spectrum for public order and public security purposes and defence.</w:t>
      </w:r>
      <w:r w:rsidR="006B6AAD" w:rsidRPr="008745C3">
        <w:rPr>
          <w:rFonts w:cs="Arial"/>
          <w:szCs w:val="20"/>
          <w:lang w:val="en-GB" w:eastAsia="de-DE"/>
        </w:rPr>
        <w:t xml:space="preserve"> </w:t>
      </w:r>
    </w:p>
    <w:p w14:paraId="227D2DF9" w14:textId="5934455B" w:rsidR="00641BE7" w:rsidRPr="008745C3" w:rsidRDefault="00641BE7" w:rsidP="00641BE7">
      <w:pPr>
        <w:spacing w:after="240"/>
        <w:jc w:val="both"/>
        <w:rPr>
          <w:rFonts w:cs="Arial"/>
          <w:b/>
          <w:szCs w:val="20"/>
          <w:lang w:val="en-GB" w:eastAsia="de-DE"/>
        </w:rPr>
      </w:pPr>
      <w:r w:rsidRPr="008745C3">
        <w:rPr>
          <w:rFonts w:cs="Arial"/>
          <w:b/>
          <w:szCs w:val="20"/>
          <w:lang w:val="en-GB" w:eastAsia="de-DE"/>
        </w:rPr>
        <w:t xml:space="preserve">Possibilities for a </w:t>
      </w:r>
      <w:r w:rsidR="00411859" w:rsidRPr="008745C3">
        <w:rPr>
          <w:rFonts w:cs="Arial"/>
          <w:b/>
          <w:szCs w:val="20"/>
          <w:lang w:val="en-GB" w:eastAsia="de-DE"/>
        </w:rPr>
        <w:t>flexible</w:t>
      </w:r>
      <w:r w:rsidRPr="008745C3">
        <w:rPr>
          <w:rFonts w:cs="Arial"/>
          <w:b/>
          <w:szCs w:val="20"/>
          <w:lang w:val="en-GB" w:eastAsia="de-DE"/>
        </w:rPr>
        <w:t xml:space="preserve"> implementation are further discussed in this Addendum to CEPT </w:t>
      </w:r>
      <w:r w:rsidR="005C6964">
        <w:rPr>
          <w:rFonts w:cs="Arial"/>
          <w:b/>
          <w:szCs w:val="20"/>
          <w:lang w:val="en-GB" w:eastAsia="de-DE"/>
        </w:rPr>
        <w:br/>
      </w:r>
      <w:r w:rsidRPr="008745C3">
        <w:rPr>
          <w:rFonts w:cs="Arial"/>
          <w:b/>
          <w:szCs w:val="20"/>
          <w:lang w:val="en-GB" w:eastAsia="de-DE"/>
        </w:rPr>
        <w:t>Report 59</w:t>
      </w:r>
      <w:r w:rsidR="00931057">
        <w:rPr>
          <w:rFonts w:cs="Arial"/>
          <w:b/>
          <w:szCs w:val="20"/>
          <w:lang w:val="en-GB" w:eastAsia="de-DE"/>
        </w:rPr>
        <w:t xml:space="preserve"> </w:t>
      </w:r>
      <w:r w:rsidR="00931057" w:rsidRPr="00931057">
        <w:rPr>
          <w:rFonts w:cs="Arial"/>
          <w:szCs w:val="20"/>
          <w:lang w:val="en-GB" w:eastAsia="de-DE"/>
        </w:rPr>
        <w:fldChar w:fldCharType="begin"/>
      </w:r>
      <w:r w:rsidR="00931057" w:rsidRPr="00931057">
        <w:rPr>
          <w:rFonts w:cs="Arial"/>
          <w:szCs w:val="20"/>
          <w:lang w:val="en-GB" w:eastAsia="de-DE"/>
        </w:rPr>
        <w:instrText xml:space="preserve"> REF _Ref463854559 \n \h </w:instrText>
      </w:r>
      <w:r w:rsidR="00931057">
        <w:rPr>
          <w:rFonts w:cs="Arial"/>
          <w:szCs w:val="20"/>
          <w:lang w:val="en-GB" w:eastAsia="de-DE"/>
        </w:rPr>
        <w:instrText xml:space="preserve"> \* MERGEFORMAT </w:instrText>
      </w:r>
      <w:r w:rsidR="00931057" w:rsidRPr="00931057">
        <w:rPr>
          <w:rFonts w:cs="Arial"/>
          <w:szCs w:val="20"/>
          <w:lang w:val="en-GB" w:eastAsia="de-DE"/>
        </w:rPr>
      </w:r>
      <w:r w:rsidR="00931057" w:rsidRPr="00931057">
        <w:rPr>
          <w:rFonts w:cs="Arial"/>
          <w:szCs w:val="20"/>
          <w:lang w:val="en-GB" w:eastAsia="de-DE"/>
        </w:rPr>
        <w:fldChar w:fldCharType="separate"/>
      </w:r>
      <w:r w:rsidR="00D13494">
        <w:rPr>
          <w:rFonts w:cs="Arial"/>
          <w:szCs w:val="20"/>
          <w:lang w:val="en-GB" w:eastAsia="de-DE"/>
        </w:rPr>
        <w:t>[1]</w:t>
      </w:r>
      <w:r w:rsidR="00931057" w:rsidRPr="00931057">
        <w:rPr>
          <w:rFonts w:cs="Arial"/>
          <w:szCs w:val="20"/>
          <w:lang w:val="en-GB" w:eastAsia="de-DE"/>
        </w:rPr>
        <w:fldChar w:fldCharType="end"/>
      </w:r>
    </w:p>
    <w:p w14:paraId="3420E1FC" w14:textId="62E270ED" w:rsidR="00D64FD7" w:rsidRPr="008745C3" w:rsidRDefault="00D64FD7" w:rsidP="00641BE7">
      <w:pPr>
        <w:keepNext/>
        <w:spacing w:after="240"/>
        <w:jc w:val="both"/>
        <w:rPr>
          <w:rFonts w:cs="Arial"/>
          <w:szCs w:val="20"/>
          <w:lang w:val="en-GB" w:eastAsia="de-DE"/>
        </w:rPr>
      </w:pPr>
      <w:r w:rsidRPr="008745C3">
        <w:rPr>
          <w:rFonts w:cs="Arial"/>
          <w:szCs w:val="20"/>
          <w:lang w:val="en-GB" w:eastAsia="de-DE"/>
        </w:rPr>
        <w:t>Based on E</w:t>
      </w:r>
      <w:r w:rsidR="008C77CB">
        <w:rPr>
          <w:rFonts w:cs="Arial"/>
          <w:szCs w:val="20"/>
          <w:lang w:val="en-GB" w:eastAsia="de-DE"/>
        </w:rPr>
        <w:t xml:space="preserve">CC Report 189 </w:t>
      </w:r>
      <w:r w:rsidR="008C77CB">
        <w:rPr>
          <w:rFonts w:cs="Arial"/>
          <w:szCs w:val="20"/>
          <w:lang w:val="en-GB" w:eastAsia="de-DE"/>
        </w:rPr>
        <w:fldChar w:fldCharType="begin"/>
      </w:r>
      <w:r w:rsidR="008C77CB">
        <w:rPr>
          <w:rFonts w:cs="Arial"/>
          <w:szCs w:val="20"/>
          <w:lang w:val="en-GB" w:eastAsia="de-DE"/>
        </w:rPr>
        <w:instrText xml:space="preserve"> REF _Ref456160989 \n \h </w:instrText>
      </w:r>
      <w:r w:rsidR="008C77CB">
        <w:rPr>
          <w:rFonts w:cs="Arial"/>
          <w:szCs w:val="20"/>
          <w:lang w:val="en-GB" w:eastAsia="de-DE"/>
        </w:rPr>
      </w:r>
      <w:r w:rsidR="008C77CB">
        <w:rPr>
          <w:rFonts w:cs="Arial"/>
          <w:szCs w:val="20"/>
          <w:lang w:val="en-GB" w:eastAsia="de-DE"/>
        </w:rPr>
        <w:fldChar w:fldCharType="separate"/>
      </w:r>
      <w:r w:rsidR="00D13494">
        <w:rPr>
          <w:rFonts w:cs="Arial"/>
          <w:szCs w:val="20"/>
          <w:lang w:val="en-GB" w:eastAsia="de-DE"/>
        </w:rPr>
        <w:t>[8]</w:t>
      </w:r>
      <w:r w:rsidR="008C77CB">
        <w:rPr>
          <w:rFonts w:cs="Arial"/>
          <w:szCs w:val="20"/>
          <w:lang w:val="en-GB" w:eastAsia="de-DE"/>
        </w:rPr>
        <w:fldChar w:fldCharType="end"/>
      </w:r>
      <w:r w:rsidRPr="008745C3">
        <w:rPr>
          <w:rFonts w:cs="Arial"/>
          <w:szCs w:val="20"/>
          <w:lang w:val="en-GB" w:eastAsia="de-DE"/>
        </w:rPr>
        <w:t xml:space="preserve"> and co</w:t>
      </w:r>
      <w:r w:rsidR="008C77CB">
        <w:rPr>
          <w:rFonts w:cs="Arial"/>
          <w:szCs w:val="20"/>
          <w:lang w:val="en-GB" w:eastAsia="de-DE"/>
        </w:rPr>
        <w:t xml:space="preserve">nclusions from ECC Report 200 </w:t>
      </w:r>
      <w:r w:rsidR="008C77CB">
        <w:rPr>
          <w:rFonts w:cs="Arial"/>
          <w:szCs w:val="20"/>
          <w:lang w:val="en-GB" w:eastAsia="de-DE"/>
        </w:rPr>
        <w:fldChar w:fldCharType="begin"/>
      </w:r>
      <w:r w:rsidR="008C77CB">
        <w:rPr>
          <w:rFonts w:cs="Arial"/>
          <w:szCs w:val="20"/>
          <w:lang w:val="en-GB" w:eastAsia="de-DE"/>
        </w:rPr>
        <w:instrText xml:space="preserve"> REF _Ref456252698 \n \h </w:instrText>
      </w:r>
      <w:r w:rsidR="008C77CB">
        <w:rPr>
          <w:rFonts w:cs="Arial"/>
          <w:szCs w:val="20"/>
          <w:lang w:val="en-GB" w:eastAsia="de-DE"/>
        </w:rPr>
      </w:r>
      <w:r w:rsidR="008C77CB">
        <w:rPr>
          <w:rFonts w:cs="Arial"/>
          <w:szCs w:val="20"/>
          <w:lang w:val="en-GB" w:eastAsia="de-DE"/>
        </w:rPr>
        <w:fldChar w:fldCharType="separate"/>
      </w:r>
      <w:r w:rsidR="00D13494">
        <w:rPr>
          <w:rFonts w:cs="Arial"/>
          <w:szCs w:val="20"/>
          <w:lang w:val="en-GB" w:eastAsia="de-DE"/>
        </w:rPr>
        <w:t>[9]</w:t>
      </w:r>
      <w:r w:rsidR="008C77CB">
        <w:rPr>
          <w:rFonts w:cs="Arial"/>
          <w:szCs w:val="20"/>
          <w:lang w:val="en-GB" w:eastAsia="de-DE"/>
        </w:rPr>
        <w:fldChar w:fldCharType="end"/>
      </w:r>
      <w:r w:rsidRPr="008745C3">
        <w:rPr>
          <w:rFonts w:cs="Arial"/>
          <w:szCs w:val="20"/>
          <w:lang w:val="en-GB" w:eastAsia="de-DE"/>
        </w:rPr>
        <w:t xml:space="preserve">, ECC’s SRD Maintenance Group defined regulatory frameworks for SRDs applications for CEPT countries where frequency bands 870-876 MHz and 915-921 MHz are unused. These regulatory frameworks are included in Recommendation ERC/REC 70-03 [5] in Annexes 1, 2, 5, 10 and 11. ECC Report 200 looks partly at the compatibility issues between different sorts of SRDs to investigate whether their use of the band is compatible with existing services. The existing implementation in </w:t>
      </w:r>
      <w:r w:rsidRPr="00476C50">
        <w:rPr>
          <w:rFonts w:cs="Arial"/>
          <w:szCs w:val="20"/>
          <w:lang w:val="en-GB" w:eastAsia="de-DE"/>
        </w:rPr>
        <w:t xml:space="preserve">CEPT countries is described in </w:t>
      </w:r>
      <w:r w:rsidR="00476C50" w:rsidRPr="00476C50">
        <w:rPr>
          <w:rFonts w:cs="Arial"/>
          <w:szCs w:val="20"/>
          <w:lang w:val="en-GB" w:eastAsia="de-DE"/>
        </w:rPr>
        <w:fldChar w:fldCharType="begin"/>
      </w:r>
      <w:r w:rsidR="00476C50" w:rsidRPr="00476C50">
        <w:rPr>
          <w:rFonts w:cs="Arial"/>
          <w:szCs w:val="20"/>
          <w:lang w:val="en-GB" w:eastAsia="de-DE"/>
        </w:rPr>
        <w:instrText xml:space="preserve"> REF _Ref463873592 \n \h </w:instrText>
      </w:r>
      <w:r w:rsidR="00476C50">
        <w:rPr>
          <w:rFonts w:cs="Arial"/>
          <w:szCs w:val="20"/>
          <w:lang w:val="en-GB" w:eastAsia="de-DE"/>
        </w:rPr>
        <w:instrText xml:space="preserve"> \* MERGEFORMAT </w:instrText>
      </w:r>
      <w:r w:rsidR="00476C50" w:rsidRPr="00476C50">
        <w:rPr>
          <w:rFonts w:cs="Arial"/>
          <w:szCs w:val="20"/>
          <w:lang w:val="en-GB" w:eastAsia="de-DE"/>
        </w:rPr>
      </w:r>
      <w:r w:rsidR="00476C50" w:rsidRPr="00476C50">
        <w:rPr>
          <w:rFonts w:cs="Arial"/>
          <w:szCs w:val="20"/>
          <w:lang w:val="en-GB" w:eastAsia="de-DE"/>
        </w:rPr>
        <w:fldChar w:fldCharType="separate"/>
      </w:r>
      <w:r w:rsidR="00D13494">
        <w:rPr>
          <w:rFonts w:cs="Arial"/>
          <w:szCs w:val="20"/>
          <w:lang w:val="en-GB" w:eastAsia="de-DE"/>
        </w:rPr>
        <w:t>ANNEX 1:</w:t>
      </w:r>
      <w:r w:rsidR="00476C50" w:rsidRPr="00476C50">
        <w:rPr>
          <w:rFonts w:cs="Arial"/>
          <w:szCs w:val="20"/>
          <w:lang w:val="en-GB" w:eastAsia="de-DE"/>
        </w:rPr>
        <w:fldChar w:fldCharType="end"/>
      </w:r>
      <w:r w:rsidRPr="008745C3">
        <w:rPr>
          <w:rFonts w:cs="Arial"/>
          <w:szCs w:val="20"/>
          <w:lang w:val="en-GB" w:eastAsia="de-DE"/>
        </w:rPr>
        <w:t>. This development has also been supported by the publication of new or revised harmonised European standards</w:t>
      </w:r>
      <w:r w:rsidR="00C46437" w:rsidRPr="008745C3">
        <w:rPr>
          <w:rFonts w:cs="Arial"/>
          <w:szCs w:val="20"/>
          <w:lang w:val="en-GB" w:eastAsia="de-DE"/>
        </w:rPr>
        <w:t>.</w:t>
      </w:r>
    </w:p>
    <w:p w14:paraId="58612C30" w14:textId="77777777" w:rsidR="00025565" w:rsidRPr="00025565" w:rsidRDefault="00FC0391" w:rsidP="00025565">
      <w:pPr>
        <w:keepNext/>
        <w:spacing w:after="240"/>
        <w:jc w:val="both"/>
        <w:rPr>
          <w:rFonts w:cs="Arial"/>
          <w:szCs w:val="20"/>
          <w:lang w:val="en-GB" w:eastAsia="de-DE"/>
        </w:rPr>
      </w:pPr>
      <w:r w:rsidRPr="00025565">
        <w:rPr>
          <w:rFonts w:cs="Arial"/>
          <w:szCs w:val="20"/>
          <w:lang w:val="en-GB" w:eastAsia="de-DE"/>
        </w:rPr>
        <w:t>This addendum investigates possibilities for European harmonisation in all or parts of the frequency bands 870-876 MHz and 915-921 MHz. This takes into account the regulatory ranking of the applications under discussion, the national sovereignty of EU Member States to organise and use their spectrum for public order and public security purposes and defence and the national implementations of the entries in annexes 1, 2, 5, 10 and 11 of ERC/REC 70-03 for these bands, also with respect to:</w:t>
      </w:r>
      <w:r w:rsidR="00190D58" w:rsidRPr="00025565">
        <w:rPr>
          <w:rFonts w:cs="Arial"/>
          <w:szCs w:val="20"/>
          <w:lang w:val="en-GB" w:eastAsia="de-DE"/>
        </w:rPr>
        <w:t xml:space="preserve"> </w:t>
      </w:r>
    </w:p>
    <w:p w14:paraId="7AEA4782" w14:textId="22E91A76" w:rsidR="00641BE7" w:rsidRPr="008745C3" w:rsidRDefault="00641BE7" w:rsidP="00DB3B9E">
      <w:pPr>
        <w:pStyle w:val="ECCParBulleted"/>
        <w:rPr>
          <w:rFonts w:cs="Arial"/>
          <w:lang w:eastAsia="de-DE"/>
        </w:rPr>
      </w:pPr>
      <w:r w:rsidRPr="008745C3">
        <w:rPr>
          <w:rFonts w:cs="Arial"/>
          <w:lang w:eastAsia="de-DE"/>
        </w:rPr>
        <w:t>The overall tuning range possibilities within (862)863-870 MHz, 870-876 MHz and 915-921 MHz;</w:t>
      </w:r>
    </w:p>
    <w:p w14:paraId="08C64DA0" w14:textId="77777777" w:rsidR="00641BE7" w:rsidRPr="008745C3" w:rsidRDefault="00641BE7" w:rsidP="00DB3B9E">
      <w:pPr>
        <w:pStyle w:val="ECCParBulleted"/>
        <w:rPr>
          <w:rFonts w:cs="Arial"/>
          <w:lang w:eastAsia="de-DE"/>
        </w:rPr>
      </w:pPr>
      <w:r w:rsidRPr="008745C3">
        <w:rPr>
          <w:rFonts w:cs="Arial"/>
          <w:lang w:eastAsia="de-DE"/>
        </w:rPr>
        <w:t>Further detailed assessment of the harmonisation needs;</w:t>
      </w:r>
    </w:p>
    <w:p w14:paraId="3A9CAF4B" w14:textId="0175FC99" w:rsidR="00641BE7" w:rsidRPr="008745C3" w:rsidRDefault="00641BE7" w:rsidP="00DB3B9E">
      <w:pPr>
        <w:pStyle w:val="ECCParBulleted"/>
        <w:rPr>
          <w:rFonts w:cs="Arial"/>
          <w:lang w:eastAsia="de-DE"/>
        </w:rPr>
      </w:pPr>
      <w:r w:rsidRPr="008745C3">
        <w:rPr>
          <w:rFonts w:cs="Arial"/>
          <w:lang w:eastAsia="de-DE"/>
        </w:rPr>
        <w:t>The results of additional compatibility studies which are in progress in CEPT at this stage and intending further liberalisations for the bands (862</w:t>
      </w:r>
      <w:r w:rsidR="006B6AAD" w:rsidRPr="008745C3">
        <w:rPr>
          <w:rFonts w:cs="Arial"/>
          <w:lang w:eastAsia="de-DE"/>
        </w:rPr>
        <w:t>-868</w:t>
      </w:r>
      <w:r w:rsidRPr="008745C3">
        <w:rPr>
          <w:rFonts w:cs="Arial"/>
          <w:lang w:eastAsia="de-DE"/>
        </w:rPr>
        <w:t xml:space="preserve"> MHz, 870-876 MHz and 915-921 MHz</w:t>
      </w:r>
      <w:r w:rsidR="005C6964">
        <w:rPr>
          <w:rFonts w:cs="Arial"/>
          <w:lang w:eastAsia="de-DE"/>
        </w:rPr>
        <w:t xml:space="preserve"> (</w:t>
      </w:r>
      <w:r w:rsidR="007939C4">
        <w:rPr>
          <w:rFonts w:cs="Arial"/>
          <w:lang w:eastAsia="de-DE"/>
        </w:rPr>
        <w:t>ECC Report 246</w:t>
      </w:r>
      <w:r w:rsidR="00E71AB2">
        <w:rPr>
          <w:rFonts w:cs="Arial"/>
          <w:lang w:eastAsia="de-DE"/>
        </w:rPr>
        <w:t xml:space="preserve"> </w:t>
      </w:r>
      <w:r w:rsidR="007939C4">
        <w:rPr>
          <w:rFonts w:cs="Arial"/>
          <w:lang w:eastAsia="de-DE"/>
        </w:rPr>
        <w:fldChar w:fldCharType="begin"/>
      </w:r>
      <w:r w:rsidR="007939C4">
        <w:rPr>
          <w:rFonts w:cs="Arial"/>
          <w:lang w:eastAsia="de-DE"/>
        </w:rPr>
        <w:instrText xml:space="preserve"> REF _Ref463868563 \n \h </w:instrText>
      </w:r>
      <w:r w:rsidR="007939C4">
        <w:rPr>
          <w:rFonts w:cs="Arial"/>
          <w:lang w:eastAsia="de-DE"/>
        </w:rPr>
      </w:r>
      <w:r w:rsidR="007939C4">
        <w:rPr>
          <w:rFonts w:cs="Arial"/>
          <w:lang w:eastAsia="de-DE"/>
        </w:rPr>
        <w:fldChar w:fldCharType="separate"/>
      </w:r>
      <w:r w:rsidR="00D13494">
        <w:rPr>
          <w:rFonts w:cs="Arial"/>
          <w:lang w:eastAsia="de-DE"/>
        </w:rPr>
        <w:t>[11]</w:t>
      </w:r>
      <w:r w:rsidR="007939C4">
        <w:rPr>
          <w:rFonts w:cs="Arial"/>
          <w:lang w:eastAsia="de-DE"/>
        </w:rPr>
        <w:fldChar w:fldCharType="end"/>
      </w:r>
      <w:r w:rsidR="006B6AAD" w:rsidRPr="008745C3">
        <w:rPr>
          <w:rFonts w:cs="Arial"/>
          <w:lang w:eastAsia="de-DE"/>
        </w:rPr>
        <w:t xml:space="preserve"> and ECC Report 261 </w:t>
      </w:r>
      <w:r w:rsidR="00931057">
        <w:rPr>
          <w:rFonts w:cs="Arial"/>
          <w:lang w:eastAsia="de-DE"/>
        </w:rPr>
        <w:fldChar w:fldCharType="begin"/>
      </w:r>
      <w:r w:rsidR="00931057">
        <w:rPr>
          <w:rFonts w:cs="Arial"/>
          <w:lang w:eastAsia="de-DE"/>
        </w:rPr>
        <w:instrText xml:space="preserve"> REF _Ref463855048 \n \h </w:instrText>
      </w:r>
      <w:r w:rsidR="00931057">
        <w:rPr>
          <w:rFonts w:cs="Arial"/>
          <w:lang w:eastAsia="de-DE"/>
        </w:rPr>
      </w:r>
      <w:r w:rsidR="00931057">
        <w:rPr>
          <w:rFonts w:cs="Arial"/>
          <w:lang w:eastAsia="de-DE"/>
        </w:rPr>
        <w:fldChar w:fldCharType="separate"/>
      </w:r>
      <w:r w:rsidR="00D13494">
        <w:rPr>
          <w:rFonts w:cs="Arial"/>
          <w:lang w:eastAsia="de-DE"/>
        </w:rPr>
        <w:t>[10]</w:t>
      </w:r>
      <w:r w:rsidR="00931057">
        <w:rPr>
          <w:rFonts w:cs="Arial"/>
          <w:lang w:eastAsia="de-DE"/>
        </w:rPr>
        <w:fldChar w:fldCharType="end"/>
      </w:r>
      <w:r w:rsidRPr="008745C3">
        <w:rPr>
          <w:rFonts w:cs="Arial"/>
          <w:lang w:eastAsia="de-DE"/>
        </w:rPr>
        <w:t>;</w:t>
      </w:r>
    </w:p>
    <w:p w14:paraId="27FDA49E" w14:textId="77777777" w:rsidR="00641BE7" w:rsidRPr="008745C3" w:rsidRDefault="00641BE7" w:rsidP="00DB3B9E">
      <w:pPr>
        <w:pStyle w:val="ECCParBulleted"/>
        <w:rPr>
          <w:rFonts w:cs="Arial"/>
          <w:lang w:eastAsia="de-DE"/>
        </w:rPr>
      </w:pPr>
      <w:r w:rsidRPr="008745C3">
        <w:rPr>
          <w:rFonts w:cs="Arial"/>
          <w:lang w:eastAsia="de-DE"/>
        </w:rPr>
        <w:t>Whether a more extensive harmonisation approach can also be split into successive steps in the future.</w:t>
      </w:r>
    </w:p>
    <w:p w14:paraId="08AE946A" w14:textId="77777777" w:rsidR="00DB3B9E" w:rsidRPr="008745C3" w:rsidRDefault="00DB3B9E" w:rsidP="00DB3B9E">
      <w:pPr>
        <w:pStyle w:val="ECCParBulleted"/>
        <w:numPr>
          <w:ilvl w:val="0"/>
          <w:numId w:val="0"/>
        </w:numPr>
        <w:ind w:left="360"/>
        <w:rPr>
          <w:rFonts w:cs="Arial"/>
          <w:lang w:eastAsia="de-DE"/>
        </w:rPr>
      </w:pPr>
    </w:p>
    <w:p w14:paraId="2A47606B" w14:textId="4AB74356" w:rsidR="0027391C" w:rsidRPr="008745C3" w:rsidRDefault="0027391C" w:rsidP="0027391C">
      <w:pPr>
        <w:spacing w:after="240"/>
        <w:jc w:val="both"/>
        <w:rPr>
          <w:rFonts w:cs="Arial"/>
          <w:szCs w:val="20"/>
          <w:lang w:val="en-GB" w:eastAsia="de-DE"/>
        </w:rPr>
      </w:pPr>
      <w:r w:rsidRPr="008745C3">
        <w:rPr>
          <w:rFonts w:cs="Arial"/>
          <w:szCs w:val="20"/>
          <w:lang w:val="en-GB" w:eastAsia="de-DE"/>
        </w:rPr>
        <w:t xml:space="preserve">In order to preserve spectrum for </w:t>
      </w:r>
      <w:r w:rsidR="00595F4C">
        <w:rPr>
          <w:rFonts w:cs="Arial"/>
          <w:szCs w:val="20"/>
          <w:lang w:val="en-GB" w:eastAsia="de-DE"/>
        </w:rPr>
        <w:t>radio</w:t>
      </w:r>
      <w:r w:rsidRPr="008745C3">
        <w:rPr>
          <w:rFonts w:cs="Arial"/>
          <w:szCs w:val="20"/>
          <w:lang w:val="en-GB" w:eastAsia="de-DE"/>
        </w:rPr>
        <w:t xml:space="preserve"> services, as well as ensuring predictable sharing environment for SRDs, it is essential to focus on new requirements that cannot, or partially cannot, be accommodated in existing bands in order to support the dema</w:t>
      </w:r>
      <w:r w:rsidR="00EA637C">
        <w:rPr>
          <w:rFonts w:cs="Arial"/>
          <w:szCs w:val="20"/>
          <w:lang w:val="en-GB" w:eastAsia="de-DE"/>
        </w:rPr>
        <w:t>nd for IoT services and recognis</w:t>
      </w:r>
      <w:r w:rsidRPr="008745C3">
        <w:rPr>
          <w:rFonts w:cs="Arial"/>
          <w:szCs w:val="20"/>
          <w:lang w:val="en-GB" w:eastAsia="de-DE"/>
        </w:rPr>
        <w:t>ing the emergence of network SRDs solution:</w:t>
      </w:r>
    </w:p>
    <w:p w14:paraId="0F4ABFA4" w14:textId="19B82B1A" w:rsidR="0027391C" w:rsidRPr="00190D58" w:rsidRDefault="0027391C" w:rsidP="00190D58">
      <w:pPr>
        <w:pStyle w:val="ECCParBulleted"/>
        <w:rPr>
          <w:lang w:eastAsia="de-DE"/>
        </w:rPr>
      </w:pPr>
      <w:r w:rsidRPr="00190D58">
        <w:rPr>
          <w:lang w:eastAsia="de-DE"/>
        </w:rPr>
        <w:t>Communication from smart metering terminals for their transmissions towards aircraft or satellite receivers;</w:t>
      </w:r>
    </w:p>
    <w:p w14:paraId="41A6B717" w14:textId="29B7D583" w:rsidR="0027391C" w:rsidRPr="00190D58" w:rsidRDefault="0027391C" w:rsidP="00190D58">
      <w:pPr>
        <w:pStyle w:val="ECCParBulleted"/>
        <w:rPr>
          <w:lang w:eastAsia="de-DE"/>
        </w:rPr>
      </w:pPr>
      <w:r w:rsidRPr="00190D58">
        <w:rPr>
          <w:lang w:eastAsia="de-DE"/>
        </w:rPr>
        <w:t>Wideband SRDs : WBN 25 mW / 1 MHz;</w:t>
      </w:r>
    </w:p>
    <w:p w14:paraId="33CAD642" w14:textId="0C86DE75" w:rsidR="0027391C" w:rsidRDefault="0027391C" w:rsidP="00190D58">
      <w:pPr>
        <w:pStyle w:val="ECCParBulleted"/>
        <w:rPr>
          <w:lang w:eastAsia="de-DE"/>
        </w:rPr>
      </w:pPr>
      <w:r w:rsidRPr="00190D58">
        <w:rPr>
          <w:lang w:eastAsia="de-DE"/>
        </w:rPr>
        <w:t>Narrowband SRDs including elements such as NBN 500 mW / 200 kHz.</w:t>
      </w:r>
    </w:p>
    <w:p w14:paraId="2EFD56DC" w14:textId="77777777" w:rsidR="00190D58" w:rsidRPr="00190D58" w:rsidRDefault="00190D58" w:rsidP="00190D58">
      <w:pPr>
        <w:pStyle w:val="ECCParBulleted"/>
        <w:numPr>
          <w:ilvl w:val="0"/>
          <w:numId w:val="0"/>
        </w:numPr>
        <w:ind w:left="360"/>
        <w:rPr>
          <w:lang w:eastAsia="de-DE"/>
        </w:rPr>
      </w:pPr>
    </w:p>
    <w:p w14:paraId="62B20127" w14:textId="77777777" w:rsidR="0027391C" w:rsidRPr="008745C3" w:rsidRDefault="0027391C" w:rsidP="0027391C">
      <w:pPr>
        <w:spacing w:after="240"/>
        <w:jc w:val="both"/>
        <w:rPr>
          <w:rFonts w:cs="Arial"/>
          <w:szCs w:val="20"/>
          <w:lang w:val="en-GB" w:eastAsia="de-DE"/>
        </w:rPr>
      </w:pPr>
      <w:r w:rsidRPr="008745C3">
        <w:rPr>
          <w:rFonts w:cs="Arial"/>
          <w:szCs w:val="20"/>
          <w:lang w:val="en-GB" w:eastAsia="de-DE"/>
        </w:rPr>
        <w:t>The demand for ‘Lone worker applications’ is also included, subject to better understanding of the deployment scenarios and effective limitation to low duty cycle and operation in critical conditions.</w:t>
      </w:r>
    </w:p>
    <w:p w14:paraId="7EA21F60" w14:textId="1530B4AD" w:rsidR="0027391C" w:rsidRPr="008745C3" w:rsidRDefault="0027391C" w:rsidP="0027391C">
      <w:pPr>
        <w:spacing w:after="240"/>
        <w:jc w:val="both"/>
        <w:rPr>
          <w:rFonts w:cs="Arial"/>
          <w:szCs w:val="20"/>
          <w:lang w:val="en-GB" w:eastAsia="de-DE"/>
        </w:rPr>
      </w:pPr>
      <w:r w:rsidRPr="008745C3">
        <w:rPr>
          <w:rFonts w:cs="Arial"/>
          <w:szCs w:val="20"/>
          <w:lang w:val="en-GB" w:eastAsia="de-DE"/>
        </w:rPr>
        <w:t>The regulatory proposal should also favour the use of frequency 915-921 MHz as it provides a potential for global harmonisation.</w:t>
      </w:r>
    </w:p>
    <w:p w14:paraId="75569371" w14:textId="221D857B" w:rsidR="0027391C" w:rsidRPr="008745C3" w:rsidRDefault="0027391C" w:rsidP="0027391C">
      <w:pPr>
        <w:spacing w:after="240"/>
        <w:jc w:val="both"/>
        <w:rPr>
          <w:rFonts w:cs="Arial"/>
          <w:szCs w:val="20"/>
          <w:lang w:val="en-GB" w:eastAsia="de-DE"/>
        </w:rPr>
      </w:pPr>
      <w:r w:rsidRPr="008745C3">
        <w:rPr>
          <w:rFonts w:cs="Arial"/>
          <w:szCs w:val="20"/>
          <w:lang w:val="en-GB" w:eastAsia="de-DE"/>
        </w:rPr>
        <w:t>Visibility on the future availability of spectrum for primary users, in particular the military and the railway operators, is critical in this exercise.</w:t>
      </w:r>
    </w:p>
    <w:p w14:paraId="4F043D18" w14:textId="37EF2585" w:rsidR="00AB24A1" w:rsidRPr="008745C3" w:rsidRDefault="0027391C" w:rsidP="00AB24A1">
      <w:pPr>
        <w:rPr>
          <w:rFonts w:cs="Arial"/>
          <w:szCs w:val="20"/>
          <w:lang w:val="en-GB" w:eastAsia="de-DE"/>
        </w:rPr>
      </w:pPr>
      <w:r w:rsidRPr="008745C3">
        <w:rPr>
          <w:rFonts w:cs="Arial"/>
          <w:szCs w:val="20"/>
          <w:lang w:val="en-GB" w:eastAsia="de-DE"/>
        </w:rPr>
        <w:t xml:space="preserve">Within the band 915-921 MHz, a solution for 4W UHF RFID interrogators should be offered in order to meet the long standing demand from industry. The 4 channels band plan also offers an opportunity for sharing with high power SRDs 500 mW. </w:t>
      </w:r>
      <w:r w:rsidR="00AB24A1" w:rsidRPr="008745C3">
        <w:rPr>
          <w:rFonts w:cs="Arial"/>
          <w:szCs w:val="20"/>
          <w:lang w:val="en-GB" w:eastAsia="de-DE"/>
        </w:rPr>
        <w:t xml:space="preserve">It is felt preferable to leave to EU </w:t>
      </w:r>
      <w:r w:rsidR="00025565">
        <w:rPr>
          <w:rFonts w:cs="Arial"/>
          <w:szCs w:val="20"/>
          <w:lang w:val="en-GB" w:eastAsia="de-DE"/>
        </w:rPr>
        <w:t>M</w:t>
      </w:r>
      <w:r w:rsidR="00AB24A1" w:rsidRPr="008745C3">
        <w:rPr>
          <w:rFonts w:cs="Arial"/>
          <w:szCs w:val="20"/>
          <w:lang w:val="en-GB" w:eastAsia="de-DE"/>
        </w:rPr>
        <w:t xml:space="preserve">ember </w:t>
      </w:r>
      <w:r w:rsidR="00025565">
        <w:rPr>
          <w:rFonts w:cs="Arial"/>
          <w:szCs w:val="20"/>
          <w:lang w:val="en-GB" w:eastAsia="de-DE"/>
        </w:rPr>
        <w:t>S</w:t>
      </w:r>
      <w:r w:rsidR="00AB24A1" w:rsidRPr="008745C3">
        <w:rPr>
          <w:rFonts w:cs="Arial"/>
          <w:szCs w:val="20"/>
          <w:lang w:val="en-GB" w:eastAsia="de-DE"/>
        </w:rPr>
        <w:t xml:space="preserve">tates the possibility to authorise systems </w:t>
      </w:r>
      <w:r w:rsidR="00D24BB1" w:rsidRPr="00D24BB1">
        <w:rPr>
          <w:rFonts w:cs="Arial"/>
          <w:szCs w:val="20"/>
          <w:lang w:val="en-GB" w:eastAsia="de-DE"/>
        </w:rPr>
        <w:t xml:space="preserve">with registration/notification or </w:t>
      </w:r>
      <w:r w:rsidR="00AB24A1" w:rsidRPr="008745C3">
        <w:rPr>
          <w:rFonts w:cs="Arial"/>
          <w:szCs w:val="20"/>
          <w:lang w:val="en-GB" w:eastAsia="de-DE"/>
        </w:rPr>
        <w:t>on an individual authorisation basis pending the local demand and subject to the obligation to prevent harmful interference.</w:t>
      </w:r>
    </w:p>
    <w:p w14:paraId="2A8C2D9D" w14:textId="77777777" w:rsidR="00AB24A1" w:rsidRPr="008745C3" w:rsidRDefault="00AB24A1" w:rsidP="00AB24A1">
      <w:pPr>
        <w:rPr>
          <w:rFonts w:cs="Arial"/>
          <w:szCs w:val="20"/>
          <w:lang w:val="en-GB" w:eastAsia="de-DE"/>
        </w:rPr>
      </w:pPr>
    </w:p>
    <w:p w14:paraId="38A81A21" w14:textId="20C6BA1E" w:rsidR="0027391C" w:rsidRPr="008745C3" w:rsidRDefault="0027391C" w:rsidP="0027391C">
      <w:pPr>
        <w:spacing w:after="240"/>
        <w:jc w:val="both"/>
        <w:rPr>
          <w:rFonts w:cs="Arial"/>
          <w:szCs w:val="20"/>
          <w:lang w:val="en-GB" w:eastAsia="de-DE"/>
        </w:rPr>
      </w:pPr>
      <w:r w:rsidRPr="008745C3">
        <w:rPr>
          <w:rFonts w:cs="Arial"/>
          <w:szCs w:val="20"/>
          <w:lang w:val="en-GB" w:eastAsia="de-DE"/>
        </w:rPr>
        <w:t>Enabling 25 mW wideband SRDs, consistent with global standards, seems also beneficial for the 915-921 MHz band. It is noted that technical studies in WGSE in ECC Report 246</w:t>
      </w:r>
      <w:r w:rsidR="007939C4">
        <w:rPr>
          <w:rFonts w:cs="Arial"/>
          <w:szCs w:val="20"/>
          <w:lang w:val="en-GB" w:eastAsia="de-DE"/>
        </w:rPr>
        <w:t xml:space="preserve"> are showing that</w:t>
      </w:r>
      <w:r w:rsidR="003657DF">
        <w:rPr>
          <w:rFonts w:cs="Arial"/>
          <w:szCs w:val="20"/>
          <w:lang w:val="en-GB" w:eastAsia="de-DE"/>
        </w:rPr>
        <w:t xml:space="preserve"> 915.8-</w:t>
      </w:r>
      <w:r w:rsidRPr="008745C3">
        <w:rPr>
          <w:rFonts w:cs="Arial"/>
          <w:szCs w:val="20"/>
          <w:lang w:val="en-GB" w:eastAsia="de-DE"/>
        </w:rPr>
        <w:t>920.8 MHz is technically possible for WBN, not taking into account sharing with incumbent services.</w:t>
      </w:r>
    </w:p>
    <w:p w14:paraId="3D01D69A" w14:textId="5D5071A1" w:rsidR="00AB24A1" w:rsidRPr="008745C3" w:rsidRDefault="00AB24A1" w:rsidP="00AB24A1">
      <w:pPr>
        <w:spacing w:after="240"/>
        <w:jc w:val="both"/>
        <w:rPr>
          <w:rFonts w:cs="Arial"/>
          <w:szCs w:val="20"/>
          <w:lang w:val="en-GB" w:eastAsia="de-DE"/>
        </w:rPr>
      </w:pPr>
      <w:r w:rsidRPr="008745C3">
        <w:rPr>
          <w:rFonts w:cs="Arial"/>
          <w:szCs w:val="20"/>
          <w:lang w:val="en-GB" w:eastAsia="de-DE"/>
        </w:rPr>
        <w:t xml:space="preserve">Multiplying the number of regulatory layers for SRDs presents the risk of reducing sharing capability between SRDs. A more focused regulatory proposal that accounts for efforts to streamline the demand and key principles in frequency management for SRDs (i.e. focus on demand that cannot be accommodated in </w:t>
      </w:r>
      <w:r w:rsidRPr="008745C3">
        <w:rPr>
          <w:rFonts w:cs="Arial"/>
          <w:szCs w:val="20"/>
          <w:lang w:val="en-GB" w:eastAsia="de-DE"/>
        </w:rPr>
        <w:lastRenderedPageBreak/>
        <w:t>existing bands, avoid mixing high / low power SRDs, enforcement matters) will support a more predictable sharing environment for SRDs</w:t>
      </w:r>
      <w:r w:rsidR="00034D73" w:rsidRPr="008745C3">
        <w:rPr>
          <w:rFonts w:cs="Arial"/>
          <w:szCs w:val="20"/>
          <w:lang w:val="en-GB" w:eastAsia="de-DE"/>
        </w:rPr>
        <w:t>.</w:t>
      </w:r>
    </w:p>
    <w:p w14:paraId="6A98DB43" w14:textId="64BE27DC" w:rsidR="00AB24A1" w:rsidRPr="008745C3" w:rsidRDefault="00AB24A1" w:rsidP="00AB24A1">
      <w:pPr>
        <w:spacing w:after="240"/>
        <w:jc w:val="both"/>
        <w:rPr>
          <w:rFonts w:cs="Arial"/>
          <w:szCs w:val="20"/>
          <w:lang w:val="en-GB" w:eastAsia="de-DE"/>
        </w:rPr>
      </w:pPr>
      <w:r w:rsidRPr="008745C3">
        <w:rPr>
          <w:rFonts w:cs="Arial"/>
          <w:szCs w:val="20"/>
          <w:lang w:val="en-GB" w:eastAsia="de-DE"/>
        </w:rPr>
        <w:t>The effective “tuning range” for the various SRD applications that are anticipated is supported by the relevant ETSI harmonised standards which offer broader options consistently with ERC/REC 70-03</w:t>
      </w:r>
      <w:r w:rsidR="008745C3">
        <w:rPr>
          <w:rFonts w:cs="Arial"/>
          <w:szCs w:val="20"/>
          <w:lang w:val="en-GB" w:eastAsia="de-DE"/>
        </w:rPr>
        <w:t xml:space="preserve"> </w:t>
      </w:r>
      <w:r w:rsidR="008745C3">
        <w:rPr>
          <w:rFonts w:cs="Arial"/>
          <w:szCs w:val="20"/>
          <w:lang w:val="en-GB" w:eastAsia="de-DE"/>
        </w:rPr>
        <w:fldChar w:fldCharType="begin"/>
      </w:r>
      <w:r w:rsidR="008745C3">
        <w:rPr>
          <w:rFonts w:cs="Arial"/>
          <w:szCs w:val="20"/>
          <w:lang w:val="en-GB" w:eastAsia="de-DE"/>
        </w:rPr>
        <w:instrText xml:space="preserve"> REF _Ref463851547 \n \h </w:instrText>
      </w:r>
      <w:r w:rsidR="008745C3">
        <w:rPr>
          <w:rFonts w:cs="Arial"/>
          <w:szCs w:val="20"/>
          <w:lang w:val="en-GB" w:eastAsia="de-DE"/>
        </w:rPr>
      </w:r>
      <w:r w:rsidR="008745C3">
        <w:rPr>
          <w:rFonts w:cs="Arial"/>
          <w:szCs w:val="20"/>
          <w:lang w:val="en-GB" w:eastAsia="de-DE"/>
        </w:rPr>
        <w:fldChar w:fldCharType="separate"/>
      </w:r>
      <w:r w:rsidR="00D13494">
        <w:rPr>
          <w:rFonts w:cs="Arial"/>
          <w:szCs w:val="20"/>
          <w:lang w:val="en-GB" w:eastAsia="de-DE"/>
        </w:rPr>
        <w:t>[5]</w:t>
      </w:r>
      <w:r w:rsidR="008745C3">
        <w:rPr>
          <w:rFonts w:cs="Arial"/>
          <w:szCs w:val="20"/>
          <w:lang w:val="en-GB" w:eastAsia="de-DE"/>
        </w:rPr>
        <w:fldChar w:fldCharType="end"/>
      </w:r>
      <w:r w:rsidRPr="008745C3">
        <w:rPr>
          <w:rFonts w:cs="Arial"/>
          <w:szCs w:val="20"/>
          <w:lang w:val="en-GB" w:eastAsia="de-DE"/>
        </w:rPr>
        <w:t>. This is needed to provide the necessary flexibility for national administrations for the precise implementation due to conditions imposed by radio service use.</w:t>
      </w:r>
    </w:p>
    <w:p w14:paraId="35AA2033" w14:textId="06931A73" w:rsidR="00AB24A1" w:rsidRPr="008745C3" w:rsidRDefault="00AB24A1" w:rsidP="00AB24A1">
      <w:pPr>
        <w:spacing w:after="240"/>
        <w:jc w:val="both"/>
        <w:rPr>
          <w:rFonts w:cs="Arial"/>
          <w:szCs w:val="20"/>
          <w:lang w:val="en-GB" w:eastAsia="de-DE"/>
        </w:rPr>
      </w:pPr>
      <w:r w:rsidRPr="008745C3">
        <w:rPr>
          <w:rFonts w:cs="Arial"/>
          <w:szCs w:val="20"/>
          <w:lang w:val="en-GB" w:eastAsia="de-DE"/>
        </w:rPr>
        <w:t>Clear visibility is also required on the amount of spectrum that will be permitted on a general authorisation basis.</w:t>
      </w:r>
    </w:p>
    <w:p w14:paraId="3B17BFD5" w14:textId="6E0C1A94" w:rsidR="00AB24A1" w:rsidRPr="008745C3" w:rsidRDefault="00AB24A1" w:rsidP="00641BE7">
      <w:pPr>
        <w:spacing w:after="240"/>
        <w:jc w:val="both"/>
        <w:rPr>
          <w:rFonts w:cs="Arial"/>
          <w:szCs w:val="20"/>
          <w:lang w:val="en-GB" w:eastAsia="de-DE"/>
        </w:rPr>
      </w:pPr>
      <w:r w:rsidRPr="008745C3">
        <w:rPr>
          <w:rFonts w:cs="Arial"/>
          <w:szCs w:val="20"/>
          <w:lang w:val="en-GB" w:eastAsia="de-DE"/>
        </w:rPr>
        <w:t>Administrations which have already authorised (or planned to) some data network solutions (e.g. narrow band high power) on an individual authorisation basis may document in the future the benefits in terms in additional capacity with respect to baseline harmonised spectrum.</w:t>
      </w:r>
    </w:p>
    <w:p w14:paraId="48A1091B" w14:textId="625776A5" w:rsidR="00641BE7" w:rsidRPr="008745C3" w:rsidRDefault="00641BE7" w:rsidP="00641BE7">
      <w:pPr>
        <w:spacing w:after="240"/>
        <w:jc w:val="both"/>
        <w:rPr>
          <w:rFonts w:cs="Arial"/>
          <w:szCs w:val="20"/>
          <w:lang w:val="en-GB" w:eastAsia="de-DE"/>
        </w:rPr>
      </w:pPr>
      <w:r w:rsidRPr="008745C3">
        <w:rPr>
          <w:rFonts w:cs="Arial"/>
          <w:szCs w:val="20"/>
          <w:lang w:val="en-GB" w:eastAsia="de-DE"/>
        </w:rPr>
        <w:t xml:space="preserve">This approach may give market participants </w:t>
      </w:r>
      <w:r w:rsidR="009D0BF3" w:rsidRPr="008745C3">
        <w:rPr>
          <w:rFonts w:cs="Arial"/>
          <w:szCs w:val="20"/>
          <w:lang w:val="en-GB" w:eastAsia="de-DE"/>
        </w:rPr>
        <w:t>assurance</w:t>
      </w:r>
      <w:r w:rsidRPr="008745C3">
        <w:rPr>
          <w:rFonts w:cs="Arial"/>
          <w:szCs w:val="20"/>
          <w:lang w:val="en-GB" w:eastAsia="de-DE"/>
        </w:rPr>
        <w:t xml:space="preserve"> that CEPT administrations</w:t>
      </w:r>
      <w:r w:rsidR="009D0BF3" w:rsidRPr="008745C3">
        <w:rPr>
          <w:rFonts w:cs="Arial"/>
          <w:szCs w:val="20"/>
          <w:lang w:val="en-GB" w:eastAsia="de-DE"/>
        </w:rPr>
        <w:t>,</w:t>
      </w:r>
      <w:r w:rsidRPr="008745C3">
        <w:rPr>
          <w:rFonts w:cs="Arial"/>
          <w:szCs w:val="20"/>
          <w:lang w:val="en-GB" w:eastAsia="de-DE"/>
        </w:rPr>
        <w:t xml:space="preserve"> seeing a solution for a future designation on </w:t>
      </w:r>
      <w:r w:rsidR="009D0BF3" w:rsidRPr="008745C3">
        <w:rPr>
          <w:rFonts w:cs="Arial"/>
          <w:szCs w:val="20"/>
          <w:lang w:val="en-GB" w:eastAsia="de-DE"/>
        </w:rPr>
        <w:t>inter</w:t>
      </w:r>
      <w:r w:rsidRPr="008745C3">
        <w:rPr>
          <w:rFonts w:cs="Arial"/>
          <w:szCs w:val="20"/>
          <w:lang w:val="en-GB" w:eastAsia="de-DE"/>
        </w:rPr>
        <w:t>national level continue their efforts for finding possibilities for partial or full national implementation in these frequency bands.</w:t>
      </w:r>
      <w:r w:rsidR="00F16742" w:rsidRPr="008745C3">
        <w:rPr>
          <w:rFonts w:cs="Arial"/>
          <w:szCs w:val="20"/>
          <w:lang w:val="en-GB" w:eastAsia="de-DE"/>
        </w:rPr>
        <w:t xml:space="preserve"> </w:t>
      </w:r>
    </w:p>
    <w:p w14:paraId="74BA7286" w14:textId="77777777" w:rsidR="00641BE7" w:rsidRPr="008745C3" w:rsidRDefault="00641BE7" w:rsidP="001A0E89">
      <w:pPr>
        <w:pStyle w:val="ECCParagraph"/>
        <w:rPr>
          <w:rFonts w:cs="Arial"/>
        </w:rPr>
      </w:pPr>
    </w:p>
    <w:p w14:paraId="7C2442F3" w14:textId="77777777" w:rsidR="00526364" w:rsidRPr="008745C3" w:rsidRDefault="002213EA" w:rsidP="00D94C59">
      <w:pPr>
        <w:pStyle w:val="Heading1"/>
      </w:pPr>
      <w:bookmarkStart w:id="5" w:name="_Ref355739298"/>
      <w:bookmarkStart w:id="6" w:name="_Toc476564968"/>
      <w:bookmarkStart w:id="7" w:name="_Ref274743743"/>
      <w:r w:rsidRPr="008745C3">
        <w:lastRenderedPageBreak/>
        <w:t>Background</w:t>
      </w:r>
      <w:bookmarkEnd w:id="5"/>
      <w:bookmarkEnd w:id="6"/>
    </w:p>
    <w:p w14:paraId="16295E1D" w14:textId="77777777" w:rsidR="002213EA" w:rsidRPr="008745C3" w:rsidRDefault="002213EA" w:rsidP="00E50F12">
      <w:pPr>
        <w:pStyle w:val="Heading2"/>
        <w:rPr>
          <w:lang w:val="en-GB"/>
        </w:rPr>
      </w:pPr>
      <w:bookmarkStart w:id="8" w:name="_Ref463870217"/>
      <w:bookmarkStart w:id="9" w:name="_Ref463870418"/>
      <w:bookmarkStart w:id="10" w:name="_Ref463870563"/>
      <w:bookmarkStart w:id="11" w:name="_Ref463870717"/>
      <w:bookmarkStart w:id="12" w:name="_Toc476564969"/>
      <w:r w:rsidRPr="008745C3">
        <w:rPr>
          <w:lang w:val="en-GB"/>
        </w:rPr>
        <w:t>ETSI SRDocs</w:t>
      </w:r>
      <w:bookmarkEnd w:id="8"/>
      <w:bookmarkEnd w:id="9"/>
      <w:bookmarkEnd w:id="10"/>
      <w:bookmarkEnd w:id="11"/>
      <w:bookmarkEnd w:id="12"/>
    </w:p>
    <w:p w14:paraId="655749DF" w14:textId="652A9260" w:rsidR="000A0061" w:rsidRPr="008745C3" w:rsidRDefault="00137B9E" w:rsidP="000A0061">
      <w:pPr>
        <w:pStyle w:val="ECCParagraph"/>
        <w:rPr>
          <w:rFonts w:cs="Arial"/>
          <w:szCs w:val="20"/>
        </w:rPr>
      </w:pPr>
      <w:r w:rsidRPr="008745C3">
        <w:rPr>
          <w:rFonts w:cs="Arial"/>
        </w:rPr>
        <w:t xml:space="preserve">At present the range 863 to 870 MHz is used extensively for SRDs. However, these ranges </w:t>
      </w:r>
      <w:r w:rsidR="00655C55" w:rsidRPr="008745C3">
        <w:rPr>
          <w:rFonts w:cs="Arial"/>
        </w:rPr>
        <w:t xml:space="preserve">experience a </w:t>
      </w:r>
      <w:r w:rsidR="00655C55" w:rsidRPr="00F16328">
        <w:rPr>
          <w:rFonts w:cs="Arial"/>
        </w:rPr>
        <w:t>growth in use</w:t>
      </w:r>
      <w:r w:rsidRPr="00F16328">
        <w:rPr>
          <w:rFonts w:cs="Arial"/>
        </w:rPr>
        <w:t xml:space="preserve"> and a lot of new developments are anticipated, as set out in ECC Report 182 </w:t>
      </w:r>
      <w:r w:rsidR="00E82E23" w:rsidRPr="00F16328">
        <w:rPr>
          <w:rFonts w:cs="Arial"/>
        </w:rPr>
        <w:fldChar w:fldCharType="begin"/>
      </w:r>
      <w:r w:rsidR="00E82E23" w:rsidRPr="00F16328">
        <w:rPr>
          <w:rFonts w:cs="Arial"/>
        </w:rPr>
        <w:instrText xml:space="preserve"> REF _Ref456162818 \n \h </w:instrText>
      </w:r>
      <w:r w:rsidR="00DB3B9E" w:rsidRPr="00F16328">
        <w:rPr>
          <w:rFonts w:cs="Arial"/>
        </w:rPr>
        <w:instrText xml:space="preserve"> \* MERGEFORMAT </w:instrText>
      </w:r>
      <w:r w:rsidR="00E82E23" w:rsidRPr="00F16328">
        <w:rPr>
          <w:rFonts w:cs="Arial"/>
        </w:rPr>
      </w:r>
      <w:r w:rsidR="00E82E23" w:rsidRPr="00F16328">
        <w:rPr>
          <w:rFonts w:cs="Arial"/>
        </w:rPr>
        <w:fldChar w:fldCharType="separate"/>
      </w:r>
      <w:r w:rsidR="00D13494">
        <w:rPr>
          <w:rFonts w:cs="Arial"/>
        </w:rPr>
        <w:t>[17]</w:t>
      </w:r>
      <w:r w:rsidR="00E82E23" w:rsidRPr="00F16328">
        <w:rPr>
          <w:rFonts w:cs="Arial"/>
        </w:rPr>
        <w:fldChar w:fldCharType="end"/>
      </w:r>
      <w:r w:rsidRPr="00F16328">
        <w:rPr>
          <w:rFonts w:cs="Arial"/>
        </w:rPr>
        <w:t xml:space="preserve"> (Survey about the use of the frequency band 863-870 MHz)</w:t>
      </w:r>
      <w:r w:rsidR="000A0061" w:rsidRPr="00F16328">
        <w:rPr>
          <w:rFonts w:cs="Arial"/>
        </w:rPr>
        <w:t>;</w:t>
      </w:r>
      <w:r w:rsidRPr="00F16328">
        <w:rPr>
          <w:rFonts w:cs="Arial"/>
        </w:rPr>
        <w:t xml:space="preserve"> and by ETSI in a set of </w:t>
      </w:r>
      <w:r w:rsidR="000A0061" w:rsidRPr="00F16328">
        <w:rPr>
          <w:rFonts w:cs="Arial"/>
        </w:rPr>
        <w:t xml:space="preserve">seven </w:t>
      </w:r>
      <w:r w:rsidRPr="00F16328">
        <w:rPr>
          <w:rFonts w:cs="Arial"/>
        </w:rPr>
        <w:t>S</w:t>
      </w:r>
      <w:r w:rsidR="00190D58" w:rsidRPr="00F16328">
        <w:rPr>
          <w:rFonts w:cs="Arial"/>
        </w:rPr>
        <w:t>ystem Reference Documents</w:t>
      </w:r>
      <w:r w:rsidR="00F65156" w:rsidRPr="00F16328">
        <w:rPr>
          <w:rFonts w:cs="Arial"/>
        </w:rPr>
        <w:t xml:space="preserve">, </w:t>
      </w:r>
      <w:r w:rsidR="000A0061" w:rsidRPr="00F16328">
        <w:rPr>
          <w:rFonts w:cs="Arial"/>
        </w:rPr>
        <w:t>raising s</w:t>
      </w:r>
      <w:r w:rsidR="000A0061" w:rsidRPr="00F16328">
        <w:rPr>
          <w:rFonts w:cs="Arial"/>
          <w:szCs w:val="20"/>
        </w:rPr>
        <w:t>ignificant demand for additional UHF spectrum resources at 870-876 MHz and 915-921 MHz, covering the following</w:t>
      </w:r>
      <w:r w:rsidR="000A0061" w:rsidRPr="008745C3">
        <w:rPr>
          <w:rFonts w:cs="Arial"/>
          <w:szCs w:val="20"/>
        </w:rPr>
        <w:t xml:space="preserve"> SRD applications:</w:t>
      </w:r>
    </w:p>
    <w:p w14:paraId="60B9D65D" w14:textId="12DCE208" w:rsidR="000A0061" w:rsidRPr="008C77CB" w:rsidRDefault="000A0061" w:rsidP="008C77CB">
      <w:pPr>
        <w:pStyle w:val="ECCNumberedBullets"/>
        <w:numPr>
          <w:ilvl w:val="0"/>
          <w:numId w:val="42"/>
        </w:numPr>
        <w:rPr>
          <w:lang w:val="en-GB"/>
        </w:rPr>
      </w:pPr>
      <w:r w:rsidRPr="008C77CB">
        <w:rPr>
          <w:lang w:val="en-GB"/>
        </w:rPr>
        <w:t>Generic SRD, RFID, Home Automation &amp; Sub Metering and Automotive SRD, TR 102</w:t>
      </w:r>
      <w:r w:rsidR="00FC3865" w:rsidRPr="008C77CB">
        <w:rPr>
          <w:lang w:val="en-GB"/>
        </w:rPr>
        <w:t xml:space="preserve"> </w:t>
      </w:r>
      <w:r w:rsidRPr="008C77CB">
        <w:rPr>
          <w:lang w:val="en-GB"/>
        </w:rPr>
        <w:t>649-2</w:t>
      </w:r>
      <w:r w:rsidR="00DB3B9E" w:rsidRPr="008C77CB">
        <w:rPr>
          <w:lang w:val="en-GB"/>
        </w:rPr>
        <w:t xml:space="preserve"> </w:t>
      </w:r>
      <w:r w:rsidR="00DB3B9E" w:rsidRPr="008C77CB">
        <w:rPr>
          <w:lang w:val="en-GB"/>
        </w:rPr>
        <w:fldChar w:fldCharType="begin"/>
      </w:r>
      <w:r w:rsidR="00DB3B9E" w:rsidRPr="008C77CB">
        <w:rPr>
          <w:lang w:val="en-GB"/>
        </w:rPr>
        <w:instrText xml:space="preserve"> REF _Ref456163786 \n \h  \* MERGEFORMAT </w:instrText>
      </w:r>
      <w:r w:rsidR="00DB3B9E" w:rsidRPr="008C77CB">
        <w:rPr>
          <w:lang w:val="en-GB"/>
        </w:rPr>
      </w:r>
      <w:r w:rsidR="00DB3B9E" w:rsidRPr="008C77CB">
        <w:rPr>
          <w:lang w:val="en-GB"/>
        </w:rPr>
        <w:fldChar w:fldCharType="separate"/>
      </w:r>
      <w:r w:rsidR="00D13494">
        <w:rPr>
          <w:lang w:val="en-GB"/>
        </w:rPr>
        <w:t>[23]</w:t>
      </w:r>
      <w:r w:rsidR="00DB3B9E" w:rsidRPr="008C77CB">
        <w:rPr>
          <w:lang w:val="en-GB"/>
        </w:rPr>
        <w:fldChar w:fldCharType="end"/>
      </w:r>
      <w:r w:rsidRPr="008C77CB">
        <w:rPr>
          <w:lang w:val="en-GB"/>
        </w:rPr>
        <w:t>;</w:t>
      </w:r>
    </w:p>
    <w:p w14:paraId="54618C45" w14:textId="38B15B4D" w:rsidR="000A0061" w:rsidRPr="008745C3" w:rsidRDefault="000A0061" w:rsidP="008C77CB">
      <w:pPr>
        <w:pStyle w:val="ECCNumberedBullets"/>
        <w:rPr>
          <w:lang w:val="en-GB"/>
        </w:rPr>
      </w:pPr>
      <w:r w:rsidRPr="008745C3">
        <w:rPr>
          <w:lang w:val="en-GB"/>
        </w:rPr>
        <w:t>Smart</w:t>
      </w:r>
      <w:r w:rsidR="00FC3865" w:rsidRPr="008745C3">
        <w:rPr>
          <w:lang w:val="en-GB"/>
        </w:rPr>
        <w:t xml:space="preserve"> Meters and Smart Grids, TR 102 </w:t>
      </w:r>
      <w:r w:rsidRPr="008745C3">
        <w:rPr>
          <w:lang w:val="en-GB"/>
        </w:rPr>
        <w:t>886</w:t>
      </w:r>
      <w:r w:rsidR="00DB3B9E" w:rsidRPr="008745C3">
        <w:rPr>
          <w:lang w:val="en-GB"/>
        </w:rPr>
        <w:t xml:space="preserve"> </w:t>
      </w:r>
      <w:r w:rsidR="00DB3B9E" w:rsidRPr="008745C3">
        <w:rPr>
          <w:lang w:val="en-GB"/>
        </w:rPr>
        <w:fldChar w:fldCharType="begin"/>
      </w:r>
      <w:r w:rsidR="00DB3B9E" w:rsidRPr="008745C3">
        <w:rPr>
          <w:lang w:val="en-GB"/>
        </w:rPr>
        <w:instrText xml:space="preserve"> REF _Ref456163794 \n \h  \* MERGEFORMAT </w:instrText>
      </w:r>
      <w:r w:rsidR="00DB3B9E" w:rsidRPr="008745C3">
        <w:rPr>
          <w:lang w:val="en-GB"/>
        </w:rPr>
      </w:r>
      <w:r w:rsidR="00DB3B9E" w:rsidRPr="008745C3">
        <w:rPr>
          <w:lang w:val="en-GB"/>
        </w:rPr>
        <w:fldChar w:fldCharType="separate"/>
      </w:r>
      <w:r w:rsidR="00D13494">
        <w:rPr>
          <w:lang w:val="en-GB"/>
        </w:rPr>
        <w:t>[24]</w:t>
      </w:r>
      <w:r w:rsidR="00DB3B9E" w:rsidRPr="008745C3">
        <w:rPr>
          <w:lang w:val="en-GB"/>
        </w:rPr>
        <w:fldChar w:fldCharType="end"/>
      </w:r>
      <w:r w:rsidRPr="008745C3">
        <w:rPr>
          <w:lang w:val="en-GB"/>
        </w:rPr>
        <w:t>;</w:t>
      </w:r>
    </w:p>
    <w:p w14:paraId="3D4F0EC7" w14:textId="49160AC7" w:rsidR="000A0061" w:rsidRPr="008745C3" w:rsidRDefault="000A0061" w:rsidP="008C77CB">
      <w:pPr>
        <w:pStyle w:val="ECCNumberedBullets"/>
        <w:rPr>
          <w:lang w:val="en-GB"/>
        </w:rPr>
      </w:pPr>
      <w:r w:rsidRPr="008745C3">
        <w:rPr>
          <w:lang w:val="en-GB"/>
        </w:rPr>
        <w:t>Metropolitan Mesh Machine Netw</w:t>
      </w:r>
      <w:r w:rsidR="00FC3865" w:rsidRPr="008745C3">
        <w:rPr>
          <w:lang w:val="en-GB"/>
        </w:rPr>
        <w:t xml:space="preserve">orks (M3N) applications, TR 103 </w:t>
      </w:r>
      <w:r w:rsidRPr="008745C3">
        <w:rPr>
          <w:lang w:val="en-GB"/>
        </w:rPr>
        <w:t>055</w:t>
      </w:r>
      <w:r w:rsidR="00DB3B9E" w:rsidRPr="008745C3">
        <w:rPr>
          <w:lang w:val="en-GB"/>
        </w:rPr>
        <w:t xml:space="preserve"> </w:t>
      </w:r>
      <w:r w:rsidR="00DB3B9E" w:rsidRPr="008745C3">
        <w:rPr>
          <w:lang w:val="en-GB"/>
        </w:rPr>
        <w:fldChar w:fldCharType="begin"/>
      </w:r>
      <w:r w:rsidR="00DB3B9E" w:rsidRPr="008745C3">
        <w:rPr>
          <w:lang w:val="en-GB"/>
        </w:rPr>
        <w:instrText xml:space="preserve"> REF _Ref456163806 \n \h  \* MERGEFORMAT </w:instrText>
      </w:r>
      <w:r w:rsidR="00DB3B9E" w:rsidRPr="008745C3">
        <w:rPr>
          <w:lang w:val="en-GB"/>
        </w:rPr>
      </w:r>
      <w:r w:rsidR="00DB3B9E" w:rsidRPr="008745C3">
        <w:rPr>
          <w:lang w:val="en-GB"/>
        </w:rPr>
        <w:fldChar w:fldCharType="separate"/>
      </w:r>
      <w:r w:rsidR="00D13494">
        <w:rPr>
          <w:lang w:val="en-GB"/>
        </w:rPr>
        <w:t>[25]</w:t>
      </w:r>
      <w:r w:rsidR="00DB3B9E" w:rsidRPr="008745C3">
        <w:rPr>
          <w:lang w:val="en-GB"/>
        </w:rPr>
        <w:fldChar w:fldCharType="end"/>
      </w:r>
      <w:r w:rsidRPr="008745C3">
        <w:rPr>
          <w:lang w:val="en-GB"/>
        </w:rPr>
        <w:t>;</w:t>
      </w:r>
    </w:p>
    <w:p w14:paraId="1CF6CEB9" w14:textId="705DC8E3" w:rsidR="000A0061" w:rsidRPr="008745C3" w:rsidRDefault="000A0061" w:rsidP="008C77CB">
      <w:pPr>
        <w:pStyle w:val="ECCNumberedBullets"/>
        <w:rPr>
          <w:lang w:val="en-GB"/>
        </w:rPr>
      </w:pPr>
      <w:r w:rsidRPr="008745C3">
        <w:rPr>
          <w:lang w:val="en-GB"/>
        </w:rPr>
        <w:t>Alarm a</w:t>
      </w:r>
      <w:r w:rsidR="00FC3865" w:rsidRPr="008745C3">
        <w:rPr>
          <w:lang w:val="en-GB"/>
        </w:rPr>
        <w:t xml:space="preserve">nd Social Alarm systems, TR 103 </w:t>
      </w:r>
      <w:r w:rsidRPr="008745C3">
        <w:rPr>
          <w:lang w:val="en-GB"/>
        </w:rPr>
        <w:t>056</w:t>
      </w:r>
      <w:r w:rsidR="00DB3B9E" w:rsidRPr="008745C3">
        <w:rPr>
          <w:lang w:val="en-GB"/>
        </w:rPr>
        <w:t xml:space="preserve"> </w:t>
      </w:r>
      <w:r w:rsidR="00DB3B9E" w:rsidRPr="008745C3">
        <w:rPr>
          <w:lang w:val="en-GB"/>
        </w:rPr>
        <w:fldChar w:fldCharType="begin"/>
      </w:r>
      <w:r w:rsidR="00DB3B9E" w:rsidRPr="008745C3">
        <w:rPr>
          <w:lang w:val="en-GB"/>
        </w:rPr>
        <w:instrText xml:space="preserve"> REF _Ref456163814 \n \h  \* MERGEFORMAT </w:instrText>
      </w:r>
      <w:r w:rsidR="00DB3B9E" w:rsidRPr="008745C3">
        <w:rPr>
          <w:lang w:val="en-GB"/>
        </w:rPr>
      </w:r>
      <w:r w:rsidR="00DB3B9E" w:rsidRPr="008745C3">
        <w:rPr>
          <w:lang w:val="en-GB"/>
        </w:rPr>
        <w:fldChar w:fldCharType="separate"/>
      </w:r>
      <w:r w:rsidR="00D13494">
        <w:rPr>
          <w:lang w:val="en-GB"/>
        </w:rPr>
        <w:t>[26]</w:t>
      </w:r>
      <w:r w:rsidR="00DB3B9E" w:rsidRPr="008745C3">
        <w:rPr>
          <w:lang w:val="en-GB"/>
        </w:rPr>
        <w:fldChar w:fldCharType="end"/>
      </w:r>
      <w:r w:rsidRPr="008745C3">
        <w:rPr>
          <w:lang w:val="en-GB"/>
        </w:rPr>
        <w:t>;</w:t>
      </w:r>
    </w:p>
    <w:p w14:paraId="1A83C150" w14:textId="0B4D98D8" w:rsidR="000A0061" w:rsidRPr="008745C3" w:rsidRDefault="000A0061" w:rsidP="008C77CB">
      <w:pPr>
        <w:pStyle w:val="ECCNumberedBullets"/>
        <w:rPr>
          <w:lang w:val="en-GB"/>
        </w:rPr>
      </w:pPr>
      <w:r w:rsidRPr="008745C3">
        <w:rPr>
          <w:lang w:val="en-GB"/>
        </w:rPr>
        <w:t>Assi</w:t>
      </w:r>
      <w:r w:rsidR="00FC3865" w:rsidRPr="008745C3">
        <w:rPr>
          <w:lang w:val="en-GB"/>
        </w:rPr>
        <w:t xml:space="preserve">stive Listening Devices, TR 102 </w:t>
      </w:r>
      <w:r w:rsidRPr="008745C3">
        <w:rPr>
          <w:lang w:val="en-GB"/>
        </w:rPr>
        <w:t>791</w:t>
      </w:r>
      <w:r w:rsidR="00DB3B9E" w:rsidRPr="008745C3">
        <w:rPr>
          <w:lang w:val="en-GB"/>
        </w:rPr>
        <w:t xml:space="preserve"> </w:t>
      </w:r>
      <w:r w:rsidR="00DB3B9E" w:rsidRPr="008745C3">
        <w:rPr>
          <w:lang w:val="en-GB"/>
        </w:rPr>
        <w:fldChar w:fldCharType="begin"/>
      </w:r>
      <w:r w:rsidR="00DB3B9E" w:rsidRPr="008745C3">
        <w:rPr>
          <w:lang w:val="en-GB"/>
        </w:rPr>
        <w:instrText xml:space="preserve"> REF _Ref456163823 \n \h  \* MERGEFORMAT </w:instrText>
      </w:r>
      <w:r w:rsidR="00DB3B9E" w:rsidRPr="008745C3">
        <w:rPr>
          <w:lang w:val="en-GB"/>
        </w:rPr>
      </w:r>
      <w:r w:rsidR="00DB3B9E" w:rsidRPr="008745C3">
        <w:rPr>
          <w:lang w:val="en-GB"/>
        </w:rPr>
        <w:fldChar w:fldCharType="separate"/>
      </w:r>
      <w:r w:rsidR="00D13494">
        <w:rPr>
          <w:lang w:val="en-GB"/>
        </w:rPr>
        <w:t>[27]</w:t>
      </w:r>
      <w:r w:rsidR="00DB3B9E" w:rsidRPr="008745C3">
        <w:rPr>
          <w:lang w:val="en-GB"/>
        </w:rPr>
        <w:fldChar w:fldCharType="end"/>
      </w:r>
      <w:r w:rsidRPr="008745C3">
        <w:rPr>
          <w:lang w:val="en-GB"/>
        </w:rPr>
        <w:t>;</w:t>
      </w:r>
    </w:p>
    <w:p w14:paraId="324E82A2" w14:textId="6164A30A" w:rsidR="000A0061" w:rsidRPr="008745C3" w:rsidRDefault="000A0061" w:rsidP="008C77CB">
      <w:pPr>
        <w:pStyle w:val="ECCNumberedBullets"/>
        <w:rPr>
          <w:lang w:val="en-GB"/>
        </w:rPr>
      </w:pPr>
      <w:r w:rsidRPr="008745C3">
        <w:rPr>
          <w:lang w:val="en-GB"/>
        </w:rPr>
        <w:t>Wideband SRDs with advanced spectrum sharing capability, TR 103 245</w:t>
      </w:r>
      <w:r w:rsidR="00DB3B9E" w:rsidRPr="008745C3">
        <w:rPr>
          <w:lang w:val="en-GB"/>
        </w:rPr>
        <w:t xml:space="preserve"> </w:t>
      </w:r>
      <w:r w:rsidR="00DB3B9E" w:rsidRPr="008745C3">
        <w:rPr>
          <w:lang w:val="en-GB"/>
        </w:rPr>
        <w:fldChar w:fldCharType="begin"/>
      </w:r>
      <w:r w:rsidR="00DB3B9E" w:rsidRPr="008745C3">
        <w:rPr>
          <w:lang w:val="en-GB"/>
        </w:rPr>
        <w:instrText xml:space="preserve"> REF _Ref456163833 \n \h  \* MERGEFORMAT </w:instrText>
      </w:r>
      <w:r w:rsidR="00DB3B9E" w:rsidRPr="008745C3">
        <w:rPr>
          <w:lang w:val="en-GB"/>
        </w:rPr>
      </w:r>
      <w:r w:rsidR="00DB3B9E" w:rsidRPr="008745C3">
        <w:rPr>
          <w:lang w:val="en-GB"/>
        </w:rPr>
        <w:fldChar w:fldCharType="separate"/>
      </w:r>
      <w:r w:rsidR="00D13494">
        <w:rPr>
          <w:lang w:val="en-GB"/>
        </w:rPr>
        <w:t>[28]</w:t>
      </w:r>
      <w:r w:rsidR="00DB3B9E" w:rsidRPr="008745C3">
        <w:rPr>
          <w:lang w:val="en-GB"/>
        </w:rPr>
        <w:fldChar w:fldCharType="end"/>
      </w:r>
      <w:r w:rsidRPr="008745C3">
        <w:rPr>
          <w:lang w:val="en-GB"/>
        </w:rPr>
        <w:t xml:space="preserve">; </w:t>
      </w:r>
    </w:p>
    <w:p w14:paraId="6456DB34" w14:textId="0581272E" w:rsidR="000A0061" w:rsidRDefault="000A0061" w:rsidP="008C77CB">
      <w:pPr>
        <w:pStyle w:val="ECCNumberedBullets"/>
        <w:rPr>
          <w:lang w:val="en-GB"/>
        </w:rPr>
      </w:pPr>
      <w:r w:rsidRPr="008745C3">
        <w:rPr>
          <w:lang w:val="en-GB"/>
        </w:rPr>
        <w:t xml:space="preserve">Technical characteristics for Ultra Narrow Band (UNB) SRDs operating in the UHF spectrum below </w:t>
      </w:r>
      <w:r w:rsidR="00D052A5" w:rsidRPr="008745C3">
        <w:rPr>
          <w:lang w:val="en-GB"/>
        </w:rPr>
        <w:br/>
      </w:r>
      <w:r w:rsidRPr="008745C3">
        <w:rPr>
          <w:lang w:val="en-GB"/>
        </w:rPr>
        <w:t>1 GHz, TR 103 435</w:t>
      </w:r>
      <w:r w:rsidR="00DB3B9E" w:rsidRPr="008745C3">
        <w:rPr>
          <w:lang w:val="en-GB"/>
        </w:rPr>
        <w:t xml:space="preserve"> </w:t>
      </w:r>
      <w:r w:rsidR="00DB3B9E" w:rsidRPr="008745C3">
        <w:rPr>
          <w:lang w:val="en-GB"/>
        </w:rPr>
        <w:fldChar w:fldCharType="begin"/>
      </w:r>
      <w:r w:rsidR="00DB3B9E" w:rsidRPr="008745C3">
        <w:rPr>
          <w:lang w:val="en-GB"/>
        </w:rPr>
        <w:instrText xml:space="preserve"> REF _Ref456163842 \n \h  \* MERGEFORMAT </w:instrText>
      </w:r>
      <w:r w:rsidR="00DB3B9E" w:rsidRPr="008745C3">
        <w:rPr>
          <w:lang w:val="en-GB"/>
        </w:rPr>
      </w:r>
      <w:r w:rsidR="00DB3B9E" w:rsidRPr="008745C3">
        <w:rPr>
          <w:lang w:val="en-GB"/>
        </w:rPr>
        <w:fldChar w:fldCharType="separate"/>
      </w:r>
      <w:r w:rsidR="00D13494">
        <w:rPr>
          <w:lang w:val="en-GB"/>
        </w:rPr>
        <w:t>[29]</w:t>
      </w:r>
      <w:r w:rsidR="00DB3B9E" w:rsidRPr="008745C3">
        <w:rPr>
          <w:lang w:val="en-GB"/>
        </w:rPr>
        <w:fldChar w:fldCharType="end"/>
      </w:r>
      <w:r w:rsidRPr="008745C3">
        <w:rPr>
          <w:lang w:val="en-GB"/>
        </w:rPr>
        <w:t>.</w:t>
      </w:r>
    </w:p>
    <w:p w14:paraId="7A2BCEA2" w14:textId="77777777" w:rsidR="008C77CB" w:rsidRPr="008745C3" w:rsidRDefault="008C77CB" w:rsidP="008C77CB">
      <w:pPr>
        <w:pStyle w:val="ECCNumberedBullets"/>
        <w:numPr>
          <w:ilvl w:val="0"/>
          <w:numId w:val="0"/>
        </w:numPr>
        <w:rPr>
          <w:lang w:val="en-GB"/>
        </w:rPr>
      </w:pPr>
    </w:p>
    <w:p w14:paraId="4C0C3F7F" w14:textId="773F6135" w:rsidR="00137B9E" w:rsidRDefault="00137B9E" w:rsidP="00137B9E">
      <w:pPr>
        <w:pStyle w:val="ECCParagraph"/>
        <w:rPr>
          <w:rFonts w:cs="Arial"/>
        </w:rPr>
      </w:pPr>
      <w:r w:rsidRPr="008745C3">
        <w:rPr>
          <w:rFonts w:cs="Arial"/>
        </w:rPr>
        <w:t>This includes rising spectrum demands for generic SRD, UHF RFID, Home Automation &amp; Sub Metering, Automotive SRD, Smart Meters and Smart Grids, Metropolitan Mesh Machine Networks (M3N) applications, Alarm and Social Alarm systems, and Assistive Listening Devices (including hearing aids). In addition to capacity constraints, the bandwidth of the existing plans is limiting to developing applications, e.g. a wider bandwidth for individual RFID devices will improve their performance and function. With machine mesh networks, the required bandwidth of the systems would not fit into the existing narrow bandwidths that are available.</w:t>
      </w:r>
    </w:p>
    <w:p w14:paraId="2E75D51C" w14:textId="4F2200AF" w:rsidR="00691D8F" w:rsidRDefault="00192762" w:rsidP="00137B9E">
      <w:pPr>
        <w:pStyle w:val="ECCParagraph"/>
        <w:rPr>
          <w:rFonts w:cs="Arial"/>
        </w:rPr>
      </w:pPr>
      <w:r w:rsidRPr="00192762">
        <w:rPr>
          <w:rFonts w:cs="Arial"/>
        </w:rPr>
        <w:t xml:space="preserve">In addition to the above mentioned </w:t>
      </w:r>
      <w:r w:rsidR="00202B8F">
        <w:rPr>
          <w:rFonts w:cs="Arial"/>
        </w:rPr>
        <w:t>ETSI system reference documents</w:t>
      </w:r>
      <w:r w:rsidRPr="00192762">
        <w:rPr>
          <w:rFonts w:cs="Arial"/>
        </w:rPr>
        <w:t>, ETSI is supporting the standardi</w:t>
      </w:r>
      <w:r w:rsidR="00202B8F">
        <w:rPr>
          <w:rFonts w:cs="Arial"/>
        </w:rPr>
        <w:t>s</w:t>
      </w:r>
      <w:r w:rsidRPr="00192762">
        <w:rPr>
          <w:rFonts w:cs="Arial"/>
        </w:rPr>
        <w:t xml:space="preserve">ation of many technologies dedicated to M2M/IoT communications. Amongst those ETSI initiatives, it is worth noting the ongoing work on Low Throughput Networks (LTN) </w:t>
      </w:r>
      <w:r w:rsidR="00202B8F">
        <w:rPr>
          <w:rFonts w:cs="Arial"/>
        </w:rPr>
        <w:t>technical specifications</w:t>
      </w:r>
      <w:r w:rsidR="00052864">
        <w:rPr>
          <w:rFonts w:cs="Arial"/>
        </w:rPr>
        <w:t xml:space="preserve"> (</w:t>
      </w:r>
      <w:r w:rsidR="00052864">
        <w:rPr>
          <w:rFonts w:cs="Arial"/>
        </w:rPr>
        <w:fldChar w:fldCharType="begin"/>
      </w:r>
      <w:r w:rsidR="00052864">
        <w:rPr>
          <w:rFonts w:cs="Arial"/>
        </w:rPr>
        <w:instrText xml:space="preserve"> REF _Ref472324051 \r \h </w:instrText>
      </w:r>
      <w:r w:rsidR="00052864">
        <w:rPr>
          <w:rFonts w:cs="Arial"/>
        </w:rPr>
      </w:r>
      <w:r w:rsidR="00052864">
        <w:rPr>
          <w:rFonts w:cs="Arial"/>
        </w:rPr>
        <w:fldChar w:fldCharType="separate"/>
      </w:r>
      <w:r w:rsidR="00D13494">
        <w:rPr>
          <w:rFonts w:cs="Arial"/>
        </w:rPr>
        <w:t>[53]</w:t>
      </w:r>
      <w:r w:rsidR="00052864">
        <w:rPr>
          <w:rFonts w:cs="Arial"/>
        </w:rPr>
        <w:fldChar w:fldCharType="end"/>
      </w:r>
      <w:r w:rsidR="00052864">
        <w:rPr>
          <w:rFonts w:cs="Arial"/>
        </w:rPr>
        <w:t>,</w:t>
      </w:r>
      <w:r w:rsidR="00FD1A73">
        <w:rPr>
          <w:rFonts w:cs="Arial"/>
        </w:rPr>
        <w:t xml:space="preserve"> </w:t>
      </w:r>
      <w:r w:rsidR="00052864">
        <w:rPr>
          <w:rFonts w:cs="Arial"/>
        </w:rPr>
        <w:fldChar w:fldCharType="begin"/>
      </w:r>
      <w:r w:rsidR="00052864">
        <w:rPr>
          <w:rFonts w:cs="Arial"/>
        </w:rPr>
        <w:instrText xml:space="preserve"> REF _Ref472324063 \r \h </w:instrText>
      </w:r>
      <w:r w:rsidR="00052864">
        <w:rPr>
          <w:rFonts w:cs="Arial"/>
        </w:rPr>
      </w:r>
      <w:r w:rsidR="00052864">
        <w:rPr>
          <w:rFonts w:cs="Arial"/>
        </w:rPr>
        <w:fldChar w:fldCharType="separate"/>
      </w:r>
      <w:r w:rsidR="00D13494">
        <w:rPr>
          <w:rFonts w:cs="Arial"/>
        </w:rPr>
        <w:t>[54]</w:t>
      </w:r>
      <w:r w:rsidR="00052864">
        <w:rPr>
          <w:rFonts w:cs="Arial"/>
        </w:rPr>
        <w:fldChar w:fldCharType="end"/>
      </w:r>
      <w:r w:rsidR="00052864">
        <w:rPr>
          <w:rFonts w:cs="Arial"/>
        </w:rPr>
        <w:t>)</w:t>
      </w:r>
      <w:r w:rsidRPr="00192762">
        <w:rPr>
          <w:rFonts w:cs="Arial"/>
        </w:rPr>
        <w:t xml:space="preserve"> which aim to define the associated use case &amp; system requirements, architecture, protocols and interfaces. </w:t>
      </w:r>
    </w:p>
    <w:p w14:paraId="505B2BCF" w14:textId="43093A98" w:rsidR="00192762" w:rsidRPr="008745C3" w:rsidRDefault="00691D8F" w:rsidP="00137B9E">
      <w:pPr>
        <w:pStyle w:val="ECCParagraph"/>
        <w:rPr>
          <w:rFonts w:cs="Arial"/>
        </w:rPr>
      </w:pPr>
      <w:r>
        <w:rPr>
          <w:rFonts w:cs="Arial"/>
        </w:rPr>
        <w:t xml:space="preserve">All these </w:t>
      </w:r>
      <w:r w:rsidR="00192762" w:rsidRPr="00192762">
        <w:rPr>
          <w:rFonts w:cs="Arial"/>
        </w:rPr>
        <w:t>technolog</w:t>
      </w:r>
      <w:r>
        <w:rPr>
          <w:rFonts w:cs="Arial"/>
        </w:rPr>
        <w:t>ies</w:t>
      </w:r>
      <w:r w:rsidR="00192762" w:rsidRPr="00192762">
        <w:rPr>
          <w:rFonts w:cs="Arial"/>
        </w:rPr>
        <w:t xml:space="preserve"> address the massive IoT market and will complement future cellular type networks. Cellular and </w:t>
      </w:r>
      <w:r>
        <w:rPr>
          <w:rFonts w:cs="Arial"/>
        </w:rPr>
        <w:t xml:space="preserve">other network technologies </w:t>
      </w:r>
      <w:r w:rsidR="00192762" w:rsidRPr="00192762">
        <w:rPr>
          <w:rFonts w:cs="Arial"/>
        </w:rPr>
        <w:t>have different capabilities and a number of use cases could benefit from combining networks.</w:t>
      </w:r>
    </w:p>
    <w:p w14:paraId="22A41C81" w14:textId="66811CA1" w:rsidR="00137E05" w:rsidRPr="008745C3" w:rsidRDefault="00F76896" w:rsidP="00137B9E">
      <w:pPr>
        <w:pStyle w:val="ECCParagraph"/>
        <w:rPr>
          <w:rFonts w:cs="Arial"/>
        </w:rPr>
      </w:pPr>
      <w:r w:rsidRPr="008745C3">
        <w:rPr>
          <w:rFonts w:cs="Arial"/>
        </w:rPr>
        <w:t xml:space="preserve">Although there is no real evidence of congestion in sub 1GHz spectrum at this moment the introduction of the newly proposed bands at 870-876 MHz paired with 915-921 MHz for short range device have the potential </w:t>
      </w:r>
      <w:r w:rsidR="00B43491">
        <w:rPr>
          <w:rFonts w:cs="Arial"/>
        </w:rPr>
        <w:t>for</w:t>
      </w:r>
      <w:r w:rsidRPr="008745C3">
        <w:rPr>
          <w:rFonts w:cs="Arial"/>
        </w:rPr>
        <w:t xml:space="preserve"> delivering IoT</w:t>
      </w:r>
      <w:r w:rsidR="00691D8F">
        <w:rPr>
          <w:rFonts w:cs="Arial"/>
        </w:rPr>
        <w:t xml:space="preserve"> applications</w:t>
      </w:r>
      <w:r w:rsidRPr="008745C3">
        <w:rPr>
          <w:rFonts w:cs="Arial"/>
        </w:rPr>
        <w:t>.</w:t>
      </w:r>
    </w:p>
    <w:p w14:paraId="765040D4" w14:textId="77777777" w:rsidR="00137E05" w:rsidRPr="008745C3" w:rsidRDefault="00137E05" w:rsidP="00E50F12">
      <w:pPr>
        <w:pStyle w:val="Heading2"/>
        <w:rPr>
          <w:lang w:val="en-GB"/>
        </w:rPr>
      </w:pPr>
      <w:bookmarkStart w:id="13" w:name="_Ref459650696"/>
      <w:bookmarkStart w:id="14" w:name="_Toc459712998"/>
      <w:bookmarkStart w:id="15" w:name="_Toc476564970"/>
      <w:r w:rsidRPr="008745C3">
        <w:rPr>
          <w:lang w:val="en-GB"/>
        </w:rPr>
        <w:t>Considerations on the demand</w:t>
      </w:r>
      <w:bookmarkEnd w:id="13"/>
      <w:bookmarkEnd w:id="14"/>
      <w:bookmarkEnd w:id="15"/>
    </w:p>
    <w:p w14:paraId="7FD3E97E" w14:textId="6A9A2E5E" w:rsidR="00137E05" w:rsidRPr="008745C3" w:rsidRDefault="006F43BD" w:rsidP="00137E05">
      <w:pPr>
        <w:spacing w:after="240"/>
        <w:jc w:val="both"/>
        <w:rPr>
          <w:rFonts w:cs="Arial"/>
          <w:szCs w:val="20"/>
          <w:lang w:val="en-GB" w:eastAsia="de-DE"/>
        </w:rPr>
      </w:pPr>
      <w:r w:rsidRPr="008745C3">
        <w:rPr>
          <w:rFonts w:cs="Arial"/>
          <w:szCs w:val="20"/>
          <w:lang w:val="en-GB" w:eastAsia="de-DE"/>
        </w:rPr>
        <w:t>The</w:t>
      </w:r>
      <w:r w:rsidR="00655C55" w:rsidRPr="008745C3">
        <w:rPr>
          <w:rFonts w:cs="Arial"/>
          <w:szCs w:val="20"/>
          <w:lang w:val="en-GB" w:eastAsia="de-DE"/>
        </w:rPr>
        <w:t xml:space="preserve"> interest</w:t>
      </w:r>
      <w:r w:rsidR="00137E05" w:rsidRPr="008745C3">
        <w:rPr>
          <w:rFonts w:cs="Arial"/>
          <w:szCs w:val="20"/>
          <w:lang w:val="en-GB" w:eastAsia="de-DE"/>
        </w:rPr>
        <w:t xml:space="preserve"> for </w:t>
      </w:r>
      <w:r w:rsidRPr="008745C3">
        <w:rPr>
          <w:rFonts w:cs="Arial"/>
          <w:szCs w:val="20"/>
          <w:lang w:val="en-GB" w:eastAsia="de-DE"/>
        </w:rPr>
        <w:t xml:space="preserve">UHF </w:t>
      </w:r>
      <w:r w:rsidR="00137E05" w:rsidRPr="008745C3">
        <w:rPr>
          <w:rFonts w:cs="Arial"/>
          <w:szCs w:val="20"/>
          <w:lang w:val="en-GB" w:eastAsia="de-DE"/>
        </w:rPr>
        <w:t xml:space="preserve">SRDs/RFIDs </w:t>
      </w:r>
      <w:r w:rsidRPr="008745C3">
        <w:rPr>
          <w:rFonts w:cs="Arial"/>
          <w:szCs w:val="20"/>
          <w:lang w:val="en-GB" w:eastAsia="de-DE"/>
        </w:rPr>
        <w:t xml:space="preserve">operating </w:t>
      </w:r>
      <w:r w:rsidR="00137E05" w:rsidRPr="008745C3">
        <w:rPr>
          <w:rFonts w:cs="Arial"/>
          <w:szCs w:val="20"/>
          <w:lang w:val="en-GB" w:eastAsia="de-DE"/>
        </w:rPr>
        <w:t xml:space="preserve">in the ranges 870-876 MHz and 915-921 MHz has been indicated on CEPT level, especially by submitting </w:t>
      </w:r>
      <w:r w:rsidRPr="008745C3">
        <w:rPr>
          <w:rFonts w:cs="Arial"/>
          <w:szCs w:val="20"/>
          <w:lang w:val="en-GB" w:eastAsia="de-DE"/>
        </w:rPr>
        <w:t>s</w:t>
      </w:r>
      <w:r w:rsidR="005832D7">
        <w:rPr>
          <w:rFonts w:cs="Arial"/>
          <w:szCs w:val="20"/>
          <w:lang w:val="en-GB" w:eastAsia="de-DE"/>
        </w:rPr>
        <w:t>even</w:t>
      </w:r>
      <w:r w:rsidR="00137E05" w:rsidRPr="008745C3">
        <w:rPr>
          <w:rFonts w:cs="Arial"/>
          <w:szCs w:val="20"/>
          <w:lang w:val="en-GB" w:eastAsia="de-DE"/>
        </w:rPr>
        <w:t xml:space="preserve"> SRdocs (see section </w:t>
      </w:r>
      <w:r w:rsidR="005D7F77">
        <w:rPr>
          <w:rFonts w:cs="Arial"/>
          <w:szCs w:val="20"/>
          <w:lang w:val="en-GB" w:eastAsia="de-DE"/>
        </w:rPr>
        <w:fldChar w:fldCharType="begin"/>
      </w:r>
      <w:r w:rsidR="005D7F77">
        <w:rPr>
          <w:rFonts w:cs="Arial"/>
          <w:szCs w:val="20"/>
          <w:lang w:val="en-GB" w:eastAsia="de-DE"/>
        </w:rPr>
        <w:instrText xml:space="preserve"> REF _Ref463870418 \n \h </w:instrText>
      </w:r>
      <w:r w:rsidR="005D7F77">
        <w:rPr>
          <w:rFonts w:cs="Arial"/>
          <w:szCs w:val="20"/>
          <w:lang w:val="en-GB" w:eastAsia="de-DE"/>
        </w:rPr>
      </w:r>
      <w:r w:rsidR="005D7F77">
        <w:rPr>
          <w:rFonts w:cs="Arial"/>
          <w:szCs w:val="20"/>
          <w:lang w:val="en-GB" w:eastAsia="de-DE"/>
        </w:rPr>
        <w:fldChar w:fldCharType="separate"/>
      </w:r>
      <w:r w:rsidR="00D13494">
        <w:rPr>
          <w:rFonts w:cs="Arial"/>
          <w:szCs w:val="20"/>
          <w:lang w:val="en-GB" w:eastAsia="de-DE"/>
        </w:rPr>
        <w:t>2.1</w:t>
      </w:r>
      <w:r w:rsidR="005D7F77">
        <w:rPr>
          <w:rFonts w:cs="Arial"/>
          <w:szCs w:val="20"/>
          <w:lang w:val="en-GB" w:eastAsia="de-DE"/>
        </w:rPr>
        <w:fldChar w:fldCharType="end"/>
      </w:r>
      <w:r w:rsidR="00137E05" w:rsidRPr="008745C3">
        <w:rPr>
          <w:rFonts w:cs="Arial"/>
          <w:szCs w:val="20"/>
          <w:lang w:val="en-GB" w:eastAsia="de-DE"/>
        </w:rPr>
        <w:t xml:space="preserve">) and by responding during the public consultation of draft CEPT Report 59 </w:t>
      </w:r>
      <w:r w:rsidR="00931057">
        <w:rPr>
          <w:rFonts w:cs="Arial"/>
          <w:szCs w:val="20"/>
          <w:lang w:val="en-GB" w:eastAsia="de-DE"/>
        </w:rPr>
        <w:fldChar w:fldCharType="begin"/>
      </w:r>
      <w:r w:rsidR="00931057">
        <w:rPr>
          <w:rFonts w:cs="Arial"/>
          <w:szCs w:val="20"/>
          <w:lang w:val="en-GB" w:eastAsia="de-DE"/>
        </w:rPr>
        <w:instrText xml:space="preserve"> REF _Ref463854559 \n \h </w:instrText>
      </w:r>
      <w:r w:rsidR="00931057">
        <w:rPr>
          <w:rFonts w:cs="Arial"/>
          <w:szCs w:val="20"/>
          <w:lang w:val="en-GB" w:eastAsia="de-DE"/>
        </w:rPr>
      </w:r>
      <w:r w:rsidR="00931057">
        <w:rPr>
          <w:rFonts w:cs="Arial"/>
          <w:szCs w:val="20"/>
          <w:lang w:val="en-GB" w:eastAsia="de-DE"/>
        </w:rPr>
        <w:fldChar w:fldCharType="separate"/>
      </w:r>
      <w:r w:rsidR="00D13494">
        <w:rPr>
          <w:rFonts w:cs="Arial"/>
          <w:szCs w:val="20"/>
          <w:lang w:val="en-GB" w:eastAsia="de-DE"/>
        </w:rPr>
        <w:t>[1]</w:t>
      </w:r>
      <w:r w:rsidR="00931057">
        <w:rPr>
          <w:rFonts w:cs="Arial"/>
          <w:szCs w:val="20"/>
          <w:lang w:val="en-GB" w:eastAsia="de-DE"/>
        </w:rPr>
        <w:fldChar w:fldCharType="end"/>
      </w:r>
      <w:r w:rsidR="00931057">
        <w:rPr>
          <w:rFonts w:cs="Arial"/>
          <w:szCs w:val="20"/>
          <w:lang w:val="en-GB" w:eastAsia="de-DE"/>
        </w:rPr>
        <w:t xml:space="preserve"> </w:t>
      </w:r>
      <w:r w:rsidR="00137E05" w:rsidRPr="008745C3">
        <w:rPr>
          <w:rFonts w:cs="Arial"/>
          <w:szCs w:val="20"/>
          <w:lang w:val="en-GB" w:eastAsia="de-DE"/>
        </w:rPr>
        <w:t xml:space="preserve">(see </w:t>
      </w:r>
      <w:r w:rsidR="00931057">
        <w:rPr>
          <w:rFonts w:cs="Arial"/>
          <w:szCs w:val="20"/>
          <w:lang w:val="en-GB" w:eastAsia="de-DE"/>
        </w:rPr>
        <w:fldChar w:fldCharType="begin"/>
      </w:r>
      <w:r w:rsidR="00931057">
        <w:rPr>
          <w:rFonts w:cs="Arial"/>
          <w:szCs w:val="20"/>
          <w:lang w:val="en-GB" w:eastAsia="de-DE"/>
        </w:rPr>
        <w:instrText xml:space="preserve"> REF _Ref463854630 \n \h </w:instrText>
      </w:r>
      <w:r w:rsidR="00931057">
        <w:rPr>
          <w:rFonts w:cs="Arial"/>
          <w:szCs w:val="20"/>
          <w:lang w:val="en-GB" w:eastAsia="de-DE"/>
        </w:rPr>
      </w:r>
      <w:r w:rsidR="00931057">
        <w:rPr>
          <w:rFonts w:cs="Arial"/>
          <w:szCs w:val="20"/>
          <w:lang w:val="en-GB" w:eastAsia="de-DE"/>
        </w:rPr>
        <w:fldChar w:fldCharType="separate"/>
      </w:r>
      <w:r w:rsidR="00D13494">
        <w:rPr>
          <w:rFonts w:cs="Arial"/>
          <w:szCs w:val="20"/>
          <w:lang w:val="en-GB" w:eastAsia="de-DE"/>
        </w:rPr>
        <w:t>ANNEX 5:</w:t>
      </w:r>
      <w:r w:rsidR="00931057">
        <w:rPr>
          <w:rFonts w:cs="Arial"/>
          <w:szCs w:val="20"/>
          <w:lang w:val="en-GB" w:eastAsia="de-DE"/>
        </w:rPr>
        <w:fldChar w:fldCharType="end"/>
      </w:r>
      <w:r w:rsidR="00137E05" w:rsidRPr="008745C3">
        <w:rPr>
          <w:rFonts w:cs="Arial"/>
          <w:szCs w:val="20"/>
          <w:lang w:val="en-GB" w:eastAsia="de-DE"/>
        </w:rPr>
        <w:t>).</w:t>
      </w:r>
    </w:p>
    <w:p w14:paraId="06FD53D4" w14:textId="20A545FA" w:rsidR="00833627" w:rsidRPr="008745C3" w:rsidRDefault="00833627" w:rsidP="00833627">
      <w:pPr>
        <w:spacing w:after="240"/>
        <w:jc w:val="both"/>
        <w:rPr>
          <w:rFonts w:cs="Arial"/>
          <w:szCs w:val="20"/>
          <w:lang w:val="en-GB" w:eastAsia="de-DE"/>
        </w:rPr>
      </w:pPr>
      <w:r w:rsidRPr="008745C3">
        <w:rPr>
          <w:rFonts w:cs="Arial"/>
          <w:szCs w:val="20"/>
          <w:lang w:val="en-GB" w:eastAsia="de-DE"/>
        </w:rPr>
        <w:t>Harmonisation is important to ensure that sufficient spectrum resources are available to allow SRD and RFID applications to continue to provide an acceptable QoS, to continue to develop innovative applications and to provide a firm and clear message to industry about spectrum opportunities. It will enable new innovative applications of the Internet of Things (IoT) in Europe such as next-generation RFID, smart metering &amp; smart metropolitan and rural area networks, home automation, social and fire alarms as well as related emerging technologies such as wideband technologies. Increased economies of scale will ultimately reduce the cost of services or are necessary to actually make some applications viable.</w:t>
      </w:r>
    </w:p>
    <w:p w14:paraId="7FB176F0" w14:textId="2187165C" w:rsidR="00137E05" w:rsidRPr="008745C3" w:rsidRDefault="00137E05" w:rsidP="00137E05">
      <w:pPr>
        <w:spacing w:after="240"/>
        <w:jc w:val="both"/>
        <w:rPr>
          <w:rFonts w:cs="Arial"/>
          <w:szCs w:val="20"/>
          <w:lang w:val="en-GB" w:eastAsia="de-DE"/>
        </w:rPr>
      </w:pPr>
      <w:r w:rsidRPr="008745C3">
        <w:rPr>
          <w:rFonts w:cs="Arial"/>
          <w:szCs w:val="20"/>
          <w:lang w:val="en-GB" w:eastAsia="de-DE"/>
        </w:rPr>
        <w:lastRenderedPageBreak/>
        <w:t>The current version</w:t>
      </w:r>
      <w:r w:rsidR="006F43BD" w:rsidRPr="008745C3">
        <w:rPr>
          <w:rFonts w:cs="Arial"/>
          <w:szCs w:val="20"/>
          <w:lang w:val="en-GB" w:eastAsia="de-DE"/>
        </w:rPr>
        <w:t>s</w:t>
      </w:r>
      <w:r w:rsidRPr="008745C3">
        <w:rPr>
          <w:rFonts w:cs="Arial"/>
          <w:szCs w:val="20"/>
          <w:lang w:val="en-GB" w:eastAsia="de-DE"/>
        </w:rPr>
        <w:t xml:space="preserve"> of national frequency usage plans do not contain in all CEPT member administrations a designation for SRDs/RFIDs in the</w:t>
      </w:r>
      <w:r w:rsidR="006F43BD" w:rsidRPr="008745C3">
        <w:rPr>
          <w:rFonts w:cs="Arial"/>
          <w:szCs w:val="20"/>
          <w:lang w:val="en-GB" w:eastAsia="de-DE"/>
        </w:rPr>
        <w:t>se frequency</w:t>
      </w:r>
      <w:r w:rsidRPr="008745C3">
        <w:rPr>
          <w:rFonts w:cs="Arial"/>
          <w:szCs w:val="20"/>
          <w:lang w:val="en-GB" w:eastAsia="de-DE"/>
        </w:rPr>
        <w:t xml:space="preserve"> ranges. However, amendments and updates of the frequency table always require – at least according to EU law in EU Member States – a public consultation. </w:t>
      </w:r>
      <w:r w:rsidR="007128F5" w:rsidRPr="008745C3">
        <w:rPr>
          <w:rFonts w:cs="Arial"/>
          <w:szCs w:val="20"/>
          <w:lang w:val="en-GB" w:eastAsia="de-DE"/>
        </w:rPr>
        <w:t xml:space="preserve">Some countries reported that they have not received strong requests for adding a spectrum designation for SRDs/RFID in these frequencies during the generic consultation processes for updates of the national frequency table. The existing implementation information is provided in </w:t>
      </w:r>
      <w:r w:rsidR="005D7F77">
        <w:rPr>
          <w:rFonts w:cs="Arial"/>
          <w:szCs w:val="20"/>
          <w:lang w:val="en-GB" w:eastAsia="de-DE"/>
        </w:rPr>
        <w:fldChar w:fldCharType="begin"/>
      </w:r>
      <w:r w:rsidR="005D7F77">
        <w:rPr>
          <w:rFonts w:cs="Arial"/>
          <w:szCs w:val="20"/>
          <w:lang w:val="en-GB" w:eastAsia="de-DE"/>
        </w:rPr>
        <w:instrText xml:space="preserve"> REF _Ref463871013 \n \h </w:instrText>
      </w:r>
      <w:r w:rsidR="005D7F77">
        <w:rPr>
          <w:rFonts w:cs="Arial"/>
          <w:szCs w:val="20"/>
          <w:lang w:val="en-GB" w:eastAsia="de-DE"/>
        </w:rPr>
      </w:r>
      <w:r w:rsidR="005D7F77">
        <w:rPr>
          <w:rFonts w:cs="Arial"/>
          <w:szCs w:val="20"/>
          <w:lang w:val="en-GB" w:eastAsia="de-DE"/>
        </w:rPr>
        <w:fldChar w:fldCharType="separate"/>
      </w:r>
      <w:r w:rsidR="00D13494">
        <w:rPr>
          <w:rFonts w:cs="Arial"/>
          <w:szCs w:val="20"/>
          <w:lang w:val="en-GB" w:eastAsia="de-DE"/>
        </w:rPr>
        <w:t>ANNEX 1:</w:t>
      </w:r>
      <w:r w:rsidR="005D7F77">
        <w:rPr>
          <w:rFonts w:cs="Arial"/>
          <w:szCs w:val="20"/>
          <w:lang w:val="en-GB" w:eastAsia="de-DE"/>
        </w:rPr>
        <w:fldChar w:fldCharType="end"/>
      </w:r>
      <w:r w:rsidR="007128F5" w:rsidRPr="008745C3">
        <w:rPr>
          <w:rFonts w:cs="Arial"/>
          <w:szCs w:val="20"/>
          <w:lang w:val="en-GB" w:eastAsia="de-DE"/>
        </w:rPr>
        <w:t>.</w:t>
      </w:r>
      <w:r w:rsidR="001D6C76" w:rsidRPr="008745C3">
        <w:rPr>
          <w:rFonts w:cs="Arial"/>
          <w:szCs w:val="20"/>
          <w:lang w:val="en-GB" w:eastAsia="de-DE"/>
        </w:rPr>
        <w:t xml:space="preserve"> In addition, some countries conducted specific consultations, see information in </w:t>
      </w:r>
      <w:r w:rsidR="005D7F77">
        <w:rPr>
          <w:rFonts w:cs="Arial"/>
          <w:szCs w:val="20"/>
          <w:lang w:val="en-GB" w:eastAsia="de-DE"/>
        </w:rPr>
        <w:fldChar w:fldCharType="begin"/>
      </w:r>
      <w:r w:rsidR="005D7F77">
        <w:rPr>
          <w:rFonts w:cs="Arial"/>
          <w:szCs w:val="20"/>
          <w:lang w:val="en-GB" w:eastAsia="de-DE"/>
        </w:rPr>
        <w:instrText xml:space="preserve"> REF _Ref463870445 \n \h </w:instrText>
      </w:r>
      <w:r w:rsidR="005D7F77">
        <w:rPr>
          <w:rFonts w:cs="Arial"/>
          <w:szCs w:val="20"/>
          <w:lang w:val="en-GB" w:eastAsia="de-DE"/>
        </w:rPr>
      </w:r>
      <w:r w:rsidR="005D7F77">
        <w:rPr>
          <w:rFonts w:cs="Arial"/>
          <w:szCs w:val="20"/>
          <w:lang w:val="en-GB" w:eastAsia="de-DE"/>
        </w:rPr>
        <w:fldChar w:fldCharType="separate"/>
      </w:r>
      <w:r w:rsidR="00D13494">
        <w:rPr>
          <w:rFonts w:cs="Arial"/>
          <w:szCs w:val="20"/>
          <w:lang w:val="en-GB" w:eastAsia="de-DE"/>
        </w:rPr>
        <w:t>ANNEX 4:</w:t>
      </w:r>
      <w:r w:rsidR="005D7F77">
        <w:rPr>
          <w:rFonts w:cs="Arial"/>
          <w:szCs w:val="20"/>
          <w:lang w:val="en-GB" w:eastAsia="de-DE"/>
        </w:rPr>
        <w:fldChar w:fldCharType="end"/>
      </w:r>
      <w:r w:rsidR="005D7F77">
        <w:rPr>
          <w:rFonts w:cs="Arial"/>
          <w:szCs w:val="20"/>
          <w:lang w:val="en-GB" w:eastAsia="de-DE"/>
        </w:rPr>
        <w:t>.</w:t>
      </w:r>
    </w:p>
    <w:p w14:paraId="2AA46CDB" w14:textId="099EEA41" w:rsidR="00137E05" w:rsidRPr="008745C3" w:rsidRDefault="00137E05" w:rsidP="00137E05">
      <w:pPr>
        <w:spacing w:after="240"/>
        <w:jc w:val="both"/>
        <w:rPr>
          <w:rFonts w:cs="Arial"/>
          <w:szCs w:val="20"/>
          <w:lang w:val="en-GB" w:eastAsia="de-DE"/>
        </w:rPr>
      </w:pPr>
      <w:r w:rsidRPr="008745C3">
        <w:rPr>
          <w:rFonts w:cs="Arial"/>
          <w:szCs w:val="20"/>
          <w:lang w:val="en-GB" w:eastAsia="de-DE"/>
        </w:rPr>
        <w:t xml:space="preserve">The wish to harmonise spectrum in </w:t>
      </w:r>
      <w:r w:rsidR="006F43BD" w:rsidRPr="008745C3">
        <w:rPr>
          <w:rFonts w:cs="Arial"/>
          <w:szCs w:val="20"/>
          <w:lang w:val="en-GB" w:eastAsia="de-DE"/>
        </w:rPr>
        <w:t>the band</w:t>
      </w:r>
      <w:r w:rsidRPr="008745C3">
        <w:rPr>
          <w:rFonts w:cs="Arial"/>
          <w:szCs w:val="20"/>
          <w:lang w:val="en-GB" w:eastAsia="de-DE"/>
        </w:rPr>
        <w:t xml:space="preserve"> 915-921 MHz is </w:t>
      </w:r>
      <w:r w:rsidR="006F43BD" w:rsidRPr="008745C3">
        <w:rPr>
          <w:rFonts w:cs="Arial"/>
          <w:szCs w:val="20"/>
          <w:lang w:val="en-GB" w:eastAsia="de-DE"/>
        </w:rPr>
        <w:t xml:space="preserve">also </w:t>
      </w:r>
      <w:r w:rsidRPr="008745C3">
        <w:rPr>
          <w:rFonts w:cs="Arial"/>
          <w:szCs w:val="20"/>
          <w:lang w:val="en-GB" w:eastAsia="de-DE"/>
        </w:rPr>
        <w:t>triggered by ITU RR footnote 5.150. With that footnote</w:t>
      </w:r>
      <w:r w:rsidR="006F43BD" w:rsidRPr="008745C3">
        <w:rPr>
          <w:rFonts w:cs="Arial"/>
          <w:szCs w:val="20"/>
          <w:lang w:val="en-GB" w:eastAsia="de-DE"/>
        </w:rPr>
        <w:t>,</w:t>
      </w:r>
      <w:r w:rsidRPr="008745C3">
        <w:rPr>
          <w:rFonts w:cs="Arial"/>
          <w:szCs w:val="20"/>
          <w:lang w:val="en-GB" w:eastAsia="de-DE"/>
        </w:rPr>
        <w:t xml:space="preserve"> the band 902-928 MHz is “</w:t>
      </w:r>
      <w:r w:rsidRPr="008745C3">
        <w:rPr>
          <w:rFonts w:cs="Arial"/>
          <w:i/>
          <w:szCs w:val="20"/>
          <w:lang w:val="en-GB" w:eastAsia="de-DE"/>
        </w:rPr>
        <w:t>also designated for industrial, scientific and medical (ISM) applications</w:t>
      </w:r>
      <w:r w:rsidRPr="008745C3">
        <w:rPr>
          <w:rFonts w:cs="Arial"/>
          <w:szCs w:val="20"/>
          <w:lang w:val="en-GB" w:eastAsia="de-DE"/>
        </w:rPr>
        <w:t xml:space="preserve">” in </w:t>
      </w:r>
      <w:r w:rsidR="006F43BD" w:rsidRPr="008745C3">
        <w:rPr>
          <w:rFonts w:cs="Arial"/>
          <w:szCs w:val="20"/>
          <w:lang w:val="en-GB" w:eastAsia="de-DE"/>
        </w:rPr>
        <w:t xml:space="preserve">ITU </w:t>
      </w:r>
      <w:r w:rsidRPr="008745C3">
        <w:rPr>
          <w:rFonts w:cs="Arial"/>
          <w:szCs w:val="20"/>
          <w:lang w:val="en-GB" w:eastAsia="de-DE"/>
        </w:rPr>
        <w:t>Region 2</w:t>
      </w:r>
      <w:r w:rsidR="00655C55" w:rsidRPr="008745C3">
        <w:rPr>
          <w:rFonts w:cs="Arial"/>
          <w:szCs w:val="20"/>
          <w:lang w:val="en-GB" w:eastAsia="de-DE"/>
        </w:rPr>
        <w:t xml:space="preserve"> only</w:t>
      </w:r>
      <w:r w:rsidR="006F43BD" w:rsidRPr="008745C3">
        <w:rPr>
          <w:rFonts w:cs="Arial"/>
          <w:szCs w:val="20"/>
          <w:lang w:val="en-GB" w:eastAsia="de-DE"/>
        </w:rPr>
        <w:t>,</w:t>
      </w:r>
      <w:r w:rsidRPr="008745C3">
        <w:rPr>
          <w:rFonts w:cs="Arial"/>
          <w:szCs w:val="20"/>
          <w:lang w:val="en-GB" w:eastAsia="de-DE"/>
        </w:rPr>
        <w:t xml:space="preserve"> and this ISM band has also been made available for SRDs in ITU Region 2. Nevertheless, the SRD industry wishes to make use of this band for SRDs in Europe, too. In Region 3, the band is available in some countries for SRDs</w:t>
      </w:r>
      <w:r w:rsidR="006F43BD" w:rsidRPr="008745C3">
        <w:rPr>
          <w:rFonts w:cs="Arial"/>
          <w:szCs w:val="20"/>
          <w:lang w:val="en-GB" w:eastAsia="de-DE"/>
        </w:rPr>
        <w:t>,</w:t>
      </w:r>
      <w:r w:rsidRPr="008745C3">
        <w:rPr>
          <w:rFonts w:cs="Arial"/>
          <w:szCs w:val="20"/>
          <w:lang w:val="en-GB" w:eastAsia="de-DE"/>
        </w:rPr>
        <w:t xml:space="preserve"> but also not on a harmonised basis.</w:t>
      </w:r>
      <w:r w:rsidR="00CF0E5B" w:rsidRPr="008745C3">
        <w:rPr>
          <w:rFonts w:cs="Arial"/>
          <w:szCs w:val="20"/>
          <w:lang w:val="en-GB" w:eastAsia="de-DE"/>
        </w:rPr>
        <w:t xml:space="preserve"> The 902-928 MHz band was originally for ITU-R Region 2, however, it does get copied around the world, in particular in Australia and New Zealand. It is also becoming widespread across Asia, in particular for RFID, such as in Singapore, Vietnam, Malaysia and Japan. There are also aspects of it in South Africa, and other countries, normally mixing European and American regulations.</w:t>
      </w:r>
      <w:r w:rsidR="000763EC" w:rsidRPr="008745C3">
        <w:rPr>
          <w:rFonts w:cs="Arial"/>
          <w:szCs w:val="20"/>
          <w:lang w:val="en-GB" w:eastAsia="de-DE"/>
        </w:rPr>
        <w:t xml:space="preserve"> In some countries, such as In China (Mainland), the 905-925 MHz band can be allocated to the aeronautical radionavigation service on a secondary basis. The 925-930 MHz can be allocated to the aeronautical radionavigation service on a primary basis which shall be afforded protection from harmful interference by other services and applications. Some Asian countries use the band for PMR trunking, Conventional telemetry, SCADA etc.</w:t>
      </w:r>
    </w:p>
    <w:p w14:paraId="0B76D984" w14:textId="5E449923" w:rsidR="00A27D88" w:rsidRDefault="00A27D88" w:rsidP="00137E05">
      <w:pPr>
        <w:spacing w:after="240"/>
        <w:jc w:val="both"/>
        <w:rPr>
          <w:rFonts w:cs="Arial"/>
          <w:szCs w:val="20"/>
          <w:lang w:val="en-GB" w:eastAsia="de-DE"/>
        </w:rPr>
      </w:pPr>
      <w:r w:rsidRPr="008745C3">
        <w:rPr>
          <w:rFonts w:cs="Arial"/>
          <w:szCs w:val="20"/>
          <w:lang w:val="en-GB" w:eastAsia="de-DE"/>
        </w:rPr>
        <w:t xml:space="preserve">One has to be careful </w:t>
      </w:r>
      <w:r w:rsidR="009D0BF3" w:rsidRPr="008745C3">
        <w:rPr>
          <w:rFonts w:cs="Arial"/>
          <w:szCs w:val="20"/>
          <w:lang w:val="en-GB" w:eastAsia="de-DE"/>
        </w:rPr>
        <w:t xml:space="preserve">however </w:t>
      </w:r>
      <w:r w:rsidRPr="008745C3">
        <w:rPr>
          <w:rFonts w:cs="Arial"/>
          <w:szCs w:val="20"/>
          <w:lang w:val="en-GB" w:eastAsia="de-DE"/>
        </w:rPr>
        <w:t>in determining the technical usage parameters for these bands and not adapt the usage parameters of ITU Region 2 since this band is used in Region 2 with the available frequency space is much larger than it could possibly be envisaged for in Europe.</w:t>
      </w:r>
    </w:p>
    <w:p w14:paraId="1659ED08" w14:textId="37F1C4A2" w:rsidR="00833627" w:rsidRPr="008745C3" w:rsidRDefault="0070292F" w:rsidP="00137E05">
      <w:pPr>
        <w:spacing w:after="240"/>
        <w:jc w:val="both"/>
        <w:rPr>
          <w:rFonts w:cs="Arial"/>
          <w:szCs w:val="20"/>
          <w:lang w:val="en-GB" w:eastAsia="de-DE"/>
        </w:rPr>
      </w:pPr>
      <w:r w:rsidRPr="0070292F">
        <w:rPr>
          <w:rFonts w:cs="Arial"/>
          <w:szCs w:val="20"/>
          <w:lang w:val="en-GB" w:eastAsia="de-DE"/>
        </w:rPr>
        <w:t xml:space="preserve">In addition, the proposals made in Annex 3 are considered to be as technology-neutral as possible, enabling future innovation and flexibility with regard to how services can be offered. </w:t>
      </w:r>
      <w:r>
        <w:rPr>
          <w:rFonts w:cs="Arial"/>
          <w:szCs w:val="20"/>
          <w:lang w:val="en-GB" w:eastAsia="de-DE"/>
        </w:rPr>
        <w:t xml:space="preserve">It should be understood that the proposals made in this Report are a result of the information contributed to work in CEPT so far and that it is expected that further contributions will be made in the future. As such, changes may be possible in the future and may be considered as relevant information becomes available. </w:t>
      </w:r>
      <w:r w:rsidR="00833627" w:rsidRPr="008745C3">
        <w:rPr>
          <w:rFonts w:cs="Arial"/>
          <w:szCs w:val="20"/>
          <w:lang w:val="en-GB" w:eastAsia="de-DE"/>
        </w:rPr>
        <w:t xml:space="preserve">In the 915-921 MHz, there is an opportunity to better define the RFID interrogator signal than was previously permitted in the more limited bandwidth at 865-868 MHz. The wider bandwidth allows for the RFID signal to be widened to 400 kHz and the power increased by 3dB over the RFID allocation at 865-868 MHz. This better defined RFID signal allows for </w:t>
      </w:r>
      <w:r w:rsidR="009D0BF3" w:rsidRPr="008745C3">
        <w:rPr>
          <w:rFonts w:cs="Arial"/>
          <w:szCs w:val="20"/>
          <w:lang w:val="en-GB" w:eastAsia="de-DE"/>
        </w:rPr>
        <w:t>higher</w:t>
      </w:r>
      <w:r w:rsidR="00833627" w:rsidRPr="008745C3">
        <w:rPr>
          <w:rFonts w:cs="Arial"/>
          <w:szCs w:val="20"/>
          <w:lang w:val="en-GB" w:eastAsia="de-DE"/>
        </w:rPr>
        <w:t xml:space="preserve"> data rates and greater penetration into pallets containing </w:t>
      </w:r>
      <w:r w:rsidR="009D0BF3" w:rsidRPr="008745C3">
        <w:rPr>
          <w:rFonts w:cs="Arial"/>
          <w:szCs w:val="20"/>
          <w:lang w:val="en-GB" w:eastAsia="de-DE"/>
        </w:rPr>
        <w:t>large</w:t>
      </w:r>
      <w:r w:rsidR="00833627" w:rsidRPr="008745C3">
        <w:rPr>
          <w:rFonts w:cs="Arial"/>
          <w:szCs w:val="20"/>
          <w:lang w:val="en-GB" w:eastAsia="de-DE"/>
        </w:rPr>
        <w:t xml:space="preserve"> numbers of tagged goods and so a successful tag read becomes more likely.</w:t>
      </w:r>
    </w:p>
    <w:p w14:paraId="6FA06BB5" w14:textId="2D3E686F" w:rsidR="00833627" w:rsidRPr="008745C3" w:rsidRDefault="00137E05" w:rsidP="00137E05">
      <w:pPr>
        <w:spacing w:after="240"/>
        <w:jc w:val="both"/>
        <w:rPr>
          <w:rFonts w:cs="Arial"/>
          <w:szCs w:val="20"/>
          <w:lang w:val="en-GB" w:eastAsia="de-DE"/>
        </w:rPr>
      </w:pPr>
      <w:r w:rsidRPr="008745C3">
        <w:rPr>
          <w:rFonts w:cs="Arial"/>
          <w:szCs w:val="20"/>
          <w:lang w:val="en-GB" w:eastAsia="de-DE"/>
        </w:rPr>
        <w:t xml:space="preserve">The wish to harmonise the band 870-876 MHz for SRDs is not triggered by a similar situation. The band 870-876 does not belong to an ISM band. It is worldwide allocated to the fixed and land mobile service on a primary basis, and for example in the US designated to Public Mobile/Private Land Mobile applications according to FCC Rule Parts 22 and 90. Thus, a worldwide availability of the band 870-876 MHz for SRDs is </w:t>
      </w:r>
      <w:r w:rsidR="008314F7" w:rsidRPr="008745C3">
        <w:rPr>
          <w:rFonts w:cs="Arial"/>
          <w:szCs w:val="20"/>
          <w:lang w:val="en-GB" w:eastAsia="de-DE"/>
        </w:rPr>
        <w:t>difficult to achieve,</w:t>
      </w:r>
      <w:r w:rsidRPr="008745C3">
        <w:rPr>
          <w:rFonts w:cs="Arial"/>
          <w:szCs w:val="20"/>
          <w:lang w:val="en-GB" w:eastAsia="de-DE"/>
        </w:rPr>
        <w:t xml:space="preserve"> even in case a harmoni</w:t>
      </w:r>
      <w:r w:rsidR="006F43BD" w:rsidRPr="008745C3">
        <w:rPr>
          <w:rFonts w:cs="Arial"/>
          <w:szCs w:val="20"/>
          <w:lang w:val="en-GB" w:eastAsia="de-DE"/>
        </w:rPr>
        <w:t>s</w:t>
      </w:r>
      <w:r w:rsidRPr="008745C3">
        <w:rPr>
          <w:rFonts w:cs="Arial"/>
          <w:szCs w:val="20"/>
          <w:lang w:val="en-GB" w:eastAsia="de-DE"/>
        </w:rPr>
        <w:t>ation for SRDs would be introduced in Europe.</w:t>
      </w:r>
      <w:r w:rsidR="00CF0E5B" w:rsidRPr="008745C3">
        <w:rPr>
          <w:rFonts w:cs="Arial"/>
          <w:szCs w:val="20"/>
          <w:lang w:val="en-GB" w:eastAsia="de-DE"/>
        </w:rPr>
        <w:t xml:space="preserve"> The UAE has recently adopted CEPT/ETSI rules in both 870 </w:t>
      </w:r>
      <w:r w:rsidR="003657DF">
        <w:rPr>
          <w:rFonts w:cs="Arial"/>
          <w:szCs w:val="20"/>
          <w:lang w:val="en-GB" w:eastAsia="de-DE"/>
        </w:rPr>
        <w:t xml:space="preserve">and </w:t>
      </w:r>
      <w:r w:rsidR="00CF0E5B" w:rsidRPr="008745C3">
        <w:rPr>
          <w:rFonts w:cs="Arial"/>
          <w:szCs w:val="20"/>
          <w:lang w:val="en-GB" w:eastAsia="de-DE"/>
        </w:rPr>
        <w:t>915</w:t>
      </w:r>
      <w:r w:rsidR="00F65156">
        <w:rPr>
          <w:rFonts w:cs="Arial"/>
          <w:szCs w:val="20"/>
          <w:lang w:val="en-GB" w:eastAsia="de-DE"/>
        </w:rPr>
        <w:t xml:space="preserve"> </w:t>
      </w:r>
      <w:r w:rsidR="00CF0E5B" w:rsidRPr="008745C3">
        <w:rPr>
          <w:rFonts w:cs="Arial"/>
          <w:szCs w:val="20"/>
          <w:lang w:val="en-GB" w:eastAsia="de-DE"/>
        </w:rPr>
        <w:t>MHz</w:t>
      </w:r>
      <w:r w:rsidR="008314F7" w:rsidRPr="008745C3">
        <w:rPr>
          <w:rFonts w:cs="Arial"/>
          <w:szCs w:val="20"/>
          <w:lang w:val="en-GB" w:eastAsia="de-DE"/>
        </w:rPr>
        <w:t>.</w:t>
      </w:r>
      <w:r w:rsidR="000763EC" w:rsidRPr="008745C3">
        <w:rPr>
          <w:rFonts w:cs="Arial"/>
          <w:szCs w:val="20"/>
          <w:lang w:val="en-GB" w:eastAsia="de-DE"/>
        </w:rPr>
        <w:t xml:space="preserve"> However, many Asian countries use the band for IMT.</w:t>
      </w:r>
    </w:p>
    <w:p w14:paraId="2564CFE2" w14:textId="133DF261" w:rsidR="00137E05" w:rsidRPr="008745C3" w:rsidRDefault="00137E05" w:rsidP="00137E05">
      <w:pPr>
        <w:spacing w:after="240"/>
        <w:jc w:val="both"/>
        <w:rPr>
          <w:rFonts w:cs="Arial"/>
          <w:szCs w:val="20"/>
          <w:lang w:val="en-GB" w:eastAsia="de-DE"/>
        </w:rPr>
      </w:pPr>
      <w:r w:rsidRPr="008745C3">
        <w:rPr>
          <w:rFonts w:cs="Arial"/>
          <w:szCs w:val="20"/>
          <w:lang w:val="en-GB" w:eastAsia="de-DE"/>
        </w:rPr>
        <w:t xml:space="preserve">The European Commission issued a study on the “Identification of the market for radio equipment operating in licence-exempt frequency bands to assess medium and long-term spectrum usage densities” (SMART 2014/0012). The final report concluded: “The introduction of 915-921 MHz as a mandated spectrum band for SRDs would increase harmonisation with the US and open opportunities for increased economies of scale for SRDs and with potentially significant increases in RFID deployments.” </w:t>
      </w:r>
    </w:p>
    <w:p w14:paraId="78644532" w14:textId="47F27566" w:rsidR="00B2246F" w:rsidRPr="008745C3" w:rsidRDefault="00B2246F" w:rsidP="00137E05">
      <w:pPr>
        <w:spacing w:after="240"/>
        <w:jc w:val="both"/>
        <w:rPr>
          <w:rFonts w:cs="Arial"/>
          <w:szCs w:val="20"/>
          <w:lang w:val="en-GB" w:eastAsia="de-DE"/>
        </w:rPr>
      </w:pPr>
      <w:r w:rsidRPr="008745C3">
        <w:rPr>
          <w:rFonts w:cs="Arial"/>
          <w:szCs w:val="20"/>
          <w:lang w:val="en-GB" w:eastAsia="de-DE"/>
        </w:rPr>
        <w:t>The UK Spectrum Policy Forum Report, 2015, Future Use o</w:t>
      </w:r>
      <w:r w:rsidR="00FD1A73">
        <w:rPr>
          <w:rFonts w:cs="Arial"/>
          <w:szCs w:val="20"/>
          <w:lang w:val="en-GB" w:eastAsia="de-DE"/>
        </w:rPr>
        <w:t xml:space="preserve">f Licence Exempt Radio Spectrum </w:t>
      </w:r>
      <w:r w:rsidR="00FD1A73">
        <w:rPr>
          <w:rFonts w:cs="Arial"/>
          <w:szCs w:val="20"/>
          <w:lang w:val="en-GB" w:eastAsia="de-DE"/>
        </w:rPr>
        <w:fldChar w:fldCharType="begin"/>
      </w:r>
      <w:r w:rsidR="00FD1A73">
        <w:rPr>
          <w:rFonts w:cs="Arial"/>
          <w:szCs w:val="20"/>
          <w:lang w:val="en-GB" w:eastAsia="de-DE"/>
        </w:rPr>
        <w:instrText xml:space="preserve"> REF _Ref476314414 \n \h </w:instrText>
      </w:r>
      <w:r w:rsidR="00FD1A73">
        <w:rPr>
          <w:rFonts w:cs="Arial"/>
          <w:szCs w:val="20"/>
          <w:lang w:val="en-GB" w:eastAsia="de-DE"/>
        </w:rPr>
      </w:r>
      <w:r w:rsidR="00FD1A73">
        <w:rPr>
          <w:rFonts w:cs="Arial"/>
          <w:szCs w:val="20"/>
          <w:lang w:val="en-GB" w:eastAsia="de-DE"/>
        </w:rPr>
        <w:fldChar w:fldCharType="separate"/>
      </w:r>
      <w:r w:rsidR="00D13494">
        <w:rPr>
          <w:rFonts w:cs="Arial"/>
          <w:szCs w:val="20"/>
          <w:lang w:val="en-GB" w:eastAsia="de-DE"/>
        </w:rPr>
        <w:t>[41]</w:t>
      </w:r>
      <w:r w:rsidR="00FD1A73">
        <w:rPr>
          <w:rFonts w:cs="Arial"/>
          <w:szCs w:val="20"/>
          <w:lang w:val="en-GB" w:eastAsia="de-DE"/>
        </w:rPr>
        <w:fldChar w:fldCharType="end"/>
      </w:r>
      <w:r w:rsidR="00FD1A73">
        <w:rPr>
          <w:rFonts w:cs="Arial"/>
          <w:szCs w:val="20"/>
          <w:lang w:val="en-GB" w:eastAsia="de-DE"/>
        </w:rPr>
        <w:t xml:space="preserve"> </w:t>
      </w:r>
      <w:r w:rsidRPr="008745C3">
        <w:rPr>
          <w:rFonts w:cs="Arial"/>
          <w:szCs w:val="20"/>
          <w:lang w:val="en-GB" w:eastAsia="de-DE"/>
        </w:rPr>
        <w:t>indicating an insufficiency of spectrum to support the capacity needs of sectors experiencing and expecting substantial growth in demand.</w:t>
      </w:r>
    </w:p>
    <w:p w14:paraId="0B36E7B1" w14:textId="44AEDC2D" w:rsidR="00A27D88" w:rsidRPr="008745C3" w:rsidRDefault="00A27D88" w:rsidP="004E1C15">
      <w:pPr>
        <w:keepNext/>
        <w:spacing w:after="240"/>
        <w:jc w:val="both"/>
        <w:rPr>
          <w:rFonts w:cs="Arial"/>
          <w:szCs w:val="20"/>
          <w:u w:val="single"/>
          <w:lang w:val="en-GB" w:eastAsia="de-DE"/>
        </w:rPr>
      </w:pPr>
      <w:r w:rsidRPr="008745C3">
        <w:rPr>
          <w:rFonts w:cs="Arial"/>
          <w:szCs w:val="20"/>
          <w:u w:val="single"/>
          <w:lang w:val="en-GB" w:eastAsia="de-DE"/>
        </w:rPr>
        <w:lastRenderedPageBreak/>
        <w:t>Research in The Netherlands:</w:t>
      </w:r>
    </w:p>
    <w:p w14:paraId="4A88231E" w14:textId="3E800F35" w:rsidR="000763EC" w:rsidRPr="008745C3" w:rsidRDefault="00A27D88" w:rsidP="004E1C15">
      <w:pPr>
        <w:keepNext/>
        <w:spacing w:after="240"/>
        <w:jc w:val="both"/>
        <w:rPr>
          <w:rFonts w:cs="Arial"/>
          <w:szCs w:val="20"/>
          <w:lang w:val="en-GB" w:eastAsia="de-DE"/>
        </w:rPr>
      </w:pPr>
      <w:r w:rsidRPr="008745C3">
        <w:rPr>
          <w:rFonts w:cs="Arial"/>
          <w:szCs w:val="20"/>
          <w:lang w:val="en-GB" w:eastAsia="de-DE"/>
        </w:rPr>
        <w:t>In The Netherlands a number of investigations in the licence exempt spectrum were commissioned</w:t>
      </w:r>
      <w:r w:rsidR="000763EC" w:rsidRPr="008745C3">
        <w:rPr>
          <w:rFonts w:cs="Arial"/>
          <w:szCs w:val="20"/>
          <w:lang w:val="en-GB" w:eastAsia="de-DE"/>
        </w:rPr>
        <w:t>:</w:t>
      </w:r>
      <w:r w:rsidRPr="008745C3">
        <w:rPr>
          <w:rFonts w:cs="Arial"/>
          <w:szCs w:val="20"/>
          <w:lang w:val="en-GB" w:eastAsia="de-DE"/>
        </w:rPr>
        <w:t xml:space="preserve"> </w:t>
      </w:r>
    </w:p>
    <w:p w14:paraId="312B0C82" w14:textId="641191E4" w:rsidR="00A27D88" w:rsidRPr="00835E37" w:rsidRDefault="00A27D88" w:rsidP="00835E37">
      <w:pPr>
        <w:pStyle w:val="ECCParBulleted"/>
        <w:rPr>
          <w:lang w:eastAsia="de-DE"/>
        </w:rPr>
      </w:pPr>
      <w:r w:rsidRPr="00835E37">
        <w:rPr>
          <w:lang w:eastAsia="de-DE"/>
        </w:rPr>
        <w:t xml:space="preserve">The first </w:t>
      </w:r>
      <w:r w:rsidR="003657DF">
        <w:rPr>
          <w:lang w:eastAsia="de-DE"/>
        </w:rPr>
        <w:t xml:space="preserve">investigation </w:t>
      </w:r>
      <w:r w:rsidR="00D13494">
        <w:rPr>
          <w:lang w:eastAsia="de-DE"/>
        </w:rPr>
        <w:fldChar w:fldCharType="begin"/>
      </w:r>
      <w:r w:rsidR="00D13494">
        <w:rPr>
          <w:lang w:eastAsia="de-DE"/>
        </w:rPr>
        <w:instrText xml:space="preserve"> REF _Ref476561469 \n \h </w:instrText>
      </w:r>
      <w:r w:rsidR="00D13494">
        <w:rPr>
          <w:lang w:eastAsia="de-DE"/>
        </w:rPr>
      </w:r>
      <w:r w:rsidR="00D13494">
        <w:rPr>
          <w:lang w:eastAsia="de-DE"/>
        </w:rPr>
        <w:fldChar w:fldCharType="separate"/>
      </w:r>
      <w:r w:rsidR="00D13494">
        <w:rPr>
          <w:lang w:eastAsia="de-DE"/>
        </w:rPr>
        <w:t>[42]</w:t>
      </w:r>
      <w:r w:rsidR="00D13494">
        <w:rPr>
          <w:lang w:eastAsia="de-DE"/>
        </w:rPr>
        <w:fldChar w:fldCharType="end"/>
      </w:r>
      <w:r w:rsidR="00D13494">
        <w:rPr>
          <w:lang w:eastAsia="de-DE"/>
        </w:rPr>
        <w:t xml:space="preserve"> </w:t>
      </w:r>
      <w:r w:rsidR="003657DF">
        <w:rPr>
          <w:lang w:eastAsia="de-DE"/>
        </w:rPr>
        <w:t>was focussed on 2.</w:t>
      </w:r>
      <w:r w:rsidRPr="00835E37">
        <w:rPr>
          <w:lang w:eastAsia="de-DE"/>
        </w:rPr>
        <w:t>4</w:t>
      </w:r>
      <w:r w:rsidR="003657DF">
        <w:rPr>
          <w:lang w:eastAsia="de-DE"/>
        </w:rPr>
        <w:t xml:space="preserve"> </w:t>
      </w:r>
      <w:r w:rsidRPr="00F16328">
        <w:rPr>
          <w:lang w:eastAsia="de-DE"/>
        </w:rPr>
        <w:t>GHz and 5</w:t>
      </w:r>
      <w:r w:rsidR="00F65156" w:rsidRPr="00F16328">
        <w:rPr>
          <w:lang w:eastAsia="de-DE"/>
        </w:rPr>
        <w:t xml:space="preserve"> </w:t>
      </w:r>
      <w:r w:rsidRPr="00F16328">
        <w:rPr>
          <w:lang w:eastAsia="de-DE"/>
        </w:rPr>
        <w:t>GHz as use in the 2</w:t>
      </w:r>
      <w:r w:rsidR="00F65156" w:rsidRPr="00F16328">
        <w:rPr>
          <w:lang w:eastAsia="de-DE"/>
        </w:rPr>
        <w:t>.</w:t>
      </w:r>
      <w:r w:rsidRPr="00F16328">
        <w:rPr>
          <w:lang w:eastAsia="de-DE"/>
        </w:rPr>
        <w:t>4</w:t>
      </w:r>
      <w:r w:rsidR="00F65156" w:rsidRPr="00F16328">
        <w:rPr>
          <w:lang w:eastAsia="de-DE"/>
        </w:rPr>
        <w:t xml:space="preserve"> </w:t>
      </w:r>
      <w:r w:rsidRPr="00F16328">
        <w:rPr>
          <w:lang w:eastAsia="de-DE"/>
        </w:rPr>
        <w:t>GHz progressively increases. The main question was if measures need to be taken to free more spectrum in these bands. An important recommend</w:t>
      </w:r>
      <w:r w:rsidR="003657DF" w:rsidRPr="00F16328">
        <w:rPr>
          <w:lang w:eastAsia="de-DE"/>
        </w:rPr>
        <w:t>ation was not to focus on the 2.</w:t>
      </w:r>
      <w:r w:rsidRPr="00F16328">
        <w:rPr>
          <w:lang w:eastAsia="de-DE"/>
        </w:rPr>
        <w:t>4 GHz band but use the 5 GHz band if possible and be more efficient in the frequency space available.</w:t>
      </w:r>
      <w:r w:rsidR="000763EC" w:rsidRPr="00F16328">
        <w:rPr>
          <w:lang w:eastAsia="de-DE"/>
        </w:rPr>
        <w:t xml:space="preserve"> </w:t>
      </w:r>
      <w:r w:rsidRPr="00F16328">
        <w:rPr>
          <w:lang w:eastAsia="de-DE"/>
        </w:rPr>
        <w:t>This report does not address</w:t>
      </w:r>
      <w:r w:rsidRPr="00835E37">
        <w:rPr>
          <w:lang w:eastAsia="de-DE"/>
        </w:rPr>
        <w:t xml:space="preserve"> the sub 1</w:t>
      </w:r>
      <w:r w:rsidR="00F65156">
        <w:rPr>
          <w:lang w:eastAsia="de-DE"/>
        </w:rPr>
        <w:t xml:space="preserve"> </w:t>
      </w:r>
      <w:r w:rsidRPr="00835E37">
        <w:rPr>
          <w:lang w:eastAsia="de-DE"/>
        </w:rPr>
        <w:t xml:space="preserve">GHz frequencies but an important general lesson may be learned. Use </w:t>
      </w:r>
      <w:r w:rsidR="00D24BB1">
        <w:rPr>
          <w:lang w:eastAsia="de-DE"/>
        </w:rPr>
        <w:t xml:space="preserve">of </w:t>
      </w:r>
      <w:r w:rsidRPr="00835E37">
        <w:rPr>
          <w:lang w:eastAsia="de-DE"/>
        </w:rPr>
        <w:t>all</w:t>
      </w:r>
      <w:r w:rsidR="00D24BB1">
        <w:rPr>
          <w:lang w:eastAsia="de-DE"/>
        </w:rPr>
        <w:t xml:space="preserve"> </w:t>
      </w:r>
      <w:r w:rsidRPr="00835E37">
        <w:rPr>
          <w:lang w:eastAsia="de-DE"/>
        </w:rPr>
        <w:t>the spectrum available and use it efficiently before making more spectrum available. A sub effect is the need for innovation to make use of this spectrum in increasingly more difficult sharing scenarios.</w:t>
      </w:r>
      <w:r w:rsidR="000763EC" w:rsidRPr="00835E37">
        <w:rPr>
          <w:lang w:eastAsia="de-DE"/>
        </w:rPr>
        <w:t xml:space="preserve"> </w:t>
      </w:r>
      <w:r w:rsidRPr="00835E37">
        <w:rPr>
          <w:lang w:eastAsia="de-DE"/>
        </w:rPr>
        <w:t xml:space="preserve">The Report published in 2016 by the Body of European Regulators for Electronic Communications (BEREC) </w:t>
      </w:r>
      <w:r w:rsidR="00D13494">
        <w:rPr>
          <w:lang w:eastAsia="de-DE"/>
        </w:rPr>
        <w:t xml:space="preserve"> </w:t>
      </w:r>
      <w:r w:rsidR="00D13494">
        <w:rPr>
          <w:lang w:eastAsia="de-DE"/>
        </w:rPr>
        <w:fldChar w:fldCharType="begin"/>
      </w:r>
      <w:r w:rsidR="00D13494">
        <w:rPr>
          <w:lang w:eastAsia="de-DE"/>
        </w:rPr>
        <w:instrText xml:space="preserve"> REF _Ref476561504 \n \h </w:instrText>
      </w:r>
      <w:r w:rsidR="00D13494">
        <w:rPr>
          <w:lang w:eastAsia="de-DE"/>
        </w:rPr>
      </w:r>
      <w:r w:rsidR="00D13494">
        <w:rPr>
          <w:lang w:eastAsia="de-DE"/>
        </w:rPr>
        <w:fldChar w:fldCharType="separate"/>
      </w:r>
      <w:r w:rsidR="00D13494">
        <w:rPr>
          <w:lang w:eastAsia="de-DE"/>
        </w:rPr>
        <w:t>[43]</w:t>
      </w:r>
      <w:r w:rsidR="00D13494">
        <w:rPr>
          <w:lang w:eastAsia="de-DE"/>
        </w:rPr>
        <w:fldChar w:fldCharType="end"/>
      </w:r>
      <w:r w:rsidR="00D13494">
        <w:rPr>
          <w:lang w:eastAsia="de-DE"/>
        </w:rPr>
        <w:t xml:space="preserve"> </w:t>
      </w:r>
      <w:r w:rsidRPr="00835E37">
        <w:rPr>
          <w:lang w:eastAsia="de-DE"/>
        </w:rPr>
        <w:t xml:space="preserve">contains an interesting quote in relation to this </w:t>
      </w:r>
      <w:r w:rsidR="003657DF">
        <w:rPr>
          <w:i/>
          <w:lang w:eastAsia="de-DE"/>
        </w:rPr>
        <w:t xml:space="preserve">“There </w:t>
      </w:r>
      <w:r w:rsidRPr="00835E37">
        <w:rPr>
          <w:i/>
          <w:lang w:eastAsia="de-DE"/>
        </w:rPr>
        <w:t>is no one, single description of the spectrum requirements for IoT services;</w:t>
      </w:r>
      <w:r w:rsidR="00D24BB1">
        <w:rPr>
          <w:i/>
          <w:lang w:eastAsia="de-DE"/>
        </w:rPr>
        <w:t xml:space="preserve"> </w:t>
      </w:r>
      <w:r w:rsidRPr="00835E37">
        <w:rPr>
          <w:i/>
          <w:lang w:eastAsia="de-DE"/>
        </w:rPr>
        <w:t>rather, the spectrum requirements for a given IoT service will be heavily influenced by the specific nature of that service</w:t>
      </w:r>
      <w:r w:rsidR="00D24BB1">
        <w:rPr>
          <w:i/>
          <w:lang w:eastAsia="de-DE"/>
        </w:rPr>
        <w:t>.</w:t>
      </w:r>
      <w:r w:rsidRPr="00835E37">
        <w:rPr>
          <w:i/>
          <w:lang w:eastAsia="de-DE"/>
        </w:rPr>
        <w:t>”</w:t>
      </w:r>
      <w:r w:rsidRPr="00835E37">
        <w:rPr>
          <w:lang w:eastAsia="de-DE"/>
        </w:rPr>
        <w:t xml:space="preserve"> From this one may conclude that making sub GHz spectrum available solves only some application specific issues.</w:t>
      </w:r>
    </w:p>
    <w:p w14:paraId="5B8BA839" w14:textId="679A941B" w:rsidR="00A27D88" w:rsidRPr="00F16328" w:rsidRDefault="00A27D88" w:rsidP="00835E37">
      <w:pPr>
        <w:pStyle w:val="ECCParBulleted"/>
        <w:rPr>
          <w:lang w:eastAsia="de-DE"/>
        </w:rPr>
      </w:pPr>
      <w:r w:rsidRPr="00835E37">
        <w:rPr>
          <w:lang w:eastAsia="de-DE"/>
        </w:rPr>
        <w:t xml:space="preserve">The second Dutch report </w:t>
      </w:r>
      <w:r w:rsidR="004406A8">
        <w:rPr>
          <w:lang w:eastAsia="de-DE"/>
        </w:rPr>
        <w:fldChar w:fldCharType="begin"/>
      </w:r>
      <w:r w:rsidR="004406A8">
        <w:rPr>
          <w:lang w:eastAsia="de-DE"/>
        </w:rPr>
        <w:instrText xml:space="preserve"> REF _Ref463879061 \r \h </w:instrText>
      </w:r>
      <w:r w:rsidR="004406A8">
        <w:rPr>
          <w:lang w:eastAsia="de-DE"/>
        </w:rPr>
      </w:r>
      <w:r w:rsidR="004406A8">
        <w:rPr>
          <w:lang w:eastAsia="de-DE"/>
        </w:rPr>
        <w:fldChar w:fldCharType="separate"/>
      </w:r>
      <w:r w:rsidR="00D13494">
        <w:rPr>
          <w:lang w:eastAsia="de-DE"/>
        </w:rPr>
        <w:t>[44]</w:t>
      </w:r>
      <w:r w:rsidR="004406A8">
        <w:rPr>
          <w:lang w:eastAsia="de-DE"/>
        </w:rPr>
        <w:fldChar w:fldCharType="end"/>
      </w:r>
      <w:r w:rsidR="004406A8">
        <w:rPr>
          <w:lang w:eastAsia="de-DE"/>
        </w:rPr>
        <w:t xml:space="preserve"> </w:t>
      </w:r>
      <w:r w:rsidRPr="00835E37">
        <w:rPr>
          <w:lang w:eastAsia="de-DE"/>
        </w:rPr>
        <w:t xml:space="preserve">was about the spectrum impact of IoT, this report concludes that sub </w:t>
      </w:r>
      <w:r w:rsidRPr="00F16328">
        <w:t>1GHz</w:t>
      </w:r>
      <w:r w:rsidRPr="00835E37">
        <w:rPr>
          <w:lang w:eastAsia="de-DE"/>
        </w:rPr>
        <w:t xml:space="preserve"> spectrum is crucial for the success of smart city scale IoT applications, again a specific scenario. It also advices to make only spectrum for general use available without application specific segmentation but to limit its use (trough for example DC and power limitations) to provide a high degree of availability for critical applications. The </w:t>
      </w:r>
      <w:r w:rsidRPr="00F16328">
        <w:rPr>
          <w:lang w:eastAsia="de-DE"/>
        </w:rPr>
        <w:t>general approach in the 870-876/915-921 MHz with safe havens and strict DC and power limitation without any exception is the right way to achieve this.</w:t>
      </w:r>
    </w:p>
    <w:p w14:paraId="17C17A1C" w14:textId="32198101" w:rsidR="00A27D88" w:rsidRPr="00F16328" w:rsidRDefault="00A27D88" w:rsidP="00835E37">
      <w:pPr>
        <w:pStyle w:val="ECCParBulleted"/>
        <w:rPr>
          <w:lang w:eastAsia="de-DE"/>
        </w:rPr>
      </w:pPr>
      <w:r w:rsidRPr="00F16328">
        <w:rPr>
          <w:lang w:eastAsia="de-DE"/>
        </w:rPr>
        <w:t xml:space="preserve">The third report </w:t>
      </w:r>
      <w:r w:rsidR="00D13494">
        <w:rPr>
          <w:lang w:eastAsia="de-DE"/>
        </w:rPr>
        <w:fldChar w:fldCharType="begin"/>
      </w:r>
      <w:r w:rsidR="00D13494">
        <w:rPr>
          <w:lang w:eastAsia="de-DE"/>
        </w:rPr>
        <w:instrText xml:space="preserve"> REF _Ref463879087 \n \h </w:instrText>
      </w:r>
      <w:r w:rsidR="00D13494">
        <w:rPr>
          <w:lang w:eastAsia="de-DE"/>
        </w:rPr>
      </w:r>
      <w:r w:rsidR="00D13494">
        <w:rPr>
          <w:lang w:eastAsia="de-DE"/>
        </w:rPr>
        <w:fldChar w:fldCharType="separate"/>
      </w:r>
      <w:r w:rsidR="00D13494">
        <w:rPr>
          <w:lang w:eastAsia="de-DE"/>
        </w:rPr>
        <w:t>[45]</w:t>
      </w:r>
      <w:r w:rsidR="00D13494">
        <w:rPr>
          <w:lang w:eastAsia="de-DE"/>
        </w:rPr>
        <w:fldChar w:fldCharType="end"/>
      </w:r>
      <w:r w:rsidR="00D13494">
        <w:rPr>
          <w:lang w:eastAsia="de-DE"/>
        </w:rPr>
        <w:t xml:space="preserve"> </w:t>
      </w:r>
      <w:r w:rsidRPr="00F16328">
        <w:rPr>
          <w:lang w:eastAsia="de-DE"/>
        </w:rPr>
        <w:t>deals with market volumes of licence exempt devices in sub 1 GHz, 2</w:t>
      </w:r>
      <w:r w:rsidR="00F65156" w:rsidRPr="00F16328">
        <w:rPr>
          <w:lang w:eastAsia="de-DE"/>
        </w:rPr>
        <w:t>:</w:t>
      </w:r>
      <w:r w:rsidRPr="00F16328">
        <w:rPr>
          <w:lang w:eastAsia="de-DE"/>
        </w:rPr>
        <w:t>4</w:t>
      </w:r>
      <w:r w:rsidR="00F65156" w:rsidRPr="00F16328">
        <w:rPr>
          <w:lang w:eastAsia="de-DE"/>
        </w:rPr>
        <w:t xml:space="preserve"> </w:t>
      </w:r>
      <w:r w:rsidRPr="00F16328">
        <w:rPr>
          <w:lang w:eastAsia="de-DE"/>
        </w:rPr>
        <w:t>GHz and 5</w:t>
      </w:r>
      <w:r w:rsidR="00F65156" w:rsidRPr="00F16328">
        <w:rPr>
          <w:lang w:eastAsia="de-DE"/>
        </w:rPr>
        <w:t xml:space="preserve"> </w:t>
      </w:r>
      <w:r w:rsidRPr="00F16328">
        <w:rPr>
          <w:lang w:eastAsia="de-DE"/>
        </w:rPr>
        <w:t>GHz spectrum. The research was focused on the prediction of growth based on sold chips and chipsets for these applications. For sub GHz spectrum namely for the 863-870</w:t>
      </w:r>
      <w:r w:rsidR="00D24BB1">
        <w:rPr>
          <w:lang w:eastAsia="de-DE"/>
        </w:rPr>
        <w:t xml:space="preserve"> </w:t>
      </w:r>
      <w:r w:rsidRPr="00F16328">
        <w:rPr>
          <w:lang w:eastAsia="de-DE"/>
        </w:rPr>
        <w:t>MHz band it is expected that growth will take place but main</w:t>
      </w:r>
      <w:r w:rsidR="00835E37" w:rsidRPr="00F16328">
        <w:rPr>
          <w:lang w:eastAsia="de-DE"/>
        </w:rPr>
        <w:t>ly for M2M and IoT applications.</w:t>
      </w:r>
      <w:r w:rsidR="002B4762" w:rsidRPr="00F16328">
        <w:rPr>
          <w:lang w:eastAsia="de-DE"/>
        </w:rPr>
        <w:t xml:space="preserve"> </w:t>
      </w:r>
    </w:p>
    <w:p w14:paraId="7476511F" w14:textId="61663121" w:rsidR="00A27D88" w:rsidRDefault="00A27D88" w:rsidP="00835E37">
      <w:pPr>
        <w:pStyle w:val="ECCParBulleted"/>
        <w:rPr>
          <w:lang w:eastAsia="de-DE"/>
        </w:rPr>
      </w:pPr>
      <w:r w:rsidRPr="00835E37">
        <w:rPr>
          <w:lang w:eastAsia="de-DE"/>
        </w:rPr>
        <w:t xml:space="preserve">The fourth report </w:t>
      </w:r>
      <w:r w:rsidR="00D13494">
        <w:rPr>
          <w:lang w:eastAsia="de-DE"/>
        </w:rPr>
        <w:fldChar w:fldCharType="begin"/>
      </w:r>
      <w:r w:rsidR="00D13494">
        <w:rPr>
          <w:lang w:eastAsia="de-DE"/>
        </w:rPr>
        <w:instrText xml:space="preserve"> REF _Ref476561266 \n \h </w:instrText>
      </w:r>
      <w:r w:rsidR="00D13494">
        <w:rPr>
          <w:lang w:eastAsia="de-DE"/>
        </w:rPr>
      </w:r>
      <w:r w:rsidR="00D13494">
        <w:rPr>
          <w:lang w:eastAsia="de-DE"/>
        </w:rPr>
        <w:fldChar w:fldCharType="separate"/>
      </w:r>
      <w:r w:rsidR="00D13494">
        <w:rPr>
          <w:lang w:eastAsia="de-DE"/>
        </w:rPr>
        <w:t>[46]</w:t>
      </w:r>
      <w:r w:rsidR="00D13494">
        <w:rPr>
          <w:lang w:eastAsia="de-DE"/>
        </w:rPr>
        <w:fldChar w:fldCharType="end"/>
      </w:r>
      <w:r w:rsidR="00D13494">
        <w:rPr>
          <w:lang w:eastAsia="de-DE"/>
        </w:rPr>
        <w:t xml:space="preserve"> </w:t>
      </w:r>
      <w:r w:rsidRPr="00835E37">
        <w:rPr>
          <w:lang w:eastAsia="de-DE"/>
        </w:rPr>
        <w:t xml:space="preserve">is also mentioned in the Dutch national section in </w:t>
      </w:r>
      <w:r w:rsidR="005D7F77">
        <w:rPr>
          <w:lang w:eastAsia="de-DE"/>
        </w:rPr>
        <w:fldChar w:fldCharType="begin"/>
      </w:r>
      <w:r w:rsidR="005D7F77">
        <w:rPr>
          <w:lang w:eastAsia="de-DE"/>
        </w:rPr>
        <w:instrText xml:space="preserve"> REF _Ref463870496 \n \h </w:instrText>
      </w:r>
      <w:r w:rsidR="005D7F77">
        <w:rPr>
          <w:lang w:eastAsia="de-DE"/>
        </w:rPr>
      </w:r>
      <w:r w:rsidR="005D7F77">
        <w:rPr>
          <w:lang w:eastAsia="de-DE"/>
        </w:rPr>
        <w:fldChar w:fldCharType="separate"/>
      </w:r>
      <w:r w:rsidR="00D13494">
        <w:rPr>
          <w:lang w:eastAsia="de-DE"/>
        </w:rPr>
        <w:t>ANNEX 4:</w:t>
      </w:r>
      <w:r w:rsidR="005D7F77">
        <w:rPr>
          <w:lang w:eastAsia="de-DE"/>
        </w:rPr>
        <w:fldChar w:fldCharType="end"/>
      </w:r>
      <w:r w:rsidRPr="00835E37">
        <w:rPr>
          <w:lang w:eastAsia="de-DE"/>
        </w:rPr>
        <w:t xml:space="preserve"> with its main conclusion not to make additional spectrum available for IoT applications below 1GHz while the previous Dutch reports show that the growth and additional spectrum requirements are mainly caused by these applications. It can be concluded that the need for additional M2M and IoT spectrum from a user point of view is strongly driven by national operators and not by individual SRD users. The report also acknowledges the need for harmonised spectrum for RFID in the 915-921 MHz band.</w:t>
      </w:r>
    </w:p>
    <w:p w14:paraId="02D57BFF" w14:textId="77777777" w:rsidR="00835E37" w:rsidRPr="00835E37" w:rsidRDefault="00835E37" w:rsidP="00835E37">
      <w:pPr>
        <w:pStyle w:val="ECCParBulleted"/>
        <w:numPr>
          <w:ilvl w:val="0"/>
          <w:numId w:val="0"/>
        </w:numPr>
        <w:ind w:left="360"/>
        <w:rPr>
          <w:lang w:eastAsia="de-DE"/>
        </w:rPr>
      </w:pPr>
    </w:p>
    <w:p w14:paraId="7A130101" w14:textId="137DB32C" w:rsidR="00A27D88" w:rsidRPr="008745C3" w:rsidRDefault="006650B2" w:rsidP="00A27D88">
      <w:pPr>
        <w:rPr>
          <w:rFonts w:cs="Arial"/>
          <w:szCs w:val="20"/>
          <w:lang w:val="en-GB" w:eastAsia="de-DE"/>
        </w:rPr>
      </w:pPr>
      <w:r>
        <w:rPr>
          <w:rFonts w:cs="Arial"/>
          <w:szCs w:val="20"/>
          <w:lang w:val="en-GB" w:eastAsia="de-DE"/>
        </w:rPr>
        <w:t>The general conclusions from the</w:t>
      </w:r>
      <w:r w:rsidR="0070292F">
        <w:rPr>
          <w:rFonts w:cs="Arial"/>
          <w:szCs w:val="20"/>
          <w:lang w:val="en-GB" w:eastAsia="de-DE"/>
        </w:rPr>
        <w:t xml:space="preserve">se </w:t>
      </w:r>
      <w:r w:rsidR="001C6708">
        <w:rPr>
          <w:rFonts w:cs="Arial"/>
          <w:szCs w:val="20"/>
          <w:lang w:val="en-GB" w:eastAsia="de-DE"/>
        </w:rPr>
        <w:t>above mentioned</w:t>
      </w:r>
      <w:r w:rsidR="0070292F">
        <w:rPr>
          <w:rFonts w:cs="Arial"/>
          <w:szCs w:val="20"/>
          <w:lang w:val="en-GB" w:eastAsia="de-DE"/>
        </w:rPr>
        <w:t xml:space="preserve"> </w:t>
      </w:r>
      <w:r>
        <w:rPr>
          <w:rFonts w:cs="Arial"/>
          <w:szCs w:val="20"/>
          <w:lang w:val="en-GB" w:eastAsia="de-DE"/>
        </w:rPr>
        <w:t>reports are</w:t>
      </w:r>
      <w:r w:rsidR="00A27D88" w:rsidRPr="008745C3">
        <w:rPr>
          <w:rFonts w:cs="Arial"/>
          <w:szCs w:val="20"/>
          <w:lang w:val="en-GB" w:eastAsia="de-DE"/>
        </w:rPr>
        <w:t>:</w:t>
      </w:r>
    </w:p>
    <w:p w14:paraId="461A6F09" w14:textId="77777777" w:rsidR="00A27D88" w:rsidRPr="008745C3" w:rsidRDefault="00A27D88" w:rsidP="00A27D88">
      <w:pPr>
        <w:rPr>
          <w:rFonts w:cs="Arial"/>
          <w:szCs w:val="20"/>
          <w:lang w:val="en-GB" w:eastAsia="de-DE"/>
        </w:rPr>
      </w:pPr>
    </w:p>
    <w:p w14:paraId="7F2286DB" w14:textId="087A5DB2" w:rsidR="00A27D88" w:rsidRPr="008745C3" w:rsidRDefault="00A27D88" w:rsidP="00835E37">
      <w:pPr>
        <w:pStyle w:val="ECCParBulleted"/>
        <w:rPr>
          <w:lang w:eastAsia="de-DE"/>
        </w:rPr>
      </w:pPr>
      <w:r w:rsidRPr="008745C3">
        <w:rPr>
          <w:lang w:eastAsia="de-DE"/>
        </w:rPr>
        <w:t>make RFID spectrum worldwide harmonised in the 915-921</w:t>
      </w:r>
      <w:r w:rsidR="00F65156">
        <w:rPr>
          <w:lang w:eastAsia="de-DE"/>
        </w:rPr>
        <w:t xml:space="preserve"> </w:t>
      </w:r>
      <w:r w:rsidRPr="008745C3">
        <w:rPr>
          <w:lang w:eastAsia="de-DE"/>
        </w:rPr>
        <w:t>MHz band</w:t>
      </w:r>
      <w:r w:rsidR="00835E37">
        <w:rPr>
          <w:lang w:eastAsia="de-DE"/>
        </w:rPr>
        <w:t>;</w:t>
      </w:r>
    </w:p>
    <w:p w14:paraId="6A9C708C" w14:textId="584F50F6" w:rsidR="00A27D88" w:rsidRPr="008745C3" w:rsidRDefault="00A27D88" w:rsidP="00B43491">
      <w:pPr>
        <w:pStyle w:val="ECCParBulleted"/>
        <w:rPr>
          <w:lang w:eastAsia="de-DE"/>
        </w:rPr>
      </w:pPr>
      <w:r w:rsidRPr="008745C3">
        <w:rPr>
          <w:lang w:eastAsia="de-DE"/>
        </w:rPr>
        <w:t>provide spectrum for IoT and other networked applications but do this in a flexible way since national demand varies significantly</w:t>
      </w:r>
      <w:r w:rsidR="00835E37">
        <w:rPr>
          <w:lang w:eastAsia="de-DE"/>
        </w:rPr>
        <w:t>;</w:t>
      </w:r>
    </w:p>
    <w:p w14:paraId="6B673750" w14:textId="2184B87C" w:rsidR="00A27D88" w:rsidRDefault="00A27D88" w:rsidP="00835E37">
      <w:pPr>
        <w:pStyle w:val="ECCParBulleted"/>
        <w:rPr>
          <w:lang w:eastAsia="de-DE"/>
        </w:rPr>
      </w:pPr>
      <w:r w:rsidRPr="008745C3">
        <w:rPr>
          <w:lang w:eastAsia="de-DE"/>
        </w:rPr>
        <w:t>do not make additional spectrum available for general use at this moment below 1GHz but focus on the higher frequencies</w:t>
      </w:r>
      <w:r w:rsidR="00835E37">
        <w:rPr>
          <w:lang w:eastAsia="de-DE"/>
        </w:rPr>
        <w:t>.</w:t>
      </w:r>
    </w:p>
    <w:p w14:paraId="4527C386" w14:textId="77777777" w:rsidR="00835E37" w:rsidRPr="008745C3" w:rsidRDefault="00835E37" w:rsidP="00835E37">
      <w:pPr>
        <w:pStyle w:val="ECCParBulleted"/>
        <w:numPr>
          <w:ilvl w:val="0"/>
          <w:numId w:val="0"/>
        </w:numPr>
        <w:ind w:left="360"/>
        <w:rPr>
          <w:lang w:eastAsia="de-DE"/>
        </w:rPr>
      </w:pPr>
    </w:p>
    <w:p w14:paraId="38FBB553" w14:textId="1F5B81F2" w:rsidR="00B2246F" w:rsidRPr="008745C3" w:rsidRDefault="00B2246F" w:rsidP="00B2246F">
      <w:pPr>
        <w:spacing w:after="240"/>
        <w:jc w:val="both"/>
        <w:rPr>
          <w:rFonts w:cs="Arial"/>
          <w:szCs w:val="20"/>
          <w:lang w:val="en-GB" w:eastAsia="de-DE"/>
        </w:rPr>
      </w:pPr>
      <w:r w:rsidRPr="008745C3">
        <w:rPr>
          <w:rFonts w:cs="Arial"/>
          <w:szCs w:val="20"/>
          <w:lang w:val="en-GB" w:eastAsia="de-DE"/>
        </w:rPr>
        <w:t>In the RSPG Report on ‘Strategic Sectoral Spectrum Needs’</w:t>
      </w:r>
      <w:r w:rsidR="00970712" w:rsidRPr="008745C3">
        <w:rPr>
          <w:rFonts w:cs="Arial"/>
          <w:szCs w:val="20"/>
          <w:lang w:val="en-GB" w:eastAsia="de-DE"/>
        </w:rPr>
        <w:t xml:space="preserve"> f</w:t>
      </w:r>
      <w:r w:rsidRPr="008745C3">
        <w:rPr>
          <w:rFonts w:cs="Arial"/>
          <w:szCs w:val="20"/>
          <w:lang w:val="en-GB" w:eastAsia="de-DE"/>
        </w:rPr>
        <w:t>or smart energy grids, smart meters, ITS and IoT (including RFIDs and M2M), the RSPG has identified no requirements that would motivate a harmonised European solution for dedicated spectrum for specific services or applications. However, the large predicted growth within some of these analysed sectors contribute to an increased need and demand for capacity and bandwidth, which may be met in suitably expanded future identification of bands under general authorisations (exemption from individual licensing). The future spectrum needs for smart energy grids, smart meters, ITS and IoT (including RFIDs and M2M) can be addressed via the ETSI-CEPT process. For these solutions, several existing spectrum options have been identified by the RSPG, including 169.4-169.8125 MHz, 868-870 MHz, and 870-876 MHz and 915-921 MHz, under SRD regulations.</w:t>
      </w:r>
    </w:p>
    <w:p w14:paraId="2787E6EF" w14:textId="285A88FA" w:rsidR="00137E05" w:rsidRPr="008745C3" w:rsidRDefault="00137E05" w:rsidP="00137E05">
      <w:pPr>
        <w:spacing w:after="240"/>
        <w:jc w:val="both"/>
        <w:rPr>
          <w:rFonts w:cs="Arial"/>
          <w:szCs w:val="20"/>
          <w:lang w:val="en-GB" w:eastAsia="de-DE"/>
        </w:rPr>
      </w:pPr>
      <w:r w:rsidRPr="008745C3">
        <w:rPr>
          <w:rFonts w:cs="Arial"/>
          <w:szCs w:val="20"/>
          <w:lang w:val="en-GB" w:eastAsia="de-DE"/>
        </w:rPr>
        <w:t>ECC (FM22) has had carried out three monitoring campaigns so far with regard to the usage of spectrum for SRDs. The goal of the campaigns was to obtain information about the use of the 863-870 MHz frequency band. The additional goal for the third campaign was also to find trends in the usage of the frequency band 863 to 870 MHz (see document FM(11)071, input to WGFM#72, May 2011)</w:t>
      </w:r>
      <w:r w:rsidR="00476C50">
        <w:rPr>
          <w:rFonts w:cs="Arial"/>
          <w:szCs w:val="20"/>
          <w:lang w:val="en-GB" w:eastAsia="de-DE"/>
        </w:rPr>
        <w:t xml:space="preserve"> </w:t>
      </w:r>
      <w:r w:rsidR="00476C50">
        <w:rPr>
          <w:rFonts w:cs="Arial"/>
          <w:szCs w:val="20"/>
          <w:lang w:val="en-GB" w:eastAsia="de-DE"/>
        </w:rPr>
        <w:fldChar w:fldCharType="begin"/>
      </w:r>
      <w:r w:rsidR="00476C50">
        <w:rPr>
          <w:rFonts w:cs="Arial"/>
          <w:szCs w:val="20"/>
          <w:lang w:val="en-GB" w:eastAsia="de-DE"/>
        </w:rPr>
        <w:instrText xml:space="preserve"> REF _Ref463873788 \n \h </w:instrText>
      </w:r>
      <w:r w:rsidR="00476C50">
        <w:rPr>
          <w:rFonts w:cs="Arial"/>
          <w:szCs w:val="20"/>
          <w:lang w:val="en-GB" w:eastAsia="de-DE"/>
        </w:rPr>
      </w:r>
      <w:r w:rsidR="00476C50">
        <w:rPr>
          <w:rFonts w:cs="Arial"/>
          <w:szCs w:val="20"/>
          <w:lang w:val="en-GB" w:eastAsia="de-DE"/>
        </w:rPr>
        <w:fldChar w:fldCharType="separate"/>
      </w:r>
      <w:r w:rsidR="00D13494">
        <w:rPr>
          <w:rFonts w:cs="Arial"/>
          <w:szCs w:val="20"/>
          <w:lang w:val="en-GB" w:eastAsia="de-DE"/>
        </w:rPr>
        <w:t>[19]</w:t>
      </w:r>
      <w:r w:rsidR="00476C50">
        <w:rPr>
          <w:rFonts w:cs="Arial"/>
          <w:szCs w:val="20"/>
          <w:lang w:val="en-GB" w:eastAsia="de-DE"/>
        </w:rPr>
        <w:fldChar w:fldCharType="end"/>
      </w:r>
      <w:r w:rsidR="00476C50">
        <w:rPr>
          <w:rFonts w:cs="Arial"/>
          <w:szCs w:val="20"/>
          <w:lang w:val="en-GB" w:eastAsia="de-DE"/>
        </w:rPr>
        <w:t>.</w:t>
      </w:r>
    </w:p>
    <w:p w14:paraId="23B32825" w14:textId="54F0027C" w:rsidR="00137E05" w:rsidRPr="008745C3" w:rsidRDefault="00137E05" w:rsidP="00137E05">
      <w:pPr>
        <w:spacing w:after="240"/>
        <w:jc w:val="both"/>
        <w:rPr>
          <w:rFonts w:cs="Arial"/>
          <w:szCs w:val="20"/>
          <w:lang w:val="en-GB" w:eastAsia="de-DE"/>
        </w:rPr>
      </w:pPr>
      <w:r w:rsidRPr="008745C3">
        <w:rPr>
          <w:rFonts w:cs="Arial"/>
          <w:szCs w:val="20"/>
          <w:lang w:val="en-GB" w:eastAsia="de-DE"/>
        </w:rPr>
        <w:t>The monitoring campaigns have shown that there are typical differences in the geographical spreading of signals in the 863-870 MHz band. The lower part of this band</w:t>
      </w:r>
      <w:r w:rsidR="009D0BF3" w:rsidRPr="008745C3">
        <w:rPr>
          <w:rFonts w:cs="Arial"/>
          <w:szCs w:val="20"/>
          <w:lang w:val="en-GB" w:eastAsia="de-DE"/>
        </w:rPr>
        <w:t xml:space="preserve"> (863-865 MHz)</w:t>
      </w:r>
      <w:r w:rsidRPr="008745C3">
        <w:rPr>
          <w:rFonts w:cs="Arial"/>
          <w:szCs w:val="20"/>
          <w:lang w:val="en-GB" w:eastAsia="de-DE"/>
        </w:rPr>
        <w:t xml:space="preserve">, mostly used for instance for </w:t>
      </w:r>
      <w:r w:rsidRPr="008745C3">
        <w:rPr>
          <w:rFonts w:cs="Arial"/>
          <w:szCs w:val="20"/>
          <w:lang w:val="en-GB" w:eastAsia="de-DE"/>
        </w:rPr>
        <w:lastRenderedPageBreak/>
        <w:t xml:space="preserve">wireless audio, is crowded in the cities, as the RFID frequencies </w:t>
      </w:r>
      <w:r w:rsidR="009D0BF3" w:rsidRPr="008745C3">
        <w:rPr>
          <w:rFonts w:cs="Arial"/>
          <w:szCs w:val="20"/>
          <w:lang w:val="en-GB" w:eastAsia="de-DE"/>
        </w:rPr>
        <w:t xml:space="preserve">(in 865-868 MHz) </w:t>
      </w:r>
      <w:r w:rsidRPr="008745C3">
        <w:rPr>
          <w:rFonts w:cs="Arial"/>
          <w:szCs w:val="20"/>
          <w:lang w:val="en-GB" w:eastAsia="de-DE"/>
        </w:rPr>
        <w:t>are mostly used in industrial areas like harbours and large shopping malls.</w:t>
      </w:r>
    </w:p>
    <w:p w14:paraId="2B17CFF3" w14:textId="77777777" w:rsidR="00137E05" w:rsidRPr="008745C3" w:rsidRDefault="00137E05" w:rsidP="00137E05">
      <w:pPr>
        <w:spacing w:after="240"/>
        <w:jc w:val="both"/>
        <w:rPr>
          <w:rFonts w:cs="Arial"/>
          <w:szCs w:val="20"/>
          <w:lang w:val="en-GB" w:eastAsia="de-DE"/>
        </w:rPr>
      </w:pPr>
      <w:r w:rsidRPr="008745C3">
        <w:rPr>
          <w:rFonts w:cs="Arial"/>
          <w:szCs w:val="20"/>
          <w:lang w:val="en-GB" w:eastAsia="de-DE"/>
        </w:rPr>
        <w:t>An important goal of the third monitoring campaign 863-870 MHz was to have an insight in the development of the usage of this frequency band over the period 2008 to 2011. Visualisation of the trend in the different bands was made by histograms.</w:t>
      </w:r>
    </w:p>
    <w:p w14:paraId="4B915775" w14:textId="5846659B" w:rsidR="00137E05" w:rsidRPr="008745C3" w:rsidRDefault="00137E05" w:rsidP="00137E05">
      <w:pPr>
        <w:spacing w:after="240"/>
        <w:jc w:val="both"/>
        <w:rPr>
          <w:rFonts w:cs="Arial"/>
          <w:szCs w:val="20"/>
          <w:lang w:val="en-GB" w:eastAsia="de-DE"/>
        </w:rPr>
      </w:pPr>
      <w:r w:rsidRPr="008745C3">
        <w:rPr>
          <w:rFonts w:cs="Arial"/>
          <w:szCs w:val="20"/>
          <w:lang w:val="en-GB" w:eastAsia="de-DE"/>
        </w:rPr>
        <w:t>The results have shown that the 865-868 MHz sub-band was unoccupied in most cases and that the 868-870 MHz sub-band was only slightly less occupied than the 863-865 MHz sub-band.</w:t>
      </w:r>
      <w:r w:rsidR="000F195D" w:rsidRPr="008745C3">
        <w:rPr>
          <w:rFonts w:cs="Arial"/>
          <w:szCs w:val="20"/>
          <w:lang w:val="en-GB" w:eastAsia="de-DE"/>
        </w:rPr>
        <w:t xml:space="preserve"> The 869.4-869.625 MHz channel with 500mW was heavily occupied.</w:t>
      </w:r>
    </w:p>
    <w:p w14:paraId="21D51236" w14:textId="00E1D23E" w:rsidR="00137E05" w:rsidRPr="008745C3" w:rsidRDefault="00137E05" w:rsidP="00137E05">
      <w:pPr>
        <w:spacing w:after="240"/>
        <w:jc w:val="both"/>
        <w:rPr>
          <w:rFonts w:cs="Arial"/>
          <w:szCs w:val="20"/>
          <w:lang w:val="en-GB" w:eastAsia="de-DE"/>
        </w:rPr>
      </w:pPr>
      <w:r w:rsidRPr="008745C3">
        <w:rPr>
          <w:rFonts w:cs="Arial"/>
          <w:szCs w:val="20"/>
          <w:lang w:val="en-GB" w:eastAsia="de-DE"/>
        </w:rPr>
        <w:t>The participating administrations did not find evidence that there was congestion. Also the measurement results over the three phases only have shown a small change in occupancy figures.</w:t>
      </w:r>
      <w:r w:rsidR="00CF0E5B" w:rsidRPr="008745C3">
        <w:rPr>
          <w:rFonts w:cs="Arial"/>
          <w:szCs w:val="20"/>
          <w:lang w:val="en-GB" w:eastAsia="de-DE"/>
        </w:rPr>
        <w:t xml:space="preserve"> </w:t>
      </w:r>
    </w:p>
    <w:p w14:paraId="76C7CEB6" w14:textId="45588761" w:rsidR="00CF0E5B" w:rsidRPr="008745C3" w:rsidRDefault="001425FF" w:rsidP="00137E05">
      <w:pPr>
        <w:spacing w:after="240"/>
        <w:jc w:val="both"/>
        <w:rPr>
          <w:rFonts w:cs="Arial"/>
          <w:szCs w:val="20"/>
          <w:lang w:val="en-GB" w:eastAsia="de-DE"/>
        </w:rPr>
      </w:pPr>
      <w:r w:rsidRPr="008745C3">
        <w:rPr>
          <w:rFonts w:cs="Arial"/>
          <w:szCs w:val="20"/>
          <w:lang w:val="en-GB"/>
        </w:rPr>
        <w:t xml:space="preserve">ECC Report 182 </w:t>
      </w:r>
      <w:r w:rsidR="008C77CB">
        <w:rPr>
          <w:rFonts w:cs="Arial"/>
          <w:szCs w:val="20"/>
          <w:lang w:val="en-GB"/>
        </w:rPr>
        <w:fldChar w:fldCharType="begin"/>
      </w:r>
      <w:r w:rsidR="008C77CB">
        <w:rPr>
          <w:rFonts w:cs="Arial"/>
          <w:szCs w:val="20"/>
          <w:lang w:val="en-GB"/>
        </w:rPr>
        <w:instrText xml:space="preserve"> REF _Ref463855080 \n \h </w:instrText>
      </w:r>
      <w:r w:rsidR="008C77CB">
        <w:rPr>
          <w:rFonts w:cs="Arial"/>
          <w:szCs w:val="20"/>
          <w:lang w:val="en-GB"/>
        </w:rPr>
      </w:r>
      <w:r w:rsidR="008C77CB">
        <w:rPr>
          <w:rFonts w:cs="Arial"/>
          <w:szCs w:val="20"/>
          <w:lang w:val="en-GB"/>
        </w:rPr>
        <w:fldChar w:fldCharType="separate"/>
      </w:r>
      <w:r w:rsidR="00D13494">
        <w:rPr>
          <w:rFonts w:cs="Arial"/>
          <w:szCs w:val="20"/>
          <w:lang w:val="en-GB"/>
        </w:rPr>
        <w:t>[17]</w:t>
      </w:r>
      <w:r w:rsidR="008C77CB">
        <w:rPr>
          <w:rFonts w:cs="Arial"/>
          <w:szCs w:val="20"/>
          <w:lang w:val="en-GB"/>
        </w:rPr>
        <w:fldChar w:fldCharType="end"/>
      </w:r>
      <w:r w:rsidR="008C77CB">
        <w:rPr>
          <w:rFonts w:cs="Arial"/>
          <w:szCs w:val="20"/>
          <w:lang w:val="en-GB"/>
        </w:rPr>
        <w:t xml:space="preserve"> </w:t>
      </w:r>
      <w:r w:rsidRPr="008745C3">
        <w:rPr>
          <w:rFonts w:cs="Arial"/>
          <w:szCs w:val="20"/>
          <w:lang w:val="en-GB"/>
        </w:rPr>
        <w:t xml:space="preserve">shows that </w:t>
      </w:r>
      <w:r w:rsidR="0024095C" w:rsidRPr="008745C3">
        <w:rPr>
          <w:rFonts w:cs="Arial"/>
          <w:szCs w:val="20"/>
          <w:lang w:val="en-GB"/>
        </w:rPr>
        <w:t>the range 863 to 870 MHz is used extensively for SRDs. A lot of new developments are anticipated, as set out in ECC Report 182</w:t>
      </w:r>
      <w:r w:rsidR="008C77CB">
        <w:rPr>
          <w:rFonts w:cs="Arial"/>
          <w:szCs w:val="20"/>
          <w:lang w:val="en-GB"/>
        </w:rPr>
        <w:t xml:space="preserve"> </w:t>
      </w:r>
      <w:r w:rsidR="0024095C" w:rsidRPr="008745C3">
        <w:rPr>
          <w:rFonts w:cs="Arial"/>
          <w:szCs w:val="20"/>
          <w:lang w:val="en-GB"/>
        </w:rPr>
        <w:t>(Survey about the use of the frequency band 863-870 MHz) and by ETSI in a set of System Reference Documents as detailed in ECC Report 189</w:t>
      </w:r>
      <w:r w:rsidR="008C77CB">
        <w:rPr>
          <w:rFonts w:cs="Arial"/>
          <w:szCs w:val="20"/>
          <w:lang w:val="en-GB"/>
        </w:rPr>
        <w:t xml:space="preserve"> </w:t>
      </w:r>
      <w:r w:rsidR="008C77CB">
        <w:rPr>
          <w:rFonts w:cs="Arial"/>
          <w:szCs w:val="20"/>
          <w:lang w:val="en-GB"/>
        </w:rPr>
        <w:fldChar w:fldCharType="begin"/>
      </w:r>
      <w:r w:rsidR="008C77CB">
        <w:rPr>
          <w:rFonts w:cs="Arial"/>
          <w:szCs w:val="20"/>
          <w:lang w:val="en-GB"/>
        </w:rPr>
        <w:instrText xml:space="preserve"> REF _Ref456160989 \n \h </w:instrText>
      </w:r>
      <w:r w:rsidR="008C77CB">
        <w:rPr>
          <w:rFonts w:cs="Arial"/>
          <w:szCs w:val="20"/>
          <w:lang w:val="en-GB"/>
        </w:rPr>
      </w:r>
      <w:r w:rsidR="008C77CB">
        <w:rPr>
          <w:rFonts w:cs="Arial"/>
          <w:szCs w:val="20"/>
          <w:lang w:val="en-GB"/>
        </w:rPr>
        <w:fldChar w:fldCharType="separate"/>
      </w:r>
      <w:r w:rsidR="00D13494">
        <w:rPr>
          <w:rFonts w:cs="Arial"/>
          <w:szCs w:val="20"/>
          <w:lang w:val="en-GB"/>
        </w:rPr>
        <w:t>[8]</w:t>
      </w:r>
      <w:r w:rsidR="008C77CB">
        <w:rPr>
          <w:rFonts w:cs="Arial"/>
          <w:szCs w:val="20"/>
          <w:lang w:val="en-GB"/>
        </w:rPr>
        <w:fldChar w:fldCharType="end"/>
      </w:r>
      <w:r w:rsidR="0024095C" w:rsidRPr="008745C3">
        <w:rPr>
          <w:rFonts w:cs="Arial"/>
          <w:szCs w:val="20"/>
          <w:lang w:val="en-GB"/>
        </w:rPr>
        <w:t xml:space="preserve">. This includes rising spectrum demands for generic SRD, UHF RFID, Home Automation &amp; Sub Metering, Automotive SRD, Smart Meters and Smart Grids, Metropolitan Mesh Machine Networks (M3N) applications, Alarm and Social Alarm systems, and Assistive Listening Devices (ALDs including hearing aids). In addition, the bandwidth of the existing plans is limited to developing applications, e.g. a wider bandwidth for individual UHF RFID devices will improve their performance and function. With machine mesh networks, the required bandwidth of the systems would not fit into the existing narrow bandwidths that are available in the existing frequency band 863-870 MHz. </w:t>
      </w:r>
    </w:p>
    <w:p w14:paraId="2641C91A" w14:textId="401CFC8C" w:rsidR="0024095C" w:rsidRDefault="0024095C" w:rsidP="003657DF">
      <w:pPr>
        <w:spacing w:after="240"/>
        <w:jc w:val="center"/>
        <w:rPr>
          <w:lang w:val="en-GB"/>
        </w:rPr>
      </w:pPr>
      <w:r w:rsidRPr="008745C3">
        <w:rPr>
          <w:noProof/>
          <w:lang w:val="en-GB" w:eastAsia="en-GB"/>
        </w:rPr>
        <w:drawing>
          <wp:inline distT="0" distB="0" distL="0" distR="0" wp14:anchorId="33115323" wp14:editId="3AAF3C1C">
            <wp:extent cx="4330700" cy="279400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E111471" w14:textId="293928F7" w:rsidR="003657DF" w:rsidRPr="008745C3" w:rsidRDefault="003657DF" w:rsidP="003657DF">
      <w:pPr>
        <w:pStyle w:val="ECCFiguretitle"/>
      </w:pPr>
      <w:r w:rsidRPr="008745C3">
        <w:t>Responders to the Survey in ECC Report 182 in 2010/11</w:t>
      </w:r>
    </w:p>
    <w:p w14:paraId="01CED34E" w14:textId="0B740F00" w:rsidR="0024095C" w:rsidRPr="008745C3" w:rsidRDefault="0024095C" w:rsidP="0024095C">
      <w:pPr>
        <w:spacing w:after="240"/>
        <w:jc w:val="both"/>
        <w:rPr>
          <w:lang w:val="en-GB"/>
        </w:rPr>
      </w:pPr>
      <w:r w:rsidRPr="008745C3">
        <w:rPr>
          <w:lang w:val="en-GB"/>
        </w:rPr>
        <w:t xml:space="preserve">The following minimum numbers of devices operating in 863-870 MHz sold annually amongst application fields from the above responses can be assumed conservatively as follows </w:t>
      </w:r>
      <w:r w:rsidRPr="008745C3">
        <w:rPr>
          <w:u w:val="single"/>
          <w:lang w:val="en-GB"/>
        </w:rPr>
        <w:t>(this only includes those who provided an answer and does not represent the whole market, i.e. the real numbers in the market are likely to be higher. For example, the current device population in 2010 for social/personal alarms was estimated to be around 3 millions)</w:t>
      </w:r>
      <w:r w:rsidRPr="008745C3">
        <w:rPr>
          <w:lang w:val="en-GB"/>
        </w:rPr>
        <w:t>:</w:t>
      </w:r>
    </w:p>
    <w:p w14:paraId="768D0B09" w14:textId="77777777" w:rsidR="0024095C" w:rsidRPr="008745C3" w:rsidRDefault="0024095C" w:rsidP="0024095C">
      <w:pPr>
        <w:tabs>
          <w:tab w:val="left" w:pos="5670"/>
        </w:tabs>
        <w:spacing w:after="120"/>
        <w:ind w:left="720"/>
        <w:rPr>
          <w:rFonts w:cs="Arial"/>
          <w:bCs/>
          <w:lang w:val="en-GB"/>
        </w:rPr>
      </w:pPr>
      <w:r w:rsidRPr="008745C3">
        <w:rPr>
          <w:rFonts w:cs="Arial"/>
          <w:bCs/>
          <w:lang w:val="en-GB"/>
        </w:rPr>
        <w:t xml:space="preserve">All kinds of Metering: </w:t>
      </w:r>
      <w:r w:rsidRPr="008745C3">
        <w:rPr>
          <w:rFonts w:cs="Arial"/>
          <w:bCs/>
          <w:lang w:val="en-GB"/>
        </w:rPr>
        <w:tab/>
        <w:t>&gt; 10 millions</w:t>
      </w:r>
    </w:p>
    <w:p w14:paraId="1BED3EDA" w14:textId="77777777" w:rsidR="0024095C" w:rsidRPr="008745C3" w:rsidRDefault="0024095C" w:rsidP="0024095C">
      <w:pPr>
        <w:tabs>
          <w:tab w:val="left" w:pos="5670"/>
        </w:tabs>
        <w:spacing w:after="120"/>
        <w:ind w:left="720"/>
        <w:rPr>
          <w:rFonts w:cs="Arial"/>
          <w:bCs/>
          <w:lang w:val="en-GB"/>
        </w:rPr>
      </w:pPr>
      <w:r w:rsidRPr="008745C3">
        <w:rPr>
          <w:rFonts w:cs="Arial"/>
          <w:bCs/>
          <w:lang w:val="en-GB"/>
        </w:rPr>
        <w:t>Home automation (incl. all kinds of remote controls)</w:t>
      </w:r>
      <w:r w:rsidRPr="008745C3">
        <w:rPr>
          <w:rFonts w:cs="Arial"/>
          <w:bCs/>
          <w:lang w:val="en-GB"/>
        </w:rPr>
        <w:tab/>
        <w:t>&gt; 10 millions</w:t>
      </w:r>
    </w:p>
    <w:p w14:paraId="7790EEDC" w14:textId="77777777" w:rsidR="0024095C" w:rsidRPr="008745C3" w:rsidRDefault="0024095C" w:rsidP="0024095C">
      <w:pPr>
        <w:tabs>
          <w:tab w:val="left" w:pos="5670"/>
        </w:tabs>
        <w:spacing w:after="120"/>
        <w:ind w:left="720"/>
        <w:rPr>
          <w:rFonts w:cs="Arial"/>
          <w:bCs/>
          <w:lang w:val="en-GB"/>
        </w:rPr>
      </w:pPr>
      <w:r w:rsidRPr="008745C3">
        <w:rPr>
          <w:rFonts w:cs="Arial"/>
          <w:bCs/>
          <w:lang w:val="en-GB"/>
        </w:rPr>
        <w:t>Alarms (incl. intrusion sensing)</w:t>
      </w:r>
      <w:r w:rsidRPr="008745C3">
        <w:rPr>
          <w:rFonts w:cs="Arial"/>
          <w:bCs/>
          <w:lang w:val="en-GB"/>
        </w:rPr>
        <w:tab/>
        <w:t>&gt; 10 millions</w:t>
      </w:r>
    </w:p>
    <w:p w14:paraId="0E285A92" w14:textId="77777777" w:rsidR="0024095C" w:rsidRPr="008745C3" w:rsidRDefault="0024095C" w:rsidP="0024095C">
      <w:pPr>
        <w:tabs>
          <w:tab w:val="left" w:pos="5670"/>
        </w:tabs>
        <w:spacing w:after="120"/>
        <w:ind w:left="720"/>
        <w:rPr>
          <w:rFonts w:cs="Arial"/>
          <w:bCs/>
          <w:lang w:val="en-GB"/>
        </w:rPr>
      </w:pPr>
      <w:r w:rsidRPr="008745C3">
        <w:rPr>
          <w:rFonts w:cs="Arial"/>
          <w:bCs/>
          <w:lang w:val="en-GB"/>
        </w:rPr>
        <w:t>Automotive</w:t>
      </w:r>
      <w:r w:rsidRPr="008745C3">
        <w:rPr>
          <w:rFonts w:cs="Arial"/>
          <w:bCs/>
          <w:lang w:val="en-GB"/>
        </w:rPr>
        <w:tab/>
        <w:t>&gt; 5 millions</w:t>
      </w:r>
    </w:p>
    <w:p w14:paraId="3D27550D" w14:textId="77777777" w:rsidR="0024095C" w:rsidRPr="008745C3" w:rsidRDefault="0024095C" w:rsidP="0024095C">
      <w:pPr>
        <w:tabs>
          <w:tab w:val="left" w:pos="5670"/>
        </w:tabs>
        <w:spacing w:after="120"/>
        <w:ind w:left="720"/>
        <w:rPr>
          <w:rFonts w:cs="Arial"/>
          <w:bCs/>
          <w:lang w:val="en-GB"/>
        </w:rPr>
      </w:pPr>
      <w:r w:rsidRPr="008745C3">
        <w:rPr>
          <w:rFonts w:cs="Arial"/>
          <w:bCs/>
          <w:lang w:val="en-GB"/>
        </w:rPr>
        <w:t>Industrial, including sensors in industry</w:t>
      </w:r>
      <w:r w:rsidRPr="008745C3">
        <w:rPr>
          <w:rFonts w:cs="Arial"/>
          <w:bCs/>
          <w:lang w:val="en-GB"/>
        </w:rPr>
        <w:tab/>
        <w:t>&gt; 2 millions</w:t>
      </w:r>
    </w:p>
    <w:p w14:paraId="28F6AE8A" w14:textId="77777777" w:rsidR="0024095C" w:rsidRPr="008745C3" w:rsidRDefault="0024095C" w:rsidP="0024095C">
      <w:pPr>
        <w:tabs>
          <w:tab w:val="left" w:pos="5670"/>
        </w:tabs>
        <w:spacing w:after="120"/>
        <w:ind w:left="720"/>
        <w:rPr>
          <w:rFonts w:cs="Arial"/>
          <w:bCs/>
          <w:lang w:val="en-GB"/>
        </w:rPr>
      </w:pPr>
      <w:r w:rsidRPr="008745C3">
        <w:rPr>
          <w:rFonts w:cs="Arial"/>
          <w:bCs/>
          <w:lang w:val="en-GB"/>
        </w:rPr>
        <w:lastRenderedPageBreak/>
        <w:t>Audio</w:t>
      </w:r>
      <w:r w:rsidRPr="008745C3">
        <w:rPr>
          <w:rFonts w:cs="Arial"/>
          <w:bCs/>
          <w:lang w:val="en-GB"/>
        </w:rPr>
        <w:tab/>
        <w:t>&gt; 2 millions</w:t>
      </w:r>
    </w:p>
    <w:p w14:paraId="1A929D4E" w14:textId="77777777" w:rsidR="0024095C" w:rsidRPr="008745C3" w:rsidRDefault="0024095C" w:rsidP="0024095C">
      <w:pPr>
        <w:tabs>
          <w:tab w:val="left" w:pos="5670"/>
        </w:tabs>
        <w:spacing w:after="120"/>
        <w:ind w:left="5760" w:hanging="5040"/>
        <w:rPr>
          <w:rFonts w:cs="Arial"/>
          <w:bCs/>
          <w:lang w:val="en-GB"/>
        </w:rPr>
      </w:pPr>
      <w:r w:rsidRPr="008745C3">
        <w:rPr>
          <w:rFonts w:cs="Arial"/>
          <w:bCs/>
          <w:lang w:val="en-GB"/>
        </w:rPr>
        <w:t>RFID</w:t>
      </w:r>
      <w:r w:rsidRPr="008745C3">
        <w:rPr>
          <w:rFonts w:cs="Arial"/>
          <w:bCs/>
          <w:lang w:val="en-GB"/>
        </w:rPr>
        <w:tab/>
        <w:t>&gt; 100 000 readers with millions of tags</w:t>
      </w:r>
    </w:p>
    <w:p w14:paraId="05A98385" w14:textId="77777777" w:rsidR="0024095C" w:rsidRPr="008745C3" w:rsidRDefault="0024095C" w:rsidP="0024095C">
      <w:pPr>
        <w:tabs>
          <w:tab w:val="left" w:pos="5670"/>
        </w:tabs>
        <w:spacing w:after="120"/>
        <w:ind w:left="720"/>
        <w:rPr>
          <w:rFonts w:cs="Arial"/>
          <w:bCs/>
          <w:lang w:val="en-GB"/>
        </w:rPr>
      </w:pPr>
      <w:r w:rsidRPr="008745C3">
        <w:rPr>
          <w:rFonts w:cs="Arial"/>
          <w:bCs/>
          <w:lang w:val="en-GB"/>
        </w:rPr>
        <w:t>Social/personal alarms</w:t>
      </w:r>
      <w:r w:rsidRPr="008745C3">
        <w:rPr>
          <w:rFonts w:cs="Arial"/>
          <w:bCs/>
          <w:lang w:val="en-GB"/>
        </w:rPr>
        <w:tab/>
        <w:t>&gt; 100 000 units annually.</w:t>
      </w:r>
    </w:p>
    <w:p w14:paraId="5327320C" w14:textId="77777777" w:rsidR="0024095C" w:rsidRPr="008745C3" w:rsidRDefault="0024095C" w:rsidP="004E1C15">
      <w:pPr>
        <w:rPr>
          <w:rFonts w:cs="Arial"/>
          <w:bCs/>
          <w:lang w:val="en-GB"/>
        </w:rPr>
      </w:pPr>
    </w:p>
    <w:p w14:paraId="32904A62" w14:textId="75B83836" w:rsidR="0024095C" w:rsidRPr="008745C3" w:rsidRDefault="0024095C" w:rsidP="00137E05">
      <w:pPr>
        <w:spacing w:after="240"/>
        <w:jc w:val="both"/>
        <w:rPr>
          <w:rFonts w:cs="Arial"/>
          <w:szCs w:val="20"/>
          <w:lang w:val="en-GB" w:eastAsia="de-DE"/>
        </w:rPr>
      </w:pPr>
      <w:r w:rsidRPr="008745C3">
        <w:rPr>
          <w:lang w:val="en-GB"/>
        </w:rPr>
        <w:t>The above is only to show the approximate weighting of the respective application field as represented in the responses. It is also to note that many answers indicated that they see a strong growth of their respective wireless device sector. Such statements were made across all the above application fields.</w:t>
      </w:r>
    </w:p>
    <w:p w14:paraId="7EF7928B" w14:textId="5145903C" w:rsidR="00CF0E5B" w:rsidRPr="008745C3" w:rsidRDefault="0024095C" w:rsidP="00137E05">
      <w:pPr>
        <w:spacing w:after="240"/>
        <w:jc w:val="both"/>
        <w:rPr>
          <w:rFonts w:cs="Arial"/>
          <w:szCs w:val="20"/>
          <w:lang w:val="en-GB" w:eastAsia="de-DE"/>
        </w:rPr>
      </w:pPr>
      <w:r w:rsidRPr="008745C3">
        <w:rPr>
          <w:rFonts w:cs="Arial"/>
          <w:szCs w:val="20"/>
          <w:lang w:val="en-GB" w:eastAsia="de-DE"/>
        </w:rPr>
        <w:t>It was noted a large number of responses were related to smart metering and recommended to consider expansion of spectrum usage possibilities for the metering segment or similar networked SRDs in the M2M/IoT sector.</w:t>
      </w:r>
    </w:p>
    <w:p w14:paraId="308585BE" w14:textId="0DD4F3AB" w:rsidR="0068184E" w:rsidRDefault="0068184E" w:rsidP="00137E05">
      <w:pPr>
        <w:spacing w:after="240"/>
        <w:jc w:val="both"/>
        <w:rPr>
          <w:rFonts w:cs="Arial"/>
          <w:szCs w:val="20"/>
          <w:lang w:val="en-GB" w:eastAsia="de-DE"/>
        </w:rPr>
      </w:pPr>
      <w:r w:rsidRPr="008745C3">
        <w:rPr>
          <w:rFonts w:cs="Arial"/>
          <w:szCs w:val="20"/>
          <w:lang w:val="en-GB" w:eastAsia="de-DE"/>
        </w:rPr>
        <w:t>A number of forecasts expect the IoT/M2M traffic in wireless networks to quadruple within the 2015-2022 timefram</w:t>
      </w:r>
      <w:r w:rsidR="003657DF">
        <w:rPr>
          <w:rFonts w:cs="Arial"/>
          <w:szCs w:val="20"/>
          <w:lang w:val="en-GB" w:eastAsia="de-DE"/>
        </w:rPr>
        <w:t>e as was reported by several so</w:t>
      </w:r>
      <w:r w:rsidRPr="008745C3">
        <w:rPr>
          <w:rFonts w:cs="Arial"/>
          <w:szCs w:val="20"/>
          <w:lang w:val="en-GB" w:eastAsia="de-DE"/>
        </w:rPr>
        <w:t xml:space="preserve">urces during the CEPT M2M Workshop in March 2016, carried over cellular networks as well as low power local and wide area networks. This will cause pressure on the current use in frequency bands, especially below 1 GHz. Spectrum usage below 1 GHz may be complemented in the future with higher frequency bands. The demand would be for unlicensed as well as individually licensed spectrum. </w:t>
      </w:r>
      <w:r w:rsidR="00970712" w:rsidRPr="008745C3">
        <w:rPr>
          <w:rFonts w:cs="Arial"/>
          <w:szCs w:val="20"/>
          <w:lang w:val="en-GB" w:eastAsia="de-DE"/>
        </w:rPr>
        <w:t xml:space="preserve">The difficulty is that </w:t>
      </w:r>
      <w:r w:rsidR="001425FF" w:rsidRPr="008745C3">
        <w:rPr>
          <w:rFonts w:cs="Arial"/>
          <w:szCs w:val="20"/>
          <w:lang w:val="en-GB" w:eastAsia="de-DE"/>
        </w:rPr>
        <w:t xml:space="preserve">such forecasts showing </w:t>
      </w:r>
      <w:r w:rsidR="00970712" w:rsidRPr="008745C3">
        <w:rPr>
          <w:rFonts w:cs="Arial"/>
          <w:szCs w:val="20"/>
          <w:lang w:val="en-GB" w:eastAsia="de-DE"/>
        </w:rPr>
        <w:t>an increase of traffic (or number of devices) cannot always be translated into increase of spectrum demand for a specific solution and frequency band.</w:t>
      </w:r>
    </w:p>
    <w:p w14:paraId="1D23989F" w14:textId="07A9A742" w:rsidR="00AF5450" w:rsidRPr="008745C3" w:rsidRDefault="00AF5450" w:rsidP="00137E05">
      <w:pPr>
        <w:spacing w:after="240"/>
        <w:jc w:val="both"/>
        <w:rPr>
          <w:rFonts w:cs="Arial"/>
          <w:szCs w:val="20"/>
          <w:lang w:val="en-GB" w:eastAsia="de-DE"/>
        </w:rPr>
      </w:pPr>
      <w:r>
        <w:rPr>
          <w:rFonts w:cs="Arial"/>
          <w:szCs w:val="20"/>
          <w:lang w:val="en-GB" w:eastAsia="de-DE"/>
        </w:rPr>
        <w:t xml:space="preserve">According to the Rain </w:t>
      </w:r>
      <w:r w:rsidRPr="00AF5450">
        <w:rPr>
          <w:rFonts w:cs="Arial"/>
          <w:szCs w:val="20"/>
          <w:lang w:val="en-GB" w:eastAsia="de-DE"/>
        </w:rPr>
        <w:t>RFID Alliance</w:t>
      </w:r>
      <w:r>
        <w:rPr>
          <w:rFonts w:cs="Arial"/>
          <w:szCs w:val="20"/>
          <w:lang w:val="en-GB" w:eastAsia="de-DE"/>
        </w:rPr>
        <w:t>, t</w:t>
      </w:r>
      <w:r w:rsidRPr="00AF5450">
        <w:rPr>
          <w:rFonts w:cs="Arial"/>
          <w:szCs w:val="20"/>
          <w:lang w:val="en-GB" w:eastAsia="de-DE"/>
        </w:rPr>
        <w:t xml:space="preserve">he number of delivered </w:t>
      </w:r>
      <w:r>
        <w:rPr>
          <w:rFonts w:cs="Arial"/>
          <w:szCs w:val="20"/>
          <w:lang w:val="en-GB" w:eastAsia="de-DE"/>
        </w:rPr>
        <w:t xml:space="preserve">UHF </w:t>
      </w:r>
      <w:r w:rsidRPr="00AF5450">
        <w:rPr>
          <w:rFonts w:cs="Arial"/>
          <w:szCs w:val="20"/>
          <w:lang w:val="en-GB" w:eastAsia="de-DE"/>
        </w:rPr>
        <w:t>RFID tags exceed</w:t>
      </w:r>
      <w:r>
        <w:rPr>
          <w:rFonts w:cs="Arial"/>
          <w:szCs w:val="20"/>
          <w:lang w:val="en-GB" w:eastAsia="de-DE"/>
        </w:rPr>
        <w:t>ed</w:t>
      </w:r>
      <w:r w:rsidRPr="00AF5450">
        <w:rPr>
          <w:rFonts w:cs="Arial"/>
          <w:szCs w:val="20"/>
          <w:lang w:val="en-GB" w:eastAsia="de-DE"/>
        </w:rPr>
        <w:t xml:space="preserve"> 10 Billion in 2016 with volume growth rate more than 70%.  RFID UHF technology is approaching </w:t>
      </w:r>
      <w:r>
        <w:rPr>
          <w:rFonts w:cs="Arial"/>
          <w:szCs w:val="20"/>
          <w:lang w:val="en-GB" w:eastAsia="de-DE"/>
        </w:rPr>
        <w:t xml:space="preserve">the </w:t>
      </w:r>
      <w:r w:rsidRPr="00AF5450">
        <w:rPr>
          <w:rFonts w:cs="Arial"/>
          <w:szCs w:val="20"/>
          <w:lang w:val="en-GB" w:eastAsia="de-DE"/>
        </w:rPr>
        <w:t xml:space="preserve">consumer market as well with RFID enabled smartphones already available in the market.  Major industries like retail, airlines, automotive, food service rely on </w:t>
      </w:r>
      <w:r>
        <w:rPr>
          <w:rFonts w:cs="Arial"/>
          <w:szCs w:val="20"/>
          <w:lang w:val="en-GB" w:eastAsia="de-DE"/>
        </w:rPr>
        <w:t xml:space="preserve">UHF </w:t>
      </w:r>
      <w:r w:rsidRPr="00AF5450">
        <w:rPr>
          <w:rFonts w:cs="Arial"/>
          <w:szCs w:val="20"/>
          <w:lang w:val="en-GB" w:eastAsia="de-DE"/>
        </w:rPr>
        <w:t xml:space="preserve">RFID for business-critical operations.  RFID operation in the 915-921 MHz band in Europe would naturally strengthen Europe's position as integral part of global supply chains.  </w:t>
      </w:r>
    </w:p>
    <w:p w14:paraId="3434FD04" w14:textId="56788912" w:rsidR="0068184E" w:rsidRPr="008745C3" w:rsidRDefault="0068184E" w:rsidP="00137E05">
      <w:pPr>
        <w:spacing w:after="240"/>
        <w:jc w:val="both"/>
        <w:rPr>
          <w:rFonts w:cs="Arial"/>
          <w:szCs w:val="20"/>
          <w:lang w:val="en-GB" w:eastAsia="de-DE"/>
        </w:rPr>
      </w:pPr>
      <w:r w:rsidRPr="008745C3">
        <w:rPr>
          <w:rFonts w:cs="Arial"/>
          <w:szCs w:val="20"/>
          <w:lang w:val="en-GB" w:eastAsia="de-DE"/>
        </w:rPr>
        <w:t>The CEPT Workshop concluded that solutions would be for short range / long range communication, including also meshed network, ad-hoc network solutions, and some very asymmetric network solutions where network relay points and individual sensors/actuators may need to be treated differently in frequency regulation.</w:t>
      </w:r>
    </w:p>
    <w:p w14:paraId="4DA6186E" w14:textId="6253816F" w:rsidR="0068184E" w:rsidRPr="00F16328" w:rsidRDefault="0068184E" w:rsidP="00137E05">
      <w:pPr>
        <w:spacing w:after="240"/>
        <w:jc w:val="both"/>
        <w:rPr>
          <w:rFonts w:cs="Arial"/>
          <w:szCs w:val="20"/>
          <w:lang w:val="en-GB" w:eastAsia="de-DE"/>
        </w:rPr>
      </w:pPr>
      <w:r w:rsidRPr="008745C3">
        <w:rPr>
          <w:rFonts w:cs="Arial"/>
          <w:szCs w:val="20"/>
          <w:lang w:val="en-GB" w:eastAsia="de-DE"/>
        </w:rPr>
        <w:t>Concerning unlicensed use, there was a strong request for more harmonisation in 870-876/915-921 MHz at the CEP</w:t>
      </w:r>
      <w:r w:rsidR="00064C8C" w:rsidRPr="008745C3">
        <w:rPr>
          <w:rFonts w:cs="Arial"/>
          <w:szCs w:val="20"/>
          <w:lang w:val="en-GB" w:eastAsia="de-DE"/>
        </w:rPr>
        <w:t>T</w:t>
      </w:r>
      <w:r w:rsidRPr="008745C3">
        <w:rPr>
          <w:rFonts w:cs="Arial"/>
          <w:szCs w:val="20"/>
          <w:lang w:val="en-GB" w:eastAsia="de-DE"/>
        </w:rPr>
        <w:t xml:space="preserve"> Workshop. It was recognised that there was also the need to find a balance between national flexibility and the </w:t>
      </w:r>
      <w:r w:rsidRPr="00F16328">
        <w:rPr>
          <w:rFonts w:cs="Arial"/>
          <w:szCs w:val="20"/>
          <w:lang w:val="en-GB" w:eastAsia="de-DE"/>
        </w:rPr>
        <w:t>right level of EU harmonisation. It was in particular determined that the 870-876 and 915-921</w:t>
      </w:r>
      <w:r w:rsidR="00D24BB1">
        <w:rPr>
          <w:rFonts w:cs="Arial"/>
          <w:szCs w:val="20"/>
          <w:lang w:val="en-GB" w:eastAsia="de-DE"/>
        </w:rPr>
        <w:t xml:space="preserve"> </w:t>
      </w:r>
      <w:r w:rsidRPr="00F16328">
        <w:rPr>
          <w:rFonts w:cs="Arial"/>
          <w:szCs w:val="20"/>
          <w:lang w:val="en-GB" w:eastAsia="de-DE"/>
        </w:rPr>
        <w:t>MHz bands are underused in most European countries according to ECC Report 189</w:t>
      </w:r>
      <w:r w:rsidR="008C77CB" w:rsidRPr="00F16328">
        <w:rPr>
          <w:rFonts w:cs="Arial"/>
          <w:szCs w:val="20"/>
          <w:lang w:val="en-GB" w:eastAsia="de-DE"/>
        </w:rPr>
        <w:t xml:space="preserve"> </w:t>
      </w:r>
      <w:r w:rsidR="008C77CB" w:rsidRPr="00F16328">
        <w:rPr>
          <w:rFonts w:cs="Arial"/>
          <w:szCs w:val="20"/>
          <w:lang w:val="en-GB" w:eastAsia="de-DE"/>
        </w:rPr>
        <w:fldChar w:fldCharType="begin"/>
      </w:r>
      <w:r w:rsidR="008C77CB" w:rsidRPr="00F16328">
        <w:rPr>
          <w:rFonts w:cs="Arial"/>
          <w:szCs w:val="20"/>
          <w:lang w:val="en-GB" w:eastAsia="de-DE"/>
        </w:rPr>
        <w:instrText xml:space="preserve"> REF _Ref456160989 \n \h </w:instrText>
      </w:r>
      <w:r w:rsidR="00F16328">
        <w:rPr>
          <w:rFonts w:cs="Arial"/>
          <w:szCs w:val="20"/>
          <w:lang w:val="en-GB" w:eastAsia="de-DE"/>
        </w:rPr>
        <w:instrText xml:space="preserve"> \* MERGEFORMAT </w:instrText>
      </w:r>
      <w:r w:rsidR="008C77CB" w:rsidRPr="00F16328">
        <w:rPr>
          <w:rFonts w:cs="Arial"/>
          <w:szCs w:val="20"/>
          <w:lang w:val="en-GB" w:eastAsia="de-DE"/>
        </w:rPr>
      </w:r>
      <w:r w:rsidR="008C77CB" w:rsidRPr="00F16328">
        <w:rPr>
          <w:rFonts w:cs="Arial"/>
          <w:szCs w:val="20"/>
          <w:lang w:val="en-GB" w:eastAsia="de-DE"/>
        </w:rPr>
        <w:fldChar w:fldCharType="separate"/>
      </w:r>
      <w:r w:rsidR="00D13494">
        <w:rPr>
          <w:rFonts w:cs="Arial"/>
          <w:szCs w:val="20"/>
          <w:lang w:val="en-GB" w:eastAsia="de-DE"/>
        </w:rPr>
        <w:t>[8]</w:t>
      </w:r>
      <w:r w:rsidR="008C77CB" w:rsidRPr="00F16328">
        <w:rPr>
          <w:rFonts w:cs="Arial"/>
          <w:szCs w:val="20"/>
          <w:lang w:val="en-GB" w:eastAsia="de-DE"/>
        </w:rPr>
        <w:fldChar w:fldCharType="end"/>
      </w:r>
      <w:r w:rsidRPr="00F16328">
        <w:rPr>
          <w:rFonts w:cs="Arial"/>
          <w:szCs w:val="20"/>
          <w:lang w:val="en-GB" w:eastAsia="de-DE"/>
        </w:rPr>
        <w:t>, but designated for other radio services applications (E</w:t>
      </w:r>
      <w:r w:rsidR="00905A0B" w:rsidRPr="00F16328">
        <w:rPr>
          <w:rFonts w:cs="Arial"/>
          <w:szCs w:val="20"/>
          <w:lang w:val="en-GB" w:eastAsia="de-DE"/>
        </w:rPr>
        <w:t>R</w:t>
      </w:r>
      <w:r w:rsidRPr="00F16328">
        <w:rPr>
          <w:rFonts w:cs="Arial"/>
          <w:szCs w:val="20"/>
          <w:lang w:val="en-GB" w:eastAsia="de-DE"/>
        </w:rPr>
        <w:t>-GSM, governmental applications) in a number of countries.</w:t>
      </w:r>
    </w:p>
    <w:p w14:paraId="04E16DEF" w14:textId="056F5CAB" w:rsidR="00F05D24" w:rsidRPr="008745C3" w:rsidRDefault="00137E05" w:rsidP="00137E05">
      <w:pPr>
        <w:spacing w:after="240"/>
        <w:jc w:val="both"/>
        <w:rPr>
          <w:rFonts w:cs="Arial"/>
          <w:szCs w:val="20"/>
          <w:lang w:val="en-GB" w:eastAsia="de-DE"/>
        </w:rPr>
      </w:pPr>
      <w:r w:rsidRPr="00F16328">
        <w:rPr>
          <w:rFonts w:cs="Arial"/>
          <w:szCs w:val="20"/>
          <w:lang w:val="en-GB" w:eastAsia="de-DE"/>
        </w:rPr>
        <w:t>It can be summarised</w:t>
      </w:r>
      <w:r w:rsidR="000763EC" w:rsidRPr="00F16328">
        <w:rPr>
          <w:rFonts w:cs="Arial"/>
          <w:szCs w:val="20"/>
          <w:lang w:val="en-GB" w:eastAsia="de-DE"/>
        </w:rPr>
        <w:t xml:space="preserve"> for section</w:t>
      </w:r>
      <w:r w:rsidR="003C6B8C" w:rsidRPr="00F16328">
        <w:rPr>
          <w:rFonts w:cs="Arial"/>
          <w:szCs w:val="20"/>
          <w:lang w:val="en-GB" w:eastAsia="de-DE"/>
        </w:rPr>
        <w:t>s</w:t>
      </w:r>
      <w:r w:rsidR="000763EC" w:rsidRPr="00F16328">
        <w:rPr>
          <w:rFonts w:cs="Arial"/>
          <w:szCs w:val="20"/>
          <w:lang w:val="en-GB" w:eastAsia="de-DE"/>
        </w:rPr>
        <w:t xml:space="preserve"> </w:t>
      </w:r>
      <w:r w:rsidR="005D7F77" w:rsidRPr="00F16328">
        <w:rPr>
          <w:rFonts w:cs="Arial"/>
          <w:szCs w:val="20"/>
          <w:lang w:val="en-GB" w:eastAsia="de-DE"/>
        </w:rPr>
        <w:fldChar w:fldCharType="begin"/>
      </w:r>
      <w:r w:rsidR="005D7F77" w:rsidRPr="00F16328">
        <w:rPr>
          <w:rFonts w:cs="Arial"/>
          <w:szCs w:val="20"/>
          <w:lang w:val="en-GB" w:eastAsia="de-DE"/>
        </w:rPr>
        <w:instrText xml:space="preserve"> REF _Ref463870563 \n \h </w:instrText>
      </w:r>
      <w:r w:rsidR="003C6B8C" w:rsidRPr="00F16328">
        <w:rPr>
          <w:rFonts w:cs="Arial"/>
          <w:szCs w:val="20"/>
          <w:lang w:val="en-GB" w:eastAsia="de-DE"/>
        </w:rPr>
        <w:instrText xml:space="preserve"> \* MERGEFORMAT </w:instrText>
      </w:r>
      <w:r w:rsidR="005D7F77" w:rsidRPr="00F16328">
        <w:rPr>
          <w:rFonts w:cs="Arial"/>
          <w:szCs w:val="20"/>
          <w:lang w:val="en-GB" w:eastAsia="de-DE"/>
        </w:rPr>
      </w:r>
      <w:r w:rsidR="005D7F77" w:rsidRPr="00F16328">
        <w:rPr>
          <w:rFonts w:cs="Arial"/>
          <w:szCs w:val="20"/>
          <w:lang w:val="en-GB" w:eastAsia="de-DE"/>
        </w:rPr>
        <w:fldChar w:fldCharType="separate"/>
      </w:r>
      <w:r w:rsidR="00D13494">
        <w:rPr>
          <w:rFonts w:cs="Arial"/>
          <w:szCs w:val="20"/>
          <w:lang w:val="en-GB" w:eastAsia="de-DE"/>
        </w:rPr>
        <w:t>2.1</w:t>
      </w:r>
      <w:r w:rsidR="005D7F77" w:rsidRPr="00F16328">
        <w:rPr>
          <w:rFonts w:cs="Arial"/>
          <w:szCs w:val="20"/>
          <w:lang w:val="en-GB" w:eastAsia="de-DE"/>
        </w:rPr>
        <w:fldChar w:fldCharType="end"/>
      </w:r>
      <w:r w:rsidR="005D7F77" w:rsidRPr="00F16328">
        <w:rPr>
          <w:rFonts w:cs="Arial"/>
          <w:szCs w:val="20"/>
          <w:lang w:val="en-GB" w:eastAsia="de-DE"/>
        </w:rPr>
        <w:t xml:space="preserve"> </w:t>
      </w:r>
      <w:r w:rsidR="000763EC" w:rsidRPr="00F16328">
        <w:rPr>
          <w:rFonts w:cs="Arial"/>
          <w:szCs w:val="20"/>
          <w:lang w:val="en-GB" w:eastAsia="de-DE"/>
        </w:rPr>
        <w:t xml:space="preserve">and </w:t>
      </w:r>
      <w:r w:rsidR="005D7F77" w:rsidRPr="00F16328">
        <w:rPr>
          <w:rFonts w:cs="Arial"/>
          <w:szCs w:val="20"/>
          <w:lang w:val="en-GB" w:eastAsia="de-DE"/>
        </w:rPr>
        <w:fldChar w:fldCharType="begin"/>
      </w:r>
      <w:r w:rsidR="005D7F77" w:rsidRPr="00F16328">
        <w:rPr>
          <w:rFonts w:cs="Arial"/>
          <w:szCs w:val="20"/>
          <w:lang w:val="en-GB" w:eastAsia="de-DE"/>
        </w:rPr>
        <w:instrText xml:space="preserve"> REF _Ref459650696 \n \h </w:instrText>
      </w:r>
      <w:r w:rsidR="003C6B8C" w:rsidRPr="00F16328">
        <w:rPr>
          <w:rFonts w:cs="Arial"/>
          <w:szCs w:val="20"/>
          <w:lang w:val="en-GB" w:eastAsia="de-DE"/>
        </w:rPr>
        <w:instrText xml:space="preserve"> \* MERGEFORMAT </w:instrText>
      </w:r>
      <w:r w:rsidR="005D7F77" w:rsidRPr="00F16328">
        <w:rPr>
          <w:rFonts w:cs="Arial"/>
          <w:szCs w:val="20"/>
          <w:lang w:val="en-GB" w:eastAsia="de-DE"/>
        </w:rPr>
      </w:r>
      <w:r w:rsidR="005D7F77" w:rsidRPr="00F16328">
        <w:rPr>
          <w:rFonts w:cs="Arial"/>
          <w:szCs w:val="20"/>
          <w:lang w:val="en-GB" w:eastAsia="de-DE"/>
        </w:rPr>
        <w:fldChar w:fldCharType="separate"/>
      </w:r>
      <w:r w:rsidR="00D13494">
        <w:rPr>
          <w:rFonts w:cs="Arial"/>
          <w:szCs w:val="20"/>
          <w:lang w:val="en-GB" w:eastAsia="de-DE"/>
        </w:rPr>
        <w:t>2.2</w:t>
      </w:r>
      <w:r w:rsidR="005D7F77" w:rsidRPr="00F16328">
        <w:rPr>
          <w:rFonts w:cs="Arial"/>
          <w:szCs w:val="20"/>
          <w:lang w:val="en-GB" w:eastAsia="de-DE"/>
        </w:rPr>
        <w:fldChar w:fldCharType="end"/>
      </w:r>
      <w:r w:rsidR="000763EC" w:rsidRPr="00F16328">
        <w:rPr>
          <w:rFonts w:cs="Arial"/>
          <w:szCs w:val="20"/>
          <w:lang w:val="en-GB" w:eastAsia="de-DE"/>
        </w:rPr>
        <w:t>,</w:t>
      </w:r>
      <w:r w:rsidRPr="00F16328">
        <w:rPr>
          <w:rFonts w:cs="Arial"/>
          <w:szCs w:val="20"/>
          <w:lang w:val="en-GB" w:eastAsia="de-DE"/>
        </w:rPr>
        <w:t xml:space="preserve"> that the wish for harmonisation of additional spectrum in the 800/900 MHz range for SRDs/RFIDs is </w:t>
      </w:r>
      <w:r w:rsidR="0024095C" w:rsidRPr="00F16328">
        <w:rPr>
          <w:rFonts w:cs="Arial"/>
          <w:szCs w:val="20"/>
          <w:lang w:val="en-GB" w:eastAsia="de-DE"/>
        </w:rPr>
        <w:t xml:space="preserve">backed up by the requests from stakeholders </w:t>
      </w:r>
      <w:r w:rsidR="00B2246F" w:rsidRPr="00F16328">
        <w:rPr>
          <w:rFonts w:cs="Arial"/>
          <w:szCs w:val="20"/>
          <w:lang w:val="en-GB" w:eastAsia="de-DE"/>
        </w:rPr>
        <w:t xml:space="preserve">through the ETSI-ECC </w:t>
      </w:r>
      <w:r w:rsidR="0068184E" w:rsidRPr="00F16328">
        <w:rPr>
          <w:rFonts w:cs="Arial"/>
          <w:szCs w:val="20"/>
          <w:lang w:val="en-GB" w:eastAsia="de-DE"/>
        </w:rPr>
        <w:t xml:space="preserve">collaboration </w:t>
      </w:r>
      <w:r w:rsidR="00B2246F" w:rsidRPr="00F16328">
        <w:rPr>
          <w:rFonts w:cs="Arial"/>
          <w:szCs w:val="20"/>
          <w:lang w:val="en-GB" w:eastAsia="de-DE"/>
        </w:rPr>
        <w:t xml:space="preserve">process </w:t>
      </w:r>
      <w:r w:rsidR="0024095C" w:rsidRPr="00F16328">
        <w:rPr>
          <w:rFonts w:cs="Arial"/>
          <w:szCs w:val="20"/>
          <w:lang w:val="en-GB" w:eastAsia="de-DE"/>
        </w:rPr>
        <w:t>in seven ETSI SRdocs</w:t>
      </w:r>
      <w:r w:rsidR="0068184E" w:rsidRPr="00F16328">
        <w:rPr>
          <w:rFonts w:cs="Arial"/>
          <w:szCs w:val="20"/>
          <w:lang w:val="en-GB" w:eastAsia="de-DE"/>
        </w:rPr>
        <w:t>,</w:t>
      </w:r>
      <w:r w:rsidR="00B2246F" w:rsidRPr="00F16328">
        <w:rPr>
          <w:rFonts w:cs="Arial"/>
          <w:szCs w:val="20"/>
          <w:lang w:val="en-GB" w:eastAsia="de-DE"/>
        </w:rPr>
        <w:t xml:space="preserve"> and market surveys such as in in ECC Report 182</w:t>
      </w:r>
      <w:r w:rsidR="008C77CB" w:rsidRPr="00F16328">
        <w:rPr>
          <w:rFonts w:cs="Arial"/>
          <w:szCs w:val="20"/>
          <w:lang w:val="en-GB" w:eastAsia="de-DE"/>
        </w:rPr>
        <w:t xml:space="preserve"> </w:t>
      </w:r>
      <w:r w:rsidR="008C77CB" w:rsidRPr="00F16328">
        <w:rPr>
          <w:rFonts w:cs="Arial"/>
          <w:szCs w:val="20"/>
          <w:lang w:val="en-GB" w:eastAsia="de-DE"/>
        </w:rPr>
        <w:fldChar w:fldCharType="begin"/>
      </w:r>
      <w:r w:rsidR="008C77CB" w:rsidRPr="00F16328">
        <w:rPr>
          <w:rFonts w:cs="Arial"/>
          <w:szCs w:val="20"/>
          <w:lang w:val="en-GB" w:eastAsia="de-DE"/>
        </w:rPr>
        <w:instrText xml:space="preserve"> REF _Ref463855080 \n \h </w:instrText>
      </w:r>
      <w:r w:rsidR="00F16328">
        <w:rPr>
          <w:rFonts w:cs="Arial"/>
          <w:szCs w:val="20"/>
          <w:lang w:val="en-GB" w:eastAsia="de-DE"/>
        </w:rPr>
        <w:instrText xml:space="preserve"> \* MERGEFORMAT </w:instrText>
      </w:r>
      <w:r w:rsidR="008C77CB" w:rsidRPr="00F16328">
        <w:rPr>
          <w:rFonts w:cs="Arial"/>
          <w:szCs w:val="20"/>
          <w:lang w:val="en-GB" w:eastAsia="de-DE"/>
        </w:rPr>
      </w:r>
      <w:r w:rsidR="008C77CB" w:rsidRPr="00F16328">
        <w:rPr>
          <w:rFonts w:cs="Arial"/>
          <w:szCs w:val="20"/>
          <w:lang w:val="en-GB" w:eastAsia="de-DE"/>
        </w:rPr>
        <w:fldChar w:fldCharType="separate"/>
      </w:r>
      <w:r w:rsidR="00D13494">
        <w:rPr>
          <w:rFonts w:cs="Arial"/>
          <w:szCs w:val="20"/>
          <w:lang w:val="en-GB" w:eastAsia="de-DE"/>
        </w:rPr>
        <w:t>[17]</w:t>
      </w:r>
      <w:r w:rsidR="008C77CB" w:rsidRPr="00F16328">
        <w:rPr>
          <w:rFonts w:cs="Arial"/>
          <w:szCs w:val="20"/>
          <w:lang w:val="en-GB" w:eastAsia="de-DE"/>
        </w:rPr>
        <w:fldChar w:fldCharType="end"/>
      </w:r>
      <w:r w:rsidR="00B2246F" w:rsidRPr="00F16328">
        <w:rPr>
          <w:rFonts w:cs="Arial"/>
          <w:szCs w:val="20"/>
          <w:lang w:val="en-GB" w:eastAsia="de-DE"/>
        </w:rPr>
        <w:t xml:space="preserve"> and other studies, </w:t>
      </w:r>
      <w:r w:rsidR="0068184E" w:rsidRPr="00F16328">
        <w:rPr>
          <w:rFonts w:cs="Arial"/>
          <w:szCs w:val="20"/>
          <w:lang w:val="en-GB" w:eastAsia="de-DE"/>
        </w:rPr>
        <w:t>including traffic forecasts for M2M/IoT applications</w:t>
      </w:r>
      <w:r w:rsidR="0068184E" w:rsidRPr="008745C3">
        <w:rPr>
          <w:rFonts w:cs="Arial"/>
          <w:szCs w:val="20"/>
          <w:lang w:val="en-GB" w:eastAsia="de-DE"/>
        </w:rPr>
        <w:t>, and</w:t>
      </w:r>
      <w:r w:rsidR="000763EC" w:rsidRPr="008745C3">
        <w:rPr>
          <w:rFonts w:cs="Arial"/>
          <w:szCs w:val="20"/>
          <w:lang w:val="en-GB" w:eastAsia="de-DE"/>
        </w:rPr>
        <w:t xml:space="preserve"> by the aspect </w:t>
      </w:r>
      <w:r w:rsidR="0068184E" w:rsidRPr="008745C3">
        <w:rPr>
          <w:rFonts w:cs="Arial"/>
          <w:szCs w:val="20"/>
          <w:lang w:val="en-GB" w:eastAsia="de-DE"/>
        </w:rPr>
        <w:t xml:space="preserve">that the bands 870-876 MHz/ 915-921 MHz are underused in many CEPT countries; </w:t>
      </w:r>
      <w:r w:rsidR="00B2246F" w:rsidRPr="008745C3">
        <w:rPr>
          <w:rFonts w:cs="Arial"/>
          <w:szCs w:val="20"/>
          <w:lang w:val="en-GB" w:eastAsia="de-DE"/>
        </w:rPr>
        <w:t xml:space="preserve">however </w:t>
      </w:r>
      <w:r w:rsidR="000763EC" w:rsidRPr="008745C3">
        <w:rPr>
          <w:rFonts w:cs="Arial"/>
          <w:szCs w:val="20"/>
          <w:lang w:val="en-GB" w:eastAsia="de-DE"/>
        </w:rPr>
        <w:t xml:space="preserve">the interest is </w:t>
      </w:r>
      <w:r w:rsidRPr="008745C3">
        <w:rPr>
          <w:rFonts w:cs="Arial"/>
          <w:szCs w:val="20"/>
          <w:lang w:val="en-GB" w:eastAsia="de-DE"/>
        </w:rPr>
        <w:t xml:space="preserve">not based on </w:t>
      </w:r>
      <w:r w:rsidR="00B2246F" w:rsidRPr="008745C3">
        <w:rPr>
          <w:rFonts w:cs="Arial"/>
          <w:szCs w:val="20"/>
          <w:lang w:val="en-GB" w:eastAsia="de-DE"/>
        </w:rPr>
        <w:t xml:space="preserve">evidence of </w:t>
      </w:r>
      <w:r w:rsidRPr="008745C3">
        <w:rPr>
          <w:rFonts w:cs="Arial"/>
          <w:szCs w:val="20"/>
          <w:lang w:val="en-GB" w:eastAsia="de-DE"/>
        </w:rPr>
        <w:t xml:space="preserve">a </w:t>
      </w:r>
      <w:r w:rsidR="0068184E" w:rsidRPr="008745C3">
        <w:rPr>
          <w:rFonts w:cs="Arial"/>
          <w:szCs w:val="20"/>
          <w:lang w:val="en-GB" w:eastAsia="de-DE"/>
        </w:rPr>
        <w:t xml:space="preserve">current </w:t>
      </w:r>
      <w:r w:rsidRPr="008745C3">
        <w:rPr>
          <w:rFonts w:cs="Arial"/>
          <w:szCs w:val="20"/>
          <w:lang w:val="en-GB" w:eastAsia="de-DE"/>
        </w:rPr>
        <w:t>lack of s</w:t>
      </w:r>
      <w:r w:rsidR="008C77CB">
        <w:rPr>
          <w:rFonts w:cs="Arial"/>
          <w:szCs w:val="20"/>
          <w:lang w:val="en-GB" w:eastAsia="de-DE"/>
        </w:rPr>
        <w:t>pectrum in the range from 863-</w:t>
      </w:r>
      <w:r w:rsidRPr="008745C3">
        <w:rPr>
          <w:rFonts w:cs="Arial"/>
          <w:szCs w:val="20"/>
          <w:lang w:val="en-GB" w:eastAsia="de-DE"/>
        </w:rPr>
        <w:t xml:space="preserve">870 MHz, </w:t>
      </w:r>
      <w:r w:rsidR="0068184E" w:rsidRPr="008745C3">
        <w:rPr>
          <w:rFonts w:cs="Arial"/>
          <w:szCs w:val="20"/>
          <w:lang w:val="en-GB" w:eastAsia="de-DE"/>
        </w:rPr>
        <w:t>and</w:t>
      </w:r>
      <w:r w:rsidRPr="008745C3">
        <w:rPr>
          <w:rFonts w:cs="Arial"/>
          <w:szCs w:val="20"/>
          <w:lang w:val="en-GB" w:eastAsia="de-DE"/>
        </w:rPr>
        <w:t xml:space="preserve"> – when considering a potential wider geographical harmonisation - </w:t>
      </w:r>
      <w:r w:rsidR="00B2246F" w:rsidRPr="008745C3">
        <w:rPr>
          <w:rFonts w:cs="Arial"/>
          <w:szCs w:val="20"/>
          <w:lang w:val="en-GB" w:eastAsia="de-DE"/>
        </w:rPr>
        <w:t xml:space="preserve">mainly but not only the </w:t>
      </w:r>
      <w:r w:rsidRPr="008745C3">
        <w:rPr>
          <w:rFonts w:cs="Arial"/>
          <w:szCs w:val="20"/>
          <w:lang w:val="en-GB" w:eastAsia="de-DE"/>
        </w:rPr>
        <w:t>upper band only (915-921 MHz) is addressed.</w:t>
      </w:r>
    </w:p>
    <w:p w14:paraId="0CE63371" w14:textId="68094815" w:rsidR="00137E05" w:rsidRPr="008745C3" w:rsidRDefault="00F92673" w:rsidP="00E50F12">
      <w:pPr>
        <w:pStyle w:val="Heading2"/>
        <w:rPr>
          <w:lang w:val="en-GB"/>
        </w:rPr>
      </w:pPr>
      <w:bookmarkStart w:id="16" w:name="_Toc476564971"/>
      <w:r w:rsidRPr="008745C3">
        <w:rPr>
          <w:lang w:val="en-GB"/>
        </w:rPr>
        <w:t>Streamlining the demand</w:t>
      </w:r>
      <w:bookmarkEnd w:id="16"/>
    </w:p>
    <w:p w14:paraId="381E41EF" w14:textId="07CB0AF6" w:rsidR="00F92673" w:rsidRPr="008745C3" w:rsidRDefault="00F92673" w:rsidP="00F92673">
      <w:pPr>
        <w:spacing w:after="240"/>
        <w:jc w:val="both"/>
        <w:rPr>
          <w:rFonts w:cs="Arial"/>
          <w:szCs w:val="20"/>
          <w:lang w:val="en-GB"/>
        </w:rPr>
      </w:pPr>
      <w:r w:rsidRPr="008745C3">
        <w:rPr>
          <w:rFonts w:cs="Arial"/>
          <w:szCs w:val="20"/>
          <w:lang w:val="en-GB"/>
        </w:rPr>
        <w:t>Tak</w:t>
      </w:r>
      <w:r w:rsidR="000F195D" w:rsidRPr="008745C3">
        <w:rPr>
          <w:rFonts w:cs="Arial"/>
          <w:szCs w:val="20"/>
          <w:lang w:val="en-GB"/>
        </w:rPr>
        <w:t>ing</w:t>
      </w:r>
      <w:r w:rsidRPr="008745C3">
        <w:rPr>
          <w:rFonts w:cs="Arial"/>
          <w:szCs w:val="20"/>
          <w:lang w:val="en-GB"/>
        </w:rPr>
        <w:t xml:space="preserve"> into account the diversity of the demand, it seems important to streamline the demand since:</w:t>
      </w:r>
    </w:p>
    <w:p w14:paraId="7BD44B7B" w14:textId="6930866F" w:rsidR="00F92673" w:rsidRPr="008745C3" w:rsidRDefault="00F92673" w:rsidP="008745C3">
      <w:pPr>
        <w:pStyle w:val="ECCParBulleted"/>
      </w:pPr>
      <w:r w:rsidRPr="008745C3">
        <w:t>the demand for automotive applications (ERC REC 70-03</w:t>
      </w:r>
      <w:r w:rsidR="008745C3">
        <w:t xml:space="preserve"> </w:t>
      </w:r>
      <w:r w:rsidR="008745C3">
        <w:fldChar w:fldCharType="begin"/>
      </w:r>
      <w:r w:rsidR="008745C3">
        <w:instrText xml:space="preserve"> REF _Ref463851547 \n \h  \* MERGEFORMAT </w:instrText>
      </w:r>
      <w:r w:rsidR="008745C3">
        <w:fldChar w:fldCharType="separate"/>
      </w:r>
      <w:r w:rsidR="00D13494">
        <w:t>[5]</w:t>
      </w:r>
      <w:r w:rsidR="008745C3">
        <w:fldChar w:fldCharType="end"/>
      </w:r>
      <w:r w:rsidRPr="008745C3">
        <w:t xml:space="preserve"> Annex 5</w:t>
      </w:r>
      <w:r w:rsidR="00476C50">
        <w:t xml:space="preserve"> band a) has not been confirmed</w:t>
      </w:r>
      <w:r w:rsidR="008745C3">
        <w:t>;</w:t>
      </w:r>
    </w:p>
    <w:p w14:paraId="1A60AFD6" w14:textId="1C0E8539" w:rsidR="00F92673" w:rsidRPr="008745C3" w:rsidRDefault="00B71790" w:rsidP="008745C3">
      <w:pPr>
        <w:pStyle w:val="ECCParBulleted"/>
      </w:pPr>
      <w:r w:rsidRPr="008745C3">
        <w:t>t</w:t>
      </w:r>
      <w:r w:rsidR="00F92673" w:rsidRPr="008745C3">
        <w:t xml:space="preserve">he demand for audio applications in 915-921 MHz seems also limited and has not been confirmed. Therefore, it is proposed to not consider a regulatory framework in the band 915-921 MHz for audio applications as described in ERC/REC 70-03 Annex </w:t>
      </w:r>
      <w:r w:rsidR="008745C3">
        <w:t>10. This streamlines the demand;</w:t>
      </w:r>
    </w:p>
    <w:p w14:paraId="0A466BDA" w14:textId="668B83B4" w:rsidR="00F92673" w:rsidRPr="008745C3" w:rsidRDefault="00F92673" w:rsidP="008745C3">
      <w:pPr>
        <w:pStyle w:val="ECCParBulleted"/>
      </w:pPr>
      <w:r w:rsidRPr="008745C3">
        <w:t xml:space="preserve">when reviewing spectrum requests for different SRD applications, CEPT offers a larger frequency band as requested in ERC REC 70-03. Even if compatibility studies demonstrate that low power and high power SRD can coexist, under certain conditions, in a same frequency band, this may create a </w:t>
      </w:r>
      <w:r w:rsidRPr="008745C3">
        <w:lastRenderedPageBreak/>
        <w:t>future challenging situation in the case of, for example, high power SRDs are deployed with densities higher than expected. Noting in particular, that the request for NRP, Access point or MRAN (“all network nodes”) – beside other requests carried in the other ETSI SRdocs, the request was based on 3 MHz, it may seem to be unnecessary to provide 6 MHz of spectrum to address this request in parallel to an SRD low power regulation. Hence, consideration could be given to separate higher and lower power SRD applications in order to not mix systematically a low and high power SRD regulatory framework within the same frequency bands. However, ECC Report 200</w:t>
      </w:r>
      <w:r w:rsidR="007939C4">
        <w:t xml:space="preserve"> </w:t>
      </w:r>
      <w:r w:rsidR="007939C4">
        <w:fldChar w:fldCharType="begin"/>
      </w:r>
      <w:r w:rsidR="007939C4">
        <w:instrText xml:space="preserve"> REF _Ref456252698 \n \h </w:instrText>
      </w:r>
      <w:r w:rsidR="007939C4">
        <w:fldChar w:fldCharType="separate"/>
      </w:r>
      <w:r w:rsidR="00D13494">
        <w:t>[9]</w:t>
      </w:r>
      <w:r w:rsidR="007939C4">
        <w:fldChar w:fldCharType="end"/>
      </w:r>
      <w:r w:rsidRPr="008745C3">
        <w:t>, ECC Report 246</w:t>
      </w:r>
      <w:r w:rsidR="007939C4">
        <w:t xml:space="preserve"> </w:t>
      </w:r>
      <w:r w:rsidR="007939C4">
        <w:fldChar w:fldCharType="begin"/>
      </w:r>
      <w:r w:rsidR="007939C4">
        <w:instrText xml:space="preserve"> REF _Ref463868563 \n \h </w:instrText>
      </w:r>
      <w:r w:rsidR="007939C4">
        <w:fldChar w:fldCharType="separate"/>
      </w:r>
      <w:r w:rsidR="00D13494">
        <w:t>[11]</w:t>
      </w:r>
      <w:r w:rsidR="007939C4">
        <w:fldChar w:fldCharType="end"/>
      </w:r>
      <w:r w:rsidR="00476C50">
        <w:t xml:space="preserve"> </w:t>
      </w:r>
      <w:r w:rsidRPr="008745C3">
        <w:t>showed how high- and low-power applications can coexist with one another;</w:t>
      </w:r>
    </w:p>
    <w:p w14:paraId="175D4BF9" w14:textId="2E1E43BC" w:rsidR="00F92673" w:rsidRPr="008745C3" w:rsidRDefault="007362CD" w:rsidP="008745C3">
      <w:pPr>
        <w:pStyle w:val="ECCParBulleted"/>
      </w:pPr>
      <w:r>
        <w:t>t</w:t>
      </w:r>
      <w:r w:rsidR="00F92673" w:rsidRPr="008745C3">
        <w:t xml:space="preserve">aking into account on-going activities within CEPT on re arranging the frequency regulatory framework within 862-868 MHz, in particular the new opportunities in 865-868 MHz, it should be assumed that this provides a further new opportunity and in that extent this spectrum range should be considered in addition to the new UHF frequency bands 870-876 MHz and 915-921 MHz in order to address the need for all SRD applications. </w:t>
      </w:r>
      <w:r w:rsidR="000F195D" w:rsidRPr="008745C3">
        <w:t>On</w:t>
      </w:r>
      <w:r w:rsidR="00F92673" w:rsidRPr="008745C3">
        <w:t xml:space="preserve"> the other </w:t>
      </w:r>
      <w:r w:rsidR="000F195D" w:rsidRPr="008745C3">
        <w:t>hand</w:t>
      </w:r>
      <w:r w:rsidR="00F92673" w:rsidRPr="008745C3">
        <w:t>, scenarios are different between existing spectrum and new spectrum (this is a macro scenario encompassing 865-868 MHz, 870-876 MHz, and 915-921 MHz)</w:t>
      </w:r>
      <w:r w:rsidR="000F195D" w:rsidRPr="008745C3">
        <w:t>.</w:t>
      </w:r>
      <w:r w:rsidR="00F92673" w:rsidRPr="008745C3">
        <w:t xml:space="preserve"> As indicated before, a geographical sharing option as well as technical mitigation option (lower DC for SRDs, UHF RFID with DAA) for the protection of E</w:t>
      </w:r>
      <w:r w:rsidR="00905A0B">
        <w:t>R</w:t>
      </w:r>
      <w:r w:rsidR="00F92673" w:rsidRPr="008745C3">
        <w:t xml:space="preserve">-GSM should be an option in this overall approach. </w:t>
      </w:r>
    </w:p>
    <w:p w14:paraId="079DF229" w14:textId="69E7E83F" w:rsidR="002213EA" w:rsidRPr="008745C3" w:rsidRDefault="002213EA" w:rsidP="00E50F12">
      <w:pPr>
        <w:pStyle w:val="Heading2"/>
        <w:rPr>
          <w:lang w:val="en-GB"/>
        </w:rPr>
      </w:pPr>
      <w:bookmarkStart w:id="17" w:name="_Toc476564972"/>
      <w:r w:rsidRPr="008745C3">
        <w:rPr>
          <w:lang w:val="en-GB"/>
        </w:rPr>
        <w:t xml:space="preserve">Available </w:t>
      </w:r>
      <w:r w:rsidR="003802F5" w:rsidRPr="008745C3">
        <w:rPr>
          <w:lang w:val="en-GB"/>
        </w:rPr>
        <w:t>studies</w:t>
      </w:r>
      <w:r w:rsidR="000763EC" w:rsidRPr="008745C3">
        <w:rPr>
          <w:lang w:val="en-GB"/>
        </w:rPr>
        <w:t xml:space="preserve"> in CEPT</w:t>
      </w:r>
      <w:bookmarkEnd w:id="17"/>
    </w:p>
    <w:p w14:paraId="18BD9A8D" w14:textId="252D5075" w:rsidR="00BB05FA" w:rsidRPr="008745C3" w:rsidRDefault="007939C4" w:rsidP="00137B9E">
      <w:pPr>
        <w:pStyle w:val="ECCParagraph"/>
        <w:rPr>
          <w:rFonts w:cs="Arial"/>
        </w:rPr>
      </w:pPr>
      <w:r>
        <w:rPr>
          <w:rFonts w:cs="Arial"/>
        </w:rPr>
        <w:t>ECC Report 200</w:t>
      </w:r>
      <w:r w:rsidR="00137B9E" w:rsidRPr="008745C3">
        <w:rPr>
          <w:rFonts w:cs="Arial"/>
        </w:rPr>
        <w:t xml:space="preserve"> gives the background and conclusions to a comprehensive set of coexistence studies in these UHF bands in Europe</w:t>
      </w:r>
      <w:r w:rsidR="00BB05FA" w:rsidRPr="008745C3">
        <w:rPr>
          <w:rFonts w:cs="Arial"/>
        </w:rPr>
        <w:t xml:space="preserve"> between SRDs application and some radio services</w:t>
      </w:r>
      <w:r w:rsidR="00137B9E" w:rsidRPr="008745C3">
        <w:rPr>
          <w:rFonts w:cs="Arial"/>
        </w:rPr>
        <w:t xml:space="preserve">. </w:t>
      </w:r>
      <w:r w:rsidR="00BB05FA" w:rsidRPr="008745C3">
        <w:rPr>
          <w:rFonts w:cs="Arial"/>
        </w:rPr>
        <w:t>It has to be underlined that starting from the conclusions included in ECC Report 200, governmental applications have been excluded from the further investigations noting that the results are that</w:t>
      </w:r>
      <w:r w:rsidR="00AD3825" w:rsidRPr="008745C3">
        <w:rPr>
          <w:rFonts w:cs="Arial"/>
        </w:rPr>
        <w:t xml:space="preserve"> only </w:t>
      </w:r>
      <w:r w:rsidR="00DB3B9E" w:rsidRPr="008745C3">
        <w:rPr>
          <w:rFonts w:cs="Arial"/>
        </w:rPr>
        <w:t>limited</w:t>
      </w:r>
      <w:r w:rsidR="00BB05FA" w:rsidRPr="008745C3">
        <w:rPr>
          <w:rFonts w:cs="Arial"/>
        </w:rPr>
        <w:t xml:space="preserve"> coexistence is possible with such application</w:t>
      </w:r>
      <w:r w:rsidR="00476C50">
        <w:rPr>
          <w:rFonts w:cs="Arial"/>
        </w:rPr>
        <w:t>.</w:t>
      </w:r>
    </w:p>
    <w:p w14:paraId="625180F1" w14:textId="011948D9" w:rsidR="00137B9E" w:rsidRPr="008745C3" w:rsidRDefault="00137B9E" w:rsidP="00137B9E">
      <w:pPr>
        <w:pStyle w:val="ECCParagraph"/>
        <w:rPr>
          <w:rFonts w:cs="Arial"/>
        </w:rPr>
      </w:pPr>
      <w:r w:rsidRPr="008745C3">
        <w:rPr>
          <w:rFonts w:cs="Arial"/>
        </w:rPr>
        <w:t>Some of the</w:t>
      </w:r>
      <w:r w:rsidR="00BB05FA" w:rsidRPr="008745C3">
        <w:rPr>
          <w:rFonts w:cs="Arial"/>
        </w:rPr>
        <w:t xml:space="preserve"> studies </w:t>
      </w:r>
      <w:r w:rsidRPr="008745C3">
        <w:rPr>
          <w:rFonts w:cs="Arial"/>
        </w:rPr>
        <w:t xml:space="preserve">used the ECC’s SEAMCAT analysis tool. The related ECC Report 189 </w:t>
      </w:r>
      <w:r w:rsidR="00DB3B9E" w:rsidRPr="008745C3">
        <w:rPr>
          <w:rFonts w:cs="Arial"/>
        </w:rPr>
        <w:fldChar w:fldCharType="begin"/>
      </w:r>
      <w:r w:rsidR="00DB3B9E" w:rsidRPr="008745C3">
        <w:rPr>
          <w:rFonts w:cs="Arial"/>
        </w:rPr>
        <w:instrText xml:space="preserve"> REF _Ref456160989 \n \h  \* MERGEFORMAT </w:instrText>
      </w:r>
      <w:r w:rsidR="00DB3B9E" w:rsidRPr="008745C3">
        <w:rPr>
          <w:rFonts w:cs="Arial"/>
        </w:rPr>
      </w:r>
      <w:r w:rsidR="00DB3B9E" w:rsidRPr="008745C3">
        <w:rPr>
          <w:rFonts w:cs="Arial"/>
        </w:rPr>
        <w:fldChar w:fldCharType="separate"/>
      </w:r>
      <w:r w:rsidR="00D13494">
        <w:rPr>
          <w:rFonts w:cs="Arial"/>
        </w:rPr>
        <w:t>[8]</w:t>
      </w:r>
      <w:r w:rsidR="00DB3B9E" w:rsidRPr="008745C3">
        <w:rPr>
          <w:rFonts w:cs="Arial"/>
        </w:rPr>
        <w:fldChar w:fldCharType="end"/>
      </w:r>
      <w:r w:rsidR="00DB3B9E" w:rsidRPr="008745C3">
        <w:rPr>
          <w:rFonts w:cs="Arial"/>
        </w:rPr>
        <w:t xml:space="preserve"> </w:t>
      </w:r>
      <w:r w:rsidRPr="008745C3">
        <w:rPr>
          <w:rFonts w:cs="Arial"/>
        </w:rPr>
        <w:t>used these conclusions to define recommended regulatory parameters for SRDs</w:t>
      </w:r>
      <w:r w:rsidR="00BB05FA" w:rsidRPr="008745C3">
        <w:rPr>
          <w:rFonts w:cs="Arial"/>
        </w:rPr>
        <w:t xml:space="preserve"> excluding the consideration of governmental applications</w:t>
      </w:r>
      <w:r w:rsidRPr="008745C3">
        <w:rPr>
          <w:rFonts w:cs="Arial"/>
        </w:rPr>
        <w:t>. This report was used to form part of the ECC’s key regulatory document on SRDs, ERC/REC 70-03</w:t>
      </w:r>
      <w:r w:rsidR="008745C3">
        <w:rPr>
          <w:rFonts w:cs="Arial"/>
        </w:rPr>
        <w:t xml:space="preserve"> </w:t>
      </w:r>
      <w:r w:rsidR="008745C3">
        <w:rPr>
          <w:rFonts w:cs="Arial"/>
        </w:rPr>
        <w:fldChar w:fldCharType="begin"/>
      </w:r>
      <w:r w:rsidR="008745C3">
        <w:rPr>
          <w:rFonts w:cs="Arial"/>
        </w:rPr>
        <w:instrText xml:space="preserve"> REF _Ref463851547 \n \h </w:instrText>
      </w:r>
      <w:r w:rsidR="008745C3">
        <w:rPr>
          <w:rFonts w:cs="Arial"/>
        </w:rPr>
      </w:r>
      <w:r w:rsidR="008745C3">
        <w:rPr>
          <w:rFonts w:cs="Arial"/>
        </w:rPr>
        <w:fldChar w:fldCharType="separate"/>
      </w:r>
      <w:r w:rsidR="00D13494">
        <w:rPr>
          <w:rFonts w:cs="Arial"/>
        </w:rPr>
        <w:t>[5]</w:t>
      </w:r>
      <w:r w:rsidR="008745C3">
        <w:rPr>
          <w:rFonts w:cs="Arial"/>
        </w:rPr>
        <w:fldChar w:fldCharType="end"/>
      </w:r>
      <w:r w:rsidRPr="008745C3">
        <w:rPr>
          <w:rFonts w:cs="Arial"/>
        </w:rPr>
        <w:t>. ECC Report 200</w:t>
      </w:r>
      <w:r w:rsidR="00DB3B9E" w:rsidRPr="008745C3">
        <w:rPr>
          <w:rFonts w:cs="Arial"/>
        </w:rPr>
        <w:t xml:space="preserve"> </w:t>
      </w:r>
      <w:r w:rsidR="00DB3B9E" w:rsidRPr="008745C3">
        <w:rPr>
          <w:rFonts w:cs="Arial"/>
        </w:rPr>
        <w:fldChar w:fldCharType="begin"/>
      </w:r>
      <w:r w:rsidR="00DB3B9E" w:rsidRPr="008745C3">
        <w:rPr>
          <w:rFonts w:cs="Arial"/>
        </w:rPr>
        <w:instrText xml:space="preserve"> REF _Ref456160970 \n \h  \* MERGEFORMAT </w:instrText>
      </w:r>
      <w:r w:rsidR="00DB3B9E" w:rsidRPr="008745C3">
        <w:rPr>
          <w:rFonts w:cs="Arial"/>
        </w:rPr>
      </w:r>
      <w:r w:rsidR="00DB3B9E" w:rsidRPr="008745C3">
        <w:rPr>
          <w:rFonts w:cs="Arial"/>
        </w:rPr>
        <w:fldChar w:fldCharType="separate"/>
      </w:r>
      <w:r w:rsidR="00D13494">
        <w:rPr>
          <w:rFonts w:cs="Arial"/>
        </w:rPr>
        <w:t>[9]</w:t>
      </w:r>
      <w:r w:rsidR="00DB3B9E" w:rsidRPr="008745C3">
        <w:rPr>
          <w:rFonts w:cs="Arial"/>
        </w:rPr>
        <w:fldChar w:fldCharType="end"/>
      </w:r>
      <w:r w:rsidRPr="008745C3">
        <w:rPr>
          <w:rFonts w:cs="Arial"/>
        </w:rPr>
        <w:t xml:space="preserve"> looks partly at the compatibility issues between different sorts of SRDs to investigate whether their use of the band is compatible with </w:t>
      </w:r>
      <w:r w:rsidR="00BB05FA" w:rsidRPr="008745C3">
        <w:rPr>
          <w:rFonts w:cs="Arial"/>
        </w:rPr>
        <w:t xml:space="preserve">some </w:t>
      </w:r>
      <w:r w:rsidRPr="008745C3">
        <w:rPr>
          <w:rFonts w:cs="Arial"/>
        </w:rPr>
        <w:t>existing services. However, the major part of the report recognises that although under-utilised for Professional Mobile Radio (PMR), there are existing governmental services (including defence applications) with access to part of the new frequencies in 11 CEPT countries which would need protection in the future at the discretion of the relevant national administrations. The review included an audit of these existing and planned uses, which revealed not only some of the military tactical systems as known about, but also some new uses such as remote control of unmanned aircraft (UAV).</w:t>
      </w:r>
      <w:r w:rsidR="00BB05FA" w:rsidRPr="008745C3">
        <w:rPr>
          <w:rFonts w:cs="Arial"/>
        </w:rPr>
        <w:t xml:space="preserve"> It has to be noted that this part of the UHF spectrum is the only spectrum which </w:t>
      </w:r>
      <w:r w:rsidR="00EB1ABE" w:rsidRPr="008745C3">
        <w:rPr>
          <w:rFonts w:cs="Arial"/>
        </w:rPr>
        <w:t xml:space="preserve">could </w:t>
      </w:r>
      <w:r w:rsidR="00BB05FA" w:rsidRPr="008745C3">
        <w:rPr>
          <w:rFonts w:cs="Arial"/>
        </w:rPr>
        <w:t>be assumed as harmonised for governmental application</w:t>
      </w:r>
      <w:r w:rsidR="00EB1ABE" w:rsidRPr="008745C3">
        <w:rPr>
          <w:rFonts w:cs="Arial"/>
        </w:rPr>
        <w:t>s</w:t>
      </w:r>
      <w:r w:rsidR="00BB05FA" w:rsidRPr="008745C3">
        <w:rPr>
          <w:rFonts w:cs="Arial"/>
        </w:rPr>
        <w:t xml:space="preserve"> </w:t>
      </w:r>
      <w:r w:rsidR="00EB1ABE" w:rsidRPr="008745C3">
        <w:rPr>
          <w:rFonts w:cs="Arial"/>
        </w:rPr>
        <w:t>in Europe noting the propagation performances of UHF bands for all type of applications (as emphasised notably by SRD industries).</w:t>
      </w:r>
      <w:r w:rsidRPr="008745C3">
        <w:rPr>
          <w:rFonts w:cs="Arial"/>
        </w:rPr>
        <w:t xml:space="preserve"> Some other countries anticipate needing to use the spectrum in some specific locations for an extension of the existing GSM-R bands. The studies in the ECC have covered this utilisation to provide a solution for spectrum sharing with GSM-R.</w:t>
      </w:r>
    </w:p>
    <w:p w14:paraId="6BCC7657" w14:textId="77777777" w:rsidR="00137B9E" w:rsidRPr="008745C3" w:rsidRDefault="00137B9E" w:rsidP="00137B9E">
      <w:pPr>
        <w:pStyle w:val="ECCParagraph"/>
        <w:rPr>
          <w:rFonts w:cs="Arial"/>
        </w:rPr>
      </w:pPr>
      <w:r w:rsidRPr="008745C3">
        <w:rPr>
          <w:rFonts w:cs="Arial"/>
        </w:rPr>
        <w:t>ECC Report 200 also describes the use of network access points/network relay points forming part of metropolitan area ‘mesh’ networks for utilities or other applications for the purpose of data acquisition for example.</w:t>
      </w:r>
    </w:p>
    <w:p w14:paraId="1DE4CAD0" w14:textId="728723B5" w:rsidR="00137B9E" w:rsidRPr="008745C3" w:rsidRDefault="00137B9E" w:rsidP="00137B9E">
      <w:pPr>
        <w:pStyle w:val="ECCParagraph"/>
        <w:rPr>
          <w:rFonts w:cs="Arial"/>
        </w:rPr>
      </w:pPr>
      <w:r w:rsidRPr="008745C3">
        <w:rPr>
          <w:rFonts w:cs="Arial"/>
        </w:rPr>
        <w:t>Network relay points can be operated by various providers in the same metropolitan area and are recommended to be individually authorised by the administration</w:t>
      </w:r>
      <w:r w:rsidR="00D24BB1" w:rsidRPr="00D24BB1">
        <w:rPr>
          <w:rFonts w:cs="Arial"/>
        </w:rPr>
        <w:t>, although registration/notification  can also be an option</w:t>
      </w:r>
      <w:r w:rsidRPr="008745C3">
        <w:rPr>
          <w:rFonts w:cs="Arial"/>
        </w:rPr>
        <w:t xml:space="preserve"> under general authorisation framework if such network relay points provide for a more polite spectrum access. This means that it is not intended to limit the number of M/RAN (Metropolitan/Rural Area Network) in a given area a priori and that the principles as set out in CEPT Report 44</w:t>
      </w:r>
      <w:r w:rsidR="00DB3B9E" w:rsidRPr="008745C3">
        <w:rPr>
          <w:rFonts w:cs="Arial"/>
        </w:rPr>
        <w:t xml:space="preserve"> </w:t>
      </w:r>
      <w:r w:rsidR="00DB3B9E" w:rsidRPr="008745C3">
        <w:rPr>
          <w:rFonts w:cs="Arial"/>
        </w:rPr>
        <w:fldChar w:fldCharType="begin"/>
      </w:r>
      <w:r w:rsidR="00DB3B9E" w:rsidRPr="008745C3">
        <w:rPr>
          <w:rFonts w:cs="Arial"/>
        </w:rPr>
        <w:instrText xml:space="preserve"> REF _Ref456164246 \n \h  \* MERGEFORMAT </w:instrText>
      </w:r>
      <w:r w:rsidR="00DB3B9E" w:rsidRPr="008745C3">
        <w:rPr>
          <w:rFonts w:cs="Arial"/>
        </w:rPr>
      </w:r>
      <w:r w:rsidR="00DB3B9E" w:rsidRPr="008745C3">
        <w:rPr>
          <w:rFonts w:cs="Arial"/>
        </w:rPr>
        <w:fldChar w:fldCharType="separate"/>
      </w:r>
      <w:r w:rsidR="00D13494">
        <w:rPr>
          <w:rFonts w:cs="Arial"/>
        </w:rPr>
        <w:t>[30]</w:t>
      </w:r>
      <w:r w:rsidR="00DB3B9E" w:rsidRPr="008745C3">
        <w:rPr>
          <w:rFonts w:cs="Arial"/>
        </w:rPr>
        <w:fldChar w:fldCharType="end"/>
      </w:r>
      <w:r w:rsidRPr="008745C3">
        <w:rPr>
          <w:rFonts w:cs="Arial"/>
        </w:rPr>
        <w:t xml:space="preserve"> should apply, such as equal access to the spectrum, on a shared basis, in a technical and application-neutral manner. Further technical measures are not recommended at the moment but may be subject to review, should traffic overload situations materialise in the future.</w:t>
      </w:r>
    </w:p>
    <w:p w14:paraId="6D4553EB" w14:textId="77777777" w:rsidR="00ED24A4" w:rsidRPr="008745C3" w:rsidRDefault="002213EA" w:rsidP="00E50F12">
      <w:pPr>
        <w:pStyle w:val="Heading2"/>
        <w:rPr>
          <w:lang w:val="en-GB"/>
        </w:rPr>
      </w:pPr>
      <w:bookmarkStart w:id="18" w:name="_Toc476564973"/>
      <w:r w:rsidRPr="008745C3">
        <w:rPr>
          <w:lang w:val="en-GB"/>
        </w:rPr>
        <w:lastRenderedPageBreak/>
        <w:t>Ongoing studies</w:t>
      </w:r>
      <w:bookmarkEnd w:id="18"/>
    </w:p>
    <w:p w14:paraId="67B5366D" w14:textId="5AD2075B" w:rsidR="00641BE7" w:rsidRPr="008745C3" w:rsidRDefault="00EB1ABE" w:rsidP="00DB3B9E">
      <w:pPr>
        <w:pStyle w:val="ECCParagraph"/>
        <w:rPr>
          <w:rFonts w:eastAsia="PMingLiU" w:cs="Arial"/>
          <w:lang w:eastAsia="zh-TW"/>
        </w:rPr>
      </w:pPr>
      <w:r w:rsidRPr="008745C3">
        <w:rPr>
          <w:rFonts w:cs="Arial"/>
        </w:rPr>
        <w:t xml:space="preserve">This section </w:t>
      </w:r>
      <w:r w:rsidR="000F195D" w:rsidRPr="008745C3">
        <w:rPr>
          <w:rFonts w:cs="Arial"/>
        </w:rPr>
        <w:t>describes</w:t>
      </w:r>
      <w:r w:rsidRPr="008745C3">
        <w:rPr>
          <w:rFonts w:cs="Arial"/>
        </w:rPr>
        <w:t xml:space="preserve"> </w:t>
      </w:r>
      <w:r w:rsidR="00641BE7" w:rsidRPr="008745C3">
        <w:rPr>
          <w:rFonts w:eastAsia="PMingLiU" w:cs="Arial"/>
          <w:lang w:eastAsia="zh-TW"/>
        </w:rPr>
        <w:t>ongoing studies</w:t>
      </w:r>
      <w:r w:rsidRPr="008745C3">
        <w:rPr>
          <w:rFonts w:eastAsia="PMingLiU" w:cs="Arial"/>
          <w:lang w:eastAsia="zh-TW"/>
        </w:rPr>
        <w:t xml:space="preserve"> in order to define a stable regulatory framework and tackle </w:t>
      </w:r>
      <w:r w:rsidR="00674D2F" w:rsidRPr="008745C3">
        <w:rPr>
          <w:rFonts w:eastAsia="PMingLiU" w:cs="Arial"/>
          <w:lang w:eastAsia="zh-TW"/>
        </w:rPr>
        <w:t xml:space="preserve">remaining coexistence issues </w:t>
      </w:r>
      <w:r w:rsidRPr="008745C3">
        <w:rPr>
          <w:rFonts w:eastAsia="PMingLiU" w:cs="Arial"/>
          <w:lang w:eastAsia="zh-TW"/>
        </w:rPr>
        <w:t>which may be addressed in future revisions of the technical annex of the European Decision on SRDs</w:t>
      </w:r>
      <w:r w:rsidR="005A6433" w:rsidRPr="008745C3">
        <w:rPr>
          <w:rFonts w:eastAsia="PMingLiU" w:cs="Arial"/>
          <w:lang w:eastAsia="zh-TW"/>
        </w:rPr>
        <w:t>.</w:t>
      </w:r>
      <w:r w:rsidR="00833627" w:rsidRPr="008745C3">
        <w:rPr>
          <w:rFonts w:eastAsia="PMingLiU" w:cs="Arial"/>
          <w:lang w:eastAsia="zh-TW"/>
        </w:rPr>
        <w:t xml:space="preserve"> The following sub-sections in this chapter include only those items for which a sufficient consensus has been achieved within ECC.</w:t>
      </w:r>
    </w:p>
    <w:p w14:paraId="0894269C" w14:textId="27DA03E2" w:rsidR="005A6433" w:rsidRPr="008745C3" w:rsidRDefault="005A6433" w:rsidP="005A6433">
      <w:pPr>
        <w:pStyle w:val="Heading3"/>
        <w:rPr>
          <w:rFonts w:eastAsia="Calibri"/>
          <w:lang w:val="en-GB"/>
        </w:rPr>
      </w:pPr>
      <w:bookmarkStart w:id="19" w:name="_Toc476564974"/>
      <w:r w:rsidRPr="008745C3">
        <w:rPr>
          <w:rFonts w:eastAsia="Calibri"/>
          <w:lang w:val="en-GB"/>
        </w:rPr>
        <w:t>Results from ECC Report 246</w:t>
      </w:r>
      <w:r w:rsidR="00025565">
        <w:rPr>
          <w:rFonts w:eastAsia="Calibri"/>
          <w:lang w:val="en-GB"/>
        </w:rPr>
        <w:t xml:space="preserve"> on the frequency ranges</w:t>
      </w:r>
      <w:r w:rsidRPr="008745C3">
        <w:rPr>
          <w:rFonts w:eastAsia="Calibri"/>
          <w:lang w:val="en-GB"/>
        </w:rPr>
        <w:t xml:space="preserve"> </w:t>
      </w:r>
      <w:r w:rsidR="000216C9" w:rsidRPr="008745C3">
        <w:rPr>
          <w:rFonts w:eastAsia="Calibri"/>
          <w:lang w:val="en-GB"/>
        </w:rPr>
        <w:t>870-876MHz and 915-921 MHz</w:t>
      </w:r>
      <w:bookmarkEnd w:id="19"/>
    </w:p>
    <w:p w14:paraId="3699F3C2" w14:textId="07C4EBF3" w:rsidR="005A6433" w:rsidRPr="00477DF3" w:rsidRDefault="005A6433" w:rsidP="00477DF3">
      <w:pPr>
        <w:pStyle w:val="ECCParagraph"/>
        <w:rPr>
          <w:rFonts w:eastAsia="PMingLiU" w:cs="Arial"/>
          <w:lang w:eastAsia="zh-TW"/>
        </w:rPr>
      </w:pPr>
      <w:r w:rsidRPr="00477DF3">
        <w:rPr>
          <w:rFonts w:eastAsia="PMingLiU" w:cs="Arial"/>
          <w:lang w:eastAsia="zh-TW"/>
        </w:rPr>
        <w:t>ECC Report 246</w:t>
      </w:r>
      <w:r w:rsidR="007939C4" w:rsidRPr="00477DF3">
        <w:rPr>
          <w:rFonts w:eastAsia="PMingLiU" w:cs="Arial"/>
          <w:lang w:eastAsia="zh-TW"/>
        </w:rPr>
        <w:t xml:space="preserve"> </w:t>
      </w:r>
      <w:r w:rsidR="007939C4" w:rsidRPr="00477DF3">
        <w:rPr>
          <w:rFonts w:eastAsia="PMingLiU" w:cs="Arial"/>
          <w:lang w:eastAsia="zh-TW"/>
        </w:rPr>
        <w:fldChar w:fldCharType="begin"/>
      </w:r>
      <w:r w:rsidR="007939C4" w:rsidRPr="00477DF3">
        <w:rPr>
          <w:rFonts w:eastAsia="PMingLiU" w:cs="Arial"/>
          <w:lang w:eastAsia="zh-TW"/>
        </w:rPr>
        <w:instrText xml:space="preserve"> REF _Ref463868563 \n \h </w:instrText>
      </w:r>
      <w:r w:rsidR="00477DF3">
        <w:rPr>
          <w:rFonts w:eastAsia="PMingLiU" w:cs="Arial"/>
          <w:lang w:eastAsia="zh-TW"/>
        </w:rPr>
        <w:instrText xml:space="preserve"> \* MERGEFORMAT </w:instrText>
      </w:r>
      <w:r w:rsidR="007939C4" w:rsidRPr="00477DF3">
        <w:rPr>
          <w:rFonts w:eastAsia="PMingLiU" w:cs="Arial"/>
          <w:lang w:eastAsia="zh-TW"/>
        </w:rPr>
      </w:r>
      <w:r w:rsidR="007939C4" w:rsidRPr="00477DF3">
        <w:rPr>
          <w:rFonts w:eastAsia="PMingLiU" w:cs="Arial"/>
          <w:lang w:eastAsia="zh-TW"/>
        </w:rPr>
        <w:fldChar w:fldCharType="separate"/>
      </w:r>
      <w:r w:rsidR="00D13494">
        <w:rPr>
          <w:rFonts w:eastAsia="PMingLiU" w:cs="Arial"/>
          <w:lang w:eastAsia="zh-TW"/>
        </w:rPr>
        <w:t>[11]</w:t>
      </w:r>
      <w:r w:rsidR="007939C4" w:rsidRPr="00477DF3">
        <w:rPr>
          <w:rFonts w:eastAsia="PMingLiU" w:cs="Arial"/>
          <w:lang w:eastAsia="zh-TW"/>
        </w:rPr>
        <w:fldChar w:fldCharType="end"/>
      </w:r>
      <w:r w:rsidRPr="00477DF3">
        <w:rPr>
          <w:rFonts w:eastAsia="PMingLiU" w:cs="Arial"/>
          <w:lang w:eastAsia="zh-TW"/>
        </w:rPr>
        <w:t xml:space="preserve"> </w:t>
      </w:r>
      <w:r w:rsidR="001C6708" w:rsidRPr="00477DF3">
        <w:rPr>
          <w:rFonts w:eastAsia="PMingLiU" w:cs="Arial"/>
          <w:lang w:eastAsia="zh-TW"/>
        </w:rPr>
        <w:t xml:space="preserve">was published in </w:t>
      </w:r>
      <w:r w:rsidRPr="00477DF3">
        <w:rPr>
          <w:rFonts w:eastAsia="PMingLiU" w:cs="Arial"/>
          <w:lang w:eastAsia="zh-TW"/>
        </w:rPr>
        <w:t>January 2017.</w:t>
      </w:r>
    </w:p>
    <w:p w14:paraId="4B291F16" w14:textId="424C56F4" w:rsidR="005A6433" w:rsidRPr="008745C3" w:rsidRDefault="00D24BB1" w:rsidP="00477DF3">
      <w:pPr>
        <w:pStyle w:val="ECCParBulleted"/>
        <w:numPr>
          <w:ilvl w:val="0"/>
          <w:numId w:val="0"/>
        </w:numPr>
        <w:ind w:left="709" w:hanging="349"/>
        <w:rPr>
          <w:rFonts w:eastAsia="Calibri"/>
        </w:rPr>
      </w:pPr>
      <w:r w:rsidRPr="00A746D7">
        <w:rPr>
          <w:rFonts w:eastAsia="Calibri"/>
          <w:color w:val="D2232A"/>
        </w:rPr>
        <w:t>a.)</w:t>
      </w:r>
      <w:r>
        <w:rPr>
          <w:rFonts w:eastAsia="Calibri"/>
        </w:rPr>
        <w:t xml:space="preserve"> </w:t>
      </w:r>
      <w:r w:rsidR="005A6433" w:rsidRPr="008745C3">
        <w:rPr>
          <w:rFonts w:eastAsia="Calibri"/>
        </w:rPr>
        <w:t xml:space="preserve">Studies have shown that the </w:t>
      </w:r>
      <w:r w:rsidR="005A6433" w:rsidRPr="00477DF3">
        <w:rPr>
          <w:rFonts w:eastAsia="Calibri"/>
        </w:rPr>
        <w:t>DC limits can be increased</w:t>
      </w:r>
      <w:r w:rsidR="005A6433" w:rsidRPr="008745C3">
        <w:rPr>
          <w:rFonts w:eastAsia="Calibri"/>
        </w:rPr>
        <w:t xml:space="preserve"> for 25 mW non-specific SRDs from 1% to 2.</w:t>
      </w:r>
      <w:r w:rsidR="001C6708">
        <w:rPr>
          <w:rFonts w:eastAsia="Calibri"/>
        </w:rPr>
        <w:t>8</w:t>
      </w:r>
      <w:r w:rsidR="005A6433" w:rsidRPr="008745C3">
        <w:rPr>
          <w:rFonts w:eastAsia="Calibri"/>
        </w:rPr>
        <w:t xml:space="preserve">%. This concerns the existing entries h2.1 </w:t>
      </w:r>
      <w:r>
        <w:rPr>
          <w:rFonts w:eastAsia="Calibri"/>
        </w:rPr>
        <w:t xml:space="preserve">(band </w:t>
      </w:r>
      <w:r w:rsidRPr="00D24BB1">
        <w:rPr>
          <w:rFonts w:eastAsia="Calibri"/>
        </w:rPr>
        <w:t>870-875.8 MHz</w:t>
      </w:r>
      <w:r>
        <w:rPr>
          <w:rFonts w:eastAsia="Calibri"/>
        </w:rPr>
        <w:t>)</w:t>
      </w:r>
      <w:r w:rsidRPr="00D24BB1">
        <w:rPr>
          <w:rFonts w:eastAsia="Calibri"/>
        </w:rPr>
        <w:t xml:space="preserve"> </w:t>
      </w:r>
      <w:r w:rsidR="005A6433" w:rsidRPr="008745C3">
        <w:rPr>
          <w:rFonts w:eastAsia="Calibri"/>
        </w:rPr>
        <w:t xml:space="preserve">and h3.1 </w:t>
      </w:r>
      <w:r>
        <w:rPr>
          <w:rFonts w:eastAsia="Calibri"/>
        </w:rPr>
        <w:t xml:space="preserve">(band </w:t>
      </w:r>
      <w:r w:rsidRPr="00D24BB1">
        <w:rPr>
          <w:rFonts w:eastAsia="Calibri"/>
        </w:rPr>
        <w:t>915.2-920.8 MHz</w:t>
      </w:r>
      <w:r>
        <w:rPr>
          <w:rFonts w:eastAsia="Calibri"/>
        </w:rPr>
        <w:t>)</w:t>
      </w:r>
      <w:r w:rsidRPr="00D24BB1">
        <w:rPr>
          <w:rFonts w:eastAsia="Calibri"/>
        </w:rPr>
        <w:t xml:space="preserve"> </w:t>
      </w:r>
      <w:r w:rsidR="005A6433" w:rsidRPr="008745C3">
        <w:rPr>
          <w:rFonts w:eastAsia="Calibri"/>
        </w:rPr>
        <w:t xml:space="preserve">in ERC/REC 70-03 </w:t>
      </w:r>
      <w:r w:rsidR="008745C3">
        <w:rPr>
          <w:rFonts w:eastAsia="Calibri"/>
        </w:rPr>
        <w:fldChar w:fldCharType="begin"/>
      </w:r>
      <w:r w:rsidR="008745C3">
        <w:rPr>
          <w:rFonts w:eastAsia="Calibri"/>
        </w:rPr>
        <w:instrText xml:space="preserve"> REF _Ref463851547 \n \h  \* MERGEFORMAT </w:instrText>
      </w:r>
      <w:r w:rsidR="008745C3">
        <w:rPr>
          <w:rFonts w:eastAsia="Calibri"/>
        </w:rPr>
      </w:r>
      <w:r w:rsidR="008745C3">
        <w:rPr>
          <w:rFonts w:eastAsia="Calibri"/>
        </w:rPr>
        <w:fldChar w:fldCharType="separate"/>
      </w:r>
      <w:r w:rsidR="00D13494">
        <w:rPr>
          <w:rFonts w:eastAsia="Calibri"/>
        </w:rPr>
        <w:t>[5]</w:t>
      </w:r>
      <w:r w:rsidR="008745C3">
        <w:rPr>
          <w:rFonts w:eastAsia="Calibri"/>
        </w:rPr>
        <w:fldChar w:fldCharType="end"/>
      </w:r>
      <w:r w:rsidR="008745C3">
        <w:rPr>
          <w:rFonts w:eastAsia="Calibri"/>
        </w:rPr>
        <w:t xml:space="preserve"> </w:t>
      </w:r>
      <w:r w:rsidR="005A6433" w:rsidRPr="008745C3">
        <w:rPr>
          <w:rFonts w:eastAsia="Calibri"/>
        </w:rPr>
        <w:t xml:space="preserve">Annex 1 </w:t>
      </w:r>
      <w:r>
        <w:rPr>
          <w:rFonts w:eastAsia="Calibri"/>
        </w:rPr>
        <w:t xml:space="preserve">(non-specific SRD) </w:t>
      </w:r>
      <w:r w:rsidR="005A6433" w:rsidRPr="008745C3">
        <w:rPr>
          <w:rFonts w:eastAsia="Calibri"/>
        </w:rPr>
        <w:t>where the DC limit can be increased.</w:t>
      </w:r>
      <w:r w:rsidR="00F964BD">
        <w:rPr>
          <w:rFonts w:eastAsia="Calibri"/>
        </w:rPr>
        <w:t xml:space="preserve"> </w:t>
      </w:r>
    </w:p>
    <w:p w14:paraId="4054E152" w14:textId="77777777" w:rsidR="00477DF3" w:rsidRDefault="00477DF3" w:rsidP="00477DF3">
      <w:pPr>
        <w:pStyle w:val="ECCParBulleted"/>
        <w:numPr>
          <w:ilvl w:val="0"/>
          <w:numId w:val="0"/>
        </w:numPr>
        <w:ind w:left="709" w:hanging="349"/>
        <w:rPr>
          <w:rFonts w:eastAsia="Calibri"/>
        </w:rPr>
      </w:pPr>
    </w:p>
    <w:p w14:paraId="4C68D7C3" w14:textId="66A39830" w:rsidR="00F964BD" w:rsidRPr="00F964BD" w:rsidRDefault="00D24BB1" w:rsidP="00477DF3">
      <w:pPr>
        <w:pStyle w:val="ECCParBulleted"/>
        <w:numPr>
          <w:ilvl w:val="0"/>
          <w:numId w:val="0"/>
        </w:numPr>
        <w:ind w:left="709" w:hanging="349"/>
        <w:rPr>
          <w:rFonts w:eastAsia="Calibri"/>
        </w:rPr>
      </w:pPr>
      <w:r w:rsidRPr="00A746D7">
        <w:rPr>
          <w:rFonts w:eastAsia="Calibri"/>
          <w:color w:val="D2232A"/>
        </w:rPr>
        <w:t xml:space="preserve">b.) </w:t>
      </w:r>
      <w:r w:rsidR="005A6433" w:rsidRPr="008745C3">
        <w:rPr>
          <w:rFonts w:eastAsia="Calibri"/>
        </w:rPr>
        <w:t xml:space="preserve">Possibility to define a new opportunity for new emerging </w:t>
      </w:r>
      <w:r w:rsidR="00932E5B" w:rsidRPr="008745C3">
        <w:rPr>
          <w:rFonts w:eastAsia="Calibri"/>
        </w:rPr>
        <w:t xml:space="preserve">wideband </w:t>
      </w:r>
      <w:r w:rsidR="005A6433" w:rsidRPr="00477DF3">
        <w:rPr>
          <w:rFonts w:eastAsia="Calibri"/>
        </w:rPr>
        <w:t>SRD</w:t>
      </w:r>
      <w:r w:rsidR="005A6433" w:rsidRPr="008745C3">
        <w:rPr>
          <w:rFonts w:eastAsia="Calibri"/>
        </w:rPr>
        <w:t xml:space="preserve"> applications (25 mW, 1MHz bandwidth, DC up to 10% and LBT for network APs, DC up to 2.8 % for </w:t>
      </w:r>
      <w:r w:rsidR="00932E5B" w:rsidRPr="008745C3">
        <w:rPr>
          <w:rFonts w:eastAsia="Calibri"/>
        </w:rPr>
        <w:t xml:space="preserve">terminal </w:t>
      </w:r>
      <w:r w:rsidR="005A6433" w:rsidRPr="008745C3">
        <w:rPr>
          <w:rFonts w:eastAsia="Calibri"/>
        </w:rPr>
        <w:t>points) in the bands 870-875.</w:t>
      </w:r>
      <w:r w:rsidR="00055D0F">
        <w:rPr>
          <w:rFonts w:eastAsia="Calibri"/>
        </w:rPr>
        <w:t>8</w:t>
      </w:r>
      <w:r w:rsidR="005A6433" w:rsidRPr="008745C3">
        <w:rPr>
          <w:rFonts w:eastAsia="Calibri"/>
        </w:rPr>
        <w:t xml:space="preserve"> MHz and 915.</w:t>
      </w:r>
      <w:r w:rsidR="00932E5B" w:rsidRPr="008745C3">
        <w:rPr>
          <w:rFonts w:eastAsia="Calibri"/>
        </w:rPr>
        <w:t>8</w:t>
      </w:r>
      <w:r w:rsidR="005A6433" w:rsidRPr="008745C3">
        <w:rPr>
          <w:rFonts w:eastAsia="Calibri"/>
        </w:rPr>
        <w:t>-920.</w:t>
      </w:r>
      <w:r w:rsidR="00055D0F">
        <w:rPr>
          <w:rFonts w:eastAsia="Calibri"/>
        </w:rPr>
        <w:t>8</w:t>
      </w:r>
      <w:r w:rsidR="005A6433" w:rsidRPr="008745C3">
        <w:rPr>
          <w:rFonts w:eastAsia="Calibri"/>
        </w:rPr>
        <w:t xml:space="preserve"> MHz</w:t>
      </w:r>
      <w:r w:rsidR="00055D0F">
        <w:rPr>
          <w:rFonts w:eastAsia="Calibri"/>
        </w:rPr>
        <w:t>.</w:t>
      </w:r>
      <w:r w:rsidR="00F964BD" w:rsidRPr="00F964BD">
        <w:t xml:space="preserve"> </w:t>
      </w:r>
      <w:r w:rsidR="00F964BD" w:rsidRPr="00F964BD">
        <w:rPr>
          <w:rFonts w:eastAsia="Calibri"/>
        </w:rPr>
        <w:t xml:space="preserve">The studies have indicated </w:t>
      </w:r>
      <w:r w:rsidR="00055D0F">
        <w:rPr>
          <w:rFonts w:eastAsia="Calibri"/>
        </w:rPr>
        <w:t xml:space="preserve">the protection of public cellular systems is </w:t>
      </w:r>
      <w:r w:rsidR="00F964BD" w:rsidRPr="00F964BD">
        <w:rPr>
          <w:rFonts w:eastAsia="Calibri"/>
        </w:rPr>
        <w:t>achieved if both of the following assumptions are fulfilled:</w:t>
      </w:r>
    </w:p>
    <w:p w14:paraId="6D2A2E6D" w14:textId="77777777" w:rsidR="00F964BD" w:rsidRPr="00F964BD" w:rsidRDefault="00F964BD" w:rsidP="00A746D7">
      <w:pPr>
        <w:pStyle w:val="ECCParBulleted"/>
        <w:numPr>
          <w:ilvl w:val="2"/>
          <w:numId w:val="11"/>
        </w:numPr>
        <w:ind w:left="2268" w:hanging="567"/>
        <w:rPr>
          <w:rFonts w:eastAsia="Calibri"/>
        </w:rPr>
      </w:pPr>
      <w:r w:rsidRPr="00F964BD">
        <w:rPr>
          <w:rFonts w:eastAsia="Calibri"/>
        </w:rPr>
        <w:t>A lower edge for IoT WB SRD tuning range is set to 915.8 MHz;</w:t>
      </w:r>
    </w:p>
    <w:p w14:paraId="0643FC98" w14:textId="2F8327E9" w:rsidR="00F964BD" w:rsidRPr="00F964BD" w:rsidRDefault="00F964BD" w:rsidP="00A746D7">
      <w:pPr>
        <w:pStyle w:val="ECCParBulleted"/>
        <w:numPr>
          <w:ilvl w:val="2"/>
          <w:numId w:val="11"/>
        </w:numPr>
        <w:ind w:left="2268" w:hanging="567"/>
        <w:rPr>
          <w:rFonts w:eastAsia="Calibri"/>
        </w:rPr>
      </w:pPr>
      <w:r w:rsidRPr="00F964BD">
        <w:rPr>
          <w:rFonts w:eastAsia="Calibri"/>
        </w:rPr>
        <w:t>WB SRD unwanted emissions comply with Mask Option 1 (see ‎ANNEX 1: in ECC Report 246)</w:t>
      </w:r>
      <w:r w:rsidR="00754CF3">
        <w:rPr>
          <w:rFonts w:eastAsia="Calibri"/>
        </w:rPr>
        <w:t xml:space="preserve">, </w:t>
      </w:r>
      <w:r w:rsidR="004B1C56" w:rsidRPr="004B1C56">
        <w:rPr>
          <w:rFonts w:eastAsia="Calibri"/>
        </w:rPr>
        <w:t>i.e. compliant with -54dBm/100kHz limits in the spurious domain.</w:t>
      </w:r>
    </w:p>
    <w:p w14:paraId="039A5F05" w14:textId="33E4C759" w:rsidR="005A6433" w:rsidRPr="008745C3" w:rsidRDefault="005A6433" w:rsidP="00477DF3">
      <w:pPr>
        <w:pStyle w:val="ECCParBulleted"/>
        <w:numPr>
          <w:ilvl w:val="0"/>
          <w:numId w:val="0"/>
        </w:numPr>
        <w:ind w:left="709" w:hanging="349"/>
        <w:rPr>
          <w:rFonts w:eastAsia="Calibri"/>
        </w:rPr>
      </w:pPr>
    </w:p>
    <w:p w14:paraId="6B0CCFED" w14:textId="7C1F9C20" w:rsidR="00055D0F" w:rsidRDefault="00D24BB1" w:rsidP="00477DF3">
      <w:pPr>
        <w:pStyle w:val="ECCParBulleted"/>
        <w:numPr>
          <w:ilvl w:val="0"/>
          <w:numId w:val="0"/>
        </w:numPr>
        <w:ind w:left="709" w:hanging="349"/>
        <w:rPr>
          <w:rFonts w:eastAsia="Calibri"/>
        </w:rPr>
      </w:pPr>
      <w:r w:rsidRPr="00A746D7">
        <w:rPr>
          <w:rFonts w:eastAsia="Calibri"/>
          <w:color w:val="D2232A"/>
        </w:rPr>
        <w:t>c.)</w:t>
      </w:r>
      <w:r w:rsidR="00932E5B" w:rsidRPr="00A746D7">
        <w:rPr>
          <w:rFonts w:eastAsia="Calibri"/>
          <w:color w:val="D2232A"/>
        </w:rPr>
        <w:t xml:space="preserve"> </w:t>
      </w:r>
      <w:r w:rsidR="00876992" w:rsidRPr="00F65423">
        <w:rPr>
          <w:rFonts w:eastAsia="Calibri"/>
        </w:rPr>
        <w:t>The</w:t>
      </w:r>
      <w:r w:rsidR="00876992" w:rsidRPr="00055D0F">
        <w:rPr>
          <w:rFonts w:eastAsia="Calibri"/>
        </w:rPr>
        <w:t xml:space="preserve"> three uppermost RFID interrogator channels </w:t>
      </w:r>
      <w:r w:rsidR="00055D0F" w:rsidRPr="00055D0F">
        <w:rPr>
          <w:rFonts w:eastAsia="Calibri"/>
        </w:rPr>
        <w:t xml:space="preserve">in the band 915-921 MHz </w:t>
      </w:r>
      <w:r w:rsidR="00876992" w:rsidRPr="00055D0F">
        <w:rPr>
          <w:rFonts w:eastAsia="Calibri"/>
        </w:rPr>
        <w:t xml:space="preserve">may be used by NBN </w:t>
      </w:r>
      <w:r w:rsidR="00876992" w:rsidRPr="002E2B49">
        <w:rPr>
          <w:rFonts w:eastAsia="Calibri"/>
        </w:rPr>
        <w:t>(up to 500 mW, 200 kHz channels, i.e. three times two 200 kHz channels)</w:t>
      </w:r>
      <w:r w:rsidR="00876992" w:rsidRPr="00055D0F">
        <w:rPr>
          <w:rFonts w:eastAsia="Calibri"/>
        </w:rPr>
        <w:t xml:space="preserve"> with respect to the considered systems. </w:t>
      </w:r>
      <w:r w:rsidR="00055D0F" w:rsidRPr="00055D0F">
        <w:rPr>
          <w:rFonts w:eastAsia="Calibri"/>
        </w:rPr>
        <w:t>The potential use of NBN in the first RFID interrogator channel requires additional study</w:t>
      </w:r>
      <w:r w:rsidR="00055D0F">
        <w:rPr>
          <w:rFonts w:eastAsia="Calibri"/>
        </w:rPr>
        <w:t xml:space="preserve"> with regard to co-existence with public mobile networks</w:t>
      </w:r>
      <w:r w:rsidR="00055D0F" w:rsidRPr="00055D0F">
        <w:rPr>
          <w:rFonts w:eastAsia="Calibri"/>
        </w:rPr>
        <w:t>.</w:t>
      </w:r>
    </w:p>
    <w:p w14:paraId="3D94A8C2" w14:textId="77777777" w:rsidR="003657DF" w:rsidRDefault="003657DF" w:rsidP="00477DF3">
      <w:pPr>
        <w:pStyle w:val="ECCParBulleted"/>
        <w:numPr>
          <w:ilvl w:val="0"/>
          <w:numId w:val="0"/>
        </w:numPr>
        <w:ind w:left="709" w:hanging="349"/>
        <w:rPr>
          <w:rFonts w:eastAsia="Calibri"/>
        </w:rPr>
      </w:pPr>
    </w:p>
    <w:p w14:paraId="2BA754F4" w14:textId="4C46150B" w:rsidR="00055D0F" w:rsidRPr="00055D0F" w:rsidRDefault="00227CD7" w:rsidP="00055D0F">
      <w:pPr>
        <w:pStyle w:val="ECCParagraph"/>
        <w:rPr>
          <w:rFonts w:eastAsia="PMingLiU" w:cs="Arial"/>
          <w:lang w:eastAsia="zh-TW"/>
        </w:rPr>
      </w:pPr>
      <w:r w:rsidRPr="00227CD7">
        <w:rPr>
          <w:rFonts w:eastAsia="PMingLiU" w:cs="Arial"/>
          <w:lang w:eastAsia="zh-TW"/>
        </w:rPr>
        <w:t>GSM-R</w:t>
      </w:r>
      <w:r>
        <w:rPr>
          <w:rFonts w:eastAsia="PMingLiU" w:cs="Arial"/>
          <w:lang w:eastAsia="zh-TW"/>
        </w:rPr>
        <w:t xml:space="preserve"> reception above 921 MHz </w:t>
      </w:r>
      <w:r w:rsidRPr="00227CD7">
        <w:rPr>
          <w:rFonts w:eastAsia="PMingLiU" w:cs="Arial"/>
          <w:lang w:eastAsia="zh-TW"/>
        </w:rPr>
        <w:t>could be protected from the introduction of NBN in the RFID interrogator channels by applying mitigation techniques at a national level, e.g. separation distance close to railway installations.</w:t>
      </w:r>
      <w:r>
        <w:rPr>
          <w:rFonts w:eastAsia="PMingLiU" w:cs="Arial"/>
          <w:lang w:eastAsia="zh-TW"/>
        </w:rPr>
        <w:t xml:space="preserve"> </w:t>
      </w:r>
      <w:r w:rsidRPr="00227CD7">
        <w:rPr>
          <w:rFonts w:eastAsia="PMingLiU" w:cs="Arial"/>
          <w:lang w:eastAsia="zh-TW"/>
        </w:rPr>
        <w:t xml:space="preserve">SRD transmitting below 876 MHz may interfere GSM-R BS receiving above 876 MHz, in case of uncoordinated deployment. </w:t>
      </w:r>
      <w:r>
        <w:rPr>
          <w:rFonts w:eastAsia="PMingLiU" w:cs="Arial"/>
          <w:lang w:eastAsia="zh-TW"/>
        </w:rPr>
        <w:t xml:space="preserve">Additional information about the possibilities of interference from NBN SRD and RFID into GSM-R, as well as possible measures to overcome local problems, are provided in Annex 6. </w:t>
      </w:r>
    </w:p>
    <w:p w14:paraId="2A98D728" w14:textId="0DF6F2F8" w:rsidR="000F578A" w:rsidRDefault="000F578A" w:rsidP="00DB3B9E">
      <w:pPr>
        <w:pStyle w:val="ECCParagraph"/>
        <w:rPr>
          <w:rFonts w:eastAsia="PMingLiU" w:cs="Arial"/>
          <w:lang w:eastAsia="zh-TW"/>
        </w:rPr>
      </w:pPr>
      <w:r w:rsidRPr="000F578A">
        <w:rPr>
          <w:rFonts w:eastAsia="PMingLiU" w:cs="Arial"/>
          <w:lang w:eastAsia="zh-TW"/>
        </w:rPr>
        <w:t>Th</w:t>
      </w:r>
      <w:r>
        <w:rPr>
          <w:rFonts w:eastAsia="PMingLiU" w:cs="Arial"/>
          <w:lang w:eastAsia="zh-TW"/>
        </w:rPr>
        <w:t>ese possibilities</w:t>
      </w:r>
      <w:r w:rsidRPr="000F578A">
        <w:rPr>
          <w:rFonts w:eastAsia="PMingLiU" w:cs="Arial"/>
          <w:lang w:eastAsia="zh-TW"/>
        </w:rPr>
        <w:t xml:space="preserve"> can be facilitated by new entr</w:t>
      </w:r>
      <w:r>
        <w:rPr>
          <w:rFonts w:eastAsia="PMingLiU" w:cs="Arial"/>
          <w:lang w:eastAsia="zh-TW"/>
        </w:rPr>
        <w:t>ies or amended entries</w:t>
      </w:r>
      <w:r w:rsidRPr="000F578A">
        <w:rPr>
          <w:rFonts w:eastAsia="PMingLiU" w:cs="Arial"/>
          <w:lang w:eastAsia="zh-TW"/>
        </w:rPr>
        <w:t xml:space="preserve"> in ERC/REC 70-03.</w:t>
      </w:r>
    </w:p>
    <w:p w14:paraId="4D1DB292" w14:textId="77777777" w:rsidR="00034D73" w:rsidRPr="008745C3" w:rsidRDefault="000216C9" w:rsidP="00DB3B9E">
      <w:pPr>
        <w:pStyle w:val="ECCParagraph"/>
        <w:rPr>
          <w:rFonts w:eastAsia="PMingLiU" w:cs="Arial"/>
          <w:lang w:eastAsia="zh-TW"/>
        </w:rPr>
      </w:pPr>
      <w:r w:rsidRPr="008745C3">
        <w:rPr>
          <w:rFonts w:eastAsia="PMingLiU" w:cs="Arial"/>
          <w:lang w:eastAsia="zh-TW"/>
        </w:rPr>
        <w:t xml:space="preserve">It is proposed to include opportunities </w:t>
      </w:r>
      <w:r w:rsidR="00932E5B" w:rsidRPr="00A746D7">
        <w:rPr>
          <w:rFonts w:eastAsia="PMingLiU" w:cs="Arial"/>
          <w:color w:val="D2232A"/>
          <w:lang w:eastAsia="zh-TW"/>
        </w:rPr>
        <w:t>b</w:t>
      </w:r>
      <w:r w:rsidR="00932E5B" w:rsidRPr="00D13494">
        <w:rPr>
          <w:rFonts w:eastAsia="PMingLiU" w:cs="Arial"/>
          <w:color w:val="D2232A"/>
          <w:lang w:eastAsia="zh-TW"/>
        </w:rPr>
        <w:t>.</w:t>
      </w:r>
      <w:r w:rsidR="00932E5B" w:rsidRPr="008745C3">
        <w:rPr>
          <w:rFonts w:eastAsia="PMingLiU" w:cs="Arial"/>
          <w:lang w:eastAsia="zh-TW"/>
        </w:rPr>
        <w:t xml:space="preserve"> and </w:t>
      </w:r>
      <w:r w:rsidR="00932E5B" w:rsidRPr="00A746D7">
        <w:rPr>
          <w:rFonts w:eastAsia="PMingLiU" w:cs="Arial"/>
          <w:color w:val="D2232A"/>
          <w:lang w:eastAsia="zh-TW"/>
        </w:rPr>
        <w:t>c.</w:t>
      </w:r>
      <w:r w:rsidR="00932E5B" w:rsidRPr="008745C3">
        <w:rPr>
          <w:rFonts w:eastAsia="PMingLiU" w:cs="Arial"/>
          <w:lang w:eastAsia="zh-TW"/>
        </w:rPr>
        <w:t xml:space="preserve"> </w:t>
      </w:r>
      <w:r w:rsidRPr="008745C3">
        <w:rPr>
          <w:rFonts w:eastAsia="PMingLiU" w:cs="Arial"/>
          <w:lang w:eastAsia="zh-TW"/>
        </w:rPr>
        <w:t xml:space="preserve">in the harmonisation approach of the EC Decision for SRDs. </w:t>
      </w:r>
    </w:p>
    <w:p w14:paraId="641D492D" w14:textId="2E13FAA1" w:rsidR="00034D73" w:rsidRPr="008745C3" w:rsidRDefault="00034D73" w:rsidP="00DB3B9E">
      <w:pPr>
        <w:pStyle w:val="ECCParagraph"/>
        <w:rPr>
          <w:rFonts w:eastAsia="PMingLiU" w:cs="Arial"/>
          <w:lang w:eastAsia="zh-TW"/>
        </w:rPr>
      </w:pPr>
      <w:r w:rsidRPr="008745C3">
        <w:rPr>
          <w:rFonts w:eastAsia="PMingLiU" w:cs="Arial"/>
          <w:lang w:eastAsia="zh-TW"/>
        </w:rPr>
        <w:t>Due to the following considerations:</w:t>
      </w:r>
    </w:p>
    <w:p w14:paraId="5E63E1AD" w14:textId="63B572A8" w:rsidR="005A6433" w:rsidRPr="008745C3" w:rsidRDefault="00034D73" w:rsidP="008745C3">
      <w:pPr>
        <w:pStyle w:val="ECCParBulleted"/>
        <w:rPr>
          <w:rFonts w:eastAsia="PMingLiU"/>
          <w:lang w:eastAsia="zh-TW"/>
        </w:rPr>
      </w:pPr>
      <w:r w:rsidRPr="008745C3">
        <w:rPr>
          <w:rFonts w:eastAsia="PMingLiU"/>
          <w:lang w:eastAsia="zh-TW"/>
        </w:rPr>
        <w:t>Do not mix the low power and higher power SRD regulatory frameworks ;</w:t>
      </w:r>
    </w:p>
    <w:p w14:paraId="78B5D404" w14:textId="6AF89BDE" w:rsidR="00034D73" w:rsidRPr="008745C3" w:rsidRDefault="00034D73" w:rsidP="008745C3">
      <w:pPr>
        <w:pStyle w:val="ECCParBulleted"/>
        <w:rPr>
          <w:rFonts w:eastAsia="PMingLiU"/>
          <w:lang w:eastAsia="zh-TW"/>
        </w:rPr>
      </w:pPr>
      <w:r w:rsidRPr="008745C3">
        <w:rPr>
          <w:rFonts w:eastAsia="PMingLiU"/>
          <w:lang w:eastAsia="zh-TW"/>
        </w:rPr>
        <w:t xml:space="preserve">In order to preserve spectrum for </w:t>
      </w:r>
      <w:r w:rsidR="00595F4C">
        <w:rPr>
          <w:rFonts w:eastAsia="PMingLiU"/>
          <w:lang w:eastAsia="zh-TW"/>
        </w:rPr>
        <w:t>radio</w:t>
      </w:r>
      <w:r w:rsidRPr="008745C3">
        <w:rPr>
          <w:rFonts w:eastAsia="PMingLiU"/>
          <w:lang w:eastAsia="zh-TW"/>
        </w:rPr>
        <w:t xml:space="preserve"> services, as well as ensuring a predictable sharing environment for SRDs, it is essential to focus on new requirements that cannot, or partially cannot, be accommodated in existing bands in order to support the dema</w:t>
      </w:r>
      <w:r w:rsidR="00EA637C">
        <w:rPr>
          <w:rFonts w:eastAsia="PMingLiU"/>
          <w:lang w:eastAsia="zh-TW"/>
        </w:rPr>
        <w:t>nd for IoT services and recognis</w:t>
      </w:r>
      <w:r w:rsidRPr="008745C3">
        <w:rPr>
          <w:rFonts w:eastAsia="PMingLiU"/>
          <w:lang w:eastAsia="zh-TW"/>
        </w:rPr>
        <w:t>ing the emergence of network</w:t>
      </w:r>
      <w:r w:rsidR="000F195D" w:rsidRPr="008745C3">
        <w:rPr>
          <w:rFonts w:eastAsia="PMingLiU"/>
          <w:lang w:eastAsia="zh-TW"/>
        </w:rPr>
        <w:t>ed</w:t>
      </w:r>
      <w:r w:rsidRPr="008745C3">
        <w:rPr>
          <w:rFonts w:eastAsia="PMingLiU"/>
          <w:lang w:eastAsia="zh-TW"/>
        </w:rPr>
        <w:t xml:space="preserve"> SRDs solutions;</w:t>
      </w:r>
    </w:p>
    <w:p w14:paraId="48D894C1" w14:textId="458960E9" w:rsidR="00034D73" w:rsidRDefault="00034D73" w:rsidP="008745C3">
      <w:pPr>
        <w:pStyle w:val="ECCParBulleted"/>
        <w:rPr>
          <w:rFonts w:eastAsia="PMingLiU"/>
          <w:lang w:eastAsia="zh-TW"/>
        </w:rPr>
      </w:pPr>
      <w:r w:rsidRPr="008745C3">
        <w:rPr>
          <w:rFonts w:eastAsia="PMingLiU"/>
          <w:lang w:eastAsia="zh-TW"/>
        </w:rPr>
        <w:t>Multiplying the number of regulatory layers for SRDs presents the risk of reducing sharing capability between SRDs. A more focused regulatory proposal that accounts for efforts to streamline the demand and key principles in frequency management for SRDs (i.e. focus on demand that cannot be accommodated in existing bands, avoid mixing high / low power SRDs, enforcement matters) will support a more predictable sharing environment for SRDs,</w:t>
      </w:r>
    </w:p>
    <w:p w14:paraId="277D3B4B" w14:textId="77777777" w:rsidR="008745C3" w:rsidRPr="008745C3" w:rsidRDefault="008745C3" w:rsidP="008745C3">
      <w:pPr>
        <w:pStyle w:val="ECCParBulleted"/>
        <w:numPr>
          <w:ilvl w:val="0"/>
          <w:numId w:val="0"/>
        </w:numPr>
        <w:ind w:left="360"/>
        <w:rPr>
          <w:rFonts w:eastAsia="PMingLiU"/>
          <w:lang w:eastAsia="zh-TW"/>
        </w:rPr>
      </w:pPr>
    </w:p>
    <w:p w14:paraId="0FD35C83" w14:textId="77777777" w:rsidR="000F578A" w:rsidRDefault="00034D73" w:rsidP="00B43491">
      <w:pPr>
        <w:pStyle w:val="ECCParagraph"/>
        <w:rPr>
          <w:rFonts w:eastAsia="PMingLiU" w:cs="Arial"/>
          <w:lang w:eastAsia="zh-TW"/>
        </w:rPr>
      </w:pPr>
      <w:r w:rsidRPr="008745C3">
        <w:rPr>
          <w:rFonts w:eastAsia="PMingLiU" w:cs="Arial"/>
          <w:lang w:eastAsia="zh-TW"/>
        </w:rPr>
        <w:t>It is not proposed to include a proposal for non-specific SRDs with 25 mW and DC of up to 2.5%</w:t>
      </w:r>
      <w:r w:rsidR="000F7620" w:rsidRPr="008745C3">
        <w:rPr>
          <w:rFonts w:eastAsia="PMingLiU" w:cs="Arial"/>
          <w:lang w:eastAsia="zh-TW"/>
        </w:rPr>
        <w:t xml:space="preserve"> in the harmonisation proposal in this Report. In this context, it should be noted that the proposed new entry for wideband SRDs may give some flexibility to standardisation to accommodate as many applications as possible in the scope of the harmonised standard for wideband SRDs (including SRD equipment with 25 mW and DC of up to 2.5%, same parameters as for terminal points of wideband SRD installations) and that this may be the right starting approach for new innovative applications, especially in bands with the opportunity for wider than  European harmonisation.</w:t>
      </w:r>
      <w:r w:rsidR="00B43491">
        <w:rPr>
          <w:rFonts w:eastAsia="PMingLiU" w:cs="Arial"/>
          <w:lang w:eastAsia="zh-TW"/>
        </w:rPr>
        <w:t xml:space="preserve"> </w:t>
      </w:r>
    </w:p>
    <w:p w14:paraId="4E9B686A" w14:textId="4C57DE8E" w:rsidR="00477DF3" w:rsidRDefault="00477DF3" w:rsidP="00B43491">
      <w:pPr>
        <w:pStyle w:val="ECCParagraph"/>
        <w:rPr>
          <w:rFonts w:eastAsia="PMingLiU" w:cs="Arial"/>
          <w:lang w:eastAsia="zh-TW"/>
        </w:rPr>
      </w:pPr>
      <w:r w:rsidRPr="00477DF3">
        <w:rPr>
          <w:rFonts w:eastAsia="PMingLiU" w:cs="Arial"/>
          <w:lang w:eastAsia="zh-TW"/>
        </w:rPr>
        <w:lastRenderedPageBreak/>
        <w:t xml:space="preserve">It should be noted that the 3GPP recently specified IoT (EC-GSM-IoT, LTE-eMTC, NB-IoT) are ready soon for deployment. ECC Report 246 </w:t>
      </w:r>
      <w:r w:rsidR="004E1C15">
        <w:rPr>
          <w:rFonts w:eastAsia="PMingLiU" w:cs="Arial"/>
          <w:lang w:eastAsia="zh-TW"/>
        </w:rPr>
        <w:fldChar w:fldCharType="begin"/>
      </w:r>
      <w:r w:rsidR="004E1C15">
        <w:rPr>
          <w:rFonts w:eastAsia="PMingLiU" w:cs="Arial"/>
          <w:lang w:eastAsia="zh-TW"/>
        </w:rPr>
        <w:instrText xml:space="preserve"> REF _Ref476307838 \n \h </w:instrText>
      </w:r>
      <w:r w:rsidR="004E1C15">
        <w:rPr>
          <w:rFonts w:eastAsia="PMingLiU" w:cs="Arial"/>
          <w:lang w:eastAsia="zh-TW"/>
        </w:rPr>
      </w:r>
      <w:r w:rsidR="004E1C15">
        <w:rPr>
          <w:rFonts w:eastAsia="PMingLiU" w:cs="Arial"/>
          <w:lang w:eastAsia="zh-TW"/>
        </w:rPr>
        <w:fldChar w:fldCharType="separate"/>
      </w:r>
      <w:r w:rsidR="00D13494">
        <w:rPr>
          <w:rFonts w:eastAsia="PMingLiU" w:cs="Arial"/>
          <w:lang w:eastAsia="zh-TW"/>
        </w:rPr>
        <w:t>[11]</w:t>
      </w:r>
      <w:r w:rsidR="004E1C15">
        <w:rPr>
          <w:rFonts w:eastAsia="PMingLiU" w:cs="Arial"/>
          <w:lang w:eastAsia="zh-TW"/>
        </w:rPr>
        <w:fldChar w:fldCharType="end"/>
      </w:r>
      <w:r w:rsidR="004E1C15">
        <w:rPr>
          <w:rFonts w:eastAsia="PMingLiU" w:cs="Arial"/>
          <w:lang w:eastAsia="zh-TW"/>
        </w:rPr>
        <w:t xml:space="preserve"> </w:t>
      </w:r>
      <w:r w:rsidRPr="00477DF3">
        <w:rPr>
          <w:rFonts w:eastAsia="PMingLiU" w:cs="Arial"/>
          <w:lang w:eastAsia="zh-TW"/>
        </w:rPr>
        <w:t>therefore did not have the chance to consider these technologies, but did so on the basis of existing standards.</w:t>
      </w:r>
    </w:p>
    <w:p w14:paraId="402903C6" w14:textId="1892B0F5" w:rsidR="000216C9" w:rsidRPr="008745C3" w:rsidRDefault="000216C9" w:rsidP="000216C9">
      <w:pPr>
        <w:pStyle w:val="Heading3"/>
        <w:rPr>
          <w:rFonts w:eastAsia="Calibri"/>
          <w:lang w:val="en-GB"/>
        </w:rPr>
      </w:pPr>
      <w:bookmarkStart w:id="20" w:name="_Toc476564975"/>
      <w:r w:rsidRPr="008745C3">
        <w:rPr>
          <w:rFonts w:eastAsia="Calibri"/>
          <w:lang w:val="en-GB"/>
        </w:rPr>
        <w:t xml:space="preserve">Results </w:t>
      </w:r>
      <w:r w:rsidR="00025565">
        <w:rPr>
          <w:rFonts w:eastAsia="Calibri"/>
          <w:lang w:val="en-GB"/>
        </w:rPr>
        <w:t>from ECC Report 2</w:t>
      </w:r>
      <w:r w:rsidR="002E2B49">
        <w:rPr>
          <w:rFonts w:eastAsia="Calibri"/>
          <w:lang w:val="en-GB"/>
        </w:rPr>
        <w:t>61</w:t>
      </w:r>
      <w:r w:rsidR="00025565">
        <w:rPr>
          <w:rFonts w:eastAsia="Calibri"/>
          <w:lang w:val="en-GB"/>
        </w:rPr>
        <w:t xml:space="preserve"> on </w:t>
      </w:r>
      <w:r w:rsidRPr="008745C3">
        <w:rPr>
          <w:rFonts w:eastAsia="Calibri"/>
          <w:lang w:val="en-GB"/>
        </w:rPr>
        <w:t xml:space="preserve">the </w:t>
      </w:r>
      <w:r w:rsidR="00025565">
        <w:rPr>
          <w:rFonts w:eastAsia="Calibri"/>
          <w:lang w:val="en-GB"/>
        </w:rPr>
        <w:t>f</w:t>
      </w:r>
      <w:r w:rsidRPr="008745C3">
        <w:rPr>
          <w:rFonts w:eastAsia="Calibri"/>
          <w:lang w:val="en-GB"/>
        </w:rPr>
        <w:t xml:space="preserve">requency </w:t>
      </w:r>
      <w:r w:rsidR="00025565">
        <w:rPr>
          <w:rFonts w:eastAsia="Calibri"/>
          <w:lang w:val="en-GB"/>
        </w:rPr>
        <w:t>r</w:t>
      </w:r>
      <w:r w:rsidRPr="008745C3">
        <w:rPr>
          <w:rFonts w:eastAsia="Calibri"/>
          <w:lang w:val="en-GB"/>
        </w:rPr>
        <w:t>ange 862-868 MHz</w:t>
      </w:r>
      <w:bookmarkEnd w:id="20"/>
      <w:r w:rsidRPr="008745C3">
        <w:rPr>
          <w:rFonts w:eastAsia="Calibri"/>
          <w:lang w:val="en-GB"/>
        </w:rPr>
        <w:t xml:space="preserve"> </w:t>
      </w:r>
    </w:p>
    <w:p w14:paraId="00828BEA" w14:textId="1EED6F86" w:rsidR="000216C9" w:rsidRPr="008745C3" w:rsidRDefault="000216C9" w:rsidP="008745C3">
      <w:pPr>
        <w:pStyle w:val="ECCParagraph"/>
        <w:rPr>
          <w:rFonts w:eastAsia="Calibri"/>
        </w:rPr>
      </w:pPr>
      <w:r w:rsidRPr="008745C3">
        <w:rPr>
          <w:rFonts w:eastAsia="Calibri"/>
        </w:rPr>
        <w:t xml:space="preserve">ECC Report </w:t>
      </w:r>
      <w:r w:rsidR="000F7620" w:rsidRPr="008745C3">
        <w:rPr>
          <w:rFonts w:eastAsia="Calibri"/>
        </w:rPr>
        <w:t>261</w:t>
      </w:r>
      <w:r w:rsidR="00896D3E" w:rsidRPr="008745C3">
        <w:rPr>
          <w:rFonts w:eastAsia="Calibri"/>
        </w:rPr>
        <w:t xml:space="preserve"> </w:t>
      </w:r>
      <w:r w:rsidR="00931057">
        <w:rPr>
          <w:rFonts w:eastAsia="Calibri"/>
        </w:rPr>
        <w:fldChar w:fldCharType="begin"/>
      </w:r>
      <w:r w:rsidR="00931057">
        <w:rPr>
          <w:rFonts w:eastAsia="Calibri"/>
        </w:rPr>
        <w:instrText xml:space="preserve"> REF _Ref463855048 \n \h </w:instrText>
      </w:r>
      <w:r w:rsidR="00931057">
        <w:rPr>
          <w:rFonts w:eastAsia="Calibri"/>
        </w:rPr>
      </w:r>
      <w:r w:rsidR="00931057">
        <w:rPr>
          <w:rFonts w:eastAsia="Calibri"/>
        </w:rPr>
        <w:fldChar w:fldCharType="separate"/>
      </w:r>
      <w:r w:rsidR="00D13494">
        <w:rPr>
          <w:rFonts w:eastAsia="Calibri"/>
        </w:rPr>
        <w:t>[10]</w:t>
      </w:r>
      <w:r w:rsidR="00931057">
        <w:rPr>
          <w:rFonts w:eastAsia="Calibri"/>
        </w:rPr>
        <w:fldChar w:fldCharType="end"/>
      </w:r>
      <w:r w:rsidR="00931057">
        <w:rPr>
          <w:rFonts w:eastAsia="Calibri"/>
        </w:rPr>
        <w:t xml:space="preserve"> </w:t>
      </w:r>
      <w:r w:rsidR="00CC3556">
        <w:rPr>
          <w:rFonts w:eastAsia="Calibri"/>
        </w:rPr>
        <w:t xml:space="preserve">has been published in </w:t>
      </w:r>
      <w:r w:rsidRPr="008745C3">
        <w:rPr>
          <w:rFonts w:eastAsia="Calibri"/>
        </w:rPr>
        <w:t>January 2017.</w:t>
      </w:r>
    </w:p>
    <w:p w14:paraId="2B3E4057" w14:textId="77777777" w:rsidR="000216C9" w:rsidRPr="003657DF" w:rsidRDefault="000216C9" w:rsidP="000216C9">
      <w:pPr>
        <w:spacing w:after="200" w:line="276" w:lineRule="auto"/>
        <w:rPr>
          <w:rFonts w:eastAsia="Calibri" w:cs="Arial"/>
          <w:b/>
          <w:szCs w:val="20"/>
          <w:u w:val="single"/>
          <w:lang w:val="en-GB"/>
        </w:rPr>
      </w:pPr>
      <w:r w:rsidRPr="003657DF">
        <w:rPr>
          <w:rFonts w:eastAsia="Calibri" w:cs="Arial"/>
          <w:b/>
          <w:szCs w:val="20"/>
          <w:u w:val="single"/>
          <w:lang w:val="en-GB"/>
        </w:rPr>
        <w:t>862-863 MHz</w:t>
      </w:r>
    </w:p>
    <w:p w14:paraId="0E370328" w14:textId="0736811D" w:rsidR="000216C9" w:rsidRPr="008745C3" w:rsidRDefault="000216C9" w:rsidP="008745C3">
      <w:pPr>
        <w:pStyle w:val="ECCParagraph"/>
        <w:rPr>
          <w:rFonts w:eastAsia="Calibri"/>
        </w:rPr>
      </w:pPr>
      <w:r w:rsidRPr="008745C3">
        <w:rPr>
          <w:rFonts w:eastAsia="Calibri"/>
        </w:rPr>
        <w:t>In principle, SRD vendors wishing to use the band 862-863 MHz should weigh the risks and accept responsibility for deciding themselves whether their specific applications shall be capable of operating in the presence of comparatively high ambient noise levels from LTE UEs’ out-of-band emissions</w:t>
      </w:r>
      <w:r w:rsidR="00CE05F4" w:rsidRPr="008745C3">
        <w:rPr>
          <w:rFonts w:eastAsia="Calibri"/>
        </w:rPr>
        <w:t xml:space="preserve"> and design their products accordingly</w:t>
      </w:r>
      <w:r w:rsidRPr="008745C3">
        <w:rPr>
          <w:rFonts w:eastAsia="Calibri"/>
        </w:rPr>
        <w:t>.</w:t>
      </w:r>
    </w:p>
    <w:p w14:paraId="344CBE91" w14:textId="3A074997" w:rsidR="00AB40C6" w:rsidRPr="008745C3" w:rsidRDefault="000216C9" w:rsidP="008745C3">
      <w:pPr>
        <w:pStyle w:val="ECCParagraph"/>
        <w:rPr>
          <w:rFonts w:eastAsia="Calibri"/>
        </w:rPr>
      </w:pPr>
      <w:r w:rsidRPr="008745C3">
        <w:rPr>
          <w:rFonts w:eastAsia="Calibri"/>
        </w:rPr>
        <w:t>In a survey in 2012</w:t>
      </w:r>
      <w:r w:rsidR="008C77CB">
        <w:rPr>
          <w:rFonts w:eastAsia="Calibri"/>
        </w:rPr>
        <w:t xml:space="preserve"> </w:t>
      </w:r>
      <w:r w:rsidR="008C77CB">
        <w:rPr>
          <w:rFonts w:eastAsia="Calibri"/>
        </w:rPr>
        <w:fldChar w:fldCharType="begin"/>
      </w:r>
      <w:r w:rsidR="008C77CB">
        <w:rPr>
          <w:rFonts w:eastAsia="Calibri"/>
        </w:rPr>
        <w:instrText xml:space="preserve"> REF _Ref463855919 \n \h </w:instrText>
      </w:r>
      <w:r w:rsidR="008C77CB">
        <w:rPr>
          <w:rFonts w:eastAsia="Calibri"/>
        </w:rPr>
      </w:r>
      <w:r w:rsidR="008C77CB">
        <w:rPr>
          <w:rFonts w:eastAsia="Calibri"/>
        </w:rPr>
        <w:fldChar w:fldCharType="separate"/>
      </w:r>
      <w:r w:rsidR="00D13494">
        <w:rPr>
          <w:rFonts w:eastAsia="Calibri"/>
        </w:rPr>
        <w:t>[15]</w:t>
      </w:r>
      <w:r w:rsidR="008C77CB">
        <w:rPr>
          <w:rFonts w:eastAsia="Calibri"/>
        </w:rPr>
        <w:fldChar w:fldCharType="end"/>
      </w:r>
      <w:r w:rsidRPr="008745C3">
        <w:rPr>
          <w:rFonts w:eastAsia="Calibri"/>
        </w:rPr>
        <w:t>, 35 CEPT administrations saw a possibility for SRD use in this band. Due to the fact that eight CEPT administrations have governmental services, partially highly classified in the band and with no time limitation, it is proposed that this band can be added to the harmonisation approach as long as the SRD applications within this band are based on installations (e.g. home automation, metering, industrial, all kind of non-specific new innovative IoT/M2M applications which are networked) to avoid ‘spill over’ to the concerned countries with governmental use, or, as an exception from this rule, use a very low DC limit of 0.1%. Th</w:t>
      </w:r>
      <w:r w:rsidR="00CE05F4" w:rsidRPr="008745C3">
        <w:rPr>
          <w:rFonts w:eastAsia="Calibri"/>
        </w:rPr>
        <w:t xml:space="preserve">is possibility </w:t>
      </w:r>
      <w:r w:rsidRPr="008745C3">
        <w:rPr>
          <w:rFonts w:eastAsia="Calibri"/>
        </w:rPr>
        <w:t xml:space="preserve">seems justified also </w:t>
      </w:r>
      <w:r w:rsidR="00CE05F4" w:rsidRPr="008745C3">
        <w:rPr>
          <w:rFonts w:eastAsia="Calibri"/>
        </w:rPr>
        <w:t>taking into account</w:t>
      </w:r>
      <w:r w:rsidRPr="008745C3">
        <w:rPr>
          <w:rFonts w:eastAsia="Calibri"/>
        </w:rPr>
        <w:t xml:space="preserve"> the aspect of the already existing interference contribution from LTE UE’s in to this band</w:t>
      </w:r>
      <w:r w:rsidR="00CE05F4" w:rsidRPr="008745C3">
        <w:rPr>
          <w:rFonts w:eastAsia="Calibri"/>
        </w:rPr>
        <w:t xml:space="preserve"> based on the LTE UE’s transmitter mask as defined by ECC</w:t>
      </w:r>
      <w:r w:rsidR="00CD307A">
        <w:rPr>
          <w:rFonts w:eastAsia="Calibri"/>
        </w:rPr>
        <w:t>/</w:t>
      </w:r>
      <w:r w:rsidR="00CE05F4" w:rsidRPr="008745C3">
        <w:rPr>
          <w:rFonts w:eastAsia="Calibri"/>
        </w:rPr>
        <w:t>D</w:t>
      </w:r>
      <w:r w:rsidR="00CD307A">
        <w:rPr>
          <w:rFonts w:eastAsia="Calibri"/>
        </w:rPr>
        <w:t>EC/</w:t>
      </w:r>
      <w:r w:rsidR="00CE05F4" w:rsidRPr="008745C3">
        <w:rPr>
          <w:rFonts w:eastAsia="Calibri"/>
        </w:rPr>
        <w:t>(09)03</w:t>
      </w:r>
      <w:r w:rsidR="00236ED0">
        <w:rPr>
          <w:rFonts w:eastAsia="Calibri"/>
        </w:rPr>
        <w:t xml:space="preserve"> </w:t>
      </w:r>
      <w:r w:rsidR="00236ED0">
        <w:rPr>
          <w:rFonts w:eastAsia="Calibri"/>
        </w:rPr>
        <w:fldChar w:fldCharType="begin"/>
      </w:r>
      <w:r w:rsidR="00236ED0">
        <w:rPr>
          <w:rFonts w:eastAsia="Calibri"/>
        </w:rPr>
        <w:instrText xml:space="preserve"> REF _Ref463864757 \n \h </w:instrText>
      </w:r>
      <w:r w:rsidR="00236ED0">
        <w:rPr>
          <w:rFonts w:eastAsia="Calibri"/>
        </w:rPr>
      </w:r>
      <w:r w:rsidR="00236ED0">
        <w:rPr>
          <w:rFonts w:eastAsia="Calibri"/>
        </w:rPr>
        <w:fldChar w:fldCharType="separate"/>
      </w:r>
      <w:r w:rsidR="00D13494">
        <w:rPr>
          <w:rFonts w:eastAsia="Calibri"/>
        </w:rPr>
        <w:t>[16]</w:t>
      </w:r>
      <w:r w:rsidR="00236ED0">
        <w:rPr>
          <w:rFonts w:eastAsia="Calibri"/>
        </w:rPr>
        <w:fldChar w:fldCharType="end"/>
      </w:r>
      <w:r w:rsidRPr="008745C3">
        <w:rPr>
          <w:rFonts w:eastAsia="Calibri"/>
        </w:rPr>
        <w:t xml:space="preserve">. </w:t>
      </w:r>
      <w:r w:rsidR="00AB40C6" w:rsidRPr="008745C3">
        <w:rPr>
          <w:rFonts w:eastAsia="Calibri"/>
        </w:rPr>
        <w:t>However, the benefit of such an opportunity in addition to existing regulations was questioned, also noting that in the 862-863 MHz the presence of comparatively high ambient noise levels from LTE UEs’ out-of-band emission.</w:t>
      </w:r>
      <w:r w:rsidR="000032BB" w:rsidRPr="008745C3">
        <w:rPr>
          <w:rFonts w:eastAsia="Calibri"/>
        </w:rPr>
        <w:t xml:space="preserve"> In addition, some CEPT administrations have governmental services in this frequency range. A harmonisation proposal for non-specific SRDs with 25 mW e.r.p. and maximum duty cycle of 0.1% is therefore not proposed in this Addendum.</w:t>
      </w:r>
    </w:p>
    <w:p w14:paraId="458BD433" w14:textId="2E99F050" w:rsidR="00DD23BD" w:rsidRPr="008745C3" w:rsidRDefault="0025631A" w:rsidP="008745C3">
      <w:pPr>
        <w:pStyle w:val="ECCParagraph"/>
        <w:rPr>
          <w:rFonts w:eastAsia="Calibri"/>
        </w:rPr>
      </w:pPr>
      <w:r w:rsidRPr="008745C3">
        <w:rPr>
          <w:rFonts w:eastAsia="Calibri"/>
        </w:rPr>
        <w:t xml:space="preserve">No </w:t>
      </w:r>
      <w:r w:rsidR="000032BB" w:rsidRPr="008745C3">
        <w:rPr>
          <w:rFonts w:eastAsia="Calibri"/>
        </w:rPr>
        <w:t>new harmonisation opportunities are proposed</w:t>
      </w:r>
      <w:r w:rsidRPr="008745C3">
        <w:rPr>
          <w:rFonts w:eastAsia="Calibri"/>
        </w:rPr>
        <w:t xml:space="preserve"> for the band 862-863 MHz at this time</w:t>
      </w:r>
      <w:r w:rsidR="00DD23BD" w:rsidRPr="008745C3">
        <w:rPr>
          <w:rFonts w:eastAsia="Calibri"/>
        </w:rPr>
        <w:t>.</w:t>
      </w:r>
    </w:p>
    <w:p w14:paraId="72EA1DEC" w14:textId="1DED3879" w:rsidR="00CC3556" w:rsidRDefault="00CC3556" w:rsidP="008745C3">
      <w:pPr>
        <w:pStyle w:val="ECCParagraph"/>
        <w:rPr>
          <w:rFonts w:eastAsia="Calibri"/>
        </w:rPr>
      </w:pPr>
      <w:r>
        <w:rPr>
          <w:rFonts w:eastAsia="Calibri"/>
        </w:rPr>
        <w:t>ECC Report 261 indicates that n</w:t>
      </w:r>
      <w:r w:rsidRPr="00CC3556">
        <w:rPr>
          <w:rFonts w:eastAsia="Calibri"/>
        </w:rPr>
        <w:t xml:space="preserve">on-specific SRD devices with e.r.p. of up to 25 mW and DC of up to 0.1% and with 350 kHz bandwidth were shown to have minimal interference to </w:t>
      </w:r>
      <w:r w:rsidR="00CF2607">
        <w:rPr>
          <w:rFonts w:eastAsia="Calibri"/>
        </w:rPr>
        <w:t>c</w:t>
      </w:r>
      <w:r w:rsidRPr="00CC3556">
        <w:rPr>
          <w:rFonts w:eastAsia="Calibri"/>
        </w:rPr>
        <w:t xml:space="preserve">ordless </w:t>
      </w:r>
      <w:r w:rsidR="00CF2607">
        <w:rPr>
          <w:rFonts w:eastAsia="Calibri"/>
        </w:rPr>
        <w:t>a</w:t>
      </w:r>
      <w:r w:rsidRPr="00CC3556">
        <w:rPr>
          <w:rFonts w:eastAsia="Calibri"/>
        </w:rPr>
        <w:t xml:space="preserve">udio devices in 863-865 MHz and to LTE under the condition that the transmitters use </w:t>
      </w:r>
      <w:r w:rsidR="002E2B49">
        <w:rPr>
          <w:rFonts w:eastAsia="Calibri"/>
        </w:rPr>
        <w:t xml:space="preserve">the </w:t>
      </w:r>
      <w:r w:rsidRPr="00CC3556">
        <w:rPr>
          <w:rFonts w:eastAsia="Calibri"/>
        </w:rPr>
        <w:t xml:space="preserve">emission mask </w:t>
      </w:r>
      <w:r w:rsidR="002E2B49">
        <w:rPr>
          <w:rFonts w:eastAsia="Calibri"/>
        </w:rPr>
        <w:t>Option 1</w:t>
      </w:r>
      <w:r w:rsidRPr="00CC3556">
        <w:rPr>
          <w:rFonts w:eastAsia="Calibri"/>
        </w:rPr>
        <w:t>, making their implementation feasible</w:t>
      </w:r>
      <w:r w:rsidR="00754CF3">
        <w:rPr>
          <w:rFonts w:eastAsia="Calibri"/>
        </w:rPr>
        <w:t xml:space="preserve">, </w:t>
      </w:r>
      <w:r w:rsidR="00754CF3" w:rsidRPr="00754CF3">
        <w:rPr>
          <w:rFonts w:eastAsia="Calibri"/>
        </w:rPr>
        <w:t>i.e. compliant with -54dBm/100kHz limits</w:t>
      </w:r>
      <w:r w:rsidR="00754CF3">
        <w:rPr>
          <w:rFonts w:eastAsia="Calibri"/>
        </w:rPr>
        <w:t xml:space="preserve"> in the spurious domain</w:t>
      </w:r>
      <w:r w:rsidRPr="00CC3556">
        <w:rPr>
          <w:rFonts w:eastAsia="Calibri"/>
        </w:rPr>
        <w:t>.</w:t>
      </w:r>
    </w:p>
    <w:p w14:paraId="3EF974E2" w14:textId="56A6CBF1" w:rsidR="00DD23BD" w:rsidRPr="008745C3" w:rsidRDefault="00DD23BD" w:rsidP="008745C3">
      <w:pPr>
        <w:pStyle w:val="ECCParagraph"/>
        <w:rPr>
          <w:rFonts w:eastAsia="Calibri"/>
        </w:rPr>
      </w:pPr>
      <w:r w:rsidRPr="008745C3">
        <w:rPr>
          <w:rFonts w:eastAsia="Calibri"/>
        </w:rPr>
        <w:t>In</w:t>
      </w:r>
      <w:r w:rsidR="00931057">
        <w:rPr>
          <w:rFonts w:eastAsia="Calibri"/>
        </w:rPr>
        <w:t xml:space="preserve"> addition, ECC Report 261 </w:t>
      </w:r>
      <w:r w:rsidR="007C50E9" w:rsidRPr="008745C3">
        <w:rPr>
          <w:rFonts w:eastAsia="Calibri"/>
        </w:rPr>
        <w:t xml:space="preserve">indicates that </w:t>
      </w:r>
      <w:r w:rsidR="00974391" w:rsidRPr="00974391">
        <w:rPr>
          <w:rFonts w:eastAsia="Calibri"/>
        </w:rPr>
        <w:t xml:space="preserve">operation in the band 862-862.4 MHz should be restricted to terminals with 500 mW e.r.p, low duty cycle (0.1%) and to terminals with 100 mW e.r.p, low duty cycle (0.1%) in the band 862.4-863 MHz, within specific networks (e.g. smart metering in rural or remote area and low density deployments). In all cases, </w:t>
      </w:r>
      <w:r w:rsidR="002E2B49" w:rsidRPr="002E2B49">
        <w:rPr>
          <w:rFonts w:eastAsia="Calibri"/>
        </w:rPr>
        <w:t xml:space="preserve">the emission mask Option 1 </w:t>
      </w:r>
      <w:r w:rsidR="002E2B49">
        <w:rPr>
          <w:rFonts w:eastAsia="Calibri"/>
        </w:rPr>
        <w:t xml:space="preserve">is required for </w:t>
      </w:r>
      <w:r w:rsidR="00974391" w:rsidRPr="00974391">
        <w:rPr>
          <w:rFonts w:eastAsia="Calibri"/>
        </w:rPr>
        <w:t>these terminals</w:t>
      </w:r>
      <w:r w:rsidR="004B1C56">
        <w:rPr>
          <w:rFonts w:eastAsia="Calibri"/>
        </w:rPr>
        <w:t xml:space="preserve">, i.e. </w:t>
      </w:r>
      <w:r w:rsidR="004B1C56" w:rsidRPr="004B1C56">
        <w:rPr>
          <w:rFonts w:eastAsia="Calibri"/>
        </w:rPr>
        <w:t>compliant with -54dBm/100kHz limits in the spurious domain</w:t>
      </w:r>
      <w:r w:rsidR="002E2B49">
        <w:rPr>
          <w:rFonts w:eastAsia="Calibri"/>
        </w:rPr>
        <w:t>.</w:t>
      </w:r>
      <w:r w:rsidR="00974391" w:rsidRPr="00974391">
        <w:rPr>
          <w:rFonts w:eastAsia="Calibri"/>
        </w:rPr>
        <w:t xml:space="preserve"> </w:t>
      </w:r>
      <w:r w:rsidR="007C50E9" w:rsidRPr="008745C3">
        <w:rPr>
          <w:rFonts w:eastAsia="Calibri"/>
        </w:rPr>
        <w:t xml:space="preserve"> </w:t>
      </w:r>
      <w:r w:rsidR="003D6D72" w:rsidRPr="008745C3">
        <w:rPr>
          <w:rFonts w:eastAsia="Calibri"/>
        </w:rPr>
        <w:t>However, further considerations are needed.</w:t>
      </w:r>
      <w:r w:rsidR="007C50E9" w:rsidRPr="008745C3">
        <w:t xml:space="preserve"> </w:t>
      </w:r>
    </w:p>
    <w:p w14:paraId="15BAE312" w14:textId="34B440E5" w:rsidR="00695E8A" w:rsidRPr="008745C3" w:rsidRDefault="00695E8A" w:rsidP="008745C3">
      <w:pPr>
        <w:pStyle w:val="ECCParagraph"/>
        <w:rPr>
          <w:rFonts w:eastAsia="Calibri"/>
        </w:rPr>
      </w:pPr>
      <w:r w:rsidRPr="008745C3">
        <w:rPr>
          <w:rFonts w:eastAsia="Calibri"/>
        </w:rPr>
        <w:t xml:space="preserve">New narrowband networked SRD </w:t>
      </w:r>
      <w:r w:rsidR="00932E5B" w:rsidRPr="008745C3">
        <w:rPr>
          <w:rFonts w:eastAsia="Calibri"/>
        </w:rPr>
        <w:t xml:space="preserve">(data networks) </w:t>
      </w:r>
      <w:r w:rsidRPr="008745C3">
        <w:rPr>
          <w:rFonts w:eastAsia="Calibri"/>
        </w:rPr>
        <w:t xml:space="preserve">in the band 862-863 MHz would require stringent restrictions of the duty cycle of such devices according to ECC Report </w:t>
      </w:r>
      <w:r w:rsidR="00DD23BD" w:rsidRPr="008745C3">
        <w:rPr>
          <w:rFonts w:eastAsia="Calibri"/>
        </w:rPr>
        <w:t>261</w:t>
      </w:r>
      <w:r w:rsidRPr="008745C3">
        <w:rPr>
          <w:rFonts w:eastAsia="Calibri"/>
        </w:rPr>
        <w:t>, in order to achieve compatibility with incumbent applications in adjacent bands (</w:t>
      </w:r>
      <w:r w:rsidR="00974391">
        <w:rPr>
          <w:rFonts w:eastAsia="Calibri"/>
        </w:rPr>
        <w:t xml:space="preserve">MFCN, </w:t>
      </w:r>
      <w:r w:rsidRPr="008745C3">
        <w:rPr>
          <w:rFonts w:eastAsia="Calibri"/>
        </w:rPr>
        <w:t xml:space="preserve">cordless audio, hearing aids). </w:t>
      </w:r>
      <w:r w:rsidR="00974391">
        <w:rPr>
          <w:rFonts w:eastAsia="Calibri"/>
        </w:rPr>
        <w:t>S</w:t>
      </w:r>
      <w:r w:rsidR="00330C92" w:rsidRPr="008745C3">
        <w:rPr>
          <w:rFonts w:eastAsia="Calibri"/>
        </w:rPr>
        <w:t xml:space="preserve">imulations indicated that </w:t>
      </w:r>
      <w:r w:rsidR="00974391">
        <w:rPr>
          <w:rFonts w:eastAsia="Calibri"/>
        </w:rPr>
        <w:t xml:space="preserve"> implementation of narrowband networked SRD</w:t>
      </w:r>
      <w:r w:rsidR="00974391" w:rsidRPr="00974391">
        <w:rPr>
          <w:rFonts w:eastAsia="Calibri"/>
        </w:rPr>
        <w:t xml:space="preserve"> could create </w:t>
      </w:r>
      <w:r w:rsidR="00974391">
        <w:rPr>
          <w:rFonts w:eastAsia="Calibri"/>
        </w:rPr>
        <w:t xml:space="preserve">a </w:t>
      </w:r>
      <w:r w:rsidR="00974391" w:rsidRPr="00974391">
        <w:rPr>
          <w:rFonts w:eastAsia="Calibri"/>
        </w:rPr>
        <w:t xml:space="preserve">high probability of interference </w:t>
      </w:r>
      <w:r w:rsidR="00974391">
        <w:rPr>
          <w:rFonts w:eastAsia="Calibri"/>
        </w:rPr>
        <w:t>to</w:t>
      </w:r>
      <w:r w:rsidR="00974391" w:rsidRPr="00974391">
        <w:rPr>
          <w:rFonts w:eastAsia="Calibri"/>
        </w:rPr>
        <w:t xml:space="preserve"> LTE base stations below 862 MHz and </w:t>
      </w:r>
      <w:r w:rsidR="00974391">
        <w:rPr>
          <w:rFonts w:eastAsia="Calibri"/>
        </w:rPr>
        <w:t>audio applications</w:t>
      </w:r>
      <w:r w:rsidR="00974391" w:rsidRPr="00974391">
        <w:rPr>
          <w:rFonts w:eastAsia="Calibri"/>
        </w:rPr>
        <w:t xml:space="preserve"> above 863 MHz.</w:t>
      </w:r>
      <w:r w:rsidR="00330C92" w:rsidRPr="008745C3">
        <w:rPr>
          <w:rFonts w:eastAsia="Calibri"/>
        </w:rPr>
        <w:t xml:space="preserve"> No </w:t>
      </w:r>
      <w:r w:rsidRPr="008745C3">
        <w:rPr>
          <w:rFonts w:eastAsia="Calibri"/>
        </w:rPr>
        <w:t>proposal for harmonisation is made in this Addendum for such networked SRDs</w:t>
      </w:r>
      <w:r w:rsidR="00DD23BD" w:rsidRPr="008745C3">
        <w:rPr>
          <w:rFonts w:eastAsia="Calibri"/>
        </w:rPr>
        <w:t xml:space="preserve"> used for data acquisition</w:t>
      </w:r>
      <w:r w:rsidRPr="008745C3">
        <w:rPr>
          <w:rFonts w:eastAsia="Calibri"/>
        </w:rPr>
        <w:t>.</w:t>
      </w:r>
    </w:p>
    <w:p w14:paraId="27EBA064" w14:textId="022A63C4" w:rsidR="00C00E30" w:rsidRDefault="00695E8A" w:rsidP="00F964BD">
      <w:pPr>
        <w:pStyle w:val="ECCParagraph"/>
        <w:rPr>
          <w:rFonts w:eastAsia="Calibri"/>
        </w:rPr>
      </w:pPr>
      <w:r w:rsidRPr="008745C3">
        <w:rPr>
          <w:rFonts w:eastAsia="Calibri"/>
        </w:rPr>
        <w:t xml:space="preserve">New wideband SRD in the band 862-863 MHz were also studied in ECC Report </w:t>
      </w:r>
      <w:r w:rsidR="00DD23BD" w:rsidRPr="008745C3">
        <w:rPr>
          <w:rFonts w:eastAsia="Calibri"/>
        </w:rPr>
        <w:t>261</w:t>
      </w:r>
      <w:r w:rsidRPr="008745C3">
        <w:rPr>
          <w:rFonts w:eastAsia="Calibri"/>
        </w:rPr>
        <w:t>.</w:t>
      </w:r>
      <w:r w:rsidR="00C00E30">
        <w:rPr>
          <w:rFonts w:eastAsia="Calibri"/>
        </w:rPr>
        <w:t xml:space="preserve"> </w:t>
      </w:r>
      <w:r w:rsidR="00C00E30" w:rsidRPr="00C00E30">
        <w:rPr>
          <w:rFonts w:eastAsia="Calibri"/>
        </w:rPr>
        <w:t>W</w:t>
      </w:r>
      <w:r w:rsidR="00C00E30">
        <w:rPr>
          <w:rFonts w:eastAsia="Calibri"/>
        </w:rPr>
        <w:t>ideband SRD</w:t>
      </w:r>
      <w:r w:rsidR="00C00E30" w:rsidRPr="00C00E30">
        <w:rPr>
          <w:rFonts w:eastAsia="Calibri"/>
        </w:rPr>
        <w:t xml:space="preserve"> application</w:t>
      </w:r>
      <w:r w:rsidR="00C00E30">
        <w:rPr>
          <w:rFonts w:eastAsia="Calibri"/>
        </w:rPr>
        <w:t>s</w:t>
      </w:r>
      <w:r w:rsidR="00C00E30" w:rsidRPr="00C00E30">
        <w:rPr>
          <w:rFonts w:eastAsia="Calibri"/>
        </w:rPr>
        <w:t xml:space="preserve"> do not cause harmful interference to adjacent LTE operations below 862 MHz on the condition the transmitters use </w:t>
      </w:r>
      <w:r w:rsidR="002E2B49" w:rsidRPr="002E2B49">
        <w:rPr>
          <w:rFonts w:eastAsia="Calibri"/>
        </w:rPr>
        <w:t>the emission mask Option 1</w:t>
      </w:r>
      <w:r w:rsidR="004B1C56">
        <w:rPr>
          <w:rFonts w:eastAsia="Calibri"/>
        </w:rPr>
        <w:t xml:space="preserve">, i.e. </w:t>
      </w:r>
      <w:r w:rsidR="004B1C56" w:rsidRPr="004B1C56">
        <w:rPr>
          <w:rFonts w:eastAsia="Calibri"/>
        </w:rPr>
        <w:t>compliant with -54dBm/100kHz limits in the spurious domain.</w:t>
      </w:r>
      <w:r w:rsidR="004B1C56">
        <w:rPr>
          <w:rFonts w:eastAsia="Calibri"/>
        </w:rPr>
        <w:t xml:space="preserve"> </w:t>
      </w:r>
      <w:r w:rsidR="00C00E30" w:rsidRPr="00C00E30">
        <w:rPr>
          <w:rFonts w:eastAsia="Calibri"/>
        </w:rPr>
        <w:t>Furthermore, although the studied worst case scenario to ensure protection of LTE 10 MHz channels operating below 862 MHz resulted by</w:t>
      </w:r>
      <w:r w:rsidR="00C00E30">
        <w:rPr>
          <w:rFonts w:eastAsia="Calibri"/>
        </w:rPr>
        <w:t xml:space="preserve"> </w:t>
      </w:r>
      <w:r w:rsidR="002E2B49" w:rsidRPr="002E2B49">
        <w:rPr>
          <w:rFonts w:eastAsia="Calibri"/>
        </w:rPr>
        <w:t>the emission mask Option 1</w:t>
      </w:r>
      <w:r w:rsidR="00C00E30" w:rsidRPr="00C00E30">
        <w:rPr>
          <w:rFonts w:eastAsia="Calibri"/>
        </w:rPr>
        <w:t xml:space="preserve">, some stakeholders were of the opinion that an additional restriction of 800 kHz guard band may need to be implemented between the frequency 862 MHz and the </w:t>
      </w:r>
      <w:r w:rsidR="00C00E30">
        <w:rPr>
          <w:rFonts w:eastAsia="Calibri"/>
        </w:rPr>
        <w:t>wideband SRD</w:t>
      </w:r>
      <w:r w:rsidR="00C00E30" w:rsidRPr="00C00E30">
        <w:rPr>
          <w:rFonts w:eastAsia="Calibri"/>
        </w:rPr>
        <w:t xml:space="preserve"> lower band edge (i.e. 862.8 MHz). Given the minimum required channel bandwidth of 1 MHz, this effectively means that </w:t>
      </w:r>
      <w:r w:rsidR="00C00E30">
        <w:rPr>
          <w:rFonts w:eastAsia="Calibri"/>
        </w:rPr>
        <w:t xml:space="preserve">wideband </w:t>
      </w:r>
      <w:r w:rsidR="00C00E30" w:rsidRPr="00C00E30">
        <w:rPr>
          <w:rFonts w:eastAsia="Calibri"/>
        </w:rPr>
        <w:t>SRD should not be introduced in 862-863 MHz.</w:t>
      </w:r>
    </w:p>
    <w:p w14:paraId="56E16089" w14:textId="20E35717" w:rsidR="00E55DF5" w:rsidRDefault="00E55DF5" w:rsidP="00F964BD">
      <w:pPr>
        <w:pStyle w:val="ECCParagraph"/>
        <w:rPr>
          <w:rFonts w:eastAsia="Calibri"/>
        </w:rPr>
      </w:pPr>
      <w:r>
        <w:rPr>
          <w:rFonts w:eastAsia="Calibri"/>
        </w:rPr>
        <w:lastRenderedPageBreak/>
        <w:t xml:space="preserve">Opportunities in 862-863 MHz for SRD will be considered </w:t>
      </w:r>
      <w:r w:rsidR="000216C9" w:rsidRPr="008745C3">
        <w:rPr>
          <w:rFonts w:eastAsia="Calibri"/>
        </w:rPr>
        <w:t xml:space="preserve">by </w:t>
      </w:r>
      <w:r w:rsidR="00896D3E" w:rsidRPr="008745C3">
        <w:rPr>
          <w:rFonts w:eastAsia="Calibri"/>
        </w:rPr>
        <w:t>a technical harmonisation approach in ERC</w:t>
      </w:r>
      <w:r w:rsidR="00236ED0">
        <w:rPr>
          <w:rFonts w:eastAsia="Calibri"/>
        </w:rPr>
        <w:t>/</w:t>
      </w:r>
      <w:r w:rsidR="00896D3E" w:rsidRPr="008745C3">
        <w:rPr>
          <w:rFonts w:eastAsia="Calibri"/>
        </w:rPr>
        <w:t>R</w:t>
      </w:r>
      <w:r w:rsidR="00236ED0">
        <w:rPr>
          <w:rFonts w:eastAsia="Calibri"/>
        </w:rPr>
        <w:t xml:space="preserve">EC </w:t>
      </w:r>
      <w:r w:rsidR="00896D3E" w:rsidRPr="008745C3">
        <w:rPr>
          <w:rStyle w:val="ECCParagraphZchn"/>
          <w:rFonts w:eastAsia="Calibri"/>
        </w:rPr>
        <w:t>70-03</w:t>
      </w:r>
      <w:r w:rsidR="008558BB">
        <w:rPr>
          <w:rStyle w:val="ECCParagraphZchn"/>
          <w:rFonts w:eastAsia="Calibri"/>
        </w:rPr>
        <w:t xml:space="preserve"> </w:t>
      </w:r>
      <w:r w:rsidR="008558BB">
        <w:rPr>
          <w:rStyle w:val="ECCParagraphZchn"/>
          <w:rFonts w:eastAsia="Calibri"/>
        </w:rPr>
        <w:fldChar w:fldCharType="begin"/>
      </w:r>
      <w:r w:rsidR="008558BB">
        <w:rPr>
          <w:rStyle w:val="ECCParagraphZchn"/>
          <w:rFonts w:eastAsia="Calibri"/>
        </w:rPr>
        <w:instrText xml:space="preserve"> REF _Ref463851547 \n \h </w:instrText>
      </w:r>
      <w:r w:rsidR="008558BB">
        <w:rPr>
          <w:rStyle w:val="ECCParagraphZchn"/>
          <w:rFonts w:eastAsia="Calibri"/>
        </w:rPr>
      </w:r>
      <w:r w:rsidR="008558BB">
        <w:rPr>
          <w:rStyle w:val="ECCParagraphZchn"/>
          <w:rFonts w:eastAsia="Calibri"/>
        </w:rPr>
        <w:fldChar w:fldCharType="separate"/>
      </w:r>
      <w:r w:rsidR="00D13494">
        <w:rPr>
          <w:rStyle w:val="ECCParagraphZchn"/>
          <w:rFonts w:eastAsia="Calibri"/>
        </w:rPr>
        <w:t>[5]</w:t>
      </w:r>
      <w:r w:rsidR="008558BB">
        <w:rPr>
          <w:rStyle w:val="ECCParagraphZchn"/>
          <w:rFonts w:eastAsia="Calibri"/>
        </w:rPr>
        <w:fldChar w:fldCharType="end"/>
      </w:r>
      <w:r w:rsidR="00695E8A" w:rsidRPr="008745C3">
        <w:rPr>
          <w:rFonts w:eastAsia="Calibri"/>
        </w:rPr>
        <w:t xml:space="preserve">. </w:t>
      </w:r>
    </w:p>
    <w:p w14:paraId="1143E20D" w14:textId="28DA48AD" w:rsidR="000216C9" w:rsidRPr="008745C3" w:rsidRDefault="00896D3E" w:rsidP="00F964BD">
      <w:pPr>
        <w:pStyle w:val="ECCParagraph"/>
        <w:rPr>
          <w:rFonts w:eastAsia="Calibri"/>
        </w:rPr>
      </w:pPr>
      <w:r w:rsidRPr="008745C3">
        <w:rPr>
          <w:rFonts w:eastAsia="Calibri"/>
        </w:rPr>
        <w:t xml:space="preserve">However, </w:t>
      </w:r>
      <w:r w:rsidR="00037350" w:rsidRPr="008745C3">
        <w:rPr>
          <w:rFonts w:eastAsia="Calibri"/>
        </w:rPr>
        <w:t xml:space="preserve">it has to be taken into account </w:t>
      </w:r>
      <w:r w:rsidRPr="008745C3">
        <w:rPr>
          <w:rFonts w:eastAsia="Calibri"/>
        </w:rPr>
        <w:t xml:space="preserve">that </w:t>
      </w:r>
      <w:r w:rsidR="00037350" w:rsidRPr="008745C3">
        <w:rPr>
          <w:rFonts w:eastAsia="Calibri"/>
        </w:rPr>
        <w:t xml:space="preserve">several </w:t>
      </w:r>
      <w:r w:rsidRPr="008745C3">
        <w:rPr>
          <w:rFonts w:eastAsia="Calibri"/>
        </w:rPr>
        <w:t>CEPT administrations have governmental services in the band 862-863 MHz, partially highly classified</w:t>
      </w:r>
      <w:r w:rsidR="00037350" w:rsidRPr="008745C3">
        <w:rPr>
          <w:rFonts w:eastAsia="Calibri"/>
        </w:rPr>
        <w:t>,</w:t>
      </w:r>
      <w:r w:rsidRPr="008745C3">
        <w:rPr>
          <w:rFonts w:eastAsia="Calibri"/>
        </w:rPr>
        <w:t xml:space="preserve"> and with no time limitation, </w:t>
      </w:r>
      <w:r w:rsidR="00037350" w:rsidRPr="008745C3">
        <w:rPr>
          <w:rFonts w:eastAsia="Calibri"/>
        </w:rPr>
        <w:t xml:space="preserve">which need to be protected. </w:t>
      </w:r>
    </w:p>
    <w:p w14:paraId="18B06DD6" w14:textId="2FFA0A5C" w:rsidR="00DD23BD" w:rsidRDefault="00DD23BD" w:rsidP="003657DF">
      <w:pPr>
        <w:rPr>
          <w:rFonts w:eastAsia="Calibri"/>
        </w:rPr>
      </w:pPr>
      <w:r w:rsidRPr="003657DF">
        <w:rPr>
          <w:rFonts w:eastAsia="Calibri"/>
        </w:rPr>
        <w:t>Ha</w:t>
      </w:r>
      <w:r w:rsidR="00236ED0">
        <w:rPr>
          <w:rFonts w:eastAsia="Calibri"/>
        </w:rPr>
        <w:t>rm</w:t>
      </w:r>
      <w:r w:rsidRPr="003657DF">
        <w:rPr>
          <w:rFonts w:eastAsia="Calibri"/>
        </w:rPr>
        <w:t xml:space="preserve">onisation possibilities for the band 862-863 MHz are proposed to be further discussed in the 7th update process for the EC Decision for SRDs. </w:t>
      </w:r>
    </w:p>
    <w:p w14:paraId="42F99B91" w14:textId="77777777" w:rsidR="003657DF" w:rsidRPr="003657DF" w:rsidRDefault="003657DF" w:rsidP="003657DF">
      <w:pPr>
        <w:rPr>
          <w:rFonts w:eastAsia="Calibri" w:cs="Arial"/>
          <w:szCs w:val="20"/>
        </w:rPr>
      </w:pPr>
    </w:p>
    <w:p w14:paraId="66F4AD67" w14:textId="77777777" w:rsidR="000216C9" w:rsidRPr="003657DF" w:rsidRDefault="000216C9" w:rsidP="000216C9">
      <w:pPr>
        <w:spacing w:after="200" w:line="276" w:lineRule="auto"/>
        <w:rPr>
          <w:rFonts w:eastAsia="Calibri" w:cs="Arial"/>
          <w:b/>
          <w:szCs w:val="20"/>
          <w:u w:val="single"/>
          <w:lang w:val="en-GB"/>
        </w:rPr>
      </w:pPr>
      <w:r w:rsidRPr="003657DF">
        <w:rPr>
          <w:rFonts w:eastAsia="Calibri" w:cs="Arial"/>
          <w:b/>
          <w:szCs w:val="20"/>
          <w:u w:val="single"/>
          <w:lang w:val="en-GB"/>
        </w:rPr>
        <w:t>863-865 MHz</w:t>
      </w:r>
    </w:p>
    <w:p w14:paraId="570BBC55" w14:textId="4C90CDDE" w:rsidR="0021710D" w:rsidRPr="00F16328" w:rsidRDefault="0021710D" w:rsidP="008745C3">
      <w:pPr>
        <w:pStyle w:val="ECCParagraph"/>
        <w:rPr>
          <w:rFonts w:eastAsia="Calibri"/>
        </w:rPr>
      </w:pPr>
      <w:r w:rsidRPr="008745C3">
        <w:rPr>
          <w:rFonts w:eastAsia="Calibri"/>
        </w:rPr>
        <w:t xml:space="preserve">The SEAMCAT simulations in ECC Report </w:t>
      </w:r>
      <w:r w:rsidR="00A24FDB" w:rsidRPr="008745C3">
        <w:rPr>
          <w:rFonts w:eastAsia="Calibri"/>
        </w:rPr>
        <w:t>261</w:t>
      </w:r>
      <w:r w:rsidR="00E50F12">
        <w:rPr>
          <w:rFonts w:eastAsia="Calibri"/>
        </w:rPr>
        <w:t xml:space="preserve"> </w:t>
      </w:r>
      <w:r w:rsidR="00E50F12">
        <w:rPr>
          <w:rFonts w:eastAsia="Calibri"/>
        </w:rPr>
        <w:fldChar w:fldCharType="begin"/>
      </w:r>
      <w:r w:rsidR="00E50F12">
        <w:rPr>
          <w:rFonts w:eastAsia="Calibri"/>
        </w:rPr>
        <w:instrText xml:space="preserve"> REF _Ref463855048 \n \h </w:instrText>
      </w:r>
      <w:r w:rsidR="00E50F12">
        <w:rPr>
          <w:rFonts w:eastAsia="Calibri"/>
        </w:rPr>
      </w:r>
      <w:r w:rsidR="00E50F12">
        <w:rPr>
          <w:rFonts w:eastAsia="Calibri"/>
        </w:rPr>
        <w:fldChar w:fldCharType="separate"/>
      </w:r>
      <w:r w:rsidR="00D13494">
        <w:rPr>
          <w:rFonts w:eastAsia="Calibri"/>
        </w:rPr>
        <w:t>[10]</w:t>
      </w:r>
      <w:r w:rsidR="00E50F12">
        <w:rPr>
          <w:rFonts w:eastAsia="Calibri"/>
        </w:rPr>
        <w:fldChar w:fldCharType="end"/>
      </w:r>
      <w:r w:rsidRPr="008745C3">
        <w:rPr>
          <w:rFonts w:eastAsia="Calibri"/>
        </w:rPr>
        <w:t xml:space="preserve"> have shown that WBN SRD applications may coexist with cordless audio applications in this band, even, as conservative approach, without introducing polite spectrum access technique such as CSMA/CA or equivalent as mitigation in the SEAMCAT simulations. </w:t>
      </w:r>
      <w:r w:rsidR="007C50E9" w:rsidRPr="008745C3">
        <w:rPr>
          <w:rFonts w:eastAsia="Calibri"/>
        </w:rPr>
        <w:t>Some a</w:t>
      </w:r>
      <w:r w:rsidRPr="008745C3">
        <w:rPr>
          <w:rFonts w:eastAsia="Calibri"/>
        </w:rPr>
        <w:t xml:space="preserve">udio manufacturers noted </w:t>
      </w:r>
      <w:r w:rsidRPr="00F16328">
        <w:rPr>
          <w:rFonts w:eastAsia="Calibri"/>
        </w:rPr>
        <w:t xml:space="preserve">that practical tests </w:t>
      </w:r>
      <w:r w:rsidR="006706E6" w:rsidRPr="00F16328">
        <w:rPr>
          <w:rFonts w:eastAsia="Calibri"/>
        </w:rPr>
        <w:t xml:space="preserve">have </w:t>
      </w:r>
      <w:r w:rsidR="007C50E9" w:rsidRPr="00F16328">
        <w:rPr>
          <w:rFonts w:eastAsia="Calibri"/>
        </w:rPr>
        <w:t xml:space="preserve">not been </w:t>
      </w:r>
      <w:r w:rsidR="006706E6" w:rsidRPr="00F16328">
        <w:rPr>
          <w:rFonts w:eastAsia="Calibri"/>
        </w:rPr>
        <w:t>conducted.</w:t>
      </w:r>
    </w:p>
    <w:p w14:paraId="37E52BF2" w14:textId="542EC015" w:rsidR="00841EC6" w:rsidRDefault="00841EC6" w:rsidP="008745C3">
      <w:pPr>
        <w:pStyle w:val="ECCParagraph"/>
        <w:rPr>
          <w:rFonts w:eastAsia="Calibri"/>
        </w:rPr>
      </w:pPr>
      <w:r w:rsidRPr="00F16328">
        <w:rPr>
          <w:rFonts w:eastAsia="Calibri"/>
        </w:rPr>
        <w:t xml:space="preserve">The above discussed results of potential impact to </w:t>
      </w:r>
      <w:r w:rsidR="000B4598" w:rsidRPr="00F16328">
        <w:rPr>
          <w:rFonts w:eastAsia="Calibri"/>
        </w:rPr>
        <w:t>c</w:t>
      </w:r>
      <w:r w:rsidRPr="00F16328">
        <w:rPr>
          <w:rFonts w:eastAsia="Calibri"/>
        </w:rPr>
        <w:t>ordless audio and hearing aids as victim did not take into account the use by WBN SRD of CSMA/CA mitigation mechanism. On the other</w:t>
      </w:r>
      <w:r w:rsidRPr="00841EC6">
        <w:rPr>
          <w:rFonts w:eastAsia="Calibri"/>
        </w:rPr>
        <w:t xml:space="preserve"> hand, if in the future such WBN SRD applications become truly widespread, it would be quite possible for these devices to be present in even higher densities, i.e. the same number of simulated devices would be concentrated in a smaller area. Therefore the importance of using mitigation such as CSMA-CA </w:t>
      </w:r>
      <w:r>
        <w:rPr>
          <w:rFonts w:eastAsia="Calibri"/>
        </w:rPr>
        <w:t xml:space="preserve">or equivalent </w:t>
      </w:r>
      <w:r w:rsidRPr="00841EC6">
        <w:rPr>
          <w:rFonts w:eastAsia="Calibri"/>
        </w:rPr>
        <w:t>is very important</w:t>
      </w:r>
      <w:r>
        <w:rPr>
          <w:rFonts w:eastAsia="Calibri"/>
        </w:rPr>
        <w:t>.</w:t>
      </w:r>
    </w:p>
    <w:p w14:paraId="2742AEB6" w14:textId="6911DA2A" w:rsidR="00F964BD" w:rsidRDefault="00C00E30" w:rsidP="008745C3">
      <w:pPr>
        <w:pStyle w:val="ECCParagraph"/>
        <w:rPr>
          <w:rFonts w:eastAsia="Calibri"/>
        </w:rPr>
      </w:pPr>
      <w:r w:rsidRPr="00F76807">
        <w:rPr>
          <w:rFonts w:eastAsia="Calibri"/>
        </w:rPr>
        <w:t xml:space="preserve">Cordless </w:t>
      </w:r>
      <w:r w:rsidR="003B71B4" w:rsidRPr="00F76807">
        <w:rPr>
          <w:rFonts w:eastAsia="Calibri"/>
        </w:rPr>
        <w:t>a</w:t>
      </w:r>
      <w:r w:rsidRPr="00F76807">
        <w:rPr>
          <w:rFonts w:eastAsia="Calibri"/>
        </w:rPr>
        <w:t>udio manufacturers noted and expressed concern that pra</w:t>
      </w:r>
      <w:r w:rsidR="004E1C15">
        <w:rPr>
          <w:rFonts w:eastAsia="Calibri"/>
        </w:rPr>
        <w:t>ctical tests were not conducted</w:t>
      </w:r>
      <w:r w:rsidRPr="00C00E30">
        <w:rPr>
          <w:rFonts w:eastAsia="Calibri"/>
        </w:rPr>
        <w:t xml:space="preserve"> however</w:t>
      </w:r>
      <w:r w:rsidR="004E1C15">
        <w:rPr>
          <w:rFonts w:eastAsia="Calibri"/>
        </w:rPr>
        <w:t>,</w:t>
      </w:r>
      <w:r w:rsidRPr="00C00E30">
        <w:rPr>
          <w:rFonts w:eastAsia="Calibri"/>
        </w:rPr>
        <w:t xml:space="preserve"> it was considered by other parties that such tests were not obligatory. However, the use of LBT or equivalent technique may facilitate more reliable use of the spectrum in particular in order to mitigate any potential interferen</w:t>
      </w:r>
      <w:r w:rsidR="004E1C15">
        <w:rPr>
          <w:rFonts w:eastAsia="Calibri"/>
        </w:rPr>
        <w:t xml:space="preserve">ce to cordless audio devices. </w:t>
      </w:r>
      <w:r w:rsidR="00F964BD" w:rsidRPr="00F964BD">
        <w:rPr>
          <w:rFonts w:eastAsia="Calibri"/>
        </w:rPr>
        <w:t xml:space="preserve">Considering the issue of compatibility with the LTE below 862 MHz, simulations indicated that </w:t>
      </w:r>
      <w:r w:rsidR="001274D2">
        <w:rPr>
          <w:rFonts w:eastAsia="Calibri"/>
        </w:rPr>
        <w:t xml:space="preserve">wideband </w:t>
      </w:r>
      <w:r w:rsidR="00F964BD" w:rsidRPr="00F964BD">
        <w:rPr>
          <w:rFonts w:eastAsia="Calibri"/>
        </w:rPr>
        <w:t xml:space="preserve">SRD operating in 863-865 MHz need to meet </w:t>
      </w:r>
      <w:r w:rsidR="002E2B49" w:rsidRPr="002E2B49">
        <w:rPr>
          <w:rFonts w:eastAsia="Calibri"/>
        </w:rPr>
        <w:t>the emission mask Option 1</w:t>
      </w:r>
      <w:r w:rsidR="002E2B49">
        <w:rPr>
          <w:rFonts w:eastAsia="Calibri"/>
        </w:rPr>
        <w:t xml:space="preserve"> </w:t>
      </w:r>
      <w:r w:rsidR="00F964BD" w:rsidRPr="00F964BD">
        <w:rPr>
          <w:rFonts w:eastAsia="Calibri"/>
        </w:rPr>
        <w:t>in order not to cause harmful interference to LTE below 862 MHz</w:t>
      </w:r>
      <w:r w:rsidR="004B1C56">
        <w:rPr>
          <w:rFonts w:eastAsia="Calibri"/>
        </w:rPr>
        <w:t xml:space="preserve">, </w:t>
      </w:r>
      <w:r w:rsidR="004B1C56" w:rsidRPr="004B1C56">
        <w:rPr>
          <w:rFonts w:eastAsia="Calibri"/>
        </w:rPr>
        <w:t>i.e. compliant with -54dBm/100kHz limits in the spurious domain.</w:t>
      </w:r>
    </w:p>
    <w:p w14:paraId="5431B4CE" w14:textId="0552F7AF" w:rsidR="00EB6DFC" w:rsidRPr="008745C3" w:rsidRDefault="009B2ADD" w:rsidP="008745C3">
      <w:pPr>
        <w:pStyle w:val="ECCParagraph"/>
        <w:rPr>
          <w:rFonts w:eastAsia="Calibri"/>
        </w:rPr>
      </w:pPr>
      <w:r w:rsidRPr="008745C3">
        <w:rPr>
          <w:rFonts w:eastAsia="Calibri"/>
        </w:rPr>
        <w:t>It is considered that an opportunity for WBN SRD applications can be facilitated by a new entry in ERC/REC 70-03</w:t>
      </w:r>
      <w:r w:rsidR="004E1C15">
        <w:rPr>
          <w:rFonts w:eastAsia="Calibri"/>
        </w:rPr>
        <w:t xml:space="preserve"> </w:t>
      </w:r>
      <w:r w:rsidR="004E1C15">
        <w:rPr>
          <w:rFonts w:eastAsia="Calibri"/>
        </w:rPr>
        <w:fldChar w:fldCharType="begin"/>
      </w:r>
      <w:r w:rsidR="004E1C15">
        <w:rPr>
          <w:rFonts w:eastAsia="Calibri"/>
        </w:rPr>
        <w:instrText xml:space="preserve"> REF _Ref463851547 \n \h </w:instrText>
      </w:r>
      <w:r w:rsidR="004E1C15">
        <w:rPr>
          <w:rFonts w:eastAsia="Calibri"/>
        </w:rPr>
      </w:r>
      <w:r w:rsidR="004E1C15">
        <w:rPr>
          <w:rFonts w:eastAsia="Calibri"/>
        </w:rPr>
        <w:fldChar w:fldCharType="separate"/>
      </w:r>
      <w:r w:rsidR="00D13494">
        <w:rPr>
          <w:rFonts w:eastAsia="Calibri"/>
        </w:rPr>
        <w:t>[5]</w:t>
      </w:r>
      <w:r w:rsidR="004E1C15">
        <w:rPr>
          <w:rFonts w:eastAsia="Calibri"/>
        </w:rPr>
        <w:fldChar w:fldCharType="end"/>
      </w:r>
      <w:r w:rsidR="00A40421" w:rsidRPr="008745C3">
        <w:rPr>
          <w:rFonts w:eastAsia="Calibri"/>
        </w:rPr>
        <w:t xml:space="preserve">. </w:t>
      </w:r>
      <w:r w:rsidR="00EB6DFC" w:rsidRPr="008745C3">
        <w:rPr>
          <w:rFonts w:eastAsia="Calibri"/>
        </w:rPr>
        <w:t>It is proposed to include these opportunities in the harmonisation approach of the EC Decision for SRDs</w:t>
      </w:r>
      <w:r w:rsidR="008558BB">
        <w:rPr>
          <w:rFonts w:eastAsia="Calibri"/>
        </w:rPr>
        <w:t>.</w:t>
      </w:r>
    </w:p>
    <w:p w14:paraId="54E6E416" w14:textId="4DA02E16" w:rsidR="009B2ADD" w:rsidRDefault="009B2ADD" w:rsidP="008745C3">
      <w:pPr>
        <w:pStyle w:val="ECCParagraph"/>
        <w:rPr>
          <w:rFonts w:eastAsia="Calibri"/>
        </w:rPr>
      </w:pPr>
      <w:r w:rsidRPr="008745C3">
        <w:rPr>
          <w:rFonts w:eastAsia="Calibri"/>
        </w:rPr>
        <w:t>Although SEAMCAT sim</w:t>
      </w:r>
      <w:r w:rsidR="008C77CB">
        <w:rPr>
          <w:rFonts w:eastAsia="Calibri"/>
        </w:rPr>
        <w:t xml:space="preserve">ulations in ECC Report </w:t>
      </w:r>
      <w:r w:rsidR="00476C50">
        <w:rPr>
          <w:rFonts w:eastAsia="Calibri"/>
        </w:rPr>
        <w:t>261</w:t>
      </w:r>
      <w:r w:rsidRPr="008745C3">
        <w:rPr>
          <w:rFonts w:eastAsia="Calibri"/>
        </w:rPr>
        <w:t xml:space="preserve"> have shown that additional NBN SRD 500 mW applications may coexist with cordless audio in the band, practical tests have been carried out showing that this coexistence would be difficult because of the expected to 100% duty cycle nature of audio systems. This band is therefore </w:t>
      </w:r>
      <w:r w:rsidR="00A40421" w:rsidRPr="008745C3">
        <w:rPr>
          <w:rFonts w:eastAsia="Calibri"/>
        </w:rPr>
        <w:t xml:space="preserve">not </w:t>
      </w:r>
      <w:r w:rsidRPr="008745C3">
        <w:rPr>
          <w:rFonts w:eastAsia="Calibri"/>
        </w:rPr>
        <w:t xml:space="preserve">recommended </w:t>
      </w:r>
      <w:r w:rsidR="00A24FDB" w:rsidRPr="008745C3">
        <w:rPr>
          <w:rFonts w:eastAsia="Calibri"/>
        </w:rPr>
        <w:t xml:space="preserve">for harmonisation </w:t>
      </w:r>
      <w:r w:rsidRPr="008745C3">
        <w:rPr>
          <w:rFonts w:eastAsia="Calibri"/>
        </w:rPr>
        <w:t>for NBN SRD.</w:t>
      </w:r>
    </w:p>
    <w:p w14:paraId="34E2018E" w14:textId="43BA3B61" w:rsidR="00A86283" w:rsidRPr="003657DF" w:rsidRDefault="00A86283" w:rsidP="008745C3">
      <w:pPr>
        <w:pStyle w:val="ECCParagraph"/>
        <w:rPr>
          <w:rFonts w:eastAsia="Calibri" w:cs="Arial"/>
          <w:szCs w:val="20"/>
        </w:rPr>
      </w:pPr>
      <w:r w:rsidRPr="00A86283">
        <w:rPr>
          <w:rFonts w:eastAsia="Calibri" w:cs="Arial"/>
          <w:szCs w:val="20"/>
        </w:rPr>
        <w:t>For the worst case in ECC Report 261 of all simulated NBN SRD network devices operating at their maximum DC and at highest assumed deployment density, the impact to LTE Uplink operations would be up to 13-20% if NBN SRD were deployed in 863-865 MHz</w:t>
      </w:r>
      <w:r>
        <w:rPr>
          <w:rFonts w:eastAsia="Calibri" w:cs="Arial"/>
          <w:szCs w:val="20"/>
        </w:rPr>
        <w:t>.</w:t>
      </w:r>
      <w:r w:rsidRPr="00A86283">
        <w:rPr>
          <w:rFonts w:eastAsia="Calibri" w:cs="Arial"/>
          <w:szCs w:val="20"/>
        </w:rPr>
        <w:t xml:space="preserve"> </w:t>
      </w:r>
    </w:p>
    <w:p w14:paraId="37F62263" w14:textId="77777777" w:rsidR="000216C9" w:rsidRPr="003657DF" w:rsidRDefault="000216C9" w:rsidP="000216C9">
      <w:pPr>
        <w:spacing w:after="200" w:line="276" w:lineRule="auto"/>
        <w:rPr>
          <w:rFonts w:eastAsia="Calibri" w:cs="Arial"/>
          <w:b/>
          <w:szCs w:val="20"/>
          <w:u w:val="single"/>
          <w:lang w:val="en-GB"/>
        </w:rPr>
      </w:pPr>
      <w:r w:rsidRPr="003657DF">
        <w:rPr>
          <w:rFonts w:eastAsia="Calibri" w:cs="Arial"/>
          <w:b/>
          <w:szCs w:val="20"/>
          <w:u w:val="single"/>
          <w:lang w:val="en-GB"/>
        </w:rPr>
        <w:t>865-868 MHz</w:t>
      </w:r>
    </w:p>
    <w:p w14:paraId="120E1DDC" w14:textId="218F621B" w:rsidR="000216C9" w:rsidRDefault="00932E5B" w:rsidP="008745C3">
      <w:pPr>
        <w:pStyle w:val="ECCParBulleted"/>
        <w:rPr>
          <w:rFonts w:eastAsia="Calibri"/>
        </w:rPr>
      </w:pPr>
      <w:r w:rsidRPr="008745C3">
        <w:rPr>
          <w:rFonts w:eastAsia="Calibri"/>
        </w:rPr>
        <w:t>Access points/ base stations of NBN SRDs (data networks)</w:t>
      </w:r>
      <w:r w:rsidR="000216C9" w:rsidRPr="008745C3">
        <w:rPr>
          <w:rFonts w:eastAsia="Calibri"/>
        </w:rPr>
        <w:t xml:space="preserve"> are able to operate on the</w:t>
      </w:r>
      <w:r w:rsidR="00E50F12">
        <w:rPr>
          <w:rFonts w:eastAsia="Calibri"/>
        </w:rPr>
        <w:t xml:space="preserve"> UHF RFID interrogator channels (4</w:t>
      </w:r>
      <w:r w:rsidR="004E1C15">
        <w:rPr>
          <w:rFonts w:eastAsia="Calibri"/>
        </w:rPr>
        <w:t xml:space="preserve"> </w:t>
      </w:r>
      <w:r w:rsidR="00E50F12">
        <w:rPr>
          <w:rFonts w:eastAsia="Calibri"/>
        </w:rPr>
        <w:t>x 200 kHz) with up to 500 mW.</w:t>
      </w:r>
    </w:p>
    <w:p w14:paraId="3D30E7A8" w14:textId="77777777" w:rsidR="00E50F12" w:rsidRPr="008745C3" w:rsidRDefault="00E50F12" w:rsidP="00E50F12">
      <w:pPr>
        <w:pStyle w:val="ECCParBulleted"/>
        <w:numPr>
          <w:ilvl w:val="0"/>
          <w:numId w:val="0"/>
        </w:numPr>
        <w:ind w:left="360"/>
        <w:rPr>
          <w:rFonts w:eastAsia="Calibri"/>
        </w:rPr>
      </w:pPr>
    </w:p>
    <w:p w14:paraId="24984751" w14:textId="2DB1C76B" w:rsidR="001274D2" w:rsidRPr="001274D2" w:rsidRDefault="001274D2" w:rsidP="001274D2">
      <w:pPr>
        <w:pStyle w:val="ECCParagraph"/>
        <w:rPr>
          <w:rFonts w:eastAsia="Calibri"/>
        </w:rPr>
      </w:pPr>
      <w:r w:rsidRPr="001274D2">
        <w:rPr>
          <w:rFonts w:eastAsia="Calibri"/>
        </w:rPr>
        <w:t>Considering the results of simulations</w:t>
      </w:r>
      <w:r>
        <w:rPr>
          <w:rFonts w:eastAsia="Calibri"/>
        </w:rPr>
        <w:t xml:space="preserve"> </w:t>
      </w:r>
      <w:r w:rsidRPr="001274D2">
        <w:rPr>
          <w:rFonts w:eastAsia="Calibri"/>
        </w:rPr>
        <w:t>and recognising that this kind of operation would be more than 3 MHz offset from the LTE upper edge, it appears that implementation of NBN networks within "RFID interrogator channels" may create acceptable probability of interference to LTE base stations below 862 MHz.</w:t>
      </w:r>
    </w:p>
    <w:p w14:paraId="429C47BB" w14:textId="46AC6582" w:rsidR="000216C9" w:rsidRPr="008745C3" w:rsidRDefault="000216C9" w:rsidP="00E50F12">
      <w:pPr>
        <w:spacing w:after="200" w:line="276" w:lineRule="auto"/>
        <w:rPr>
          <w:rFonts w:ascii="Calibri" w:eastAsia="Calibri" w:hAnsi="Calibri"/>
          <w:sz w:val="22"/>
          <w:szCs w:val="22"/>
          <w:lang w:val="en-GB"/>
        </w:rPr>
      </w:pPr>
      <w:r w:rsidRPr="008745C3">
        <w:rPr>
          <w:rFonts w:ascii="Calibri" w:eastAsia="Calibri" w:hAnsi="Calibri"/>
          <w:sz w:val="22"/>
          <w:szCs w:val="22"/>
          <w:lang w:val="en-GB"/>
        </w:rPr>
        <w:t xml:space="preserve">This can be facilitated by new entries in </w:t>
      </w:r>
      <w:r w:rsidRPr="004E1C15">
        <w:rPr>
          <w:rFonts w:eastAsia="Calibri" w:cs="Arial"/>
          <w:szCs w:val="20"/>
          <w:lang w:val="en-GB"/>
        </w:rPr>
        <w:t>ERC/REC 70-03</w:t>
      </w:r>
      <w:r w:rsidRPr="008745C3">
        <w:rPr>
          <w:rFonts w:ascii="Calibri" w:eastAsia="Calibri" w:hAnsi="Calibri"/>
          <w:sz w:val="22"/>
          <w:szCs w:val="22"/>
          <w:lang w:val="en-GB"/>
        </w:rPr>
        <w:t>, similar to the existing entry for MRANs.</w:t>
      </w:r>
    </w:p>
    <w:p w14:paraId="1991CE22" w14:textId="4E49DEE7" w:rsidR="00837124" w:rsidRPr="008745C3" w:rsidRDefault="000216C9" w:rsidP="008745C3">
      <w:pPr>
        <w:pStyle w:val="ECCParagraph"/>
        <w:rPr>
          <w:rFonts w:eastAsia="Calibri"/>
        </w:rPr>
      </w:pPr>
      <w:r w:rsidRPr="008745C3">
        <w:rPr>
          <w:rFonts w:eastAsia="Calibri"/>
        </w:rPr>
        <w:t xml:space="preserve">No consensus could be reached so far with regard to MRANs are able to operate throughout the band 865-868MHz without causing harmful interference to </w:t>
      </w:r>
      <w:r w:rsidR="004B5150" w:rsidRPr="008745C3">
        <w:rPr>
          <w:rFonts w:eastAsia="Calibri"/>
        </w:rPr>
        <w:t>Low Power Wide Area Networks (LPWAN)</w:t>
      </w:r>
      <w:r w:rsidR="00330C92" w:rsidRPr="008745C3">
        <w:rPr>
          <w:rFonts w:eastAsia="Calibri"/>
        </w:rPr>
        <w:t>, although interference to standard 25mW SRDs would not be expected.</w:t>
      </w:r>
      <w:r w:rsidR="00837124" w:rsidRPr="008745C3">
        <w:rPr>
          <w:rFonts w:eastAsia="Calibri"/>
        </w:rPr>
        <w:t xml:space="preserve"> </w:t>
      </w:r>
    </w:p>
    <w:p w14:paraId="00789D5D" w14:textId="556687EC" w:rsidR="000216C9" w:rsidRPr="00F16328" w:rsidRDefault="00837124" w:rsidP="008745C3">
      <w:pPr>
        <w:pStyle w:val="ECCParagraph"/>
        <w:rPr>
          <w:rFonts w:eastAsia="Calibri"/>
        </w:rPr>
      </w:pPr>
      <w:r w:rsidRPr="008745C3">
        <w:rPr>
          <w:rFonts w:eastAsia="Calibri"/>
        </w:rPr>
        <w:t>When considering LPWAN applications (e.g. LORA) in the band 865-868 MHz, which are in current use within Europe (see section 2.3.7</w:t>
      </w:r>
      <w:r w:rsidR="00931057">
        <w:rPr>
          <w:rFonts w:eastAsia="Calibri"/>
        </w:rPr>
        <w:t xml:space="preserve"> of ECC Report 261</w:t>
      </w:r>
      <w:r w:rsidRPr="008745C3">
        <w:rPr>
          <w:rFonts w:eastAsia="Calibri"/>
        </w:rPr>
        <w:t xml:space="preserve">), the available studies up to now show that sharing </w:t>
      </w:r>
      <w:r w:rsidRPr="008745C3">
        <w:rPr>
          <w:rFonts w:eastAsia="Calibri"/>
        </w:rPr>
        <w:lastRenderedPageBreak/>
        <w:t xml:space="preserve">between NBN </w:t>
      </w:r>
      <w:r w:rsidR="006F0BB9" w:rsidRPr="008745C3">
        <w:rPr>
          <w:rFonts w:eastAsia="Calibri"/>
        </w:rPr>
        <w:t>SRD</w:t>
      </w:r>
      <w:r w:rsidRPr="008745C3">
        <w:rPr>
          <w:rFonts w:eastAsia="Calibri"/>
        </w:rPr>
        <w:t xml:space="preserve"> networks and Low Power Wide Area Network (LPWAN) in the same frequency band should be restricted to RFID interrogator channels and to NBN deployment as described in section 2.5.1</w:t>
      </w:r>
      <w:r w:rsidR="006F0BB9" w:rsidRPr="008745C3">
        <w:rPr>
          <w:rFonts w:eastAsia="Calibri"/>
        </w:rPr>
        <w:t xml:space="preserve"> of ECC Report 261</w:t>
      </w:r>
      <w:r w:rsidRPr="008745C3">
        <w:rPr>
          <w:rFonts w:eastAsia="Calibri"/>
        </w:rPr>
        <w:t xml:space="preserve">. Studies related to the impact of LPWAN NAP/NN into NBN as well as into other SRDs are not presented in </w:t>
      </w:r>
      <w:r w:rsidR="006F0BB9" w:rsidRPr="00F16328">
        <w:rPr>
          <w:rFonts w:eastAsia="Calibri"/>
        </w:rPr>
        <w:t>ECC Report 261</w:t>
      </w:r>
      <w:r w:rsidR="00931057" w:rsidRPr="00F16328">
        <w:rPr>
          <w:rFonts w:eastAsia="Calibri"/>
        </w:rPr>
        <w:t xml:space="preserve"> </w:t>
      </w:r>
      <w:r w:rsidR="00931057" w:rsidRPr="00F16328">
        <w:rPr>
          <w:rFonts w:eastAsia="Calibri"/>
        </w:rPr>
        <w:fldChar w:fldCharType="begin"/>
      </w:r>
      <w:r w:rsidR="00931057" w:rsidRPr="00F16328">
        <w:rPr>
          <w:rFonts w:eastAsia="Calibri"/>
        </w:rPr>
        <w:instrText xml:space="preserve"> REF _Ref463855048 \n \h </w:instrText>
      </w:r>
      <w:r w:rsidR="00F16328">
        <w:rPr>
          <w:rFonts w:eastAsia="Calibri"/>
        </w:rPr>
        <w:instrText xml:space="preserve"> \* MERGEFORMAT </w:instrText>
      </w:r>
      <w:r w:rsidR="00931057" w:rsidRPr="00F16328">
        <w:rPr>
          <w:rFonts w:eastAsia="Calibri"/>
        </w:rPr>
      </w:r>
      <w:r w:rsidR="00931057" w:rsidRPr="00F16328">
        <w:rPr>
          <w:rFonts w:eastAsia="Calibri"/>
        </w:rPr>
        <w:fldChar w:fldCharType="separate"/>
      </w:r>
      <w:r w:rsidR="00D13494">
        <w:rPr>
          <w:rFonts w:eastAsia="Calibri"/>
        </w:rPr>
        <w:t>[10]</w:t>
      </w:r>
      <w:r w:rsidR="00931057" w:rsidRPr="00F16328">
        <w:rPr>
          <w:rFonts w:eastAsia="Calibri"/>
        </w:rPr>
        <w:fldChar w:fldCharType="end"/>
      </w:r>
      <w:r w:rsidR="006F0BB9" w:rsidRPr="00F16328">
        <w:rPr>
          <w:rFonts w:eastAsia="Calibri"/>
        </w:rPr>
        <w:t>.</w:t>
      </w:r>
    </w:p>
    <w:p w14:paraId="2E39B6C1" w14:textId="717098D7" w:rsidR="000216C9" w:rsidRPr="00F16328" w:rsidRDefault="00932E5B" w:rsidP="008745C3">
      <w:pPr>
        <w:pStyle w:val="ECCParBulleted"/>
        <w:rPr>
          <w:rFonts w:eastAsia="Calibri"/>
        </w:rPr>
      </w:pPr>
      <w:r w:rsidRPr="00F16328">
        <w:rPr>
          <w:rFonts w:eastAsia="Calibri"/>
        </w:rPr>
        <w:t xml:space="preserve">New wideband </w:t>
      </w:r>
      <w:r w:rsidR="000216C9" w:rsidRPr="00F16328">
        <w:rPr>
          <w:rFonts w:eastAsia="Calibri"/>
        </w:rPr>
        <w:t xml:space="preserve">SRD applications (25 mW, 1MHz bandwidth, DC up to 10% and LBT for network APs, DC up to 2.8 % for </w:t>
      </w:r>
      <w:r w:rsidRPr="00F16328">
        <w:rPr>
          <w:rFonts w:eastAsia="Calibri"/>
        </w:rPr>
        <w:t xml:space="preserve">terminal </w:t>
      </w:r>
      <w:r w:rsidR="000216C9" w:rsidRPr="00F16328">
        <w:rPr>
          <w:rFonts w:eastAsia="Calibri"/>
        </w:rPr>
        <w:t>points</w:t>
      </w:r>
      <w:r w:rsidR="000B4598" w:rsidRPr="00F16328">
        <w:rPr>
          <w:rFonts w:eastAsia="Calibri"/>
        </w:rPr>
        <w:t>)</w:t>
      </w:r>
      <w:r w:rsidRPr="00F16328">
        <w:rPr>
          <w:rFonts w:eastAsia="Calibri"/>
        </w:rPr>
        <w:t xml:space="preserve"> </w:t>
      </w:r>
      <w:r w:rsidR="000216C9" w:rsidRPr="00F16328">
        <w:rPr>
          <w:rFonts w:eastAsia="Calibri"/>
        </w:rPr>
        <w:t>are able to operate across the entire band 865-868 MHz</w:t>
      </w:r>
      <w:r w:rsidRPr="00F16328">
        <w:rPr>
          <w:rFonts w:eastAsia="Calibri"/>
        </w:rPr>
        <w:t>.</w:t>
      </w:r>
      <w:r w:rsidR="000216C9" w:rsidRPr="00F16328">
        <w:rPr>
          <w:rFonts w:eastAsia="Calibri"/>
        </w:rPr>
        <w:t xml:space="preserve"> </w:t>
      </w:r>
    </w:p>
    <w:p w14:paraId="7D3478AB" w14:textId="77777777" w:rsidR="008745C3" w:rsidRPr="00F16328" w:rsidRDefault="008745C3" w:rsidP="008745C3">
      <w:pPr>
        <w:pStyle w:val="ECCParBulleted"/>
        <w:numPr>
          <w:ilvl w:val="0"/>
          <w:numId w:val="0"/>
        </w:numPr>
        <w:ind w:left="360"/>
        <w:rPr>
          <w:rFonts w:eastAsia="Calibri"/>
        </w:rPr>
      </w:pPr>
    </w:p>
    <w:p w14:paraId="2D1BF5EB" w14:textId="73CFB04A" w:rsidR="003B71B4" w:rsidRDefault="003B71B4" w:rsidP="008745C3">
      <w:pPr>
        <w:pStyle w:val="ECCParagraph"/>
        <w:rPr>
          <w:rFonts w:eastAsia="Calibri"/>
        </w:rPr>
      </w:pPr>
      <w:r w:rsidRPr="003B71B4">
        <w:rPr>
          <w:rFonts w:eastAsia="Calibri"/>
        </w:rPr>
        <w:t>It should be noted that the 3GPP recently specified IoT (EC-GSM-IoT, LTE-eMTC, NB-IoT) are ready soon for deployment. ECC Report 2</w:t>
      </w:r>
      <w:r w:rsidR="0051676E">
        <w:rPr>
          <w:rFonts w:eastAsia="Calibri"/>
        </w:rPr>
        <w:t>61</w:t>
      </w:r>
      <w:r w:rsidRPr="003B71B4">
        <w:rPr>
          <w:rFonts w:eastAsia="Calibri"/>
        </w:rPr>
        <w:t xml:space="preserve"> </w:t>
      </w:r>
      <w:r w:rsidR="004E1C15">
        <w:rPr>
          <w:rFonts w:eastAsia="Calibri"/>
        </w:rPr>
        <w:fldChar w:fldCharType="begin"/>
      </w:r>
      <w:r w:rsidR="004E1C15">
        <w:rPr>
          <w:rFonts w:eastAsia="Calibri"/>
        </w:rPr>
        <w:instrText xml:space="preserve"> REF _Ref476307850 \n \h </w:instrText>
      </w:r>
      <w:r w:rsidR="004E1C15">
        <w:rPr>
          <w:rFonts w:eastAsia="Calibri"/>
        </w:rPr>
      </w:r>
      <w:r w:rsidR="004E1C15">
        <w:rPr>
          <w:rFonts w:eastAsia="Calibri"/>
        </w:rPr>
        <w:fldChar w:fldCharType="separate"/>
      </w:r>
      <w:r w:rsidR="00D13494">
        <w:rPr>
          <w:rFonts w:eastAsia="Calibri"/>
        </w:rPr>
        <w:t>[10]</w:t>
      </w:r>
      <w:r w:rsidR="004E1C15">
        <w:rPr>
          <w:rFonts w:eastAsia="Calibri"/>
        </w:rPr>
        <w:fldChar w:fldCharType="end"/>
      </w:r>
      <w:r w:rsidR="004E1C15">
        <w:rPr>
          <w:rFonts w:eastAsia="Calibri"/>
        </w:rPr>
        <w:t xml:space="preserve"> </w:t>
      </w:r>
      <w:r w:rsidRPr="003B71B4">
        <w:rPr>
          <w:rFonts w:eastAsia="Calibri"/>
        </w:rPr>
        <w:t xml:space="preserve">therefore did not have the chance to consider these technologies, but did so on the basis of existing standards. </w:t>
      </w:r>
    </w:p>
    <w:p w14:paraId="7724C5E7" w14:textId="47C3559A" w:rsidR="000216C9" w:rsidRDefault="000216C9" w:rsidP="008745C3">
      <w:pPr>
        <w:pStyle w:val="ECCParagraph"/>
        <w:rPr>
          <w:rFonts w:eastAsia="Calibri"/>
        </w:rPr>
      </w:pPr>
      <w:r w:rsidRPr="00F16328">
        <w:rPr>
          <w:rFonts w:eastAsia="Calibri"/>
        </w:rPr>
        <w:t>These oppor</w:t>
      </w:r>
      <w:r w:rsidR="008558BB" w:rsidRPr="00F16328">
        <w:rPr>
          <w:rFonts w:eastAsia="Calibri"/>
        </w:rPr>
        <w:t>tunities will be set out in ERC/</w:t>
      </w:r>
      <w:r w:rsidRPr="00F16328">
        <w:rPr>
          <w:rFonts w:eastAsia="Calibri"/>
        </w:rPr>
        <w:t>REC 70-</w:t>
      </w:r>
      <w:r w:rsidRPr="008745C3">
        <w:rPr>
          <w:rFonts w:eastAsia="Calibri"/>
        </w:rPr>
        <w:t>03</w:t>
      </w:r>
      <w:r w:rsidR="004E1C15">
        <w:rPr>
          <w:rFonts w:eastAsia="Calibri"/>
        </w:rPr>
        <w:t xml:space="preserve"> </w:t>
      </w:r>
      <w:r w:rsidR="004E1C15">
        <w:rPr>
          <w:rFonts w:eastAsia="Calibri"/>
        </w:rPr>
        <w:fldChar w:fldCharType="begin"/>
      </w:r>
      <w:r w:rsidR="004E1C15">
        <w:rPr>
          <w:rFonts w:eastAsia="Calibri"/>
        </w:rPr>
        <w:instrText xml:space="preserve"> REF _Ref463851547 \n \h </w:instrText>
      </w:r>
      <w:r w:rsidR="004E1C15">
        <w:rPr>
          <w:rFonts w:eastAsia="Calibri"/>
        </w:rPr>
      </w:r>
      <w:r w:rsidR="004E1C15">
        <w:rPr>
          <w:rFonts w:eastAsia="Calibri"/>
        </w:rPr>
        <w:fldChar w:fldCharType="separate"/>
      </w:r>
      <w:r w:rsidR="00D13494">
        <w:rPr>
          <w:rFonts w:eastAsia="Calibri"/>
        </w:rPr>
        <w:t>[5]</w:t>
      </w:r>
      <w:r w:rsidR="004E1C15">
        <w:rPr>
          <w:rFonts w:eastAsia="Calibri"/>
        </w:rPr>
        <w:fldChar w:fldCharType="end"/>
      </w:r>
      <w:r w:rsidRPr="008745C3">
        <w:rPr>
          <w:rFonts w:eastAsia="Calibri"/>
        </w:rPr>
        <w:t>.</w:t>
      </w:r>
    </w:p>
    <w:p w14:paraId="009F7418" w14:textId="1ABEF4AB" w:rsidR="00476C50" w:rsidRDefault="000216C9" w:rsidP="00476C50">
      <w:pPr>
        <w:rPr>
          <w:rFonts w:eastAsia="Calibri"/>
          <w:lang w:val="en-GB"/>
        </w:rPr>
      </w:pPr>
      <w:r w:rsidRPr="008745C3">
        <w:rPr>
          <w:rFonts w:eastAsia="Calibri"/>
          <w:lang w:val="en-GB"/>
        </w:rPr>
        <w:t>It i</w:t>
      </w:r>
      <w:r w:rsidRPr="00476C50">
        <w:rPr>
          <w:rFonts w:eastAsia="Calibri"/>
        </w:rPr>
        <w:t>s</w:t>
      </w:r>
      <w:r w:rsidRPr="008745C3">
        <w:rPr>
          <w:rFonts w:eastAsia="Calibri"/>
          <w:lang w:val="en-GB"/>
        </w:rPr>
        <w:t xml:space="preserve"> proposed to include </w:t>
      </w:r>
      <w:r w:rsidRPr="00476C50">
        <w:rPr>
          <w:rFonts w:eastAsia="Calibri"/>
        </w:rPr>
        <w:t>these</w:t>
      </w:r>
      <w:r w:rsidRPr="008745C3">
        <w:rPr>
          <w:rFonts w:eastAsia="Calibri"/>
          <w:lang w:val="en-GB"/>
        </w:rPr>
        <w:t xml:space="preserve"> opportunities in the harmonisation </w:t>
      </w:r>
      <w:r w:rsidRPr="00E50F12">
        <w:rPr>
          <w:rFonts w:eastAsia="Calibri"/>
        </w:rPr>
        <w:t>approach</w:t>
      </w:r>
      <w:r w:rsidRPr="008745C3">
        <w:rPr>
          <w:rFonts w:eastAsia="Calibri"/>
          <w:lang w:val="en-GB"/>
        </w:rPr>
        <w:t xml:space="preserve"> of the EC Decision for SRDs</w:t>
      </w:r>
      <w:r w:rsidR="00EB6DFC" w:rsidRPr="008745C3">
        <w:rPr>
          <w:rFonts w:eastAsia="Calibri"/>
          <w:lang w:val="en-GB"/>
        </w:rPr>
        <w:t xml:space="preserve"> once these opportunities are confirmed in the ECC Report </w:t>
      </w:r>
      <w:r w:rsidR="00932E5B" w:rsidRPr="008745C3">
        <w:rPr>
          <w:rFonts w:eastAsia="Calibri"/>
          <w:lang w:val="en-GB"/>
        </w:rPr>
        <w:t>261</w:t>
      </w:r>
      <w:r w:rsidR="004E1C15">
        <w:rPr>
          <w:rFonts w:eastAsia="Calibri"/>
          <w:lang w:val="en-GB"/>
        </w:rPr>
        <w:t>.</w:t>
      </w:r>
    </w:p>
    <w:p w14:paraId="39F4FBF2" w14:textId="003572F9" w:rsidR="003C0929" w:rsidRPr="008745C3" w:rsidRDefault="003C0929" w:rsidP="00E50F12">
      <w:pPr>
        <w:pStyle w:val="Heading2"/>
        <w:rPr>
          <w:rFonts w:eastAsia="Calibri"/>
          <w:lang w:val="en-GB"/>
        </w:rPr>
      </w:pPr>
      <w:bookmarkStart w:id="21" w:name="_Toc476564976"/>
      <w:r w:rsidRPr="008745C3">
        <w:rPr>
          <w:lang w:val="en-GB"/>
        </w:rPr>
        <w:t>Radio Services in the bands 870-876 MH</w:t>
      </w:r>
      <w:r w:rsidRPr="004E1C15">
        <w:rPr>
          <w:sz w:val="16"/>
          <w:lang w:val="en-GB"/>
        </w:rPr>
        <w:t>z</w:t>
      </w:r>
      <w:r w:rsidRPr="008745C3">
        <w:rPr>
          <w:lang w:val="en-GB"/>
        </w:rPr>
        <w:t xml:space="preserve"> and 915-921 MH</w:t>
      </w:r>
      <w:r w:rsidRPr="004E1C15">
        <w:rPr>
          <w:sz w:val="16"/>
          <w:lang w:val="en-GB"/>
        </w:rPr>
        <w:t>z</w:t>
      </w:r>
      <w:bookmarkEnd w:id="21"/>
    </w:p>
    <w:p w14:paraId="342FF962" w14:textId="77777777" w:rsidR="00197E9D" w:rsidRPr="008745C3" w:rsidRDefault="00197E9D" w:rsidP="00197E9D">
      <w:pPr>
        <w:pStyle w:val="Heading3"/>
        <w:rPr>
          <w:lang w:val="en-GB"/>
        </w:rPr>
      </w:pPr>
      <w:bookmarkStart w:id="22" w:name="_Toc459713000"/>
      <w:bookmarkStart w:id="23" w:name="_Ref463870657"/>
      <w:bookmarkStart w:id="24" w:name="_Ref463873654"/>
      <w:bookmarkStart w:id="25" w:name="_Toc476564977"/>
      <w:r w:rsidRPr="008745C3">
        <w:rPr>
          <w:lang w:val="en-GB"/>
        </w:rPr>
        <w:t>Military applications</w:t>
      </w:r>
      <w:bookmarkEnd w:id="22"/>
      <w:bookmarkEnd w:id="23"/>
      <w:bookmarkEnd w:id="24"/>
      <w:bookmarkEnd w:id="25"/>
    </w:p>
    <w:p w14:paraId="2F7EFCDE" w14:textId="535BF657" w:rsidR="00197E9D" w:rsidRPr="008745C3" w:rsidRDefault="00197E9D" w:rsidP="00197E9D">
      <w:pPr>
        <w:pStyle w:val="ECCParagraph"/>
        <w:rPr>
          <w:rFonts w:cs="Arial"/>
          <w:szCs w:val="20"/>
        </w:rPr>
      </w:pPr>
      <w:r w:rsidRPr="008745C3">
        <w:rPr>
          <w:rFonts w:cs="Arial"/>
          <w:szCs w:val="20"/>
        </w:rPr>
        <w:t>In the past the range 790-960 MHz was identified for military applications (according to the NATO Joint civil/military Frequency Agreement (NJFA) 2002</w:t>
      </w:r>
      <w:r w:rsidR="002217B0">
        <w:rPr>
          <w:rFonts w:cs="Arial"/>
          <w:szCs w:val="20"/>
        </w:rPr>
        <w:t xml:space="preserve"> </w:t>
      </w:r>
      <w:r w:rsidRPr="008745C3">
        <w:rPr>
          <w:rFonts w:eastAsia="Calibri" w:cs="Arial"/>
          <w:szCs w:val="20"/>
          <w:vertAlign w:val="superscript"/>
        </w:rPr>
        <w:footnoteReference w:id="2"/>
      </w:r>
      <w:r w:rsidR="002217B0">
        <w:rPr>
          <w:rFonts w:cs="Arial"/>
          <w:szCs w:val="20"/>
        </w:rPr>
        <w:t>)</w:t>
      </w:r>
      <w:r w:rsidRPr="008745C3">
        <w:rPr>
          <w:rFonts w:cs="Arial"/>
          <w:szCs w:val="20"/>
        </w:rPr>
        <w:t xml:space="preserve">. Because of the CEPT-wide deployment of MFCN and SRDs and – in some countries – also GSM-R in this range, the remaining part for military applications which is usable for critical military applications has been shortened to 870-876 MHz and 915-921 MHz </w:t>
      </w:r>
      <w:r w:rsidR="006B1011">
        <w:rPr>
          <w:rFonts w:cs="Arial"/>
          <w:szCs w:val="20"/>
        </w:rPr>
        <w:t>(and on national level even only parts of these bands)</w:t>
      </w:r>
      <w:r w:rsidRPr="008745C3">
        <w:rPr>
          <w:rFonts w:cs="Arial"/>
          <w:szCs w:val="20"/>
        </w:rPr>
        <w:t xml:space="preserve">. The 870-876 / 915-921 MHz bands (or part of it) are the only ‘exclusive military’ band left in UHF, which are not shared yet in some countries, see NJFA </w:t>
      </w:r>
      <w:r w:rsidRPr="00E50F12">
        <w:rPr>
          <w:rFonts w:cs="Arial"/>
          <w:szCs w:val="20"/>
        </w:rPr>
        <w:fldChar w:fldCharType="begin"/>
      </w:r>
      <w:r w:rsidRPr="00E50F12">
        <w:rPr>
          <w:rFonts w:cs="Arial"/>
          <w:szCs w:val="20"/>
        </w:rPr>
        <w:instrText xml:space="preserve"> REF _Ref456162915 \n \h  \* MERGEFORMAT </w:instrText>
      </w:r>
      <w:r w:rsidRPr="00E50F12">
        <w:rPr>
          <w:rFonts w:cs="Arial"/>
          <w:szCs w:val="20"/>
        </w:rPr>
      </w:r>
      <w:r w:rsidRPr="00E50F12">
        <w:rPr>
          <w:rFonts w:cs="Arial"/>
          <w:szCs w:val="20"/>
        </w:rPr>
        <w:fldChar w:fldCharType="separate"/>
      </w:r>
      <w:r w:rsidR="00D13494">
        <w:rPr>
          <w:rFonts w:cs="Arial"/>
          <w:szCs w:val="20"/>
        </w:rPr>
        <w:t>[21]</w:t>
      </w:r>
      <w:r w:rsidRPr="00E50F12">
        <w:rPr>
          <w:rFonts w:cs="Arial"/>
          <w:szCs w:val="20"/>
        </w:rPr>
        <w:fldChar w:fldCharType="end"/>
      </w:r>
      <w:r w:rsidRPr="00E50F12">
        <w:rPr>
          <w:rFonts w:cs="Arial"/>
          <w:szCs w:val="20"/>
        </w:rPr>
        <w:t>.</w:t>
      </w:r>
    </w:p>
    <w:p w14:paraId="35B7A970" w14:textId="7EC0854A" w:rsidR="00197E9D" w:rsidRDefault="00197E9D" w:rsidP="00197E9D">
      <w:pPr>
        <w:pStyle w:val="ECCParagraph"/>
      </w:pPr>
      <w:r w:rsidRPr="008745C3">
        <w:t>The latest version of ERC Report 25 (ECA Table)</w:t>
      </w:r>
      <w:r w:rsidR="00CF10DF">
        <w:t xml:space="preserve"> </w:t>
      </w:r>
      <w:r w:rsidR="00CF10DF">
        <w:fldChar w:fldCharType="begin"/>
      </w:r>
      <w:r w:rsidR="00CF10DF">
        <w:instrText xml:space="preserve"> REF _Ref463865210 \n \h </w:instrText>
      </w:r>
      <w:r w:rsidR="00CF10DF">
        <w:fldChar w:fldCharType="separate"/>
      </w:r>
      <w:r w:rsidR="00D13494">
        <w:t>[18]</w:t>
      </w:r>
      <w:r w:rsidR="00CF10DF">
        <w:fldChar w:fldCharType="end"/>
      </w:r>
      <w:r w:rsidRPr="008745C3">
        <w:t>, as finally approved by WG FM in May 2016, also designates the bands 870-876 MHz and 915-921 MHz for land and maritime military systems. The NJFA (2014)</w:t>
      </w:r>
      <w:r w:rsidR="00CF10DF">
        <w:t xml:space="preserve"> </w:t>
      </w:r>
      <w:r w:rsidR="00CF10DF">
        <w:fldChar w:fldCharType="begin"/>
      </w:r>
      <w:r w:rsidR="00CF10DF">
        <w:instrText xml:space="preserve"> REF _Ref456162915 \n \h </w:instrText>
      </w:r>
      <w:r w:rsidR="00CF10DF">
        <w:fldChar w:fldCharType="separate"/>
      </w:r>
      <w:r w:rsidR="00D13494">
        <w:t>[21]</w:t>
      </w:r>
      <w:r w:rsidR="00CF10DF">
        <w:fldChar w:fldCharType="end"/>
      </w:r>
      <w:r w:rsidRPr="008745C3">
        <w:t xml:space="preserve"> was taken into account for the revision of ERC Report 25. That designation is reflected in EFIS</w:t>
      </w:r>
      <w:r w:rsidR="00A530F5" w:rsidRPr="008745C3">
        <w:t xml:space="preserve"> (</w:t>
      </w:r>
      <w:hyperlink r:id="rId17" w:history="1">
        <w:r w:rsidR="002217B0" w:rsidRPr="00D82839">
          <w:rPr>
            <w:rStyle w:val="Hyperlink"/>
          </w:rPr>
          <w:t>www.efis.dk</w:t>
        </w:r>
      </w:hyperlink>
      <w:r w:rsidR="00A530F5" w:rsidRPr="008745C3">
        <w:t>, see applications)</w:t>
      </w:r>
      <w:r w:rsidRPr="008745C3">
        <w:t xml:space="preserve"> and/or the national allocation tables</w:t>
      </w:r>
      <w:r w:rsidR="002217B0">
        <w:t>.</w:t>
      </w:r>
    </w:p>
    <w:p w14:paraId="7E72D112" w14:textId="7F2D7F71" w:rsidR="00E50F12" w:rsidRPr="00E50F12" w:rsidRDefault="00E50F12" w:rsidP="00C434E8">
      <w:pPr>
        <w:pStyle w:val="ECCTabletitle"/>
      </w:pPr>
      <w:r>
        <w:t xml:space="preserve"> </w:t>
      </w:r>
      <w:r w:rsidRPr="00E50F12">
        <w:t>Current military usage according to EFIS or national allocation tables</w:t>
      </w:r>
    </w:p>
    <w:tbl>
      <w:tblPr>
        <w:tblStyle w:val="TableGrid"/>
        <w:tblW w:w="0" w:type="auto"/>
        <w:tblLook w:val="04A0" w:firstRow="1" w:lastRow="0" w:firstColumn="1" w:lastColumn="0" w:noHBand="0" w:noVBand="1"/>
      </w:tblPr>
      <w:tblGrid>
        <w:gridCol w:w="2593"/>
        <w:gridCol w:w="351"/>
        <w:gridCol w:w="1417"/>
        <w:gridCol w:w="284"/>
        <w:gridCol w:w="252"/>
        <w:gridCol w:w="830"/>
        <w:gridCol w:w="385"/>
        <w:gridCol w:w="444"/>
        <w:gridCol w:w="443"/>
        <w:gridCol w:w="442"/>
        <w:gridCol w:w="829"/>
        <w:gridCol w:w="378"/>
        <w:gridCol w:w="7"/>
        <w:gridCol w:w="1200"/>
      </w:tblGrid>
      <w:tr w:rsidR="003C0929" w:rsidRPr="008745C3" w14:paraId="4A330295" w14:textId="77777777" w:rsidTr="00B92E86">
        <w:tc>
          <w:tcPr>
            <w:tcW w:w="2593" w:type="dxa"/>
            <w:tcBorders>
              <w:top w:val="single" w:sz="12" w:space="0" w:color="auto"/>
              <w:left w:val="single" w:sz="12" w:space="0" w:color="auto"/>
              <w:bottom w:val="single" w:sz="6" w:space="0" w:color="auto"/>
              <w:right w:val="single" w:sz="12" w:space="0" w:color="auto"/>
            </w:tcBorders>
          </w:tcPr>
          <w:p w14:paraId="61EC10E4" w14:textId="77777777" w:rsidR="003C0929" w:rsidRPr="008745C3" w:rsidRDefault="003C0929" w:rsidP="008D797A">
            <w:pPr>
              <w:jc w:val="center"/>
              <w:rPr>
                <w:rFonts w:ascii="Arial" w:hAnsi="Arial" w:cs="Arial"/>
                <w:szCs w:val="20"/>
                <w:lang w:val="en-GB"/>
              </w:rPr>
            </w:pPr>
          </w:p>
        </w:tc>
        <w:tc>
          <w:tcPr>
            <w:tcW w:w="2304" w:type="dxa"/>
            <w:gridSpan w:val="4"/>
            <w:tcBorders>
              <w:top w:val="single" w:sz="12" w:space="0" w:color="auto"/>
              <w:left w:val="single" w:sz="12" w:space="0" w:color="auto"/>
              <w:bottom w:val="single" w:sz="6" w:space="0" w:color="auto"/>
              <w:right w:val="single" w:sz="12" w:space="0" w:color="auto"/>
            </w:tcBorders>
          </w:tcPr>
          <w:p w14:paraId="202C829E" w14:textId="4D26B785" w:rsidR="003C0929" w:rsidRPr="008745C3" w:rsidRDefault="003C0929" w:rsidP="008D797A">
            <w:pPr>
              <w:jc w:val="center"/>
              <w:rPr>
                <w:rFonts w:cs="Arial"/>
                <w:szCs w:val="20"/>
                <w:lang w:val="en-GB"/>
              </w:rPr>
            </w:pPr>
            <w:r w:rsidRPr="008745C3">
              <w:rPr>
                <w:rFonts w:cs="Arial"/>
                <w:szCs w:val="20"/>
                <w:lang w:val="en-GB"/>
              </w:rPr>
              <w:t>862-870 MHz</w:t>
            </w:r>
          </w:p>
        </w:tc>
        <w:tc>
          <w:tcPr>
            <w:tcW w:w="2544" w:type="dxa"/>
            <w:gridSpan w:val="5"/>
            <w:tcBorders>
              <w:top w:val="single" w:sz="12" w:space="0" w:color="auto"/>
              <w:left w:val="single" w:sz="12" w:space="0" w:color="auto"/>
              <w:bottom w:val="single" w:sz="6" w:space="0" w:color="auto"/>
              <w:right w:val="single" w:sz="12" w:space="0" w:color="auto"/>
            </w:tcBorders>
          </w:tcPr>
          <w:p w14:paraId="3850E78D" w14:textId="3B114262" w:rsidR="003C0929" w:rsidRPr="008745C3" w:rsidRDefault="003C0929" w:rsidP="008D797A">
            <w:pPr>
              <w:jc w:val="center"/>
              <w:rPr>
                <w:rFonts w:ascii="Arial" w:hAnsi="Arial" w:cs="Arial"/>
                <w:szCs w:val="20"/>
                <w:lang w:val="en-GB"/>
              </w:rPr>
            </w:pPr>
            <w:r w:rsidRPr="008745C3">
              <w:rPr>
                <w:rFonts w:cs="Arial"/>
                <w:szCs w:val="20"/>
                <w:lang w:val="en-GB"/>
              </w:rPr>
              <w:t>870 – 876 MHz</w:t>
            </w:r>
          </w:p>
        </w:tc>
        <w:tc>
          <w:tcPr>
            <w:tcW w:w="2414" w:type="dxa"/>
            <w:gridSpan w:val="4"/>
            <w:tcBorders>
              <w:top w:val="single" w:sz="12" w:space="0" w:color="auto"/>
              <w:left w:val="single" w:sz="12" w:space="0" w:color="auto"/>
              <w:bottom w:val="single" w:sz="6" w:space="0" w:color="auto"/>
              <w:right w:val="single" w:sz="12" w:space="0" w:color="auto"/>
            </w:tcBorders>
          </w:tcPr>
          <w:p w14:paraId="12CFD535" w14:textId="77777777" w:rsidR="003C0929" w:rsidRPr="008745C3" w:rsidRDefault="003C0929" w:rsidP="008D797A">
            <w:pPr>
              <w:jc w:val="center"/>
              <w:rPr>
                <w:rFonts w:ascii="Arial" w:hAnsi="Arial" w:cs="Arial"/>
                <w:szCs w:val="20"/>
                <w:lang w:val="en-GB"/>
              </w:rPr>
            </w:pPr>
            <w:r w:rsidRPr="008745C3">
              <w:rPr>
                <w:rFonts w:cs="Arial"/>
                <w:szCs w:val="20"/>
                <w:lang w:val="en-GB"/>
              </w:rPr>
              <w:t>915 – 921 MHz</w:t>
            </w:r>
          </w:p>
        </w:tc>
      </w:tr>
      <w:tr w:rsidR="003C0929" w:rsidRPr="008745C3" w14:paraId="41C6E3DE" w14:textId="77777777" w:rsidTr="00B92E86">
        <w:tc>
          <w:tcPr>
            <w:tcW w:w="2593" w:type="dxa"/>
            <w:tcBorders>
              <w:top w:val="single" w:sz="6" w:space="0" w:color="auto"/>
              <w:left w:val="single" w:sz="12" w:space="0" w:color="auto"/>
              <w:bottom w:val="single" w:sz="6" w:space="0" w:color="auto"/>
              <w:right w:val="single" w:sz="12" w:space="0" w:color="auto"/>
            </w:tcBorders>
          </w:tcPr>
          <w:p w14:paraId="21F6EE0A" w14:textId="77777777" w:rsidR="003C0929" w:rsidRPr="008745C3" w:rsidRDefault="003C0929" w:rsidP="008D797A">
            <w:pPr>
              <w:rPr>
                <w:rFonts w:ascii="Arial" w:hAnsi="Arial" w:cs="Arial"/>
                <w:szCs w:val="20"/>
                <w:lang w:val="en-GB"/>
              </w:rPr>
            </w:pPr>
            <w:r w:rsidRPr="008745C3">
              <w:rPr>
                <w:rFonts w:cs="Arial"/>
                <w:szCs w:val="20"/>
                <w:lang w:val="en-GB"/>
              </w:rPr>
              <w:t>Albania</w:t>
            </w:r>
          </w:p>
        </w:tc>
        <w:tc>
          <w:tcPr>
            <w:tcW w:w="2304" w:type="dxa"/>
            <w:gridSpan w:val="4"/>
            <w:tcBorders>
              <w:top w:val="single" w:sz="6" w:space="0" w:color="auto"/>
              <w:left w:val="single" w:sz="12" w:space="0" w:color="auto"/>
              <w:bottom w:val="single" w:sz="6" w:space="0" w:color="auto"/>
              <w:right w:val="single" w:sz="12" w:space="0" w:color="auto"/>
            </w:tcBorders>
          </w:tcPr>
          <w:p w14:paraId="7F1AA0CC" w14:textId="77777777" w:rsidR="003C0929" w:rsidRPr="008745C3" w:rsidRDefault="003C0929" w:rsidP="008D797A">
            <w:pPr>
              <w:rPr>
                <w:rFonts w:cs="Arial"/>
                <w:szCs w:val="20"/>
                <w:lang w:val="en-GB"/>
              </w:rPr>
            </w:pPr>
          </w:p>
        </w:tc>
        <w:tc>
          <w:tcPr>
            <w:tcW w:w="2544" w:type="dxa"/>
            <w:gridSpan w:val="5"/>
            <w:tcBorders>
              <w:top w:val="single" w:sz="6" w:space="0" w:color="auto"/>
              <w:left w:val="single" w:sz="12" w:space="0" w:color="auto"/>
              <w:bottom w:val="single" w:sz="6" w:space="0" w:color="auto"/>
              <w:right w:val="single" w:sz="12" w:space="0" w:color="auto"/>
            </w:tcBorders>
            <w:shd w:val="clear" w:color="auto" w:fill="auto"/>
          </w:tcPr>
          <w:p w14:paraId="1916BC4B" w14:textId="669BB925" w:rsidR="003C0929" w:rsidRPr="008745C3" w:rsidRDefault="003C0929" w:rsidP="008D797A">
            <w:pPr>
              <w:rPr>
                <w:rFonts w:ascii="Arial" w:hAnsi="Arial" w:cs="Arial"/>
                <w:szCs w:val="20"/>
                <w:lang w:val="en-GB"/>
              </w:rPr>
            </w:pPr>
          </w:p>
        </w:tc>
        <w:tc>
          <w:tcPr>
            <w:tcW w:w="2414" w:type="dxa"/>
            <w:gridSpan w:val="4"/>
            <w:tcBorders>
              <w:top w:val="single" w:sz="6" w:space="0" w:color="auto"/>
              <w:left w:val="single" w:sz="12" w:space="0" w:color="auto"/>
              <w:bottom w:val="single" w:sz="6" w:space="0" w:color="auto"/>
              <w:right w:val="single" w:sz="12" w:space="0" w:color="auto"/>
            </w:tcBorders>
            <w:shd w:val="clear" w:color="auto" w:fill="auto"/>
          </w:tcPr>
          <w:p w14:paraId="184247BD" w14:textId="77777777" w:rsidR="003C0929" w:rsidRPr="008745C3" w:rsidRDefault="003C0929" w:rsidP="008D797A">
            <w:pPr>
              <w:rPr>
                <w:rFonts w:ascii="Arial" w:hAnsi="Arial" w:cs="Arial"/>
                <w:szCs w:val="20"/>
                <w:lang w:val="en-GB"/>
              </w:rPr>
            </w:pPr>
          </w:p>
        </w:tc>
      </w:tr>
      <w:tr w:rsidR="003C0929" w:rsidRPr="008745C3" w14:paraId="48BC7385" w14:textId="77777777" w:rsidTr="00B92E86">
        <w:tc>
          <w:tcPr>
            <w:tcW w:w="2593" w:type="dxa"/>
            <w:tcBorders>
              <w:top w:val="single" w:sz="6" w:space="0" w:color="auto"/>
              <w:left w:val="single" w:sz="12" w:space="0" w:color="auto"/>
              <w:bottom w:val="single" w:sz="6" w:space="0" w:color="auto"/>
              <w:right w:val="single" w:sz="12" w:space="0" w:color="auto"/>
            </w:tcBorders>
          </w:tcPr>
          <w:p w14:paraId="06209D0F" w14:textId="77777777" w:rsidR="003C0929" w:rsidRPr="008745C3" w:rsidRDefault="003C0929" w:rsidP="008D797A">
            <w:pPr>
              <w:rPr>
                <w:rFonts w:ascii="Arial" w:hAnsi="Arial" w:cs="Arial"/>
                <w:szCs w:val="20"/>
                <w:lang w:val="en-GB"/>
              </w:rPr>
            </w:pPr>
            <w:r w:rsidRPr="008745C3">
              <w:rPr>
                <w:rFonts w:cs="Arial"/>
                <w:szCs w:val="20"/>
                <w:lang w:val="en-GB"/>
              </w:rPr>
              <w:t>Andorra</w:t>
            </w:r>
          </w:p>
        </w:tc>
        <w:tc>
          <w:tcPr>
            <w:tcW w:w="2304" w:type="dxa"/>
            <w:gridSpan w:val="4"/>
            <w:tcBorders>
              <w:top w:val="single" w:sz="6" w:space="0" w:color="auto"/>
              <w:left w:val="single" w:sz="12" w:space="0" w:color="auto"/>
              <w:bottom w:val="single" w:sz="6" w:space="0" w:color="auto"/>
              <w:right w:val="single" w:sz="12" w:space="0" w:color="auto"/>
            </w:tcBorders>
            <w:shd w:val="clear" w:color="auto" w:fill="C2D69B" w:themeFill="accent3" w:themeFillTint="99"/>
          </w:tcPr>
          <w:p w14:paraId="4344D3F8" w14:textId="77777777" w:rsidR="003C0929" w:rsidRPr="008745C3" w:rsidRDefault="003C0929" w:rsidP="008D797A">
            <w:pPr>
              <w:rPr>
                <w:rFonts w:cs="Arial"/>
                <w:szCs w:val="20"/>
                <w:lang w:val="en-GB"/>
              </w:rPr>
            </w:pPr>
          </w:p>
        </w:tc>
        <w:tc>
          <w:tcPr>
            <w:tcW w:w="2544" w:type="dxa"/>
            <w:gridSpan w:val="5"/>
            <w:tcBorders>
              <w:top w:val="single" w:sz="6" w:space="0" w:color="auto"/>
              <w:left w:val="single" w:sz="12" w:space="0" w:color="auto"/>
              <w:bottom w:val="single" w:sz="6" w:space="0" w:color="auto"/>
              <w:right w:val="single" w:sz="12" w:space="0" w:color="auto"/>
            </w:tcBorders>
            <w:shd w:val="clear" w:color="auto" w:fill="C2D69B" w:themeFill="accent3" w:themeFillTint="99"/>
          </w:tcPr>
          <w:p w14:paraId="2C360106" w14:textId="3B97A294" w:rsidR="003C0929" w:rsidRPr="008745C3" w:rsidRDefault="003C0929" w:rsidP="008D797A">
            <w:pPr>
              <w:rPr>
                <w:rFonts w:ascii="Arial" w:hAnsi="Arial" w:cs="Arial"/>
                <w:szCs w:val="20"/>
                <w:lang w:val="en-GB"/>
              </w:rPr>
            </w:pPr>
          </w:p>
        </w:tc>
        <w:tc>
          <w:tcPr>
            <w:tcW w:w="2414" w:type="dxa"/>
            <w:gridSpan w:val="4"/>
            <w:tcBorders>
              <w:top w:val="single" w:sz="6" w:space="0" w:color="auto"/>
              <w:left w:val="single" w:sz="12" w:space="0" w:color="auto"/>
              <w:bottom w:val="single" w:sz="6" w:space="0" w:color="auto"/>
              <w:right w:val="single" w:sz="12" w:space="0" w:color="auto"/>
            </w:tcBorders>
            <w:shd w:val="clear" w:color="auto" w:fill="C2D69B" w:themeFill="accent3" w:themeFillTint="99"/>
          </w:tcPr>
          <w:p w14:paraId="2ED1FBFA" w14:textId="77777777" w:rsidR="003C0929" w:rsidRPr="008745C3" w:rsidRDefault="003C0929" w:rsidP="008D797A">
            <w:pPr>
              <w:rPr>
                <w:rFonts w:ascii="Arial" w:hAnsi="Arial" w:cs="Arial"/>
                <w:szCs w:val="20"/>
                <w:lang w:val="en-GB"/>
              </w:rPr>
            </w:pPr>
          </w:p>
        </w:tc>
      </w:tr>
      <w:tr w:rsidR="003C0929" w:rsidRPr="008745C3" w14:paraId="496D485B" w14:textId="77777777" w:rsidTr="00B92E86">
        <w:tc>
          <w:tcPr>
            <w:tcW w:w="2593" w:type="dxa"/>
            <w:tcBorders>
              <w:top w:val="single" w:sz="6" w:space="0" w:color="auto"/>
              <w:left w:val="single" w:sz="12" w:space="0" w:color="auto"/>
              <w:bottom w:val="single" w:sz="6" w:space="0" w:color="auto"/>
              <w:right w:val="single" w:sz="12" w:space="0" w:color="auto"/>
            </w:tcBorders>
            <w:shd w:val="clear" w:color="auto" w:fill="DAEEF3" w:themeFill="accent5" w:themeFillTint="33"/>
          </w:tcPr>
          <w:p w14:paraId="00A89D05" w14:textId="77777777" w:rsidR="003C0929" w:rsidRPr="008745C3" w:rsidRDefault="003C0929" w:rsidP="008D797A">
            <w:pPr>
              <w:rPr>
                <w:rFonts w:ascii="Arial" w:hAnsi="Arial" w:cs="Arial"/>
                <w:szCs w:val="20"/>
                <w:lang w:val="en-GB"/>
              </w:rPr>
            </w:pPr>
            <w:r w:rsidRPr="008745C3">
              <w:rPr>
                <w:rFonts w:cs="Arial"/>
                <w:szCs w:val="20"/>
                <w:lang w:val="en-GB"/>
              </w:rPr>
              <w:t>Austria</w:t>
            </w:r>
          </w:p>
        </w:tc>
        <w:tc>
          <w:tcPr>
            <w:tcW w:w="2304" w:type="dxa"/>
            <w:gridSpan w:val="4"/>
            <w:tcBorders>
              <w:top w:val="single" w:sz="6" w:space="0" w:color="auto"/>
              <w:left w:val="single" w:sz="12" w:space="0" w:color="auto"/>
              <w:bottom w:val="single" w:sz="6" w:space="0" w:color="auto"/>
              <w:right w:val="single" w:sz="12" w:space="0" w:color="auto"/>
            </w:tcBorders>
          </w:tcPr>
          <w:p w14:paraId="750ED678" w14:textId="77777777" w:rsidR="003C0929" w:rsidRPr="008745C3" w:rsidRDefault="003C0929" w:rsidP="008D797A">
            <w:pPr>
              <w:rPr>
                <w:rFonts w:cs="Arial"/>
                <w:szCs w:val="20"/>
                <w:lang w:val="en-GB"/>
              </w:rPr>
            </w:pPr>
          </w:p>
        </w:tc>
        <w:tc>
          <w:tcPr>
            <w:tcW w:w="2544" w:type="dxa"/>
            <w:gridSpan w:val="5"/>
            <w:tcBorders>
              <w:top w:val="single" w:sz="6" w:space="0" w:color="auto"/>
              <w:left w:val="single" w:sz="12" w:space="0" w:color="auto"/>
              <w:bottom w:val="single" w:sz="6" w:space="0" w:color="auto"/>
              <w:right w:val="single" w:sz="12" w:space="0" w:color="auto"/>
            </w:tcBorders>
            <w:shd w:val="clear" w:color="auto" w:fill="auto"/>
          </w:tcPr>
          <w:p w14:paraId="5F9C8B47" w14:textId="4284A085" w:rsidR="003C0929" w:rsidRPr="008745C3" w:rsidRDefault="003C0929" w:rsidP="008D797A">
            <w:pPr>
              <w:rPr>
                <w:rFonts w:ascii="Arial" w:hAnsi="Arial" w:cs="Arial"/>
                <w:szCs w:val="20"/>
                <w:lang w:val="en-GB"/>
              </w:rPr>
            </w:pPr>
          </w:p>
        </w:tc>
        <w:tc>
          <w:tcPr>
            <w:tcW w:w="2414" w:type="dxa"/>
            <w:gridSpan w:val="4"/>
            <w:tcBorders>
              <w:top w:val="single" w:sz="6" w:space="0" w:color="auto"/>
              <w:left w:val="single" w:sz="12" w:space="0" w:color="auto"/>
              <w:bottom w:val="single" w:sz="6" w:space="0" w:color="auto"/>
              <w:right w:val="single" w:sz="12" w:space="0" w:color="auto"/>
            </w:tcBorders>
            <w:shd w:val="clear" w:color="auto" w:fill="auto"/>
          </w:tcPr>
          <w:p w14:paraId="1398010F" w14:textId="77777777" w:rsidR="003C0929" w:rsidRPr="008745C3" w:rsidRDefault="003C0929" w:rsidP="008D797A">
            <w:pPr>
              <w:rPr>
                <w:rFonts w:ascii="Arial" w:hAnsi="Arial" w:cs="Arial"/>
                <w:szCs w:val="20"/>
                <w:lang w:val="en-GB"/>
              </w:rPr>
            </w:pPr>
          </w:p>
        </w:tc>
      </w:tr>
      <w:tr w:rsidR="003C0929" w:rsidRPr="008745C3" w14:paraId="1C65FD89" w14:textId="77777777" w:rsidTr="00B92E86">
        <w:tc>
          <w:tcPr>
            <w:tcW w:w="2593" w:type="dxa"/>
            <w:tcBorders>
              <w:top w:val="single" w:sz="6" w:space="0" w:color="auto"/>
              <w:left w:val="single" w:sz="12" w:space="0" w:color="auto"/>
              <w:bottom w:val="single" w:sz="6" w:space="0" w:color="auto"/>
              <w:right w:val="single" w:sz="12" w:space="0" w:color="auto"/>
            </w:tcBorders>
          </w:tcPr>
          <w:p w14:paraId="007DB5D6" w14:textId="77777777" w:rsidR="003C0929" w:rsidRPr="008745C3" w:rsidRDefault="003C0929" w:rsidP="008D797A">
            <w:pPr>
              <w:rPr>
                <w:rFonts w:ascii="Arial" w:hAnsi="Arial" w:cs="Arial"/>
                <w:szCs w:val="20"/>
                <w:lang w:val="en-GB"/>
              </w:rPr>
            </w:pPr>
            <w:r w:rsidRPr="008745C3">
              <w:rPr>
                <w:rFonts w:cs="Arial"/>
                <w:szCs w:val="20"/>
                <w:lang w:val="en-GB"/>
              </w:rPr>
              <w:t>Azerbaijan</w:t>
            </w:r>
          </w:p>
        </w:tc>
        <w:tc>
          <w:tcPr>
            <w:tcW w:w="2304" w:type="dxa"/>
            <w:gridSpan w:val="4"/>
            <w:tcBorders>
              <w:top w:val="single" w:sz="6" w:space="0" w:color="auto"/>
              <w:left w:val="single" w:sz="12" w:space="0" w:color="auto"/>
              <w:bottom w:val="single" w:sz="6" w:space="0" w:color="auto"/>
              <w:right w:val="single" w:sz="12" w:space="0" w:color="auto"/>
            </w:tcBorders>
            <w:shd w:val="clear" w:color="auto" w:fill="D9D9D9" w:themeFill="background1" w:themeFillShade="D9"/>
          </w:tcPr>
          <w:p w14:paraId="14DCBE3D" w14:textId="77777777" w:rsidR="003C0929" w:rsidRPr="008745C3" w:rsidRDefault="003C0929" w:rsidP="008D797A">
            <w:pPr>
              <w:rPr>
                <w:rFonts w:cs="Arial"/>
                <w:szCs w:val="20"/>
                <w:lang w:val="en-GB"/>
              </w:rPr>
            </w:pPr>
          </w:p>
        </w:tc>
        <w:tc>
          <w:tcPr>
            <w:tcW w:w="2544" w:type="dxa"/>
            <w:gridSpan w:val="5"/>
            <w:tcBorders>
              <w:top w:val="single" w:sz="6" w:space="0" w:color="auto"/>
              <w:left w:val="single" w:sz="12" w:space="0" w:color="auto"/>
              <w:bottom w:val="single" w:sz="6" w:space="0" w:color="auto"/>
              <w:right w:val="single" w:sz="12" w:space="0" w:color="auto"/>
            </w:tcBorders>
            <w:shd w:val="clear" w:color="auto" w:fill="D9D9D9" w:themeFill="background1" w:themeFillShade="D9"/>
          </w:tcPr>
          <w:p w14:paraId="71B57FFF" w14:textId="5546B6B9" w:rsidR="003C0929" w:rsidRPr="008745C3" w:rsidRDefault="003C0929" w:rsidP="008D797A">
            <w:pPr>
              <w:rPr>
                <w:rFonts w:ascii="Arial" w:hAnsi="Arial" w:cs="Arial"/>
                <w:szCs w:val="20"/>
                <w:lang w:val="en-GB"/>
              </w:rPr>
            </w:pPr>
          </w:p>
        </w:tc>
        <w:tc>
          <w:tcPr>
            <w:tcW w:w="2414" w:type="dxa"/>
            <w:gridSpan w:val="4"/>
            <w:tcBorders>
              <w:top w:val="single" w:sz="6" w:space="0" w:color="auto"/>
              <w:left w:val="single" w:sz="12" w:space="0" w:color="auto"/>
              <w:bottom w:val="single" w:sz="6" w:space="0" w:color="auto"/>
              <w:right w:val="single" w:sz="12" w:space="0" w:color="auto"/>
            </w:tcBorders>
            <w:shd w:val="clear" w:color="auto" w:fill="D9D9D9" w:themeFill="background1" w:themeFillShade="D9"/>
          </w:tcPr>
          <w:p w14:paraId="5AFC4EC0" w14:textId="77777777" w:rsidR="003C0929" w:rsidRPr="008745C3" w:rsidRDefault="003C0929" w:rsidP="008D797A">
            <w:pPr>
              <w:rPr>
                <w:rFonts w:ascii="Arial" w:hAnsi="Arial" w:cs="Arial"/>
                <w:szCs w:val="20"/>
                <w:lang w:val="en-GB"/>
              </w:rPr>
            </w:pPr>
          </w:p>
        </w:tc>
      </w:tr>
      <w:tr w:rsidR="003C0929" w:rsidRPr="008745C3" w14:paraId="4614E9E1" w14:textId="77777777" w:rsidTr="00B92E86">
        <w:tc>
          <w:tcPr>
            <w:tcW w:w="2593" w:type="dxa"/>
            <w:tcBorders>
              <w:top w:val="single" w:sz="6" w:space="0" w:color="auto"/>
              <w:left w:val="single" w:sz="12" w:space="0" w:color="auto"/>
              <w:bottom w:val="single" w:sz="6" w:space="0" w:color="auto"/>
              <w:right w:val="single" w:sz="12" w:space="0" w:color="auto"/>
            </w:tcBorders>
          </w:tcPr>
          <w:p w14:paraId="0FBC25D2" w14:textId="77777777" w:rsidR="003C0929" w:rsidRPr="008745C3" w:rsidRDefault="003C0929" w:rsidP="008D797A">
            <w:pPr>
              <w:rPr>
                <w:rFonts w:ascii="Arial" w:hAnsi="Arial" w:cs="Arial"/>
                <w:szCs w:val="20"/>
                <w:lang w:val="en-GB"/>
              </w:rPr>
            </w:pPr>
            <w:r w:rsidRPr="008745C3">
              <w:rPr>
                <w:rFonts w:cs="Arial"/>
                <w:szCs w:val="20"/>
                <w:lang w:val="en-GB"/>
              </w:rPr>
              <w:t>Belarus</w:t>
            </w:r>
          </w:p>
        </w:tc>
        <w:tc>
          <w:tcPr>
            <w:tcW w:w="2304" w:type="dxa"/>
            <w:gridSpan w:val="4"/>
            <w:tcBorders>
              <w:top w:val="single" w:sz="6" w:space="0" w:color="auto"/>
              <w:left w:val="single" w:sz="12" w:space="0" w:color="auto"/>
              <w:bottom w:val="single" w:sz="6" w:space="0" w:color="auto"/>
              <w:right w:val="single" w:sz="12" w:space="0" w:color="auto"/>
            </w:tcBorders>
            <w:shd w:val="clear" w:color="auto" w:fill="C2D69B" w:themeFill="accent3" w:themeFillTint="99"/>
          </w:tcPr>
          <w:p w14:paraId="4A2E380D" w14:textId="77777777" w:rsidR="003C0929" w:rsidRPr="008745C3" w:rsidRDefault="003C0929" w:rsidP="008D797A">
            <w:pPr>
              <w:rPr>
                <w:rFonts w:cs="Arial"/>
                <w:szCs w:val="20"/>
                <w:lang w:val="en-GB"/>
              </w:rPr>
            </w:pPr>
          </w:p>
        </w:tc>
        <w:tc>
          <w:tcPr>
            <w:tcW w:w="2102" w:type="dxa"/>
            <w:gridSpan w:val="4"/>
            <w:tcBorders>
              <w:top w:val="single" w:sz="6" w:space="0" w:color="auto"/>
              <w:left w:val="single" w:sz="12" w:space="0" w:color="auto"/>
              <w:bottom w:val="single" w:sz="6" w:space="0" w:color="auto"/>
              <w:right w:val="single" w:sz="6" w:space="0" w:color="auto"/>
            </w:tcBorders>
            <w:shd w:val="clear" w:color="auto" w:fill="C2D69B" w:themeFill="accent3" w:themeFillTint="99"/>
          </w:tcPr>
          <w:p w14:paraId="4003B3D8" w14:textId="737AD444" w:rsidR="003C0929" w:rsidRPr="008745C3" w:rsidRDefault="003C0929" w:rsidP="008D797A">
            <w:pPr>
              <w:rPr>
                <w:rFonts w:ascii="Arial" w:hAnsi="Arial" w:cs="Arial"/>
                <w:szCs w:val="20"/>
                <w:lang w:val="en-GB"/>
              </w:rPr>
            </w:pPr>
          </w:p>
        </w:tc>
        <w:tc>
          <w:tcPr>
            <w:tcW w:w="442" w:type="dxa"/>
            <w:tcBorders>
              <w:top w:val="single" w:sz="6" w:space="0" w:color="auto"/>
              <w:left w:val="single" w:sz="6" w:space="0" w:color="auto"/>
              <w:bottom w:val="single" w:sz="6" w:space="0" w:color="auto"/>
              <w:right w:val="single" w:sz="12" w:space="0" w:color="auto"/>
            </w:tcBorders>
          </w:tcPr>
          <w:p w14:paraId="6917350A" w14:textId="77777777" w:rsidR="003C0929" w:rsidRPr="008745C3" w:rsidRDefault="003C0929" w:rsidP="008D797A">
            <w:pPr>
              <w:rPr>
                <w:rFonts w:ascii="Arial" w:hAnsi="Arial" w:cs="Arial"/>
                <w:szCs w:val="20"/>
                <w:lang w:val="en-GB"/>
              </w:rPr>
            </w:pPr>
          </w:p>
        </w:tc>
        <w:tc>
          <w:tcPr>
            <w:tcW w:w="2414" w:type="dxa"/>
            <w:gridSpan w:val="4"/>
            <w:tcBorders>
              <w:top w:val="single" w:sz="6" w:space="0" w:color="auto"/>
              <w:left w:val="single" w:sz="12" w:space="0" w:color="auto"/>
              <w:bottom w:val="single" w:sz="6" w:space="0" w:color="auto"/>
              <w:right w:val="single" w:sz="12" w:space="0" w:color="auto"/>
            </w:tcBorders>
            <w:shd w:val="clear" w:color="auto" w:fill="9BBB59" w:themeFill="accent3"/>
          </w:tcPr>
          <w:p w14:paraId="3A5ABD17" w14:textId="77777777" w:rsidR="003C0929" w:rsidRPr="008745C3" w:rsidRDefault="003C0929" w:rsidP="008D797A">
            <w:pPr>
              <w:rPr>
                <w:rFonts w:ascii="Arial" w:hAnsi="Arial" w:cs="Arial"/>
                <w:szCs w:val="20"/>
                <w:lang w:val="en-GB"/>
              </w:rPr>
            </w:pPr>
          </w:p>
        </w:tc>
      </w:tr>
      <w:tr w:rsidR="00594475" w:rsidRPr="008745C3" w14:paraId="4C7891CD" w14:textId="77777777" w:rsidTr="00A530F5">
        <w:tc>
          <w:tcPr>
            <w:tcW w:w="2593" w:type="dxa"/>
            <w:tcBorders>
              <w:top w:val="single" w:sz="6" w:space="0" w:color="auto"/>
              <w:left w:val="single" w:sz="12" w:space="0" w:color="auto"/>
              <w:bottom w:val="single" w:sz="6" w:space="0" w:color="auto"/>
              <w:right w:val="single" w:sz="12" w:space="0" w:color="auto"/>
            </w:tcBorders>
            <w:shd w:val="clear" w:color="auto" w:fill="DAEEF3" w:themeFill="accent5" w:themeFillTint="33"/>
          </w:tcPr>
          <w:p w14:paraId="2B5D445E" w14:textId="77777777" w:rsidR="00594475" w:rsidRPr="008745C3" w:rsidRDefault="00594475" w:rsidP="008D797A">
            <w:pPr>
              <w:rPr>
                <w:rFonts w:ascii="Arial" w:hAnsi="Arial" w:cs="Arial"/>
                <w:szCs w:val="20"/>
                <w:lang w:val="en-GB"/>
              </w:rPr>
            </w:pPr>
            <w:r w:rsidRPr="008745C3">
              <w:rPr>
                <w:rFonts w:cs="Arial"/>
                <w:szCs w:val="20"/>
                <w:lang w:val="en-GB"/>
              </w:rPr>
              <w:t>Belgium</w:t>
            </w:r>
          </w:p>
        </w:tc>
        <w:tc>
          <w:tcPr>
            <w:tcW w:w="351" w:type="dxa"/>
            <w:tcBorders>
              <w:top w:val="single" w:sz="6" w:space="0" w:color="auto"/>
              <w:left w:val="single" w:sz="12" w:space="0" w:color="auto"/>
              <w:bottom w:val="single" w:sz="6" w:space="0" w:color="auto"/>
              <w:right w:val="nil"/>
            </w:tcBorders>
            <w:shd w:val="clear" w:color="auto" w:fill="C2D69B" w:themeFill="accent3" w:themeFillTint="99"/>
          </w:tcPr>
          <w:p w14:paraId="3D589AD1" w14:textId="77777777" w:rsidR="00594475" w:rsidRPr="008745C3" w:rsidRDefault="00594475" w:rsidP="008D797A">
            <w:pPr>
              <w:rPr>
                <w:rFonts w:cs="Arial"/>
                <w:szCs w:val="20"/>
                <w:lang w:val="en-GB"/>
              </w:rPr>
            </w:pPr>
          </w:p>
        </w:tc>
        <w:tc>
          <w:tcPr>
            <w:tcW w:w="1953" w:type="dxa"/>
            <w:gridSpan w:val="3"/>
            <w:tcBorders>
              <w:top w:val="single" w:sz="6" w:space="0" w:color="auto"/>
              <w:left w:val="nil"/>
              <w:bottom w:val="single" w:sz="6" w:space="0" w:color="auto"/>
              <w:right w:val="single" w:sz="12" w:space="0" w:color="auto"/>
            </w:tcBorders>
            <w:shd w:val="clear" w:color="auto" w:fill="auto"/>
          </w:tcPr>
          <w:p w14:paraId="49D39E4F" w14:textId="38C6CAA3" w:rsidR="00594475" w:rsidRPr="008745C3" w:rsidRDefault="00594475" w:rsidP="008D797A">
            <w:pPr>
              <w:rPr>
                <w:rFonts w:cs="Arial"/>
                <w:szCs w:val="20"/>
                <w:lang w:val="en-GB"/>
              </w:rPr>
            </w:pPr>
          </w:p>
        </w:tc>
        <w:tc>
          <w:tcPr>
            <w:tcW w:w="2544" w:type="dxa"/>
            <w:gridSpan w:val="5"/>
            <w:tcBorders>
              <w:top w:val="single" w:sz="6" w:space="0" w:color="auto"/>
              <w:left w:val="single" w:sz="12" w:space="0" w:color="auto"/>
              <w:bottom w:val="single" w:sz="6" w:space="0" w:color="auto"/>
              <w:right w:val="single" w:sz="12" w:space="0" w:color="auto"/>
            </w:tcBorders>
            <w:shd w:val="clear" w:color="auto" w:fill="C2D69B" w:themeFill="accent3" w:themeFillTint="99"/>
          </w:tcPr>
          <w:p w14:paraId="341485A4" w14:textId="6A293498" w:rsidR="00594475" w:rsidRPr="008745C3" w:rsidRDefault="00594475" w:rsidP="008D797A">
            <w:pPr>
              <w:rPr>
                <w:rFonts w:ascii="Arial" w:hAnsi="Arial" w:cs="Arial"/>
                <w:szCs w:val="20"/>
                <w:lang w:val="en-GB"/>
              </w:rPr>
            </w:pPr>
          </w:p>
        </w:tc>
        <w:tc>
          <w:tcPr>
            <w:tcW w:w="2414" w:type="dxa"/>
            <w:gridSpan w:val="4"/>
            <w:tcBorders>
              <w:top w:val="single" w:sz="6" w:space="0" w:color="auto"/>
              <w:left w:val="single" w:sz="12" w:space="0" w:color="auto"/>
              <w:bottom w:val="single" w:sz="6" w:space="0" w:color="auto"/>
              <w:right w:val="single" w:sz="12" w:space="0" w:color="auto"/>
            </w:tcBorders>
            <w:shd w:val="clear" w:color="auto" w:fill="C2D69B" w:themeFill="accent3" w:themeFillTint="99"/>
          </w:tcPr>
          <w:p w14:paraId="1257C6F6" w14:textId="77777777" w:rsidR="00594475" w:rsidRPr="008745C3" w:rsidRDefault="00594475" w:rsidP="008D797A">
            <w:pPr>
              <w:rPr>
                <w:rFonts w:ascii="Arial" w:hAnsi="Arial" w:cs="Arial"/>
                <w:szCs w:val="20"/>
                <w:lang w:val="en-GB"/>
              </w:rPr>
            </w:pPr>
          </w:p>
        </w:tc>
      </w:tr>
      <w:tr w:rsidR="003C0929" w:rsidRPr="008745C3" w14:paraId="1DB19D66" w14:textId="77777777" w:rsidTr="00B92E86">
        <w:tc>
          <w:tcPr>
            <w:tcW w:w="2593" w:type="dxa"/>
            <w:tcBorders>
              <w:top w:val="single" w:sz="6" w:space="0" w:color="auto"/>
              <w:left w:val="single" w:sz="12" w:space="0" w:color="auto"/>
              <w:bottom w:val="single" w:sz="6" w:space="0" w:color="auto"/>
              <w:right w:val="single" w:sz="12" w:space="0" w:color="auto"/>
            </w:tcBorders>
          </w:tcPr>
          <w:p w14:paraId="487E356C" w14:textId="77777777" w:rsidR="003C0929" w:rsidRPr="008745C3" w:rsidRDefault="003C0929" w:rsidP="008D797A">
            <w:pPr>
              <w:rPr>
                <w:rFonts w:ascii="Arial" w:hAnsi="Arial" w:cs="Arial"/>
                <w:szCs w:val="20"/>
                <w:lang w:val="en-GB"/>
              </w:rPr>
            </w:pPr>
            <w:r w:rsidRPr="008745C3">
              <w:rPr>
                <w:rFonts w:cs="Arial"/>
                <w:szCs w:val="20"/>
                <w:lang w:val="en-GB"/>
              </w:rPr>
              <w:t>Bosnia and Herzegovina</w:t>
            </w:r>
          </w:p>
        </w:tc>
        <w:tc>
          <w:tcPr>
            <w:tcW w:w="2304" w:type="dxa"/>
            <w:gridSpan w:val="4"/>
            <w:tcBorders>
              <w:top w:val="single" w:sz="6" w:space="0" w:color="auto"/>
              <w:left w:val="single" w:sz="12" w:space="0" w:color="auto"/>
              <w:bottom w:val="single" w:sz="6" w:space="0" w:color="auto"/>
              <w:right w:val="single" w:sz="12" w:space="0" w:color="auto"/>
            </w:tcBorders>
            <w:shd w:val="clear" w:color="auto" w:fill="C2D69B" w:themeFill="accent3" w:themeFillTint="99"/>
          </w:tcPr>
          <w:p w14:paraId="32067DCE" w14:textId="77777777" w:rsidR="003C0929" w:rsidRPr="008745C3" w:rsidRDefault="003C0929" w:rsidP="008D797A">
            <w:pPr>
              <w:rPr>
                <w:rFonts w:cs="Arial"/>
                <w:szCs w:val="20"/>
                <w:lang w:val="en-GB"/>
              </w:rPr>
            </w:pPr>
          </w:p>
        </w:tc>
        <w:tc>
          <w:tcPr>
            <w:tcW w:w="2544" w:type="dxa"/>
            <w:gridSpan w:val="5"/>
            <w:tcBorders>
              <w:top w:val="single" w:sz="6" w:space="0" w:color="auto"/>
              <w:left w:val="single" w:sz="12" w:space="0" w:color="auto"/>
              <w:bottom w:val="single" w:sz="6" w:space="0" w:color="auto"/>
              <w:right w:val="single" w:sz="12" w:space="0" w:color="auto"/>
            </w:tcBorders>
            <w:shd w:val="clear" w:color="auto" w:fill="C2D69B" w:themeFill="accent3" w:themeFillTint="99"/>
          </w:tcPr>
          <w:p w14:paraId="2CD442CF" w14:textId="566D168A" w:rsidR="003C0929" w:rsidRPr="008745C3" w:rsidRDefault="003C0929" w:rsidP="008D797A">
            <w:pPr>
              <w:rPr>
                <w:rFonts w:ascii="Arial" w:hAnsi="Arial" w:cs="Arial"/>
                <w:szCs w:val="20"/>
                <w:lang w:val="en-GB"/>
              </w:rPr>
            </w:pPr>
          </w:p>
        </w:tc>
        <w:tc>
          <w:tcPr>
            <w:tcW w:w="2414" w:type="dxa"/>
            <w:gridSpan w:val="4"/>
            <w:tcBorders>
              <w:top w:val="single" w:sz="6" w:space="0" w:color="auto"/>
              <w:left w:val="single" w:sz="12" w:space="0" w:color="auto"/>
              <w:bottom w:val="single" w:sz="6" w:space="0" w:color="auto"/>
              <w:right w:val="single" w:sz="12" w:space="0" w:color="auto"/>
            </w:tcBorders>
            <w:shd w:val="clear" w:color="auto" w:fill="C2D69B" w:themeFill="accent3" w:themeFillTint="99"/>
          </w:tcPr>
          <w:p w14:paraId="6613B91E" w14:textId="77777777" w:rsidR="003C0929" w:rsidRPr="008745C3" w:rsidRDefault="003C0929" w:rsidP="008D797A">
            <w:pPr>
              <w:rPr>
                <w:rFonts w:ascii="Arial" w:hAnsi="Arial" w:cs="Arial"/>
                <w:szCs w:val="20"/>
                <w:lang w:val="en-GB"/>
              </w:rPr>
            </w:pPr>
          </w:p>
        </w:tc>
      </w:tr>
      <w:tr w:rsidR="003C0929" w:rsidRPr="008745C3" w14:paraId="05BFE51F" w14:textId="77777777" w:rsidTr="00B92E86">
        <w:tc>
          <w:tcPr>
            <w:tcW w:w="2593" w:type="dxa"/>
            <w:tcBorders>
              <w:top w:val="single" w:sz="6" w:space="0" w:color="auto"/>
              <w:left w:val="single" w:sz="12" w:space="0" w:color="auto"/>
              <w:bottom w:val="single" w:sz="6" w:space="0" w:color="auto"/>
              <w:right w:val="single" w:sz="12" w:space="0" w:color="auto"/>
            </w:tcBorders>
            <w:shd w:val="clear" w:color="auto" w:fill="DAEEF3" w:themeFill="accent5" w:themeFillTint="33"/>
          </w:tcPr>
          <w:p w14:paraId="41F0224E" w14:textId="77777777" w:rsidR="003C0929" w:rsidRPr="008745C3" w:rsidRDefault="003C0929" w:rsidP="008D797A">
            <w:pPr>
              <w:rPr>
                <w:rFonts w:ascii="Arial" w:hAnsi="Arial" w:cs="Arial"/>
                <w:szCs w:val="20"/>
                <w:lang w:val="en-GB"/>
              </w:rPr>
            </w:pPr>
            <w:r w:rsidRPr="008745C3">
              <w:rPr>
                <w:rFonts w:cs="Arial"/>
                <w:szCs w:val="20"/>
                <w:lang w:val="en-GB"/>
              </w:rPr>
              <w:t>Bulgaria</w:t>
            </w:r>
          </w:p>
        </w:tc>
        <w:tc>
          <w:tcPr>
            <w:tcW w:w="2304" w:type="dxa"/>
            <w:gridSpan w:val="4"/>
            <w:tcBorders>
              <w:top w:val="single" w:sz="6" w:space="0" w:color="auto"/>
              <w:left w:val="single" w:sz="12" w:space="0" w:color="auto"/>
              <w:bottom w:val="single" w:sz="6" w:space="0" w:color="auto"/>
              <w:right w:val="single" w:sz="12" w:space="0" w:color="auto"/>
            </w:tcBorders>
            <w:shd w:val="clear" w:color="auto" w:fill="C2D69B" w:themeFill="accent3" w:themeFillTint="99"/>
          </w:tcPr>
          <w:p w14:paraId="4BA87C4C" w14:textId="77777777" w:rsidR="003C0929" w:rsidRPr="008745C3" w:rsidRDefault="003C0929" w:rsidP="008D797A">
            <w:pPr>
              <w:rPr>
                <w:rFonts w:cs="Arial"/>
                <w:szCs w:val="20"/>
                <w:highlight w:val="black"/>
                <w:lang w:val="en-GB"/>
              </w:rPr>
            </w:pPr>
          </w:p>
        </w:tc>
        <w:tc>
          <w:tcPr>
            <w:tcW w:w="2544" w:type="dxa"/>
            <w:gridSpan w:val="5"/>
            <w:tcBorders>
              <w:top w:val="single" w:sz="6" w:space="0" w:color="auto"/>
              <w:left w:val="single" w:sz="12" w:space="0" w:color="auto"/>
              <w:bottom w:val="single" w:sz="6" w:space="0" w:color="auto"/>
              <w:right w:val="single" w:sz="12" w:space="0" w:color="auto"/>
            </w:tcBorders>
            <w:shd w:val="clear" w:color="auto" w:fill="C2D69B" w:themeFill="accent3" w:themeFillTint="99"/>
          </w:tcPr>
          <w:p w14:paraId="3460D26B" w14:textId="3E15213A" w:rsidR="003C0929" w:rsidRPr="008745C3" w:rsidRDefault="003C0929" w:rsidP="008D797A">
            <w:pPr>
              <w:rPr>
                <w:rFonts w:ascii="Arial" w:hAnsi="Arial" w:cs="Arial"/>
                <w:szCs w:val="20"/>
                <w:highlight w:val="black"/>
                <w:lang w:val="en-GB"/>
              </w:rPr>
            </w:pPr>
          </w:p>
        </w:tc>
        <w:tc>
          <w:tcPr>
            <w:tcW w:w="2414" w:type="dxa"/>
            <w:gridSpan w:val="4"/>
            <w:tcBorders>
              <w:top w:val="single" w:sz="6" w:space="0" w:color="auto"/>
              <w:left w:val="single" w:sz="12" w:space="0" w:color="auto"/>
              <w:bottom w:val="single" w:sz="6" w:space="0" w:color="auto"/>
              <w:right w:val="single" w:sz="12" w:space="0" w:color="auto"/>
            </w:tcBorders>
            <w:shd w:val="clear" w:color="auto" w:fill="C2D69B" w:themeFill="accent3" w:themeFillTint="99"/>
          </w:tcPr>
          <w:p w14:paraId="017522AD" w14:textId="77777777" w:rsidR="003C0929" w:rsidRPr="008745C3" w:rsidRDefault="003C0929" w:rsidP="008D797A">
            <w:pPr>
              <w:rPr>
                <w:rFonts w:ascii="Arial" w:hAnsi="Arial" w:cs="Arial"/>
                <w:szCs w:val="20"/>
                <w:highlight w:val="black"/>
                <w:lang w:val="en-GB"/>
              </w:rPr>
            </w:pPr>
          </w:p>
        </w:tc>
      </w:tr>
      <w:tr w:rsidR="003C0929" w:rsidRPr="008745C3" w14:paraId="102C89A9" w14:textId="77777777" w:rsidTr="00594475">
        <w:tc>
          <w:tcPr>
            <w:tcW w:w="2593" w:type="dxa"/>
            <w:tcBorders>
              <w:top w:val="single" w:sz="6" w:space="0" w:color="auto"/>
              <w:left w:val="single" w:sz="12" w:space="0" w:color="auto"/>
              <w:bottom w:val="single" w:sz="6" w:space="0" w:color="auto"/>
              <w:right w:val="single" w:sz="12" w:space="0" w:color="auto"/>
            </w:tcBorders>
            <w:shd w:val="clear" w:color="auto" w:fill="DAEEF3" w:themeFill="accent5" w:themeFillTint="33"/>
          </w:tcPr>
          <w:p w14:paraId="2DC5986D" w14:textId="77777777" w:rsidR="003C0929" w:rsidRPr="008745C3" w:rsidRDefault="003C0929" w:rsidP="008D797A">
            <w:pPr>
              <w:rPr>
                <w:rFonts w:ascii="Arial" w:hAnsi="Arial" w:cs="Arial"/>
                <w:szCs w:val="20"/>
                <w:lang w:val="en-GB"/>
              </w:rPr>
            </w:pPr>
            <w:r w:rsidRPr="008745C3">
              <w:rPr>
                <w:rFonts w:cs="Arial"/>
                <w:szCs w:val="20"/>
                <w:lang w:val="en-GB"/>
              </w:rPr>
              <w:t>Croatia</w:t>
            </w:r>
          </w:p>
        </w:tc>
        <w:tc>
          <w:tcPr>
            <w:tcW w:w="2304" w:type="dxa"/>
            <w:gridSpan w:val="4"/>
            <w:tcBorders>
              <w:top w:val="single" w:sz="6" w:space="0" w:color="auto"/>
              <w:left w:val="single" w:sz="12" w:space="0" w:color="auto"/>
              <w:bottom w:val="single" w:sz="6" w:space="0" w:color="auto"/>
              <w:right w:val="single" w:sz="12" w:space="0" w:color="auto"/>
            </w:tcBorders>
            <w:shd w:val="clear" w:color="auto" w:fill="FFFFFF" w:themeFill="background1"/>
          </w:tcPr>
          <w:p w14:paraId="58B32AC3" w14:textId="77777777" w:rsidR="003C0929" w:rsidRPr="008745C3" w:rsidRDefault="003C0929" w:rsidP="008D797A">
            <w:pPr>
              <w:rPr>
                <w:rFonts w:cs="Arial"/>
                <w:szCs w:val="20"/>
                <w:lang w:val="en-GB"/>
              </w:rPr>
            </w:pPr>
          </w:p>
        </w:tc>
        <w:tc>
          <w:tcPr>
            <w:tcW w:w="2544" w:type="dxa"/>
            <w:gridSpan w:val="5"/>
            <w:tcBorders>
              <w:top w:val="single" w:sz="6" w:space="0" w:color="auto"/>
              <w:left w:val="single" w:sz="12" w:space="0" w:color="auto"/>
              <w:bottom w:val="single" w:sz="6" w:space="0" w:color="auto"/>
              <w:right w:val="single" w:sz="12" w:space="0" w:color="auto"/>
            </w:tcBorders>
            <w:shd w:val="clear" w:color="auto" w:fill="C2D69B" w:themeFill="accent3" w:themeFillTint="99"/>
          </w:tcPr>
          <w:p w14:paraId="10755B7C" w14:textId="19B53B5D" w:rsidR="003C0929" w:rsidRPr="008745C3" w:rsidRDefault="003C0929" w:rsidP="008D797A">
            <w:pPr>
              <w:rPr>
                <w:rFonts w:ascii="Arial" w:hAnsi="Arial" w:cs="Arial"/>
                <w:szCs w:val="20"/>
                <w:lang w:val="en-GB"/>
              </w:rPr>
            </w:pPr>
          </w:p>
        </w:tc>
        <w:tc>
          <w:tcPr>
            <w:tcW w:w="2414" w:type="dxa"/>
            <w:gridSpan w:val="4"/>
            <w:tcBorders>
              <w:top w:val="single" w:sz="6" w:space="0" w:color="auto"/>
              <w:left w:val="single" w:sz="12" w:space="0" w:color="auto"/>
              <w:bottom w:val="single" w:sz="6" w:space="0" w:color="auto"/>
              <w:right w:val="single" w:sz="12" w:space="0" w:color="auto"/>
            </w:tcBorders>
            <w:shd w:val="clear" w:color="auto" w:fill="C2D69B" w:themeFill="accent3" w:themeFillTint="99"/>
          </w:tcPr>
          <w:p w14:paraId="01435BFC" w14:textId="77777777" w:rsidR="003C0929" w:rsidRPr="008745C3" w:rsidRDefault="003C0929" w:rsidP="008D797A">
            <w:pPr>
              <w:rPr>
                <w:rFonts w:ascii="Arial" w:hAnsi="Arial" w:cs="Arial"/>
                <w:szCs w:val="20"/>
                <w:lang w:val="en-GB"/>
              </w:rPr>
            </w:pPr>
          </w:p>
        </w:tc>
      </w:tr>
      <w:tr w:rsidR="003C0929" w:rsidRPr="008745C3" w14:paraId="730B6F35" w14:textId="77777777" w:rsidTr="00B92E86">
        <w:tc>
          <w:tcPr>
            <w:tcW w:w="2593" w:type="dxa"/>
            <w:tcBorders>
              <w:top w:val="single" w:sz="6" w:space="0" w:color="auto"/>
              <w:left w:val="single" w:sz="12" w:space="0" w:color="auto"/>
              <w:bottom w:val="single" w:sz="6" w:space="0" w:color="auto"/>
              <w:right w:val="single" w:sz="12" w:space="0" w:color="auto"/>
            </w:tcBorders>
            <w:shd w:val="clear" w:color="auto" w:fill="DAEEF3" w:themeFill="accent5" w:themeFillTint="33"/>
          </w:tcPr>
          <w:p w14:paraId="17A9CF95" w14:textId="77777777" w:rsidR="003C0929" w:rsidRPr="008745C3" w:rsidRDefault="003C0929" w:rsidP="008D797A">
            <w:pPr>
              <w:rPr>
                <w:rFonts w:ascii="Arial" w:hAnsi="Arial" w:cs="Arial"/>
                <w:szCs w:val="20"/>
                <w:lang w:val="en-GB"/>
              </w:rPr>
            </w:pPr>
            <w:r w:rsidRPr="008745C3">
              <w:rPr>
                <w:rFonts w:cs="Arial"/>
                <w:szCs w:val="20"/>
                <w:lang w:val="en-GB"/>
              </w:rPr>
              <w:t>Cyprus</w:t>
            </w:r>
          </w:p>
        </w:tc>
        <w:tc>
          <w:tcPr>
            <w:tcW w:w="2304" w:type="dxa"/>
            <w:gridSpan w:val="4"/>
            <w:tcBorders>
              <w:top w:val="single" w:sz="6" w:space="0" w:color="auto"/>
              <w:left w:val="single" w:sz="12" w:space="0" w:color="auto"/>
              <w:bottom w:val="single" w:sz="6" w:space="0" w:color="auto"/>
              <w:right w:val="single" w:sz="12" w:space="0" w:color="auto"/>
            </w:tcBorders>
            <w:shd w:val="clear" w:color="auto" w:fill="C2D69B" w:themeFill="accent3" w:themeFillTint="99"/>
          </w:tcPr>
          <w:p w14:paraId="79D79CB9" w14:textId="77777777" w:rsidR="003C0929" w:rsidRPr="008745C3" w:rsidRDefault="003C0929" w:rsidP="008D797A">
            <w:pPr>
              <w:rPr>
                <w:rFonts w:cs="Arial"/>
                <w:szCs w:val="20"/>
                <w:lang w:val="en-GB"/>
              </w:rPr>
            </w:pPr>
          </w:p>
        </w:tc>
        <w:tc>
          <w:tcPr>
            <w:tcW w:w="2544" w:type="dxa"/>
            <w:gridSpan w:val="5"/>
            <w:tcBorders>
              <w:top w:val="single" w:sz="6" w:space="0" w:color="auto"/>
              <w:left w:val="single" w:sz="12" w:space="0" w:color="auto"/>
              <w:bottom w:val="single" w:sz="6" w:space="0" w:color="auto"/>
              <w:right w:val="single" w:sz="12" w:space="0" w:color="auto"/>
            </w:tcBorders>
            <w:shd w:val="clear" w:color="auto" w:fill="C2D69B" w:themeFill="accent3" w:themeFillTint="99"/>
          </w:tcPr>
          <w:p w14:paraId="688D50C8" w14:textId="6C7C5BB8" w:rsidR="003C0929" w:rsidRPr="008745C3" w:rsidRDefault="003C0929" w:rsidP="008D797A">
            <w:pPr>
              <w:rPr>
                <w:rFonts w:ascii="Arial" w:hAnsi="Arial" w:cs="Arial"/>
                <w:szCs w:val="20"/>
                <w:lang w:val="en-GB"/>
              </w:rPr>
            </w:pPr>
          </w:p>
        </w:tc>
        <w:tc>
          <w:tcPr>
            <w:tcW w:w="2414" w:type="dxa"/>
            <w:gridSpan w:val="4"/>
            <w:tcBorders>
              <w:top w:val="single" w:sz="6" w:space="0" w:color="auto"/>
              <w:left w:val="single" w:sz="12" w:space="0" w:color="auto"/>
              <w:bottom w:val="single" w:sz="6" w:space="0" w:color="auto"/>
              <w:right w:val="single" w:sz="12" w:space="0" w:color="auto"/>
            </w:tcBorders>
            <w:shd w:val="clear" w:color="auto" w:fill="C2D69B" w:themeFill="accent3" w:themeFillTint="99"/>
          </w:tcPr>
          <w:p w14:paraId="1060F7B4" w14:textId="77777777" w:rsidR="003C0929" w:rsidRPr="008745C3" w:rsidRDefault="003C0929" w:rsidP="008D797A">
            <w:pPr>
              <w:rPr>
                <w:rFonts w:ascii="Arial" w:hAnsi="Arial" w:cs="Arial"/>
                <w:szCs w:val="20"/>
                <w:lang w:val="en-GB"/>
              </w:rPr>
            </w:pPr>
          </w:p>
        </w:tc>
      </w:tr>
      <w:tr w:rsidR="003C0929" w:rsidRPr="008745C3" w14:paraId="67C0DF19" w14:textId="77777777" w:rsidTr="00B92E86">
        <w:tc>
          <w:tcPr>
            <w:tcW w:w="2593" w:type="dxa"/>
            <w:tcBorders>
              <w:top w:val="single" w:sz="6" w:space="0" w:color="auto"/>
              <w:left w:val="single" w:sz="12" w:space="0" w:color="auto"/>
              <w:bottom w:val="single" w:sz="6" w:space="0" w:color="auto"/>
              <w:right w:val="single" w:sz="12" w:space="0" w:color="auto"/>
            </w:tcBorders>
            <w:shd w:val="clear" w:color="auto" w:fill="DAEEF3" w:themeFill="accent5" w:themeFillTint="33"/>
          </w:tcPr>
          <w:p w14:paraId="18B634A6" w14:textId="77777777" w:rsidR="003C0929" w:rsidRPr="008745C3" w:rsidRDefault="003C0929" w:rsidP="008D797A">
            <w:pPr>
              <w:rPr>
                <w:rFonts w:ascii="Arial" w:hAnsi="Arial" w:cs="Arial"/>
                <w:szCs w:val="20"/>
                <w:lang w:val="en-GB"/>
              </w:rPr>
            </w:pPr>
            <w:r w:rsidRPr="008745C3">
              <w:rPr>
                <w:rFonts w:cs="Arial"/>
                <w:szCs w:val="20"/>
                <w:lang w:val="en-GB"/>
              </w:rPr>
              <w:t>Czech Republic</w:t>
            </w:r>
          </w:p>
        </w:tc>
        <w:tc>
          <w:tcPr>
            <w:tcW w:w="2304" w:type="dxa"/>
            <w:gridSpan w:val="4"/>
            <w:tcBorders>
              <w:top w:val="single" w:sz="6" w:space="0" w:color="auto"/>
              <w:left w:val="single" w:sz="12" w:space="0" w:color="auto"/>
              <w:bottom w:val="single" w:sz="6" w:space="0" w:color="auto"/>
              <w:right w:val="single" w:sz="12" w:space="0" w:color="auto"/>
            </w:tcBorders>
          </w:tcPr>
          <w:p w14:paraId="40324622" w14:textId="77777777" w:rsidR="003C0929" w:rsidRPr="008745C3" w:rsidRDefault="003C0929" w:rsidP="008D797A">
            <w:pPr>
              <w:rPr>
                <w:rFonts w:cs="Arial"/>
                <w:szCs w:val="20"/>
                <w:lang w:val="en-GB"/>
              </w:rPr>
            </w:pPr>
          </w:p>
        </w:tc>
        <w:tc>
          <w:tcPr>
            <w:tcW w:w="2544" w:type="dxa"/>
            <w:gridSpan w:val="5"/>
            <w:tcBorders>
              <w:top w:val="single" w:sz="6" w:space="0" w:color="auto"/>
              <w:left w:val="single" w:sz="12" w:space="0" w:color="auto"/>
              <w:bottom w:val="single" w:sz="6" w:space="0" w:color="auto"/>
              <w:right w:val="single" w:sz="12" w:space="0" w:color="auto"/>
            </w:tcBorders>
          </w:tcPr>
          <w:p w14:paraId="210E8977" w14:textId="5FA46136" w:rsidR="003C0929" w:rsidRPr="008745C3" w:rsidRDefault="003C0929" w:rsidP="008D797A">
            <w:pPr>
              <w:rPr>
                <w:rFonts w:ascii="Arial" w:hAnsi="Arial" w:cs="Arial"/>
                <w:szCs w:val="20"/>
                <w:lang w:val="en-GB"/>
              </w:rPr>
            </w:pPr>
          </w:p>
        </w:tc>
        <w:tc>
          <w:tcPr>
            <w:tcW w:w="2414" w:type="dxa"/>
            <w:gridSpan w:val="4"/>
            <w:tcBorders>
              <w:top w:val="single" w:sz="6" w:space="0" w:color="auto"/>
              <w:left w:val="single" w:sz="12" w:space="0" w:color="auto"/>
              <w:bottom w:val="single" w:sz="6" w:space="0" w:color="auto"/>
              <w:right w:val="single" w:sz="12" w:space="0" w:color="auto"/>
            </w:tcBorders>
            <w:shd w:val="clear" w:color="auto" w:fill="C2D69B" w:themeFill="accent3" w:themeFillTint="99"/>
          </w:tcPr>
          <w:p w14:paraId="45BC66CF" w14:textId="77777777" w:rsidR="003C0929" w:rsidRPr="008745C3" w:rsidRDefault="003C0929" w:rsidP="008D797A">
            <w:pPr>
              <w:rPr>
                <w:rFonts w:ascii="Arial" w:hAnsi="Arial" w:cs="Arial"/>
                <w:szCs w:val="20"/>
                <w:lang w:val="en-GB"/>
              </w:rPr>
            </w:pPr>
          </w:p>
        </w:tc>
      </w:tr>
      <w:tr w:rsidR="003C0929" w:rsidRPr="008745C3" w14:paraId="399B3F1A" w14:textId="77777777" w:rsidTr="00B92E86">
        <w:tc>
          <w:tcPr>
            <w:tcW w:w="2593" w:type="dxa"/>
            <w:tcBorders>
              <w:top w:val="single" w:sz="6" w:space="0" w:color="auto"/>
              <w:left w:val="single" w:sz="12" w:space="0" w:color="auto"/>
              <w:bottom w:val="single" w:sz="6" w:space="0" w:color="auto"/>
              <w:right w:val="single" w:sz="12" w:space="0" w:color="auto"/>
            </w:tcBorders>
            <w:shd w:val="clear" w:color="auto" w:fill="DAEEF3" w:themeFill="accent5" w:themeFillTint="33"/>
          </w:tcPr>
          <w:p w14:paraId="6D3BC25B" w14:textId="77777777" w:rsidR="003C0929" w:rsidRPr="008745C3" w:rsidRDefault="003C0929" w:rsidP="008D797A">
            <w:pPr>
              <w:rPr>
                <w:rFonts w:ascii="Arial" w:hAnsi="Arial" w:cs="Arial"/>
                <w:szCs w:val="20"/>
                <w:lang w:val="en-GB"/>
              </w:rPr>
            </w:pPr>
            <w:r w:rsidRPr="008745C3">
              <w:rPr>
                <w:rFonts w:cs="Arial"/>
                <w:szCs w:val="20"/>
                <w:lang w:val="en-GB"/>
              </w:rPr>
              <w:t>Denmark</w:t>
            </w:r>
          </w:p>
        </w:tc>
        <w:tc>
          <w:tcPr>
            <w:tcW w:w="2304" w:type="dxa"/>
            <w:gridSpan w:val="4"/>
            <w:tcBorders>
              <w:top w:val="single" w:sz="6" w:space="0" w:color="auto"/>
              <w:left w:val="single" w:sz="12" w:space="0" w:color="auto"/>
              <w:bottom w:val="single" w:sz="6" w:space="0" w:color="auto"/>
              <w:right w:val="single" w:sz="12" w:space="0" w:color="auto"/>
            </w:tcBorders>
          </w:tcPr>
          <w:p w14:paraId="5ABD1D2F" w14:textId="77777777" w:rsidR="003C0929" w:rsidRPr="008745C3" w:rsidRDefault="003C0929" w:rsidP="008D797A">
            <w:pPr>
              <w:rPr>
                <w:rFonts w:cs="Arial"/>
                <w:szCs w:val="20"/>
                <w:lang w:val="en-GB"/>
              </w:rPr>
            </w:pPr>
          </w:p>
        </w:tc>
        <w:tc>
          <w:tcPr>
            <w:tcW w:w="2544" w:type="dxa"/>
            <w:gridSpan w:val="5"/>
            <w:tcBorders>
              <w:top w:val="single" w:sz="6" w:space="0" w:color="auto"/>
              <w:left w:val="single" w:sz="12" w:space="0" w:color="auto"/>
              <w:bottom w:val="single" w:sz="6" w:space="0" w:color="auto"/>
              <w:right w:val="single" w:sz="12" w:space="0" w:color="auto"/>
            </w:tcBorders>
            <w:shd w:val="clear" w:color="auto" w:fill="auto"/>
          </w:tcPr>
          <w:p w14:paraId="289C1C10" w14:textId="63B9674F" w:rsidR="003C0929" w:rsidRPr="008745C3" w:rsidRDefault="003C0929" w:rsidP="008D797A">
            <w:pPr>
              <w:rPr>
                <w:rFonts w:ascii="Arial" w:hAnsi="Arial" w:cs="Arial"/>
                <w:szCs w:val="20"/>
                <w:lang w:val="en-GB"/>
              </w:rPr>
            </w:pPr>
          </w:p>
        </w:tc>
        <w:tc>
          <w:tcPr>
            <w:tcW w:w="2414" w:type="dxa"/>
            <w:gridSpan w:val="4"/>
            <w:tcBorders>
              <w:top w:val="single" w:sz="6" w:space="0" w:color="auto"/>
              <w:left w:val="single" w:sz="12" w:space="0" w:color="auto"/>
              <w:bottom w:val="single" w:sz="6" w:space="0" w:color="auto"/>
              <w:right w:val="single" w:sz="12" w:space="0" w:color="auto"/>
            </w:tcBorders>
            <w:shd w:val="clear" w:color="auto" w:fill="auto"/>
          </w:tcPr>
          <w:p w14:paraId="07ED6729" w14:textId="77777777" w:rsidR="003C0929" w:rsidRPr="008745C3" w:rsidRDefault="003C0929" w:rsidP="008D797A">
            <w:pPr>
              <w:rPr>
                <w:rFonts w:ascii="Arial" w:hAnsi="Arial" w:cs="Arial"/>
                <w:szCs w:val="20"/>
                <w:lang w:val="en-GB"/>
              </w:rPr>
            </w:pPr>
          </w:p>
        </w:tc>
      </w:tr>
      <w:tr w:rsidR="003C0929" w:rsidRPr="008745C3" w14:paraId="29C1943A" w14:textId="77777777" w:rsidTr="00B92E86">
        <w:tc>
          <w:tcPr>
            <w:tcW w:w="2593" w:type="dxa"/>
            <w:tcBorders>
              <w:top w:val="single" w:sz="6" w:space="0" w:color="auto"/>
              <w:left w:val="single" w:sz="12" w:space="0" w:color="auto"/>
              <w:bottom w:val="single" w:sz="6" w:space="0" w:color="auto"/>
              <w:right w:val="single" w:sz="12" w:space="0" w:color="auto"/>
            </w:tcBorders>
            <w:shd w:val="clear" w:color="auto" w:fill="DAEEF3" w:themeFill="accent5" w:themeFillTint="33"/>
          </w:tcPr>
          <w:p w14:paraId="13D08C8F" w14:textId="77777777" w:rsidR="003C0929" w:rsidRPr="008745C3" w:rsidRDefault="003C0929" w:rsidP="008D797A">
            <w:pPr>
              <w:rPr>
                <w:rFonts w:ascii="Arial" w:hAnsi="Arial" w:cs="Arial"/>
                <w:szCs w:val="20"/>
                <w:lang w:val="en-GB"/>
              </w:rPr>
            </w:pPr>
            <w:r w:rsidRPr="008745C3">
              <w:rPr>
                <w:rFonts w:cs="Arial"/>
                <w:szCs w:val="20"/>
                <w:lang w:val="en-GB"/>
              </w:rPr>
              <w:t>Estonia</w:t>
            </w:r>
          </w:p>
        </w:tc>
        <w:tc>
          <w:tcPr>
            <w:tcW w:w="2304" w:type="dxa"/>
            <w:gridSpan w:val="4"/>
            <w:tcBorders>
              <w:top w:val="single" w:sz="6" w:space="0" w:color="auto"/>
              <w:left w:val="single" w:sz="12" w:space="0" w:color="auto"/>
              <w:bottom w:val="single" w:sz="6" w:space="0" w:color="auto"/>
              <w:right w:val="single" w:sz="12" w:space="0" w:color="auto"/>
            </w:tcBorders>
          </w:tcPr>
          <w:p w14:paraId="69A727D1" w14:textId="77777777" w:rsidR="003C0929" w:rsidRPr="008745C3" w:rsidRDefault="003C0929" w:rsidP="008D797A">
            <w:pPr>
              <w:rPr>
                <w:rFonts w:cs="Arial"/>
                <w:szCs w:val="20"/>
                <w:lang w:val="en-GB"/>
              </w:rPr>
            </w:pPr>
          </w:p>
        </w:tc>
        <w:tc>
          <w:tcPr>
            <w:tcW w:w="2544" w:type="dxa"/>
            <w:gridSpan w:val="5"/>
            <w:tcBorders>
              <w:top w:val="single" w:sz="6" w:space="0" w:color="auto"/>
              <w:left w:val="single" w:sz="12" w:space="0" w:color="auto"/>
              <w:bottom w:val="single" w:sz="6" w:space="0" w:color="auto"/>
              <w:right w:val="single" w:sz="12" w:space="0" w:color="auto"/>
            </w:tcBorders>
            <w:shd w:val="clear" w:color="auto" w:fill="auto"/>
          </w:tcPr>
          <w:p w14:paraId="42AD01B2" w14:textId="24158BF6" w:rsidR="003C0929" w:rsidRPr="008745C3" w:rsidRDefault="003C0929" w:rsidP="008D797A">
            <w:pPr>
              <w:rPr>
                <w:rFonts w:ascii="Arial" w:hAnsi="Arial" w:cs="Arial"/>
                <w:szCs w:val="20"/>
                <w:lang w:val="en-GB"/>
              </w:rPr>
            </w:pPr>
          </w:p>
        </w:tc>
        <w:tc>
          <w:tcPr>
            <w:tcW w:w="2414" w:type="dxa"/>
            <w:gridSpan w:val="4"/>
            <w:tcBorders>
              <w:top w:val="single" w:sz="6" w:space="0" w:color="auto"/>
              <w:left w:val="single" w:sz="12" w:space="0" w:color="auto"/>
              <w:bottom w:val="single" w:sz="6" w:space="0" w:color="auto"/>
              <w:right w:val="single" w:sz="12" w:space="0" w:color="auto"/>
            </w:tcBorders>
            <w:shd w:val="clear" w:color="auto" w:fill="auto"/>
          </w:tcPr>
          <w:p w14:paraId="0226E8E7" w14:textId="77777777" w:rsidR="003C0929" w:rsidRPr="008745C3" w:rsidRDefault="003C0929" w:rsidP="008D797A">
            <w:pPr>
              <w:rPr>
                <w:rFonts w:ascii="Arial" w:hAnsi="Arial" w:cs="Arial"/>
                <w:szCs w:val="20"/>
                <w:lang w:val="en-GB"/>
              </w:rPr>
            </w:pPr>
          </w:p>
        </w:tc>
      </w:tr>
      <w:tr w:rsidR="003C0929" w:rsidRPr="008745C3" w14:paraId="68513421" w14:textId="77777777" w:rsidTr="00B92E86">
        <w:tc>
          <w:tcPr>
            <w:tcW w:w="2593" w:type="dxa"/>
            <w:tcBorders>
              <w:top w:val="single" w:sz="6" w:space="0" w:color="auto"/>
              <w:left w:val="single" w:sz="12" w:space="0" w:color="auto"/>
              <w:bottom w:val="single" w:sz="6" w:space="0" w:color="auto"/>
              <w:right w:val="single" w:sz="12" w:space="0" w:color="auto"/>
            </w:tcBorders>
            <w:shd w:val="clear" w:color="auto" w:fill="DAEEF3" w:themeFill="accent5" w:themeFillTint="33"/>
          </w:tcPr>
          <w:p w14:paraId="0260324B" w14:textId="77777777" w:rsidR="003C0929" w:rsidRPr="008745C3" w:rsidRDefault="003C0929" w:rsidP="008D797A">
            <w:pPr>
              <w:rPr>
                <w:rFonts w:ascii="Arial" w:hAnsi="Arial" w:cs="Arial"/>
                <w:szCs w:val="20"/>
                <w:lang w:val="en-GB"/>
              </w:rPr>
            </w:pPr>
            <w:r w:rsidRPr="008745C3">
              <w:rPr>
                <w:rFonts w:cs="Arial"/>
                <w:szCs w:val="20"/>
                <w:lang w:val="en-GB"/>
              </w:rPr>
              <w:t>Finland</w:t>
            </w:r>
          </w:p>
        </w:tc>
        <w:tc>
          <w:tcPr>
            <w:tcW w:w="2304" w:type="dxa"/>
            <w:gridSpan w:val="4"/>
            <w:tcBorders>
              <w:top w:val="single" w:sz="6" w:space="0" w:color="auto"/>
              <w:left w:val="single" w:sz="12" w:space="0" w:color="auto"/>
              <w:bottom w:val="single" w:sz="6" w:space="0" w:color="auto"/>
              <w:right w:val="single" w:sz="12" w:space="0" w:color="auto"/>
            </w:tcBorders>
          </w:tcPr>
          <w:p w14:paraId="02DED27C" w14:textId="77777777" w:rsidR="003C0929" w:rsidRPr="008745C3" w:rsidRDefault="003C0929" w:rsidP="008D797A">
            <w:pPr>
              <w:rPr>
                <w:rFonts w:cs="Arial"/>
                <w:szCs w:val="20"/>
                <w:lang w:val="en-GB"/>
              </w:rPr>
            </w:pPr>
          </w:p>
        </w:tc>
        <w:tc>
          <w:tcPr>
            <w:tcW w:w="2544" w:type="dxa"/>
            <w:gridSpan w:val="5"/>
            <w:tcBorders>
              <w:top w:val="single" w:sz="6" w:space="0" w:color="auto"/>
              <w:left w:val="single" w:sz="12" w:space="0" w:color="auto"/>
              <w:bottom w:val="single" w:sz="6" w:space="0" w:color="auto"/>
              <w:right w:val="single" w:sz="12" w:space="0" w:color="auto"/>
            </w:tcBorders>
            <w:shd w:val="clear" w:color="auto" w:fill="auto"/>
          </w:tcPr>
          <w:p w14:paraId="3F761AB9" w14:textId="4CAF79C2" w:rsidR="003C0929" w:rsidRPr="008745C3" w:rsidRDefault="003C0929" w:rsidP="008D797A">
            <w:pPr>
              <w:rPr>
                <w:rFonts w:ascii="Arial" w:hAnsi="Arial" w:cs="Arial"/>
                <w:szCs w:val="20"/>
                <w:lang w:val="en-GB"/>
              </w:rPr>
            </w:pPr>
          </w:p>
        </w:tc>
        <w:tc>
          <w:tcPr>
            <w:tcW w:w="2414" w:type="dxa"/>
            <w:gridSpan w:val="4"/>
            <w:tcBorders>
              <w:top w:val="single" w:sz="6" w:space="0" w:color="auto"/>
              <w:left w:val="single" w:sz="12" w:space="0" w:color="auto"/>
              <w:bottom w:val="single" w:sz="6" w:space="0" w:color="auto"/>
            </w:tcBorders>
            <w:shd w:val="clear" w:color="auto" w:fill="auto"/>
          </w:tcPr>
          <w:p w14:paraId="30EBFCE2" w14:textId="77777777" w:rsidR="003C0929" w:rsidRPr="008745C3" w:rsidRDefault="003C0929" w:rsidP="008D797A">
            <w:pPr>
              <w:rPr>
                <w:rFonts w:ascii="Arial" w:hAnsi="Arial" w:cs="Arial"/>
                <w:szCs w:val="20"/>
                <w:lang w:val="en-GB"/>
              </w:rPr>
            </w:pPr>
          </w:p>
        </w:tc>
      </w:tr>
      <w:tr w:rsidR="00A530F5" w:rsidRPr="008745C3" w14:paraId="15113A99" w14:textId="77777777" w:rsidTr="00536D89">
        <w:tc>
          <w:tcPr>
            <w:tcW w:w="2593" w:type="dxa"/>
            <w:tcBorders>
              <w:top w:val="single" w:sz="6" w:space="0" w:color="auto"/>
              <w:left w:val="single" w:sz="12" w:space="0" w:color="auto"/>
              <w:bottom w:val="single" w:sz="6" w:space="0" w:color="auto"/>
              <w:right w:val="single" w:sz="12" w:space="0" w:color="auto"/>
            </w:tcBorders>
            <w:shd w:val="clear" w:color="auto" w:fill="DAEEF3" w:themeFill="accent5" w:themeFillTint="33"/>
          </w:tcPr>
          <w:p w14:paraId="0E49C184" w14:textId="77777777" w:rsidR="00A530F5" w:rsidRPr="008745C3" w:rsidRDefault="00A530F5" w:rsidP="008D797A">
            <w:pPr>
              <w:rPr>
                <w:rFonts w:ascii="Arial" w:hAnsi="Arial" w:cs="Arial"/>
                <w:szCs w:val="20"/>
                <w:lang w:val="en-GB"/>
              </w:rPr>
            </w:pPr>
            <w:r w:rsidRPr="008745C3">
              <w:rPr>
                <w:rFonts w:cs="Arial"/>
                <w:szCs w:val="20"/>
                <w:lang w:val="en-GB"/>
              </w:rPr>
              <w:t>France</w:t>
            </w:r>
          </w:p>
        </w:tc>
        <w:tc>
          <w:tcPr>
            <w:tcW w:w="1768" w:type="dxa"/>
            <w:gridSpan w:val="2"/>
            <w:tcBorders>
              <w:top w:val="single" w:sz="6" w:space="0" w:color="auto"/>
              <w:left w:val="single" w:sz="12" w:space="0" w:color="auto"/>
              <w:bottom w:val="single" w:sz="6" w:space="0" w:color="auto"/>
              <w:right w:val="single" w:sz="4" w:space="0" w:color="auto"/>
            </w:tcBorders>
            <w:shd w:val="clear" w:color="auto" w:fill="C2D69B" w:themeFill="accent3" w:themeFillTint="99"/>
          </w:tcPr>
          <w:p w14:paraId="3E664602" w14:textId="77777777" w:rsidR="00A530F5" w:rsidRPr="008745C3" w:rsidRDefault="00A530F5" w:rsidP="008D797A">
            <w:pPr>
              <w:rPr>
                <w:rFonts w:cs="Arial"/>
                <w:szCs w:val="20"/>
                <w:lang w:val="en-GB"/>
              </w:rPr>
            </w:pPr>
          </w:p>
        </w:tc>
        <w:tc>
          <w:tcPr>
            <w:tcW w:w="284" w:type="dxa"/>
            <w:tcBorders>
              <w:top w:val="single" w:sz="6" w:space="0" w:color="auto"/>
              <w:left w:val="single" w:sz="4" w:space="0" w:color="auto"/>
              <w:bottom w:val="single" w:sz="6" w:space="0" w:color="auto"/>
              <w:right w:val="single" w:sz="4" w:space="0" w:color="auto"/>
            </w:tcBorders>
            <w:shd w:val="clear" w:color="auto" w:fill="FFFFFF" w:themeFill="background1"/>
          </w:tcPr>
          <w:p w14:paraId="749894DD" w14:textId="77777777" w:rsidR="00A530F5" w:rsidRPr="008745C3" w:rsidRDefault="00A530F5" w:rsidP="008D797A">
            <w:pPr>
              <w:rPr>
                <w:rFonts w:cs="Arial"/>
                <w:szCs w:val="20"/>
                <w:lang w:val="en-GB"/>
              </w:rPr>
            </w:pPr>
          </w:p>
        </w:tc>
        <w:tc>
          <w:tcPr>
            <w:tcW w:w="252" w:type="dxa"/>
            <w:tcBorders>
              <w:top w:val="single" w:sz="6" w:space="0" w:color="auto"/>
              <w:left w:val="single" w:sz="4" w:space="0" w:color="auto"/>
              <w:bottom w:val="single" w:sz="6" w:space="0" w:color="auto"/>
              <w:right w:val="single" w:sz="12" w:space="0" w:color="auto"/>
            </w:tcBorders>
            <w:shd w:val="clear" w:color="auto" w:fill="C2D69B" w:themeFill="accent3" w:themeFillTint="99"/>
          </w:tcPr>
          <w:p w14:paraId="09255C20" w14:textId="6C1A0CB4" w:rsidR="00A530F5" w:rsidRPr="008745C3" w:rsidRDefault="00A530F5" w:rsidP="008D797A">
            <w:pPr>
              <w:rPr>
                <w:rFonts w:cs="Arial"/>
                <w:szCs w:val="20"/>
                <w:lang w:val="en-GB"/>
              </w:rPr>
            </w:pPr>
          </w:p>
        </w:tc>
        <w:tc>
          <w:tcPr>
            <w:tcW w:w="2544" w:type="dxa"/>
            <w:gridSpan w:val="5"/>
            <w:tcBorders>
              <w:top w:val="single" w:sz="6" w:space="0" w:color="auto"/>
              <w:left w:val="single" w:sz="12" w:space="0" w:color="auto"/>
              <w:bottom w:val="single" w:sz="6" w:space="0" w:color="auto"/>
              <w:right w:val="single" w:sz="12" w:space="0" w:color="auto"/>
            </w:tcBorders>
            <w:shd w:val="clear" w:color="auto" w:fill="9BBB59" w:themeFill="accent3"/>
          </w:tcPr>
          <w:p w14:paraId="3E918B2B" w14:textId="393D8BB4" w:rsidR="00A530F5" w:rsidRPr="008745C3" w:rsidRDefault="00A530F5" w:rsidP="008D797A">
            <w:pPr>
              <w:rPr>
                <w:rFonts w:ascii="Arial" w:hAnsi="Arial" w:cs="Arial"/>
                <w:szCs w:val="20"/>
                <w:lang w:val="en-GB"/>
              </w:rPr>
            </w:pPr>
          </w:p>
        </w:tc>
        <w:tc>
          <w:tcPr>
            <w:tcW w:w="2414" w:type="dxa"/>
            <w:gridSpan w:val="4"/>
            <w:tcBorders>
              <w:top w:val="single" w:sz="6" w:space="0" w:color="auto"/>
              <w:left w:val="single" w:sz="12" w:space="0" w:color="auto"/>
              <w:bottom w:val="single" w:sz="6" w:space="0" w:color="auto"/>
              <w:right w:val="single" w:sz="12" w:space="0" w:color="auto"/>
            </w:tcBorders>
            <w:shd w:val="clear" w:color="auto" w:fill="9BBB59" w:themeFill="accent3"/>
          </w:tcPr>
          <w:p w14:paraId="7094BC85" w14:textId="77777777" w:rsidR="00A530F5" w:rsidRPr="008745C3" w:rsidRDefault="00A530F5" w:rsidP="008D797A">
            <w:pPr>
              <w:rPr>
                <w:rFonts w:ascii="Arial" w:hAnsi="Arial" w:cs="Arial"/>
                <w:szCs w:val="20"/>
                <w:lang w:val="en-GB"/>
              </w:rPr>
            </w:pPr>
          </w:p>
        </w:tc>
      </w:tr>
      <w:tr w:rsidR="003C0929" w:rsidRPr="008745C3" w14:paraId="53B16FA6" w14:textId="77777777" w:rsidTr="00B92E86">
        <w:tc>
          <w:tcPr>
            <w:tcW w:w="2593" w:type="dxa"/>
            <w:tcBorders>
              <w:top w:val="single" w:sz="6" w:space="0" w:color="auto"/>
              <w:left w:val="single" w:sz="12" w:space="0" w:color="auto"/>
              <w:bottom w:val="single" w:sz="6" w:space="0" w:color="auto"/>
              <w:right w:val="single" w:sz="12" w:space="0" w:color="auto"/>
            </w:tcBorders>
            <w:shd w:val="clear" w:color="auto" w:fill="DAEEF3" w:themeFill="accent5" w:themeFillTint="33"/>
          </w:tcPr>
          <w:p w14:paraId="5101B1DC" w14:textId="77777777" w:rsidR="003C0929" w:rsidRPr="008745C3" w:rsidRDefault="003C0929" w:rsidP="008D797A">
            <w:pPr>
              <w:rPr>
                <w:rFonts w:ascii="Arial" w:hAnsi="Arial" w:cs="Arial"/>
                <w:szCs w:val="20"/>
                <w:lang w:val="en-GB"/>
              </w:rPr>
            </w:pPr>
            <w:r w:rsidRPr="008745C3">
              <w:rPr>
                <w:rFonts w:cs="Arial"/>
                <w:szCs w:val="20"/>
                <w:lang w:val="en-GB"/>
              </w:rPr>
              <w:t>Georgia</w:t>
            </w:r>
          </w:p>
        </w:tc>
        <w:tc>
          <w:tcPr>
            <w:tcW w:w="2304" w:type="dxa"/>
            <w:gridSpan w:val="4"/>
            <w:tcBorders>
              <w:top w:val="single" w:sz="6" w:space="0" w:color="auto"/>
              <w:left w:val="single" w:sz="12" w:space="0" w:color="auto"/>
              <w:bottom w:val="single" w:sz="6" w:space="0" w:color="auto"/>
              <w:right w:val="single" w:sz="12" w:space="0" w:color="auto"/>
            </w:tcBorders>
            <w:shd w:val="clear" w:color="auto" w:fill="C2D69B" w:themeFill="accent3" w:themeFillTint="99"/>
          </w:tcPr>
          <w:p w14:paraId="729DBE0F" w14:textId="77777777" w:rsidR="003C0929" w:rsidRPr="008745C3" w:rsidRDefault="003C0929" w:rsidP="008D797A">
            <w:pPr>
              <w:rPr>
                <w:rFonts w:cs="Arial"/>
                <w:szCs w:val="20"/>
                <w:lang w:val="en-GB"/>
              </w:rPr>
            </w:pPr>
          </w:p>
        </w:tc>
        <w:tc>
          <w:tcPr>
            <w:tcW w:w="2544" w:type="dxa"/>
            <w:gridSpan w:val="5"/>
            <w:tcBorders>
              <w:top w:val="single" w:sz="6" w:space="0" w:color="auto"/>
              <w:left w:val="single" w:sz="12" w:space="0" w:color="auto"/>
              <w:bottom w:val="single" w:sz="6" w:space="0" w:color="auto"/>
              <w:right w:val="single" w:sz="12" w:space="0" w:color="auto"/>
            </w:tcBorders>
            <w:shd w:val="clear" w:color="auto" w:fill="C2D69B" w:themeFill="accent3" w:themeFillTint="99"/>
          </w:tcPr>
          <w:p w14:paraId="49111A31" w14:textId="794BF909" w:rsidR="003C0929" w:rsidRPr="008745C3" w:rsidRDefault="003C0929" w:rsidP="008D797A">
            <w:pPr>
              <w:rPr>
                <w:rFonts w:ascii="Arial" w:hAnsi="Arial" w:cs="Arial"/>
                <w:szCs w:val="20"/>
                <w:lang w:val="en-GB"/>
              </w:rPr>
            </w:pPr>
          </w:p>
        </w:tc>
        <w:tc>
          <w:tcPr>
            <w:tcW w:w="2414" w:type="dxa"/>
            <w:gridSpan w:val="4"/>
            <w:tcBorders>
              <w:top w:val="single" w:sz="6" w:space="0" w:color="auto"/>
              <w:left w:val="single" w:sz="12" w:space="0" w:color="auto"/>
              <w:bottom w:val="single" w:sz="6" w:space="0" w:color="auto"/>
              <w:right w:val="single" w:sz="12" w:space="0" w:color="auto"/>
            </w:tcBorders>
            <w:shd w:val="clear" w:color="auto" w:fill="auto"/>
          </w:tcPr>
          <w:p w14:paraId="30269867" w14:textId="77777777" w:rsidR="003C0929" w:rsidRPr="008745C3" w:rsidRDefault="003C0929" w:rsidP="008D797A">
            <w:pPr>
              <w:rPr>
                <w:rFonts w:ascii="Arial" w:hAnsi="Arial" w:cs="Arial"/>
                <w:szCs w:val="20"/>
                <w:lang w:val="en-GB"/>
              </w:rPr>
            </w:pPr>
          </w:p>
        </w:tc>
      </w:tr>
      <w:tr w:rsidR="003C0929" w:rsidRPr="008745C3" w14:paraId="546BE364" w14:textId="77777777" w:rsidTr="00536D89">
        <w:tc>
          <w:tcPr>
            <w:tcW w:w="2593" w:type="dxa"/>
            <w:tcBorders>
              <w:top w:val="single" w:sz="6" w:space="0" w:color="auto"/>
              <w:left w:val="single" w:sz="12" w:space="0" w:color="auto"/>
              <w:bottom w:val="single" w:sz="6" w:space="0" w:color="auto"/>
              <w:right w:val="single" w:sz="12" w:space="0" w:color="auto"/>
            </w:tcBorders>
            <w:shd w:val="clear" w:color="auto" w:fill="DAEEF3" w:themeFill="accent5" w:themeFillTint="33"/>
          </w:tcPr>
          <w:p w14:paraId="5915110A" w14:textId="77777777" w:rsidR="003C0929" w:rsidRPr="008745C3" w:rsidRDefault="003C0929" w:rsidP="008D797A">
            <w:pPr>
              <w:rPr>
                <w:rFonts w:ascii="Arial" w:hAnsi="Arial" w:cs="Arial"/>
                <w:szCs w:val="20"/>
                <w:lang w:val="en-GB"/>
              </w:rPr>
            </w:pPr>
            <w:r w:rsidRPr="008745C3">
              <w:rPr>
                <w:rFonts w:cs="Arial"/>
                <w:szCs w:val="20"/>
                <w:lang w:val="en-GB"/>
              </w:rPr>
              <w:t>Germany</w:t>
            </w:r>
            <w:r w:rsidRPr="008745C3">
              <w:rPr>
                <w:rStyle w:val="FootnoteReference"/>
                <w:szCs w:val="20"/>
                <w:lang w:val="en-GB"/>
              </w:rPr>
              <w:footnoteReference w:id="3"/>
            </w:r>
          </w:p>
        </w:tc>
        <w:tc>
          <w:tcPr>
            <w:tcW w:w="2304" w:type="dxa"/>
            <w:gridSpan w:val="4"/>
            <w:tcBorders>
              <w:top w:val="single" w:sz="6" w:space="0" w:color="auto"/>
              <w:left w:val="single" w:sz="12" w:space="0" w:color="auto"/>
              <w:bottom w:val="single" w:sz="6" w:space="0" w:color="auto"/>
              <w:right w:val="single" w:sz="12" w:space="0" w:color="auto"/>
            </w:tcBorders>
            <w:shd w:val="clear" w:color="auto" w:fill="C2D69B" w:themeFill="accent3" w:themeFillTint="99"/>
          </w:tcPr>
          <w:p w14:paraId="683568E5" w14:textId="77777777" w:rsidR="003C0929" w:rsidRPr="008745C3" w:rsidRDefault="003C0929" w:rsidP="008D797A">
            <w:pPr>
              <w:rPr>
                <w:rFonts w:cs="Arial"/>
                <w:szCs w:val="20"/>
                <w:lang w:val="en-GB"/>
              </w:rPr>
            </w:pPr>
          </w:p>
        </w:tc>
        <w:tc>
          <w:tcPr>
            <w:tcW w:w="1215" w:type="dxa"/>
            <w:gridSpan w:val="2"/>
            <w:tcBorders>
              <w:top w:val="single" w:sz="6" w:space="0" w:color="auto"/>
              <w:left w:val="single" w:sz="12" w:space="0" w:color="auto"/>
              <w:bottom w:val="single" w:sz="6" w:space="0" w:color="auto"/>
              <w:right w:val="single" w:sz="6" w:space="0" w:color="auto"/>
            </w:tcBorders>
            <w:shd w:val="clear" w:color="auto" w:fill="9BBB59" w:themeFill="accent3"/>
          </w:tcPr>
          <w:p w14:paraId="183B8F64" w14:textId="289145F4" w:rsidR="003C0929" w:rsidRPr="008745C3" w:rsidRDefault="003C0929" w:rsidP="008D797A">
            <w:pPr>
              <w:rPr>
                <w:rFonts w:ascii="Arial" w:hAnsi="Arial" w:cs="Arial"/>
                <w:szCs w:val="20"/>
                <w:lang w:val="en-GB"/>
              </w:rPr>
            </w:pPr>
          </w:p>
        </w:tc>
        <w:tc>
          <w:tcPr>
            <w:tcW w:w="1329" w:type="dxa"/>
            <w:gridSpan w:val="3"/>
            <w:tcBorders>
              <w:top w:val="single" w:sz="6" w:space="0" w:color="auto"/>
              <w:left w:val="single" w:sz="6" w:space="0" w:color="auto"/>
              <w:bottom w:val="single" w:sz="6" w:space="0" w:color="auto"/>
              <w:right w:val="single" w:sz="12" w:space="0" w:color="auto"/>
            </w:tcBorders>
            <w:shd w:val="clear" w:color="auto" w:fill="C2D69B" w:themeFill="accent3" w:themeFillTint="99"/>
          </w:tcPr>
          <w:p w14:paraId="3FF8B23D" w14:textId="77777777" w:rsidR="003C0929" w:rsidRPr="008745C3" w:rsidRDefault="003C0929" w:rsidP="008D797A">
            <w:pPr>
              <w:rPr>
                <w:rFonts w:ascii="Arial" w:hAnsi="Arial" w:cs="Arial"/>
                <w:szCs w:val="20"/>
                <w:lang w:val="en-GB"/>
              </w:rPr>
            </w:pPr>
          </w:p>
        </w:tc>
        <w:tc>
          <w:tcPr>
            <w:tcW w:w="1214" w:type="dxa"/>
            <w:gridSpan w:val="3"/>
            <w:tcBorders>
              <w:top w:val="single" w:sz="6" w:space="0" w:color="auto"/>
              <w:left w:val="single" w:sz="12" w:space="0" w:color="auto"/>
              <w:bottom w:val="single" w:sz="6" w:space="0" w:color="auto"/>
              <w:right w:val="single" w:sz="6" w:space="0" w:color="auto"/>
            </w:tcBorders>
            <w:shd w:val="clear" w:color="auto" w:fill="9BBB59" w:themeFill="accent3"/>
          </w:tcPr>
          <w:p w14:paraId="42DAAFDE" w14:textId="77777777" w:rsidR="003C0929" w:rsidRPr="008745C3" w:rsidRDefault="003C0929" w:rsidP="008D797A">
            <w:pPr>
              <w:rPr>
                <w:rFonts w:ascii="Arial" w:hAnsi="Arial" w:cs="Arial"/>
                <w:szCs w:val="20"/>
                <w:lang w:val="en-GB"/>
              </w:rPr>
            </w:pPr>
          </w:p>
        </w:tc>
        <w:tc>
          <w:tcPr>
            <w:tcW w:w="1200" w:type="dxa"/>
            <w:tcBorders>
              <w:top w:val="single" w:sz="6" w:space="0" w:color="auto"/>
              <w:left w:val="single" w:sz="6" w:space="0" w:color="auto"/>
              <w:bottom w:val="single" w:sz="6" w:space="0" w:color="auto"/>
              <w:right w:val="single" w:sz="12" w:space="0" w:color="auto"/>
            </w:tcBorders>
            <w:shd w:val="clear" w:color="auto" w:fill="C2D69B" w:themeFill="accent3" w:themeFillTint="99"/>
          </w:tcPr>
          <w:p w14:paraId="5A99AC17" w14:textId="77777777" w:rsidR="003C0929" w:rsidRPr="008745C3" w:rsidRDefault="003C0929" w:rsidP="008D797A">
            <w:pPr>
              <w:rPr>
                <w:rFonts w:ascii="Arial" w:hAnsi="Arial" w:cs="Arial"/>
                <w:szCs w:val="20"/>
                <w:lang w:val="en-GB"/>
              </w:rPr>
            </w:pPr>
          </w:p>
        </w:tc>
      </w:tr>
      <w:tr w:rsidR="003C0929" w:rsidRPr="008745C3" w14:paraId="1F304077" w14:textId="77777777" w:rsidTr="00594475">
        <w:tc>
          <w:tcPr>
            <w:tcW w:w="2593" w:type="dxa"/>
            <w:tcBorders>
              <w:top w:val="single" w:sz="6" w:space="0" w:color="auto"/>
              <w:left w:val="single" w:sz="12" w:space="0" w:color="auto"/>
              <w:bottom w:val="single" w:sz="6" w:space="0" w:color="auto"/>
              <w:right w:val="single" w:sz="12" w:space="0" w:color="auto"/>
            </w:tcBorders>
            <w:shd w:val="clear" w:color="auto" w:fill="DAEEF3" w:themeFill="accent5" w:themeFillTint="33"/>
          </w:tcPr>
          <w:p w14:paraId="49FF68E4" w14:textId="77777777" w:rsidR="003C0929" w:rsidRPr="008745C3" w:rsidRDefault="003C0929" w:rsidP="008D797A">
            <w:pPr>
              <w:rPr>
                <w:rFonts w:ascii="Arial" w:hAnsi="Arial" w:cs="Arial"/>
                <w:szCs w:val="20"/>
                <w:lang w:val="en-GB"/>
              </w:rPr>
            </w:pPr>
            <w:r w:rsidRPr="008745C3">
              <w:rPr>
                <w:rFonts w:cs="Arial"/>
                <w:szCs w:val="20"/>
                <w:lang w:val="en-GB"/>
              </w:rPr>
              <w:lastRenderedPageBreak/>
              <w:t>Greece</w:t>
            </w:r>
          </w:p>
        </w:tc>
        <w:tc>
          <w:tcPr>
            <w:tcW w:w="2304" w:type="dxa"/>
            <w:gridSpan w:val="4"/>
            <w:tcBorders>
              <w:top w:val="single" w:sz="6" w:space="0" w:color="auto"/>
              <w:left w:val="single" w:sz="12" w:space="0" w:color="auto"/>
              <w:bottom w:val="single" w:sz="6" w:space="0" w:color="auto"/>
              <w:right w:val="single" w:sz="12" w:space="0" w:color="auto"/>
            </w:tcBorders>
            <w:shd w:val="clear" w:color="auto" w:fill="C2D69B" w:themeFill="accent3" w:themeFillTint="99"/>
          </w:tcPr>
          <w:p w14:paraId="578ABA90" w14:textId="77777777" w:rsidR="003C0929" w:rsidRPr="008745C3" w:rsidRDefault="003C0929" w:rsidP="008D797A">
            <w:pPr>
              <w:rPr>
                <w:rFonts w:cs="Arial"/>
                <w:szCs w:val="20"/>
                <w:lang w:val="en-GB"/>
              </w:rPr>
            </w:pPr>
          </w:p>
        </w:tc>
        <w:tc>
          <w:tcPr>
            <w:tcW w:w="2544" w:type="dxa"/>
            <w:gridSpan w:val="5"/>
            <w:tcBorders>
              <w:top w:val="single" w:sz="6" w:space="0" w:color="auto"/>
              <w:left w:val="single" w:sz="12" w:space="0" w:color="auto"/>
              <w:bottom w:val="single" w:sz="6" w:space="0" w:color="auto"/>
              <w:right w:val="single" w:sz="12" w:space="0" w:color="auto"/>
            </w:tcBorders>
            <w:shd w:val="clear" w:color="auto" w:fill="9BBB59" w:themeFill="accent3"/>
          </w:tcPr>
          <w:p w14:paraId="6667CC71" w14:textId="64060F6D" w:rsidR="003C0929" w:rsidRPr="008745C3" w:rsidRDefault="003C0929" w:rsidP="008D797A">
            <w:pPr>
              <w:rPr>
                <w:rFonts w:ascii="Arial" w:hAnsi="Arial" w:cs="Arial"/>
                <w:szCs w:val="20"/>
                <w:lang w:val="en-GB"/>
              </w:rPr>
            </w:pPr>
          </w:p>
        </w:tc>
        <w:tc>
          <w:tcPr>
            <w:tcW w:w="2414" w:type="dxa"/>
            <w:gridSpan w:val="4"/>
            <w:tcBorders>
              <w:top w:val="single" w:sz="6" w:space="0" w:color="auto"/>
              <w:left w:val="single" w:sz="12" w:space="0" w:color="auto"/>
              <w:bottom w:val="single" w:sz="6" w:space="0" w:color="auto"/>
              <w:right w:val="single" w:sz="12" w:space="0" w:color="auto"/>
            </w:tcBorders>
            <w:shd w:val="clear" w:color="auto" w:fill="9BBB59" w:themeFill="accent3"/>
          </w:tcPr>
          <w:p w14:paraId="371AEE2F" w14:textId="77777777" w:rsidR="003C0929" w:rsidRPr="008745C3" w:rsidRDefault="003C0929" w:rsidP="008D797A">
            <w:pPr>
              <w:rPr>
                <w:rFonts w:ascii="Arial" w:hAnsi="Arial" w:cs="Arial"/>
                <w:szCs w:val="20"/>
                <w:lang w:val="en-GB"/>
              </w:rPr>
            </w:pPr>
          </w:p>
        </w:tc>
      </w:tr>
      <w:tr w:rsidR="00536D89" w:rsidRPr="008745C3" w14:paraId="1FEDB5AB" w14:textId="77777777" w:rsidTr="00536D89">
        <w:tc>
          <w:tcPr>
            <w:tcW w:w="2593" w:type="dxa"/>
            <w:tcBorders>
              <w:top w:val="single" w:sz="6" w:space="0" w:color="auto"/>
              <w:left w:val="single" w:sz="12" w:space="0" w:color="auto"/>
              <w:bottom w:val="single" w:sz="6" w:space="0" w:color="auto"/>
              <w:right w:val="single" w:sz="12" w:space="0" w:color="auto"/>
            </w:tcBorders>
            <w:shd w:val="clear" w:color="auto" w:fill="DAEEF3" w:themeFill="accent5" w:themeFillTint="33"/>
          </w:tcPr>
          <w:p w14:paraId="1925E256" w14:textId="77777777" w:rsidR="00536D89" w:rsidRPr="008745C3" w:rsidRDefault="00536D89" w:rsidP="008D797A">
            <w:pPr>
              <w:rPr>
                <w:rFonts w:ascii="Arial" w:hAnsi="Arial" w:cs="Arial"/>
                <w:szCs w:val="20"/>
                <w:lang w:val="en-GB"/>
              </w:rPr>
            </w:pPr>
            <w:r w:rsidRPr="008745C3">
              <w:rPr>
                <w:rFonts w:cs="Arial"/>
                <w:szCs w:val="20"/>
                <w:lang w:val="en-GB"/>
              </w:rPr>
              <w:t>Hungary</w:t>
            </w:r>
          </w:p>
        </w:tc>
        <w:tc>
          <w:tcPr>
            <w:tcW w:w="2304" w:type="dxa"/>
            <w:gridSpan w:val="4"/>
            <w:tcBorders>
              <w:top w:val="single" w:sz="6" w:space="0" w:color="auto"/>
              <w:left w:val="single" w:sz="12" w:space="0" w:color="auto"/>
              <w:bottom w:val="single" w:sz="6" w:space="0" w:color="auto"/>
              <w:right w:val="single" w:sz="12" w:space="0" w:color="auto"/>
            </w:tcBorders>
            <w:shd w:val="clear" w:color="auto" w:fill="auto"/>
          </w:tcPr>
          <w:p w14:paraId="01BBF79C" w14:textId="1677F829" w:rsidR="00536D89" w:rsidRPr="008745C3" w:rsidRDefault="00536D89" w:rsidP="008D797A">
            <w:pPr>
              <w:rPr>
                <w:rFonts w:cs="Arial"/>
                <w:szCs w:val="20"/>
                <w:lang w:val="en-GB"/>
              </w:rPr>
            </w:pPr>
          </w:p>
        </w:tc>
        <w:tc>
          <w:tcPr>
            <w:tcW w:w="1215" w:type="dxa"/>
            <w:gridSpan w:val="2"/>
            <w:tcBorders>
              <w:top w:val="single" w:sz="6" w:space="0" w:color="auto"/>
              <w:left w:val="single" w:sz="12" w:space="0" w:color="auto"/>
              <w:bottom w:val="single" w:sz="6" w:space="0" w:color="auto"/>
              <w:right w:val="single" w:sz="6" w:space="0" w:color="auto"/>
            </w:tcBorders>
            <w:shd w:val="clear" w:color="auto" w:fill="C2D69B" w:themeFill="accent3" w:themeFillTint="99"/>
          </w:tcPr>
          <w:p w14:paraId="5D68AD32" w14:textId="00240AB8" w:rsidR="00536D89" w:rsidRPr="008745C3" w:rsidRDefault="00536D89" w:rsidP="008D797A">
            <w:pPr>
              <w:rPr>
                <w:rFonts w:ascii="Arial" w:hAnsi="Arial" w:cs="Arial"/>
                <w:szCs w:val="20"/>
                <w:lang w:val="en-GB"/>
              </w:rPr>
            </w:pPr>
          </w:p>
        </w:tc>
        <w:tc>
          <w:tcPr>
            <w:tcW w:w="1329" w:type="dxa"/>
            <w:gridSpan w:val="3"/>
            <w:tcBorders>
              <w:top w:val="single" w:sz="6" w:space="0" w:color="auto"/>
              <w:left w:val="single" w:sz="6" w:space="0" w:color="auto"/>
              <w:bottom w:val="single" w:sz="6" w:space="0" w:color="auto"/>
              <w:right w:val="single" w:sz="12" w:space="0" w:color="auto"/>
            </w:tcBorders>
          </w:tcPr>
          <w:p w14:paraId="13C93A99" w14:textId="77777777" w:rsidR="00536D89" w:rsidRPr="008745C3" w:rsidRDefault="00536D89" w:rsidP="008D797A">
            <w:pPr>
              <w:rPr>
                <w:rFonts w:ascii="Arial" w:hAnsi="Arial" w:cs="Arial"/>
                <w:szCs w:val="20"/>
                <w:lang w:val="en-GB"/>
              </w:rPr>
            </w:pPr>
          </w:p>
        </w:tc>
        <w:tc>
          <w:tcPr>
            <w:tcW w:w="1207" w:type="dxa"/>
            <w:gridSpan w:val="2"/>
            <w:tcBorders>
              <w:top w:val="single" w:sz="6" w:space="0" w:color="auto"/>
              <w:left w:val="single" w:sz="12" w:space="0" w:color="auto"/>
              <w:bottom w:val="single" w:sz="6" w:space="0" w:color="auto"/>
              <w:right w:val="single" w:sz="4" w:space="0" w:color="auto"/>
            </w:tcBorders>
            <w:shd w:val="clear" w:color="auto" w:fill="C2D69B" w:themeFill="accent3" w:themeFillTint="99"/>
          </w:tcPr>
          <w:p w14:paraId="4FBD557C" w14:textId="77777777" w:rsidR="00536D89" w:rsidRPr="008745C3" w:rsidRDefault="00536D89" w:rsidP="008D797A">
            <w:pPr>
              <w:rPr>
                <w:rFonts w:cs="Arial"/>
                <w:szCs w:val="20"/>
                <w:lang w:val="en-GB"/>
              </w:rPr>
            </w:pPr>
          </w:p>
        </w:tc>
        <w:tc>
          <w:tcPr>
            <w:tcW w:w="1207" w:type="dxa"/>
            <w:gridSpan w:val="2"/>
            <w:tcBorders>
              <w:top w:val="single" w:sz="6" w:space="0" w:color="auto"/>
              <w:left w:val="single" w:sz="4" w:space="0" w:color="auto"/>
              <w:bottom w:val="single" w:sz="6" w:space="0" w:color="auto"/>
              <w:right w:val="single" w:sz="12" w:space="0" w:color="auto"/>
            </w:tcBorders>
          </w:tcPr>
          <w:p w14:paraId="29D9B47C" w14:textId="031B7753" w:rsidR="00536D89" w:rsidRPr="008745C3" w:rsidRDefault="00536D89" w:rsidP="008D797A">
            <w:pPr>
              <w:rPr>
                <w:rFonts w:ascii="Arial" w:hAnsi="Arial" w:cs="Arial"/>
                <w:szCs w:val="20"/>
                <w:lang w:val="en-GB"/>
              </w:rPr>
            </w:pPr>
          </w:p>
        </w:tc>
      </w:tr>
      <w:tr w:rsidR="003C0929" w:rsidRPr="008745C3" w14:paraId="5E3194FC" w14:textId="77777777" w:rsidTr="00B92E86">
        <w:tc>
          <w:tcPr>
            <w:tcW w:w="2593" w:type="dxa"/>
            <w:tcBorders>
              <w:top w:val="single" w:sz="6" w:space="0" w:color="auto"/>
              <w:left w:val="single" w:sz="12" w:space="0" w:color="auto"/>
              <w:bottom w:val="single" w:sz="6" w:space="0" w:color="auto"/>
              <w:right w:val="single" w:sz="12" w:space="0" w:color="auto"/>
            </w:tcBorders>
          </w:tcPr>
          <w:p w14:paraId="7D5F1292" w14:textId="77777777" w:rsidR="003C0929" w:rsidRPr="008745C3" w:rsidRDefault="003C0929" w:rsidP="008D797A">
            <w:pPr>
              <w:rPr>
                <w:rFonts w:ascii="Arial" w:hAnsi="Arial" w:cs="Arial"/>
                <w:szCs w:val="20"/>
                <w:lang w:val="en-GB"/>
              </w:rPr>
            </w:pPr>
            <w:r w:rsidRPr="008745C3">
              <w:rPr>
                <w:rFonts w:cs="Arial"/>
                <w:szCs w:val="20"/>
                <w:lang w:val="en-GB"/>
              </w:rPr>
              <w:t>Iceland</w:t>
            </w:r>
          </w:p>
        </w:tc>
        <w:tc>
          <w:tcPr>
            <w:tcW w:w="2304" w:type="dxa"/>
            <w:gridSpan w:val="4"/>
            <w:tcBorders>
              <w:top w:val="single" w:sz="6" w:space="0" w:color="auto"/>
              <w:left w:val="single" w:sz="12" w:space="0" w:color="auto"/>
              <w:bottom w:val="single" w:sz="6" w:space="0" w:color="auto"/>
              <w:right w:val="single" w:sz="12" w:space="0" w:color="auto"/>
            </w:tcBorders>
          </w:tcPr>
          <w:p w14:paraId="3C2CEF54" w14:textId="77777777" w:rsidR="003C0929" w:rsidRPr="008745C3" w:rsidRDefault="003C0929" w:rsidP="008D797A">
            <w:pPr>
              <w:rPr>
                <w:rFonts w:cs="Arial"/>
                <w:szCs w:val="20"/>
                <w:lang w:val="en-GB"/>
              </w:rPr>
            </w:pPr>
          </w:p>
        </w:tc>
        <w:tc>
          <w:tcPr>
            <w:tcW w:w="2544" w:type="dxa"/>
            <w:gridSpan w:val="5"/>
            <w:tcBorders>
              <w:top w:val="single" w:sz="6" w:space="0" w:color="auto"/>
              <w:left w:val="single" w:sz="12" w:space="0" w:color="auto"/>
              <w:bottom w:val="single" w:sz="6" w:space="0" w:color="auto"/>
              <w:right w:val="single" w:sz="12" w:space="0" w:color="auto"/>
            </w:tcBorders>
            <w:shd w:val="clear" w:color="auto" w:fill="auto"/>
          </w:tcPr>
          <w:p w14:paraId="435866BF" w14:textId="2316C915" w:rsidR="003C0929" w:rsidRPr="008745C3" w:rsidRDefault="003C0929" w:rsidP="008D797A">
            <w:pPr>
              <w:rPr>
                <w:rFonts w:ascii="Arial" w:hAnsi="Arial" w:cs="Arial"/>
                <w:szCs w:val="20"/>
                <w:lang w:val="en-GB"/>
              </w:rPr>
            </w:pPr>
          </w:p>
        </w:tc>
        <w:tc>
          <w:tcPr>
            <w:tcW w:w="2414" w:type="dxa"/>
            <w:gridSpan w:val="4"/>
            <w:tcBorders>
              <w:top w:val="single" w:sz="6" w:space="0" w:color="auto"/>
              <w:left w:val="single" w:sz="12" w:space="0" w:color="auto"/>
              <w:bottom w:val="single" w:sz="6" w:space="0" w:color="auto"/>
              <w:right w:val="single" w:sz="12" w:space="0" w:color="auto"/>
            </w:tcBorders>
            <w:shd w:val="clear" w:color="auto" w:fill="auto"/>
          </w:tcPr>
          <w:p w14:paraId="316A8308" w14:textId="77777777" w:rsidR="003C0929" w:rsidRPr="008745C3" w:rsidRDefault="003C0929" w:rsidP="008D797A">
            <w:pPr>
              <w:rPr>
                <w:rFonts w:ascii="Arial" w:hAnsi="Arial" w:cs="Arial"/>
                <w:szCs w:val="20"/>
                <w:lang w:val="en-GB"/>
              </w:rPr>
            </w:pPr>
          </w:p>
        </w:tc>
      </w:tr>
      <w:tr w:rsidR="003C0929" w:rsidRPr="008745C3" w14:paraId="25571B04" w14:textId="77777777" w:rsidTr="00B92E86">
        <w:tc>
          <w:tcPr>
            <w:tcW w:w="2593" w:type="dxa"/>
            <w:tcBorders>
              <w:top w:val="single" w:sz="6" w:space="0" w:color="auto"/>
              <w:left w:val="single" w:sz="12" w:space="0" w:color="auto"/>
              <w:bottom w:val="single" w:sz="6" w:space="0" w:color="auto"/>
              <w:right w:val="single" w:sz="12" w:space="0" w:color="auto"/>
            </w:tcBorders>
            <w:shd w:val="clear" w:color="auto" w:fill="DAEEF3" w:themeFill="accent5" w:themeFillTint="33"/>
          </w:tcPr>
          <w:p w14:paraId="2F2D6189" w14:textId="77777777" w:rsidR="003C0929" w:rsidRPr="008745C3" w:rsidRDefault="003C0929" w:rsidP="008D797A">
            <w:pPr>
              <w:rPr>
                <w:rFonts w:ascii="Arial" w:hAnsi="Arial" w:cs="Arial"/>
                <w:szCs w:val="20"/>
                <w:lang w:val="en-GB"/>
              </w:rPr>
            </w:pPr>
            <w:r w:rsidRPr="008745C3">
              <w:rPr>
                <w:rFonts w:cs="Arial"/>
                <w:szCs w:val="20"/>
                <w:lang w:val="en-GB"/>
              </w:rPr>
              <w:t>Ireland</w:t>
            </w:r>
          </w:p>
        </w:tc>
        <w:tc>
          <w:tcPr>
            <w:tcW w:w="2304" w:type="dxa"/>
            <w:gridSpan w:val="4"/>
            <w:tcBorders>
              <w:top w:val="single" w:sz="6" w:space="0" w:color="auto"/>
              <w:left w:val="single" w:sz="12" w:space="0" w:color="auto"/>
              <w:bottom w:val="single" w:sz="6" w:space="0" w:color="auto"/>
              <w:right w:val="single" w:sz="12" w:space="0" w:color="auto"/>
            </w:tcBorders>
          </w:tcPr>
          <w:p w14:paraId="74361856" w14:textId="77777777" w:rsidR="003C0929" w:rsidRPr="008745C3" w:rsidRDefault="003C0929" w:rsidP="008D797A">
            <w:pPr>
              <w:rPr>
                <w:rFonts w:cs="Arial"/>
                <w:szCs w:val="20"/>
                <w:lang w:val="en-GB"/>
              </w:rPr>
            </w:pPr>
          </w:p>
        </w:tc>
        <w:tc>
          <w:tcPr>
            <w:tcW w:w="2544" w:type="dxa"/>
            <w:gridSpan w:val="5"/>
            <w:tcBorders>
              <w:top w:val="single" w:sz="6" w:space="0" w:color="auto"/>
              <w:left w:val="single" w:sz="12" w:space="0" w:color="auto"/>
              <w:bottom w:val="single" w:sz="6" w:space="0" w:color="auto"/>
              <w:right w:val="single" w:sz="12" w:space="0" w:color="auto"/>
            </w:tcBorders>
            <w:shd w:val="clear" w:color="auto" w:fill="auto"/>
          </w:tcPr>
          <w:p w14:paraId="7B03A460" w14:textId="22E632C3" w:rsidR="003C0929" w:rsidRPr="008745C3" w:rsidRDefault="003C0929" w:rsidP="008D797A">
            <w:pPr>
              <w:rPr>
                <w:rFonts w:ascii="Arial" w:hAnsi="Arial" w:cs="Arial"/>
                <w:szCs w:val="20"/>
                <w:lang w:val="en-GB"/>
              </w:rPr>
            </w:pPr>
          </w:p>
        </w:tc>
        <w:tc>
          <w:tcPr>
            <w:tcW w:w="2414" w:type="dxa"/>
            <w:gridSpan w:val="4"/>
            <w:tcBorders>
              <w:top w:val="single" w:sz="6" w:space="0" w:color="auto"/>
              <w:left w:val="single" w:sz="12" w:space="0" w:color="auto"/>
              <w:bottom w:val="single" w:sz="6" w:space="0" w:color="auto"/>
              <w:right w:val="single" w:sz="12" w:space="0" w:color="auto"/>
            </w:tcBorders>
            <w:shd w:val="clear" w:color="auto" w:fill="auto"/>
          </w:tcPr>
          <w:p w14:paraId="55C5EE62" w14:textId="77777777" w:rsidR="003C0929" w:rsidRPr="008745C3" w:rsidRDefault="003C0929" w:rsidP="008D797A">
            <w:pPr>
              <w:rPr>
                <w:rFonts w:ascii="Arial" w:hAnsi="Arial" w:cs="Arial"/>
                <w:szCs w:val="20"/>
                <w:lang w:val="en-GB"/>
              </w:rPr>
            </w:pPr>
          </w:p>
        </w:tc>
      </w:tr>
      <w:tr w:rsidR="003C0929" w:rsidRPr="008745C3" w14:paraId="62F6E8BE" w14:textId="77777777" w:rsidTr="00D30CF8">
        <w:tc>
          <w:tcPr>
            <w:tcW w:w="2593" w:type="dxa"/>
            <w:tcBorders>
              <w:top w:val="single" w:sz="6" w:space="0" w:color="auto"/>
              <w:left w:val="single" w:sz="12" w:space="0" w:color="auto"/>
              <w:bottom w:val="single" w:sz="6" w:space="0" w:color="auto"/>
              <w:right w:val="single" w:sz="12" w:space="0" w:color="auto"/>
            </w:tcBorders>
            <w:shd w:val="clear" w:color="auto" w:fill="DAEEF3" w:themeFill="accent5" w:themeFillTint="33"/>
          </w:tcPr>
          <w:p w14:paraId="19B43422" w14:textId="77777777" w:rsidR="003C0929" w:rsidRPr="008745C3" w:rsidRDefault="003C0929" w:rsidP="008D797A">
            <w:pPr>
              <w:rPr>
                <w:rFonts w:ascii="Arial" w:hAnsi="Arial" w:cs="Arial"/>
                <w:szCs w:val="20"/>
                <w:lang w:val="en-GB"/>
              </w:rPr>
            </w:pPr>
            <w:r w:rsidRPr="008745C3">
              <w:rPr>
                <w:rFonts w:cs="Arial"/>
                <w:szCs w:val="20"/>
                <w:lang w:val="en-GB"/>
              </w:rPr>
              <w:t>Italy</w:t>
            </w:r>
          </w:p>
        </w:tc>
        <w:tc>
          <w:tcPr>
            <w:tcW w:w="2304" w:type="dxa"/>
            <w:gridSpan w:val="4"/>
            <w:tcBorders>
              <w:top w:val="single" w:sz="6" w:space="0" w:color="auto"/>
              <w:left w:val="single" w:sz="12" w:space="0" w:color="auto"/>
              <w:bottom w:val="single" w:sz="6" w:space="0" w:color="auto"/>
              <w:right w:val="single" w:sz="12" w:space="0" w:color="auto"/>
            </w:tcBorders>
            <w:shd w:val="clear" w:color="auto" w:fill="FFFFFF" w:themeFill="background1"/>
          </w:tcPr>
          <w:p w14:paraId="5FA20A98" w14:textId="77777777" w:rsidR="003C0929" w:rsidRPr="008745C3" w:rsidRDefault="003C0929" w:rsidP="008D797A">
            <w:pPr>
              <w:tabs>
                <w:tab w:val="left" w:pos="900"/>
              </w:tabs>
              <w:rPr>
                <w:rFonts w:cs="Arial"/>
                <w:szCs w:val="20"/>
                <w:lang w:val="en-GB"/>
              </w:rPr>
            </w:pPr>
          </w:p>
        </w:tc>
        <w:tc>
          <w:tcPr>
            <w:tcW w:w="2544" w:type="dxa"/>
            <w:gridSpan w:val="5"/>
            <w:tcBorders>
              <w:top w:val="single" w:sz="6" w:space="0" w:color="auto"/>
              <w:left w:val="single" w:sz="12" w:space="0" w:color="auto"/>
              <w:bottom w:val="single" w:sz="6" w:space="0" w:color="auto"/>
              <w:right w:val="single" w:sz="12" w:space="0" w:color="auto"/>
            </w:tcBorders>
            <w:shd w:val="clear" w:color="auto" w:fill="C2D69B" w:themeFill="accent3" w:themeFillTint="99"/>
          </w:tcPr>
          <w:p w14:paraId="3140C15D" w14:textId="5A508F9B" w:rsidR="003C0929" w:rsidRPr="008745C3" w:rsidRDefault="003C0929" w:rsidP="008D797A">
            <w:pPr>
              <w:tabs>
                <w:tab w:val="left" w:pos="900"/>
              </w:tabs>
              <w:rPr>
                <w:rFonts w:ascii="Arial" w:hAnsi="Arial" w:cs="Arial"/>
                <w:szCs w:val="20"/>
                <w:lang w:val="en-GB"/>
              </w:rPr>
            </w:pPr>
            <w:r w:rsidRPr="008745C3">
              <w:rPr>
                <w:rFonts w:ascii="Arial" w:hAnsi="Arial" w:cs="Arial"/>
                <w:szCs w:val="20"/>
                <w:lang w:val="en-GB"/>
              </w:rPr>
              <w:tab/>
            </w:r>
          </w:p>
        </w:tc>
        <w:tc>
          <w:tcPr>
            <w:tcW w:w="2414" w:type="dxa"/>
            <w:gridSpan w:val="4"/>
            <w:tcBorders>
              <w:top w:val="single" w:sz="6" w:space="0" w:color="auto"/>
              <w:left w:val="single" w:sz="12" w:space="0" w:color="auto"/>
              <w:bottom w:val="single" w:sz="6" w:space="0" w:color="auto"/>
              <w:right w:val="single" w:sz="12" w:space="0" w:color="auto"/>
            </w:tcBorders>
            <w:shd w:val="clear" w:color="auto" w:fill="C2D69B" w:themeFill="accent3" w:themeFillTint="99"/>
          </w:tcPr>
          <w:p w14:paraId="1C46CB6D" w14:textId="77777777" w:rsidR="003C0929" w:rsidRPr="008745C3" w:rsidRDefault="003C0929" w:rsidP="008D797A">
            <w:pPr>
              <w:rPr>
                <w:rFonts w:ascii="Arial" w:hAnsi="Arial" w:cs="Arial"/>
                <w:szCs w:val="20"/>
                <w:lang w:val="en-GB"/>
              </w:rPr>
            </w:pPr>
          </w:p>
        </w:tc>
      </w:tr>
      <w:tr w:rsidR="003C0929" w:rsidRPr="008745C3" w14:paraId="541C1817" w14:textId="77777777" w:rsidTr="00B92E86">
        <w:tc>
          <w:tcPr>
            <w:tcW w:w="2593" w:type="dxa"/>
            <w:tcBorders>
              <w:top w:val="single" w:sz="6" w:space="0" w:color="auto"/>
              <w:left w:val="single" w:sz="12" w:space="0" w:color="auto"/>
              <w:bottom w:val="single" w:sz="6" w:space="0" w:color="auto"/>
              <w:right w:val="single" w:sz="12" w:space="0" w:color="auto"/>
            </w:tcBorders>
            <w:shd w:val="clear" w:color="auto" w:fill="DAEEF3" w:themeFill="accent5" w:themeFillTint="33"/>
          </w:tcPr>
          <w:p w14:paraId="354B9A30" w14:textId="77777777" w:rsidR="003C0929" w:rsidRPr="008745C3" w:rsidRDefault="003C0929" w:rsidP="008D797A">
            <w:pPr>
              <w:rPr>
                <w:rFonts w:ascii="Arial" w:hAnsi="Arial" w:cs="Arial"/>
                <w:szCs w:val="20"/>
                <w:lang w:val="en-GB"/>
              </w:rPr>
            </w:pPr>
            <w:r w:rsidRPr="008745C3">
              <w:rPr>
                <w:rFonts w:cs="Arial"/>
                <w:szCs w:val="20"/>
                <w:lang w:val="en-GB"/>
              </w:rPr>
              <w:t>Latvia</w:t>
            </w:r>
          </w:p>
        </w:tc>
        <w:tc>
          <w:tcPr>
            <w:tcW w:w="2304" w:type="dxa"/>
            <w:gridSpan w:val="4"/>
            <w:tcBorders>
              <w:top w:val="single" w:sz="6" w:space="0" w:color="auto"/>
              <w:left w:val="single" w:sz="12" w:space="0" w:color="auto"/>
              <w:bottom w:val="single" w:sz="6" w:space="0" w:color="auto"/>
              <w:right w:val="single" w:sz="12" w:space="0" w:color="auto"/>
            </w:tcBorders>
          </w:tcPr>
          <w:p w14:paraId="6F543EAD" w14:textId="77777777" w:rsidR="003C0929" w:rsidRPr="008745C3" w:rsidRDefault="003C0929" w:rsidP="008D797A">
            <w:pPr>
              <w:rPr>
                <w:rFonts w:cs="Arial"/>
                <w:szCs w:val="20"/>
                <w:lang w:val="en-GB"/>
              </w:rPr>
            </w:pPr>
          </w:p>
        </w:tc>
        <w:tc>
          <w:tcPr>
            <w:tcW w:w="2544" w:type="dxa"/>
            <w:gridSpan w:val="5"/>
            <w:tcBorders>
              <w:top w:val="single" w:sz="6" w:space="0" w:color="auto"/>
              <w:left w:val="single" w:sz="12" w:space="0" w:color="auto"/>
              <w:bottom w:val="single" w:sz="6" w:space="0" w:color="auto"/>
              <w:right w:val="single" w:sz="12" w:space="0" w:color="auto"/>
            </w:tcBorders>
            <w:shd w:val="clear" w:color="auto" w:fill="auto"/>
          </w:tcPr>
          <w:p w14:paraId="3067031F" w14:textId="667D4887" w:rsidR="003C0929" w:rsidRPr="008745C3" w:rsidRDefault="003C0929" w:rsidP="008D797A">
            <w:pPr>
              <w:rPr>
                <w:rFonts w:ascii="Arial" w:hAnsi="Arial" w:cs="Arial"/>
                <w:szCs w:val="20"/>
                <w:lang w:val="en-GB"/>
              </w:rPr>
            </w:pPr>
          </w:p>
        </w:tc>
        <w:tc>
          <w:tcPr>
            <w:tcW w:w="2414" w:type="dxa"/>
            <w:gridSpan w:val="4"/>
            <w:tcBorders>
              <w:top w:val="single" w:sz="6" w:space="0" w:color="auto"/>
              <w:left w:val="single" w:sz="12" w:space="0" w:color="auto"/>
              <w:bottom w:val="single" w:sz="6" w:space="0" w:color="auto"/>
              <w:right w:val="single" w:sz="12" w:space="0" w:color="auto"/>
            </w:tcBorders>
            <w:shd w:val="clear" w:color="auto" w:fill="auto"/>
          </w:tcPr>
          <w:p w14:paraId="7AEF9460" w14:textId="77777777" w:rsidR="003C0929" w:rsidRPr="008745C3" w:rsidRDefault="003C0929" w:rsidP="008D797A">
            <w:pPr>
              <w:rPr>
                <w:rFonts w:ascii="Arial" w:hAnsi="Arial" w:cs="Arial"/>
                <w:szCs w:val="20"/>
                <w:lang w:val="en-GB"/>
              </w:rPr>
            </w:pPr>
          </w:p>
        </w:tc>
      </w:tr>
      <w:tr w:rsidR="003C0929" w:rsidRPr="008745C3" w14:paraId="412D506E" w14:textId="77777777" w:rsidTr="00B92E86">
        <w:tc>
          <w:tcPr>
            <w:tcW w:w="2593" w:type="dxa"/>
            <w:tcBorders>
              <w:top w:val="single" w:sz="6" w:space="0" w:color="auto"/>
              <w:left w:val="single" w:sz="12" w:space="0" w:color="auto"/>
              <w:bottom w:val="single" w:sz="6" w:space="0" w:color="auto"/>
              <w:right w:val="single" w:sz="12" w:space="0" w:color="auto"/>
            </w:tcBorders>
          </w:tcPr>
          <w:p w14:paraId="54D515E0" w14:textId="77777777" w:rsidR="003C0929" w:rsidRPr="008745C3" w:rsidRDefault="003C0929" w:rsidP="008D797A">
            <w:pPr>
              <w:rPr>
                <w:rFonts w:ascii="Arial" w:hAnsi="Arial" w:cs="Arial"/>
                <w:szCs w:val="20"/>
                <w:lang w:val="en-GB"/>
              </w:rPr>
            </w:pPr>
            <w:r w:rsidRPr="008745C3">
              <w:rPr>
                <w:rFonts w:cs="Arial"/>
                <w:szCs w:val="20"/>
                <w:lang w:val="en-GB"/>
              </w:rPr>
              <w:t>Liechtenstein</w:t>
            </w:r>
          </w:p>
        </w:tc>
        <w:tc>
          <w:tcPr>
            <w:tcW w:w="2304" w:type="dxa"/>
            <w:gridSpan w:val="4"/>
            <w:tcBorders>
              <w:top w:val="single" w:sz="6" w:space="0" w:color="auto"/>
              <w:left w:val="single" w:sz="12" w:space="0" w:color="auto"/>
              <w:bottom w:val="single" w:sz="6" w:space="0" w:color="auto"/>
              <w:right w:val="single" w:sz="12" w:space="0" w:color="auto"/>
            </w:tcBorders>
          </w:tcPr>
          <w:p w14:paraId="1D2321D9" w14:textId="77777777" w:rsidR="003C0929" w:rsidRPr="008745C3" w:rsidRDefault="003C0929" w:rsidP="008D797A">
            <w:pPr>
              <w:rPr>
                <w:rFonts w:cs="Arial"/>
                <w:szCs w:val="20"/>
                <w:lang w:val="en-GB"/>
              </w:rPr>
            </w:pPr>
          </w:p>
        </w:tc>
        <w:tc>
          <w:tcPr>
            <w:tcW w:w="2544" w:type="dxa"/>
            <w:gridSpan w:val="5"/>
            <w:tcBorders>
              <w:top w:val="single" w:sz="6" w:space="0" w:color="auto"/>
              <w:left w:val="single" w:sz="12" w:space="0" w:color="auto"/>
              <w:bottom w:val="single" w:sz="6" w:space="0" w:color="auto"/>
              <w:right w:val="single" w:sz="12" w:space="0" w:color="auto"/>
            </w:tcBorders>
            <w:shd w:val="clear" w:color="auto" w:fill="auto"/>
          </w:tcPr>
          <w:p w14:paraId="0DB52552" w14:textId="0DF578AC" w:rsidR="003C0929" w:rsidRPr="008745C3" w:rsidRDefault="003C0929" w:rsidP="008D797A">
            <w:pPr>
              <w:rPr>
                <w:rFonts w:ascii="Arial" w:hAnsi="Arial" w:cs="Arial"/>
                <w:szCs w:val="20"/>
                <w:lang w:val="en-GB"/>
              </w:rPr>
            </w:pPr>
          </w:p>
        </w:tc>
        <w:tc>
          <w:tcPr>
            <w:tcW w:w="2414" w:type="dxa"/>
            <w:gridSpan w:val="4"/>
            <w:tcBorders>
              <w:top w:val="single" w:sz="6" w:space="0" w:color="auto"/>
              <w:left w:val="single" w:sz="12" w:space="0" w:color="auto"/>
              <w:bottom w:val="single" w:sz="6" w:space="0" w:color="auto"/>
              <w:right w:val="single" w:sz="12" w:space="0" w:color="auto"/>
            </w:tcBorders>
            <w:shd w:val="clear" w:color="auto" w:fill="auto"/>
          </w:tcPr>
          <w:p w14:paraId="79656053" w14:textId="77777777" w:rsidR="003C0929" w:rsidRPr="008745C3" w:rsidRDefault="003C0929" w:rsidP="008D797A">
            <w:pPr>
              <w:rPr>
                <w:rFonts w:ascii="Arial" w:hAnsi="Arial" w:cs="Arial"/>
                <w:szCs w:val="20"/>
                <w:lang w:val="en-GB"/>
              </w:rPr>
            </w:pPr>
          </w:p>
        </w:tc>
      </w:tr>
      <w:tr w:rsidR="003C0929" w:rsidRPr="008745C3" w14:paraId="5928745D" w14:textId="77777777" w:rsidTr="00B92E86">
        <w:tc>
          <w:tcPr>
            <w:tcW w:w="2593" w:type="dxa"/>
            <w:tcBorders>
              <w:top w:val="single" w:sz="6" w:space="0" w:color="auto"/>
              <w:left w:val="single" w:sz="12" w:space="0" w:color="auto"/>
              <w:bottom w:val="single" w:sz="6" w:space="0" w:color="auto"/>
              <w:right w:val="single" w:sz="12" w:space="0" w:color="auto"/>
            </w:tcBorders>
            <w:shd w:val="clear" w:color="auto" w:fill="DAEEF3" w:themeFill="accent5" w:themeFillTint="33"/>
          </w:tcPr>
          <w:p w14:paraId="0273649B" w14:textId="77777777" w:rsidR="003C0929" w:rsidRPr="008745C3" w:rsidRDefault="003C0929" w:rsidP="008D797A">
            <w:pPr>
              <w:rPr>
                <w:rFonts w:ascii="Arial" w:hAnsi="Arial" w:cs="Arial"/>
                <w:szCs w:val="20"/>
                <w:lang w:val="en-GB"/>
              </w:rPr>
            </w:pPr>
            <w:r w:rsidRPr="008745C3">
              <w:rPr>
                <w:rFonts w:cs="Arial"/>
                <w:szCs w:val="20"/>
                <w:lang w:val="en-GB"/>
              </w:rPr>
              <w:t>Lithuania</w:t>
            </w:r>
          </w:p>
        </w:tc>
        <w:tc>
          <w:tcPr>
            <w:tcW w:w="2304" w:type="dxa"/>
            <w:gridSpan w:val="4"/>
            <w:tcBorders>
              <w:top w:val="single" w:sz="6" w:space="0" w:color="auto"/>
              <w:left w:val="single" w:sz="12" w:space="0" w:color="auto"/>
              <w:bottom w:val="single" w:sz="6" w:space="0" w:color="auto"/>
              <w:right w:val="single" w:sz="12" w:space="0" w:color="auto"/>
            </w:tcBorders>
            <w:shd w:val="clear" w:color="auto" w:fill="C2D69B" w:themeFill="accent3" w:themeFillTint="99"/>
          </w:tcPr>
          <w:p w14:paraId="2179F5D8" w14:textId="77777777" w:rsidR="003C0929" w:rsidRPr="008745C3" w:rsidRDefault="003C0929" w:rsidP="008D797A">
            <w:pPr>
              <w:rPr>
                <w:rFonts w:cs="Arial"/>
                <w:szCs w:val="20"/>
                <w:lang w:val="en-GB"/>
              </w:rPr>
            </w:pPr>
          </w:p>
        </w:tc>
        <w:tc>
          <w:tcPr>
            <w:tcW w:w="2544" w:type="dxa"/>
            <w:gridSpan w:val="5"/>
            <w:tcBorders>
              <w:top w:val="single" w:sz="6" w:space="0" w:color="auto"/>
              <w:left w:val="single" w:sz="12" w:space="0" w:color="auto"/>
              <w:bottom w:val="single" w:sz="6" w:space="0" w:color="auto"/>
              <w:right w:val="single" w:sz="12" w:space="0" w:color="auto"/>
            </w:tcBorders>
            <w:shd w:val="clear" w:color="auto" w:fill="C2D69B" w:themeFill="accent3" w:themeFillTint="99"/>
          </w:tcPr>
          <w:p w14:paraId="1FE73D37" w14:textId="67D6409F" w:rsidR="003C0929" w:rsidRPr="008745C3" w:rsidRDefault="003C0929" w:rsidP="008D797A">
            <w:pPr>
              <w:rPr>
                <w:rFonts w:ascii="Arial" w:hAnsi="Arial" w:cs="Arial"/>
                <w:szCs w:val="20"/>
                <w:lang w:val="en-GB"/>
              </w:rPr>
            </w:pPr>
          </w:p>
        </w:tc>
        <w:tc>
          <w:tcPr>
            <w:tcW w:w="2414" w:type="dxa"/>
            <w:gridSpan w:val="4"/>
            <w:tcBorders>
              <w:top w:val="single" w:sz="6" w:space="0" w:color="auto"/>
              <w:left w:val="single" w:sz="12" w:space="0" w:color="auto"/>
              <w:bottom w:val="single" w:sz="6" w:space="0" w:color="auto"/>
              <w:right w:val="single" w:sz="12" w:space="0" w:color="auto"/>
            </w:tcBorders>
            <w:shd w:val="clear" w:color="auto" w:fill="C2D69B" w:themeFill="accent3" w:themeFillTint="99"/>
          </w:tcPr>
          <w:p w14:paraId="05243596" w14:textId="77777777" w:rsidR="003C0929" w:rsidRPr="008745C3" w:rsidRDefault="003C0929" w:rsidP="008D797A">
            <w:pPr>
              <w:rPr>
                <w:rFonts w:ascii="Arial" w:hAnsi="Arial" w:cs="Arial"/>
                <w:szCs w:val="20"/>
                <w:lang w:val="en-GB"/>
              </w:rPr>
            </w:pPr>
          </w:p>
        </w:tc>
      </w:tr>
      <w:tr w:rsidR="003C0929" w:rsidRPr="008745C3" w14:paraId="27394F99" w14:textId="77777777" w:rsidTr="00594475">
        <w:tc>
          <w:tcPr>
            <w:tcW w:w="2593" w:type="dxa"/>
            <w:tcBorders>
              <w:top w:val="single" w:sz="6" w:space="0" w:color="auto"/>
              <w:left w:val="single" w:sz="12" w:space="0" w:color="auto"/>
              <w:bottom w:val="single" w:sz="6" w:space="0" w:color="auto"/>
              <w:right w:val="single" w:sz="12" w:space="0" w:color="auto"/>
            </w:tcBorders>
            <w:shd w:val="clear" w:color="auto" w:fill="DAEEF3" w:themeFill="accent5" w:themeFillTint="33"/>
          </w:tcPr>
          <w:p w14:paraId="0004E875" w14:textId="77777777" w:rsidR="003C0929" w:rsidRPr="008745C3" w:rsidRDefault="003C0929" w:rsidP="008D797A">
            <w:pPr>
              <w:rPr>
                <w:rFonts w:ascii="Arial" w:hAnsi="Arial" w:cs="Arial"/>
                <w:szCs w:val="20"/>
                <w:lang w:val="en-GB"/>
              </w:rPr>
            </w:pPr>
            <w:r w:rsidRPr="008745C3">
              <w:rPr>
                <w:rFonts w:cs="Arial"/>
                <w:szCs w:val="20"/>
                <w:lang w:val="en-GB"/>
              </w:rPr>
              <w:t>Luxembourg</w:t>
            </w:r>
          </w:p>
        </w:tc>
        <w:tc>
          <w:tcPr>
            <w:tcW w:w="2304" w:type="dxa"/>
            <w:gridSpan w:val="4"/>
            <w:tcBorders>
              <w:top w:val="single" w:sz="6" w:space="0" w:color="auto"/>
              <w:left w:val="single" w:sz="12" w:space="0" w:color="auto"/>
              <w:bottom w:val="single" w:sz="6" w:space="0" w:color="auto"/>
              <w:right w:val="single" w:sz="12" w:space="0" w:color="auto"/>
            </w:tcBorders>
            <w:shd w:val="clear" w:color="auto" w:fill="C2D69B" w:themeFill="accent3" w:themeFillTint="99"/>
          </w:tcPr>
          <w:p w14:paraId="4D224CC3" w14:textId="77777777" w:rsidR="003C0929" w:rsidRPr="008745C3" w:rsidRDefault="003C0929" w:rsidP="008D797A">
            <w:pPr>
              <w:rPr>
                <w:rFonts w:cs="Arial"/>
                <w:szCs w:val="20"/>
                <w:lang w:val="en-GB"/>
              </w:rPr>
            </w:pPr>
          </w:p>
        </w:tc>
        <w:tc>
          <w:tcPr>
            <w:tcW w:w="2544" w:type="dxa"/>
            <w:gridSpan w:val="5"/>
            <w:tcBorders>
              <w:top w:val="single" w:sz="6" w:space="0" w:color="auto"/>
              <w:left w:val="single" w:sz="12" w:space="0" w:color="auto"/>
              <w:bottom w:val="single" w:sz="6" w:space="0" w:color="auto"/>
              <w:right w:val="single" w:sz="12" w:space="0" w:color="auto"/>
            </w:tcBorders>
          </w:tcPr>
          <w:p w14:paraId="57568DB8" w14:textId="5ED93064" w:rsidR="003C0929" w:rsidRPr="008745C3" w:rsidRDefault="003C0929" w:rsidP="008D797A">
            <w:pPr>
              <w:rPr>
                <w:rFonts w:ascii="Arial" w:hAnsi="Arial" w:cs="Arial"/>
                <w:szCs w:val="20"/>
                <w:lang w:val="en-GB"/>
              </w:rPr>
            </w:pPr>
          </w:p>
        </w:tc>
        <w:tc>
          <w:tcPr>
            <w:tcW w:w="2414" w:type="dxa"/>
            <w:gridSpan w:val="4"/>
            <w:tcBorders>
              <w:top w:val="single" w:sz="6" w:space="0" w:color="auto"/>
              <w:left w:val="single" w:sz="12" w:space="0" w:color="auto"/>
              <w:bottom w:val="single" w:sz="6" w:space="0" w:color="auto"/>
              <w:right w:val="single" w:sz="12" w:space="0" w:color="auto"/>
            </w:tcBorders>
            <w:shd w:val="clear" w:color="auto" w:fill="C2D69B" w:themeFill="accent3" w:themeFillTint="99"/>
          </w:tcPr>
          <w:p w14:paraId="2E87B50C" w14:textId="77777777" w:rsidR="003C0929" w:rsidRPr="008745C3" w:rsidRDefault="003C0929" w:rsidP="008D797A">
            <w:pPr>
              <w:rPr>
                <w:rFonts w:ascii="Arial" w:hAnsi="Arial" w:cs="Arial"/>
                <w:szCs w:val="20"/>
                <w:lang w:val="en-GB"/>
              </w:rPr>
            </w:pPr>
          </w:p>
        </w:tc>
      </w:tr>
      <w:tr w:rsidR="003C0929" w:rsidRPr="008745C3" w14:paraId="5EAE1319" w14:textId="77777777" w:rsidTr="00B92E86">
        <w:tc>
          <w:tcPr>
            <w:tcW w:w="2593" w:type="dxa"/>
            <w:tcBorders>
              <w:top w:val="single" w:sz="6" w:space="0" w:color="auto"/>
              <w:left w:val="single" w:sz="12" w:space="0" w:color="auto"/>
              <w:bottom w:val="single" w:sz="6" w:space="0" w:color="auto"/>
              <w:right w:val="single" w:sz="12" w:space="0" w:color="auto"/>
            </w:tcBorders>
          </w:tcPr>
          <w:p w14:paraId="5CAF69EF" w14:textId="77777777" w:rsidR="003C0929" w:rsidRPr="008745C3" w:rsidRDefault="003C0929" w:rsidP="008D797A">
            <w:pPr>
              <w:rPr>
                <w:rFonts w:ascii="Arial" w:hAnsi="Arial" w:cs="Arial"/>
                <w:szCs w:val="20"/>
                <w:lang w:val="en-GB"/>
              </w:rPr>
            </w:pPr>
            <w:r w:rsidRPr="008745C3">
              <w:rPr>
                <w:rFonts w:cs="Arial"/>
                <w:szCs w:val="20"/>
                <w:lang w:val="en-GB"/>
              </w:rPr>
              <w:t>FYROM</w:t>
            </w:r>
          </w:p>
        </w:tc>
        <w:tc>
          <w:tcPr>
            <w:tcW w:w="2304" w:type="dxa"/>
            <w:gridSpan w:val="4"/>
            <w:tcBorders>
              <w:top w:val="single" w:sz="6" w:space="0" w:color="auto"/>
              <w:left w:val="single" w:sz="12" w:space="0" w:color="auto"/>
              <w:bottom w:val="single" w:sz="6" w:space="0" w:color="auto"/>
              <w:right w:val="single" w:sz="12" w:space="0" w:color="auto"/>
            </w:tcBorders>
          </w:tcPr>
          <w:p w14:paraId="4CD4CA03" w14:textId="77777777" w:rsidR="003C0929" w:rsidRPr="008745C3" w:rsidRDefault="003C0929" w:rsidP="008D797A">
            <w:pPr>
              <w:rPr>
                <w:rFonts w:cs="Arial"/>
                <w:szCs w:val="20"/>
                <w:lang w:val="en-GB"/>
              </w:rPr>
            </w:pPr>
          </w:p>
        </w:tc>
        <w:tc>
          <w:tcPr>
            <w:tcW w:w="2544" w:type="dxa"/>
            <w:gridSpan w:val="5"/>
            <w:tcBorders>
              <w:top w:val="single" w:sz="6" w:space="0" w:color="auto"/>
              <w:left w:val="single" w:sz="12" w:space="0" w:color="auto"/>
              <w:bottom w:val="single" w:sz="6" w:space="0" w:color="auto"/>
              <w:right w:val="single" w:sz="12" w:space="0" w:color="auto"/>
            </w:tcBorders>
            <w:shd w:val="clear" w:color="auto" w:fill="auto"/>
          </w:tcPr>
          <w:p w14:paraId="507FEF5B" w14:textId="37E7A5EA" w:rsidR="003C0929" w:rsidRPr="008745C3" w:rsidRDefault="003C0929" w:rsidP="008D797A">
            <w:pPr>
              <w:rPr>
                <w:rFonts w:ascii="Arial" w:hAnsi="Arial" w:cs="Arial"/>
                <w:szCs w:val="20"/>
                <w:lang w:val="en-GB"/>
              </w:rPr>
            </w:pPr>
          </w:p>
        </w:tc>
        <w:tc>
          <w:tcPr>
            <w:tcW w:w="2414" w:type="dxa"/>
            <w:gridSpan w:val="4"/>
            <w:tcBorders>
              <w:top w:val="single" w:sz="6" w:space="0" w:color="auto"/>
              <w:left w:val="single" w:sz="12" w:space="0" w:color="auto"/>
              <w:bottom w:val="single" w:sz="6" w:space="0" w:color="auto"/>
              <w:right w:val="single" w:sz="12" w:space="0" w:color="auto"/>
            </w:tcBorders>
            <w:shd w:val="clear" w:color="auto" w:fill="auto"/>
          </w:tcPr>
          <w:p w14:paraId="570E67B9" w14:textId="77777777" w:rsidR="003C0929" w:rsidRPr="008745C3" w:rsidRDefault="003C0929" w:rsidP="008D797A">
            <w:pPr>
              <w:rPr>
                <w:rFonts w:ascii="Arial" w:hAnsi="Arial" w:cs="Arial"/>
                <w:szCs w:val="20"/>
                <w:lang w:val="en-GB"/>
              </w:rPr>
            </w:pPr>
          </w:p>
        </w:tc>
      </w:tr>
      <w:tr w:rsidR="003C0929" w:rsidRPr="008745C3" w14:paraId="1BA3F143" w14:textId="77777777" w:rsidTr="00B92E86">
        <w:tc>
          <w:tcPr>
            <w:tcW w:w="2593" w:type="dxa"/>
            <w:tcBorders>
              <w:top w:val="single" w:sz="6" w:space="0" w:color="auto"/>
              <w:left w:val="single" w:sz="12" w:space="0" w:color="auto"/>
              <w:bottom w:val="single" w:sz="6" w:space="0" w:color="auto"/>
              <w:right w:val="single" w:sz="12" w:space="0" w:color="auto"/>
            </w:tcBorders>
            <w:shd w:val="clear" w:color="auto" w:fill="DAEEF3" w:themeFill="accent5" w:themeFillTint="33"/>
          </w:tcPr>
          <w:p w14:paraId="571F9FB1" w14:textId="77777777" w:rsidR="003C0929" w:rsidRPr="008745C3" w:rsidRDefault="003C0929" w:rsidP="008D797A">
            <w:pPr>
              <w:rPr>
                <w:rFonts w:ascii="Arial" w:hAnsi="Arial" w:cs="Arial"/>
                <w:szCs w:val="20"/>
                <w:lang w:val="en-GB"/>
              </w:rPr>
            </w:pPr>
            <w:r w:rsidRPr="008745C3">
              <w:rPr>
                <w:rFonts w:cs="Arial"/>
                <w:szCs w:val="20"/>
                <w:lang w:val="en-GB"/>
              </w:rPr>
              <w:t>Malta</w:t>
            </w:r>
          </w:p>
        </w:tc>
        <w:tc>
          <w:tcPr>
            <w:tcW w:w="2304" w:type="dxa"/>
            <w:gridSpan w:val="4"/>
            <w:tcBorders>
              <w:top w:val="single" w:sz="6" w:space="0" w:color="auto"/>
              <w:left w:val="single" w:sz="12" w:space="0" w:color="auto"/>
              <w:bottom w:val="single" w:sz="6" w:space="0" w:color="auto"/>
              <w:right w:val="single" w:sz="12" w:space="0" w:color="auto"/>
            </w:tcBorders>
          </w:tcPr>
          <w:p w14:paraId="0DB4ED47" w14:textId="77777777" w:rsidR="003C0929" w:rsidRPr="008745C3" w:rsidRDefault="003C0929" w:rsidP="008D797A">
            <w:pPr>
              <w:rPr>
                <w:rFonts w:cs="Arial"/>
                <w:szCs w:val="20"/>
                <w:lang w:val="en-GB"/>
              </w:rPr>
            </w:pPr>
          </w:p>
        </w:tc>
        <w:tc>
          <w:tcPr>
            <w:tcW w:w="2544" w:type="dxa"/>
            <w:gridSpan w:val="5"/>
            <w:tcBorders>
              <w:top w:val="single" w:sz="6" w:space="0" w:color="auto"/>
              <w:left w:val="single" w:sz="12" w:space="0" w:color="auto"/>
              <w:bottom w:val="single" w:sz="6" w:space="0" w:color="auto"/>
              <w:right w:val="single" w:sz="12" w:space="0" w:color="auto"/>
            </w:tcBorders>
            <w:shd w:val="clear" w:color="auto" w:fill="auto"/>
          </w:tcPr>
          <w:p w14:paraId="733E1B92" w14:textId="1A56C449" w:rsidR="003C0929" w:rsidRPr="008745C3" w:rsidRDefault="003C0929" w:rsidP="008D797A">
            <w:pPr>
              <w:rPr>
                <w:rFonts w:ascii="Arial" w:hAnsi="Arial" w:cs="Arial"/>
                <w:szCs w:val="20"/>
                <w:lang w:val="en-GB"/>
              </w:rPr>
            </w:pPr>
          </w:p>
        </w:tc>
        <w:tc>
          <w:tcPr>
            <w:tcW w:w="2414" w:type="dxa"/>
            <w:gridSpan w:val="4"/>
            <w:tcBorders>
              <w:top w:val="single" w:sz="6" w:space="0" w:color="auto"/>
              <w:left w:val="single" w:sz="12" w:space="0" w:color="auto"/>
              <w:bottom w:val="single" w:sz="6" w:space="0" w:color="auto"/>
              <w:right w:val="single" w:sz="12" w:space="0" w:color="auto"/>
            </w:tcBorders>
            <w:shd w:val="clear" w:color="auto" w:fill="auto"/>
          </w:tcPr>
          <w:p w14:paraId="30B49AD0" w14:textId="77777777" w:rsidR="003C0929" w:rsidRPr="008745C3" w:rsidRDefault="003C0929" w:rsidP="008D797A">
            <w:pPr>
              <w:rPr>
                <w:rFonts w:ascii="Arial" w:hAnsi="Arial" w:cs="Arial"/>
                <w:szCs w:val="20"/>
                <w:lang w:val="en-GB"/>
              </w:rPr>
            </w:pPr>
          </w:p>
        </w:tc>
      </w:tr>
      <w:tr w:rsidR="003C0929" w:rsidRPr="008745C3" w14:paraId="52999E66" w14:textId="77777777" w:rsidTr="00B92E86">
        <w:tc>
          <w:tcPr>
            <w:tcW w:w="2593" w:type="dxa"/>
            <w:tcBorders>
              <w:top w:val="single" w:sz="6" w:space="0" w:color="auto"/>
              <w:left w:val="single" w:sz="12" w:space="0" w:color="auto"/>
              <w:bottom w:val="single" w:sz="6" w:space="0" w:color="auto"/>
              <w:right w:val="single" w:sz="12" w:space="0" w:color="auto"/>
            </w:tcBorders>
          </w:tcPr>
          <w:p w14:paraId="7B6B46B1" w14:textId="77777777" w:rsidR="003C0929" w:rsidRPr="008745C3" w:rsidRDefault="003C0929" w:rsidP="008D797A">
            <w:pPr>
              <w:rPr>
                <w:rFonts w:ascii="Arial" w:hAnsi="Arial" w:cs="Arial"/>
                <w:szCs w:val="20"/>
                <w:lang w:val="en-GB"/>
              </w:rPr>
            </w:pPr>
            <w:r w:rsidRPr="008745C3">
              <w:rPr>
                <w:rFonts w:cs="Arial"/>
                <w:szCs w:val="20"/>
                <w:lang w:val="en-GB"/>
              </w:rPr>
              <w:t>Moldova</w:t>
            </w:r>
          </w:p>
        </w:tc>
        <w:tc>
          <w:tcPr>
            <w:tcW w:w="2304" w:type="dxa"/>
            <w:gridSpan w:val="4"/>
            <w:tcBorders>
              <w:top w:val="single" w:sz="6" w:space="0" w:color="auto"/>
              <w:left w:val="single" w:sz="12" w:space="0" w:color="auto"/>
              <w:bottom w:val="single" w:sz="6" w:space="0" w:color="auto"/>
              <w:right w:val="single" w:sz="12" w:space="0" w:color="auto"/>
            </w:tcBorders>
          </w:tcPr>
          <w:p w14:paraId="14A7E00A" w14:textId="77777777" w:rsidR="003C0929" w:rsidRPr="008745C3" w:rsidRDefault="003C0929" w:rsidP="008D797A">
            <w:pPr>
              <w:rPr>
                <w:rFonts w:cs="Arial"/>
                <w:szCs w:val="20"/>
                <w:lang w:val="en-GB"/>
              </w:rPr>
            </w:pPr>
          </w:p>
        </w:tc>
        <w:tc>
          <w:tcPr>
            <w:tcW w:w="2544" w:type="dxa"/>
            <w:gridSpan w:val="5"/>
            <w:tcBorders>
              <w:top w:val="single" w:sz="6" w:space="0" w:color="auto"/>
              <w:left w:val="single" w:sz="12" w:space="0" w:color="auto"/>
              <w:bottom w:val="single" w:sz="6" w:space="0" w:color="auto"/>
              <w:right w:val="single" w:sz="12" w:space="0" w:color="auto"/>
            </w:tcBorders>
            <w:shd w:val="clear" w:color="auto" w:fill="auto"/>
          </w:tcPr>
          <w:p w14:paraId="5D83ECB6" w14:textId="70FF7E94" w:rsidR="003C0929" w:rsidRPr="008745C3" w:rsidRDefault="003C0929" w:rsidP="008D797A">
            <w:pPr>
              <w:rPr>
                <w:rFonts w:ascii="Arial" w:hAnsi="Arial" w:cs="Arial"/>
                <w:szCs w:val="20"/>
                <w:lang w:val="en-GB"/>
              </w:rPr>
            </w:pPr>
          </w:p>
        </w:tc>
        <w:tc>
          <w:tcPr>
            <w:tcW w:w="2414" w:type="dxa"/>
            <w:gridSpan w:val="4"/>
            <w:tcBorders>
              <w:top w:val="single" w:sz="6" w:space="0" w:color="auto"/>
              <w:left w:val="single" w:sz="12" w:space="0" w:color="auto"/>
              <w:bottom w:val="single" w:sz="6" w:space="0" w:color="auto"/>
              <w:right w:val="single" w:sz="12" w:space="0" w:color="auto"/>
            </w:tcBorders>
            <w:shd w:val="clear" w:color="auto" w:fill="auto"/>
          </w:tcPr>
          <w:p w14:paraId="291CD810" w14:textId="77777777" w:rsidR="003C0929" w:rsidRPr="008745C3" w:rsidRDefault="003C0929" w:rsidP="008D797A">
            <w:pPr>
              <w:rPr>
                <w:rFonts w:ascii="Arial" w:hAnsi="Arial" w:cs="Arial"/>
                <w:szCs w:val="20"/>
                <w:lang w:val="en-GB"/>
              </w:rPr>
            </w:pPr>
          </w:p>
        </w:tc>
      </w:tr>
      <w:tr w:rsidR="003C0929" w:rsidRPr="008745C3" w14:paraId="1F5BEBB0" w14:textId="77777777" w:rsidTr="00B92E86">
        <w:tc>
          <w:tcPr>
            <w:tcW w:w="2593" w:type="dxa"/>
            <w:tcBorders>
              <w:top w:val="single" w:sz="6" w:space="0" w:color="auto"/>
              <w:left w:val="single" w:sz="12" w:space="0" w:color="auto"/>
              <w:bottom w:val="single" w:sz="6" w:space="0" w:color="auto"/>
              <w:right w:val="single" w:sz="12" w:space="0" w:color="auto"/>
            </w:tcBorders>
            <w:shd w:val="clear" w:color="auto" w:fill="auto"/>
          </w:tcPr>
          <w:p w14:paraId="6A5E9EEC" w14:textId="77777777" w:rsidR="003C0929" w:rsidRPr="008745C3" w:rsidRDefault="003C0929" w:rsidP="008D797A">
            <w:pPr>
              <w:rPr>
                <w:rFonts w:ascii="Arial" w:hAnsi="Arial" w:cs="Arial"/>
                <w:szCs w:val="20"/>
                <w:lang w:val="en-GB"/>
              </w:rPr>
            </w:pPr>
            <w:r w:rsidRPr="008745C3">
              <w:rPr>
                <w:rFonts w:cs="Arial"/>
                <w:szCs w:val="20"/>
                <w:lang w:val="en-GB"/>
              </w:rPr>
              <w:t>Monaco</w:t>
            </w:r>
          </w:p>
        </w:tc>
        <w:tc>
          <w:tcPr>
            <w:tcW w:w="2304" w:type="dxa"/>
            <w:gridSpan w:val="4"/>
            <w:tcBorders>
              <w:top w:val="single" w:sz="6" w:space="0" w:color="auto"/>
              <w:left w:val="single" w:sz="12" w:space="0" w:color="auto"/>
              <w:bottom w:val="single" w:sz="6" w:space="0" w:color="auto"/>
              <w:right w:val="single" w:sz="12" w:space="0" w:color="auto"/>
            </w:tcBorders>
          </w:tcPr>
          <w:p w14:paraId="55B20B8C" w14:textId="77777777" w:rsidR="003C0929" w:rsidRPr="008745C3" w:rsidRDefault="003C0929" w:rsidP="008D797A">
            <w:pPr>
              <w:rPr>
                <w:rFonts w:cs="Arial"/>
                <w:szCs w:val="20"/>
                <w:lang w:val="en-GB"/>
              </w:rPr>
            </w:pPr>
          </w:p>
        </w:tc>
        <w:tc>
          <w:tcPr>
            <w:tcW w:w="2544" w:type="dxa"/>
            <w:gridSpan w:val="5"/>
            <w:tcBorders>
              <w:top w:val="single" w:sz="6" w:space="0" w:color="auto"/>
              <w:left w:val="single" w:sz="12" w:space="0" w:color="auto"/>
              <w:bottom w:val="single" w:sz="6" w:space="0" w:color="auto"/>
              <w:right w:val="single" w:sz="12" w:space="0" w:color="auto"/>
            </w:tcBorders>
            <w:shd w:val="clear" w:color="auto" w:fill="D9D9D9" w:themeFill="background1" w:themeFillShade="D9"/>
          </w:tcPr>
          <w:p w14:paraId="4B03A4D7" w14:textId="074AA53F" w:rsidR="003C0929" w:rsidRPr="008745C3" w:rsidRDefault="003C0929" w:rsidP="008D797A">
            <w:pPr>
              <w:rPr>
                <w:rFonts w:ascii="Arial" w:hAnsi="Arial" w:cs="Arial"/>
                <w:szCs w:val="20"/>
                <w:lang w:val="en-GB"/>
              </w:rPr>
            </w:pPr>
          </w:p>
        </w:tc>
        <w:tc>
          <w:tcPr>
            <w:tcW w:w="2414" w:type="dxa"/>
            <w:gridSpan w:val="4"/>
            <w:tcBorders>
              <w:top w:val="single" w:sz="6" w:space="0" w:color="auto"/>
              <w:left w:val="single" w:sz="12" w:space="0" w:color="auto"/>
              <w:bottom w:val="single" w:sz="6" w:space="0" w:color="auto"/>
              <w:right w:val="single" w:sz="12" w:space="0" w:color="auto"/>
            </w:tcBorders>
            <w:shd w:val="clear" w:color="auto" w:fill="D9D9D9" w:themeFill="background1" w:themeFillShade="D9"/>
          </w:tcPr>
          <w:p w14:paraId="65D7B587" w14:textId="77777777" w:rsidR="003C0929" w:rsidRPr="008745C3" w:rsidRDefault="003C0929" w:rsidP="008D797A">
            <w:pPr>
              <w:rPr>
                <w:rFonts w:ascii="Arial" w:hAnsi="Arial" w:cs="Arial"/>
                <w:szCs w:val="20"/>
                <w:lang w:val="en-GB"/>
              </w:rPr>
            </w:pPr>
          </w:p>
        </w:tc>
      </w:tr>
      <w:tr w:rsidR="003C0929" w:rsidRPr="008745C3" w14:paraId="1370AA96" w14:textId="77777777" w:rsidTr="00B92E86">
        <w:tc>
          <w:tcPr>
            <w:tcW w:w="2593" w:type="dxa"/>
            <w:tcBorders>
              <w:top w:val="single" w:sz="6" w:space="0" w:color="auto"/>
              <w:left w:val="single" w:sz="12" w:space="0" w:color="auto"/>
              <w:bottom w:val="single" w:sz="6" w:space="0" w:color="auto"/>
              <w:right w:val="single" w:sz="12" w:space="0" w:color="auto"/>
            </w:tcBorders>
          </w:tcPr>
          <w:p w14:paraId="246D8B24" w14:textId="77777777" w:rsidR="003C0929" w:rsidRPr="008745C3" w:rsidRDefault="003C0929" w:rsidP="008D797A">
            <w:pPr>
              <w:rPr>
                <w:rFonts w:ascii="Arial" w:hAnsi="Arial" w:cs="Arial"/>
                <w:szCs w:val="20"/>
                <w:lang w:val="en-GB"/>
              </w:rPr>
            </w:pPr>
            <w:r w:rsidRPr="008745C3">
              <w:rPr>
                <w:rFonts w:cs="Arial"/>
                <w:szCs w:val="20"/>
                <w:lang w:val="en-GB"/>
              </w:rPr>
              <w:t>Montenegro</w:t>
            </w:r>
          </w:p>
        </w:tc>
        <w:tc>
          <w:tcPr>
            <w:tcW w:w="2304" w:type="dxa"/>
            <w:gridSpan w:val="4"/>
            <w:tcBorders>
              <w:top w:val="single" w:sz="6" w:space="0" w:color="auto"/>
              <w:left w:val="single" w:sz="12" w:space="0" w:color="auto"/>
              <w:bottom w:val="single" w:sz="6" w:space="0" w:color="auto"/>
              <w:right w:val="single" w:sz="12" w:space="0" w:color="auto"/>
            </w:tcBorders>
            <w:shd w:val="clear" w:color="auto" w:fill="C2D69B" w:themeFill="accent3" w:themeFillTint="99"/>
          </w:tcPr>
          <w:p w14:paraId="6BC7CC37" w14:textId="77777777" w:rsidR="003C0929" w:rsidRPr="008745C3" w:rsidRDefault="003C0929" w:rsidP="008D797A">
            <w:pPr>
              <w:ind w:firstLine="708"/>
              <w:rPr>
                <w:rFonts w:cs="Arial"/>
                <w:szCs w:val="20"/>
                <w:lang w:val="en-GB"/>
              </w:rPr>
            </w:pPr>
          </w:p>
        </w:tc>
        <w:tc>
          <w:tcPr>
            <w:tcW w:w="2544" w:type="dxa"/>
            <w:gridSpan w:val="5"/>
            <w:tcBorders>
              <w:top w:val="single" w:sz="6" w:space="0" w:color="auto"/>
              <w:left w:val="single" w:sz="12" w:space="0" w:color="auto"/>
              <w:bottom w:val="single" w:sz="6" w:space="0" w:color="auto"/>
              <w:right w:val="single" w:sz="12" w:space="0" w:color="auto"/>
            </w:tcBorders>
            <w:shd w:val="clear" w:color="auto" w:fill="C2D69B" w:themeFill="accent3" w:themeFillTint="99"/>
          </w:tcPr>
          <w:p w14:paraId="197FB381" w14:textId="2A71D366" w:rsidR="003C0929" w:rsidRPr="008745C3" w:rsidRDefault="003C0929" w:rsidP="008D797A">
            <w:pPr>
              <w:ind w:firstLine="708"/>
              <w:rPr>
                <w:rFonts w:ascii="Arial" w:hAnsi="Arial" w:cs="Arial"/>
                <w:szCs w:val="20"/>
                <w:lang w:val="en-GB"/>
              </w:rPr>
            </w:pPr>
          </w:p>
        </w:tc>
        <w:tc>
          <w:tcPr>
            <w:tcW w:w="2414" w:type="dxa"/>
            <w:gridSpan w:val="4"/>
            <w:tcBorders>
              <w:top w:val="single" w:sz="6" w:space="0" w:color="auto"/>
              <w:left w:val="single" w:sz="12" w:space="0" w:color="auto"/>
              <w:bottom w:val="single" w:sz="6" w:space="0" w:color="auto"/>
              <w:right w:val="single" w:sz="12" w:space="0" w:color="auto"/>
            </w:tcBorders>
            <w:shd w:val="clear" w:color="auto" w:fill="C2D69B" w:themeFill="accent3" w:themeFillTint="99"/>
          </w:tcPr>
          <w:p w14:paraId="53162405" w14:textId="77777777" w:rsidR="003C0929" w:rsidRPr="008745C3" w:rsidRDefault="003C0929" w:rsidP="008D797A">
            <w:pPr>
              <w:rPr>
                <w:rFonts w:ascii="Arial" w:hAnsi="Arial" w:cs="Arial"/>
                <w:szCs w:val="20"/>
                <w:lang w:val="en-GB"/>
              </w:rPr>
            </w:pPr>
          </w:p>
        </w:tc>
      </w:tr>
      <w:tr w:rsidR="003C0929" w:rsidRPr="008745C3" w14:paraId="0E6E2ECE" w14:textId="77777777" w:rsidTr="00594475">
        <w:tc>
          <w:tcPr>
            <w:tcW w:w="2593" w:type="dxa"/>
            <w:tcBorders>
              <w:top w:val="single" w:sz="6" w:space="0" w:color="auto"/>
              <w:left w:val="single" w:sz="12" w:space="0" w:color="auto"/>
              <w:bottom w:val="single" w:sz="6" w:space="0" w:color="auto"/>
              <w:right w:val="single" w:sz="12" w:space="0" w:color="auto"/>
            </w:tcBorders>
            <w:shd w:val="clear" w:color="auto" w:fill="DAEEF3" w:themeFill="accent5" w:themeFillTint="33"/>
          </w:tcPr>
          <w:p w14:paraId="644CFD01" w14:textId="77777777" w:rsidR="003C0929" w:rsidRPr="008745C3" w:rsidRDefault="003C0929" w:rsidP="008D797A">
            <w:pPr>
              <w:rPr>
                <w:rFonts w:ascii="Arial" w:hAnsi="Arial" w:cs="Arial"/>
                <w:szCs w:val="20"/>
                <w:lang w:val="en-GB"/>
              </w:rPr>
            </w:pPr>
            <w:r w:rsidRPr="008745C3">
              <w:rPr>
                <w:rFonts w:cs="Arial"/>
                <w:szCs w:val="20"/>
                <w:lang w:val="en-GB"/>
              </w:rPr>
              <w:t>Netherlands</w:t>
            </w:r>
          </w:p>
        </w:tc>
        <w:tc>
          <w:tcPr>
            <w:tcW w:w="2304" w:type="dxa"/>
            <w:gridSpan w:val="4"/>
            <w:tcBorders>
              <w:top w:val="single" w:sz="6" w:space="0" w:color="auto"/>
              <w:left w:val="single" w:sz="12" w:space="0" w:color="auto"/>
              <w:bottom w:val="single" w:sz="6" w:space="0" w:color="auto"/>
              <w:right w:val="single" w:sz="12" w:space="0" w:color="auto"/>
            </w:tcBorders>
            <w:shd w:val="clear" w:color="auto" w:fill="FFFFFF" w:themeFill="background1"/>
          </w:tcPr>
          <w:p w14:paraId="6B21F55C" w14:textId="77777777" w:rsidR="003C0929" w:rsidRPr="008745C3" w:rsidRDefault="003C0929" w:rsidP="008D797A">
            <w:pPr>
              <w:rPr>
                <w:rFonts w:cs="Arial"/>
                <w:szCs w:val="20"/>
                <w:lang w:val="en-GB"/>
              </w:rPr>
            </w:pPr>
          </w:p>
        </w:tc>
        <w:tc>
          <w:tcPr>
            <w:tcW w:w="2544" w:type="dxa"/>
            <w:gridSpan w:val="5"/>
            <w:tcBorders>
              <w:top w:val="single" w:sz="6" w:space="0" w:color="auto"/>
              <w:left w:val="single" w:sz="12" w:space="0" w:color="auto"/>
              <w:bottom w:val="single" w:sz="6" w:space="0" w:color="auto"/>
              <w:right w:val="single" w:sz="12" w:space="0" w:color="auto"/>
            </w:tcBorders>
            <w:shd w:val="clear" w:color="auto" w:fill="9BBB59" w:themeFill="accent3"/>
          </w:tcPr>
          <w:p w14:paraId="7892F842" w14:textId="6AF243DA" w:rsidR="003C0929" w:rsidRPr="008745C3" w:rsidRDefault="003C0929" w:rsidP="008D797A">
            <w:pPr>
              <w:rPr>
                <w:rFonts w:ascii="Arial" w:hAnsi="Arial" w:cs="Arial"/>
                <w:szCs w:val="20"/>
                <w:lang w:val="en-GB"/>
              </w:rPr>
            </w:pPr>
          </w:p>
        </w:tc>
        <w:tc>
          <w:tcPr>
            <w:tcW w:w="2414" w:type="dxa"/>
            <w:gridSpan w:val="4"/>
            <w:tcBorders>
              <w:top w:val="single" w:sz="6" w:space="0" w:color="auto"/>
              <w:left w:val="single" w:sz="12" w:space="0" w:color="auto"/>
              <w:bottom w:val="single" w:sz="6" w:space="0" w:color="auto"/>
              <w:right w:val="single" w:sz="12" w:space="0" w:color="auto"/>
            </w:tcBorders>
            <w:shd w:val="clear" w:color="auto" w:fill="9BBB59" w:themeFill="accent3"/>
          </w:tcPr>
          <w:p w14:paraId="394B0792" w14:textId="77777777" w:rsidR="003C0929" w:rsidRPr="008745C3" w:rsidRDefault="003C0929" w:rsidP="008D797A">
            <w:pPr>
              <w:rPr>
                <w:rFonts w:ascii="Arial" w:hAnsi="Arial" w:cs="Arial"/>
                <w:szCs w:val="20"/>
                <w:lang w:val="en-GB"/>
              </w:rPr>
            </w:pPr>
          </w:p>
        </w:tc>
      </w:tr>
      <w:tr w:rsidR="003C0929" w:rsidRPr="008745C3" w14:paraId="1195C4BE" w14:textId="77777777" w:rsidTr="00B92E86">
        <w:tc>
          <w:tcPr>
            <w:tcW w:w="2593" w:type="dxa"/>
            <w:tcBorders>
              <w:top w:val="single" w:sz="6" w:space="0" w:color="auto"/>
              <w:left w:val="single" w:sz="12" w:space="0" w:color="auto"/>
              <w:bottom w:val="single" w:sz="6" w:space="0" w:color="auto"/>
              <w:right w:val="single" w:sz="12" w:space="0" w:color="auto"/>
            </w:tcBorders>
          </w:tcPr>
          <w:p w14:paraId="3406423E" w14:textId="77777777" w:rsidR="003C0929" w:rsidRPr="008745C3" w:rsidRDefault="003C0929" w:rsidP="008D797A">
            <w:pPr>
              <w:rPr>
                <w:rFonts w:ascii="Arial" w:hAnsi="Arial" w:cs="Arial"/>
                <w:szCs w:val="20"/>
                <w:lang w:val="en-GB"/>
              </w:rPr>
            </w:pPr>
            <w:r w:rsidRPr="008745C3">
              <w:rPr>
                <w:rFonts w:cs="Arial"/>
                <w:szCs w:val="20"/>
                <w:lang w:val="en-GB"/>
              </w:rPr>
              <w:t>Norway</w:t>
            </w:r>
          </w:p>
        </w:tc>
        <w:tc>
          <w:tcPr>
            <w:tcW w:w="2304" w:type="dxa"/>
            <w:gridSpan w:val="4"/>
            <w:tcBorders>
              <w:top w:val="single" w:sz="6" w:space="0" w:color="auto"/>
              <w:left w:val="single" w:sz="12" w:space="0" w:color="auto"/>
              <w:bottom w:val="single" w:sz="6" w:space="0" w:color="auto"/>
              <w:right w:val="single" w:sz="12" w:space="0" w:color="auto"/>
            </w:tcBorders>
            <w:shd w:val="clear" w:color="auto" w:fill="C2D69B" w:themeFill="accent3" w:themeFillTint="99"/>
          </w:tcPr>
          <w:p w14:paraId="638EA3EE" w14:textId="77777777" w:rsidR="003C0929" w:rsidRPr="008745C3" w:rsidRDefault="003C0929" w:rsidP="008D797A">
            <w:pPr>
              <w:ind w:firstLine="708"/>
              <w:rPr>
                <w:rFonts w:cs="Arial"/>
                <w:szCs w:val="20"/>
                <w:lang w:val="en-GB"/>
              </w:rPr>
            </w:pPr>
          </w:p>
        </w:tc>
        <w:tc>
          <w:tcPr>
            <w:tcW w:w="2544" w:type="dxa"/>
            <w:gridSpan w:val="5"/>
            <w:tcBorders>
              <w:top w:val="single" w:sz="6" w:space="0" w:color="auto"/>
              <w:left w:val="single" w:sz="12" w:space="0" w:color="auto"/>
              <w:bottom w:val="single" w:sz="6" w:space="0" w:color="auto"/>
              <w:right w:val="single" w:sz="12" w:space="0" w:color="auto"/>
            </w:tcBorders>
            <w:shd w:val="clear" w:color="auto" w:fill="C2D69B" w:themeFill="accent3" w:themeFillTint="99"/>
          </w:tcPr>
          <w:p w14:paraId="6F282135" w14:textId="10CEAB4F" w:rsidR="003C0929" w:rsidRPr="008745C3" w:rsidRDefault="003C0929" w:rsidP="008D797A">
            <w:pPr>
              <w:ind w:firstLine="708"/>
              <w:rPr>
                <w:rFonts w:ascii="Arial" w:hAnsi="Arial" w:cs="Arial"/>
                <w:szCs w:val="20"/>
                <w:lang w:val="en-GB"/>
              </w:rPr>
            </w:pPr>
          </w:p>
        </w:tc>
        <w:tc>
          <w:tcPr>
            <w:tcW w:w="2414" w:type="dxa"/>
            <w:gridSpan w:val="4"/>
            <w:tcBorders>
              <w:top w:val="single" w:sz="6" w:space="0" w:color="auto"/>
              <w:left w:val="single" w:sz="12" w:space="0" w:color="auto"/>
              <w:bottom w:val="single" w:sz="6" w:space="0" w:color="auto"/>
              <w:right w:val="single" w:sz="12" w:space="0" w:color="auto"/>
            </w:tcBorders>
            <w:shd w:val="clear" w:color="auto" w:fill="C2D69B" w:themeFill="accent3" w:themeFillTint="99"/>
          </w:tcPr>
          <w:p w14:paraId="718EE28A" w14:textId="77777777" w:rsidR="003C0929" w:rsidRPr="008745C3" w:rsidRDefault="003C0929" w:rsidP="008D797A">
            <w:pPr>
              <w:rPr>
                <w:rFonts w:ascii="Arial" w:hAnsi="Arial" w:cs="Arial"/>
                <w:szCs w:val="20"/>
                <w:lang w:val="en-GB"/>
              </w:rPr>
            </w:pPr>
          </w:p>
        </w:tc>
      </w:tr>
      <w:tr w:rsidR="003C0929" w:rsidRPr="008745C3" w14:paraId="4A1B6566" w14:textId="77777777" w:rsidTr="00B92E86">
        <w:tc>
          <w:tcPr>
            <w:tcW w:w="2593" w:type="dxa"/>
            <w:tcBorders>
              <w:top w:val="single" w:sz="6" w:space="0" w:color="auto"/>
              <w:left w:val="single" w:sz="12" w:space="0" w:color="auto"/>
              <w:bottom w:val="single" w:sz="6" w:space="0" w:color="auto"/>
              <w:right w:val="single" w:sz="12" w:space="0" w:color="auto"/>
            </w:tcBorders>
            <w:shd w:val="clear" w:color="auto" w:fill="DAEEF3" w:themeFill="accent5" w:themeFillTint="33"/>
          </w:tcPr>
          <w:p w14:paraId="39A96333" w14:textId="77777777" w:rsidR="003C0929" w:rsidRPr="008745C3" w:rsidRDefault="003C0929" w:rsidP="008D797A">
            <w:pPr>
              <w:rPr>
                <w:rFonts w:ascii="Arial" w:hAnsi="Arial" w:cs="Arial"/>
                <w:szCs w:val="20"/>
                <w:lang w:val="en-GB"/>
              </w:rPr>
            </w:pPr>
            <w:r w:rsidRPr="008745C3">
              <w:rPr>
                <w:rFonts w:cs="Arial"/>
                <w:szCs w:val="20"/>
                <w:lang w:val="en-GB"/>
              </w:rPr>
              <w:t>Poland</w:t>
            </w:r>
          </w:p>
        </w:tc>
        <w:tc>
          <w:tcPr>
            <w:tcW w:w="2304" w:type="dxa"/>
            <w:gridSpan w:val="4"/>
            <w:tcBorders>
              <w:top w:val="single" w:sz="6" w:space="0" w:color="auto"/>
              <w:left w:val="single" w:sz="12" w:space="0" w:color="auto"/>
              <w:bottom w:val="single" w:sz="6" w:space="0" w:color="auto"/>
              <w:right w:val="single" w:sz="12" w:space="0" w:color="auto"/>
            </w:tcBorders>
            <w:shd w:val="clear" w:color="auto" w:fill="C2D69B" w:themeFill="accent3" w:themeFillTint="99"/>
          </w:tcPr>
          <w:p w14:paraId="460FA5DC" w14:textId="77777777" w:rsidR="003C0929" w:rsidRPr="008745C3" w:rsidRDefault="003C0929" w:rsidP="008D797A">
            <w:pPr>
              <w:rPr>
                <w:rFonts w:cs="Arial"/>
                <w:szCs w:val="20"/>
                <w:lang w:val="en-GB"/>
              </w:rPr>
            </w:pPr>
          </w:p>
        </w:tc>
        <w:tc>
          <w:tcPr>
            <w:tcW w:w="2544" w:type="dxa"/>
            <w:gridSpan w:val="5"/>
            <w:tcBorders>
              <w:top w:val="single" w:sz="6" w:space="0" w:color="auto"/>
              <w:left w:val="single" w:sz="12" w:space="0" w:color="auto"/>
              <w:bottom w:val="single" w:sz="6" w:space="0" w:color="auto"/>
              <w:right w:val="single" w:sz="12" w:space="0" w:color="auto"/>
            </w:tcBorders>
            <w:shd w:val="clear" w:color="auto" w:fill="C2D69B" w:themeFill="accent3" w:themeFillTint="99"/>
          </w:tcPr>
          <w:p w14:paraId="324F5B84" w14:textId="7233BE12" w:rsidR="003C0929" w:rsidRPr="008745C3" w:rsidRDefault="003C0929" w:rsidP="008D797A">
            <w:pPr>
              <w:rPr>
                <w:rFonts w:ascii="Arial" w:hAnsi="Arial" w:cs="Arial"/>
                <w:szCs w:val="20"/>
                <w:lang w:val="en-GB"/>
              </w:rPr>
            </w:pPr>
          </w:p>
        </w:tc>
        <w:tc>
          <w:tcPr>
            <w:tcW w:w="2414" w:type="dxa"/>
            <w:gridSpan w:val="4"/>
            <w:tcBorders>
              <w:top w:val="single" w:sz="6" w:space="0" w:color="auto"/>
              <w:left w:val="single" w:sz="12" w:space="0" w:color="auto"/>
              <w:bottom w:val="single" w:sz="6" w:space="0" w:color="auto"/>
              <w:right w:val="single" w:sz="12" w:space="0" w:color="auto"/>
            </w:tcBorders>
            <w:shd w:val="clear" w:color="auto" w:fill="C2D69B" w:themeFill="accent3" w:themeFillTint="99"/>
          </w:tcPr>
          <w:p w14:paraId="2976B570" w14:textId="77777777" w:rsidR="003C0929" w:rsidRPr="008745C3" w:rsidRDefault="003C0929" w:rsidP="008D797A">
            <w:pPr>
              <w:rPr>
                <w:rFonts w:ascii="Arial" w:hAnsi="Arial" w:cs="Arial"/>
                <w:szCs w:val="20"/>
                <w:lang w:val="en-GB"/>
              </w:rPr>
            </w:pPr>
          </w:p>
        </w:tc>
      </w:tr>
      <w:tr w:rsidR="003C0929" w:rsidRPr="008745C3" w14:paraId="793FB558" w14:textId="77777777" w:rsidTr="00594475">
        <w:tc>
          <w:tcPr>
            <w:tcW w:w="2593" w:type="dxa"/>
            <w:tcBorders>
              <w:top w:val="single" w:sz="6" w:space="0" w:color="auto"/>
              <w:left w:val="single" w:sz="12" w:space="0" w:color="auto"/>
              <w:bottom w:val="single" w:sz="6" w:space="0" w:color="auto"/>
              <w:right w:val="single" w:sz="12" w:space="0" w:color="auto"/>
            </w:tcBorders>
            <w:shd w:val="clear" w:color="auto" w:fill="DAEEF3" w:themeFill="accent5" w:themeFillTint="33"/>
          </w:tcPr>
          <w:p w14:paraId="180DE07C" w14:textId="77777777" w:rsidR="003C0929" w:rsidRPr="008745C3" w:rsidRDefault="003C0929" w:rsidP="008D797A">
            <w:pPr>
              <w:rPr>
                <w:rFonts w:ascii="Arial" w:hAnsi="Arial" w:cs="Arial"/>
                <w:szCs w:val="20"/>
                <w:lang w:val="en-GB"/>
              </w:rPr>
            </w:pPr>
            <w:r w:rsidRPr="008745C3">
              <w:rPr>
                <w:rFonts w:cs="Arial"/>
                <w:szCs w:val="20"/>
                <w:lang w:val="en-GB"/>
              </w:rPr>
              <w:t>Portugal</w:t>
            </w:r>
          </w:p>
        </w:tc>
        <w:tc>
          <w:tcPr>
            <w:tcW w:w="2304" w:type="dxa"/>
            <w:gridSpan w:val="4"/>
            <w:tcBorders>
              <w:top w:val="single" w:sz="6" w:space="0" w:color="auto"/>
              <w:left w:val="single" w:sz="12" w:space="0" w:color="auto"/>
              <w:bottom w:val="single" w:sz="6" w:space="0" w:color="auto"/>
              <w:right w:val="single" w:sz="12" w:space="0" w:color="auto"/>
            </w:tcBorders>
            <w:shd w:val="clear" w:color="auto" w:fill="C2D69B" w:themeFill="accent3" w:themeFillTint="99"/>
          </w:tcPr>
          <w:p w14:paraId="72058379" w14:textId="7146083D" w:rsidR="003C0929" w:rsidRPr="008745C3" w:rsidRDefault="003C0929" w:rsidP="008D797A">
            <w:pPr>
              <w:rPr>
                <w:rFonts w:cs="Arial"/>
                <w:szCs w:val="20"/>
                <w:lang w:val="en-GB"/>
              </w:rPr>
            </w:pPr>
          </w:p>
        </w:tc>
        <w:tc>
          <w:tcPr>
            <w:tcW w:w="1215" w:type="dxa"/>
            <w:gridSpan w:val="2"/>
            <w:tcBorders>
              <w:top w:val="single" w:sz="6" w:space="0" w:color="auto"/>
              <w:left w:val="single" w:sz="12" w:space="0" w:color="auto"/>
              <w:bottom w:val="single" w:sz="6" w:space="0" w:color="auto"/>
              <w:right w:val="single" w:sz="4" w:space="0" w:color="auto"/>
            </w:tcBorders>
            <w:shd w:val="clear" w:color="auto" w:fill="auto"/>
          </w:tcPr>
          <w:p w14:paraId="6769B422" w14:textId="615AC35C" w:rsidR="003C0929" w:rsidRPr="008745C3" w:rsidRDefault="003C0929" w:rsidP="008D797A">
            <w:pPr>
              <w:rPr>
                <w:rFonts w:ascii="Arial" w:hAnsi="Arial" w:cs="Arial"/>
                <w:szCs w:val="20"/>
                <w:lang w:val="en-GB"/>
              </w:rPr>
            </w:pPr>
          </w:p>
        </w:tc>
        <w:tc>
          <w:tcPr>
            <w:tcW w:w="444" w:type="dxa"/>
            <w:tcBorders>
              <w:top w:val="nil"/>
              <w:left w:val="single" w:sz="4" w:space="0" w:color="auto"/>
              <w:bottom w:val="nil"/>
              <w:right w:val="nil"/>
            </w:tcBorders>
            <w:shd w:val="clear" w:color="auto" w:fill="9BBB59" w:themeFill="accent3"/>
          </w:tcPr>
          <w:p w14:paraId="5D307A4E" w14:textId="77777777" w:rsidR="003C0929" w:rsidRPr="008745C3" w:rsidRDefault="003C0929" w:rsidP="008D797A">
            <w:pPr>
              <w:rPr>
                <w:rFonts w:ascii="Arial" w:hAnsi="Arial" w:cs="Arial"/>
                <w:szCs w:val="20"/>
                <w:lang w:val="en-GB"/>
              </w:rPr>
            </w:pPr>
          </w:p>
        </w:tc>
        <w:tc>
          <w:tcPr>
            <w:tcW w:w="443" w:type="dxa"/>
            <w:tcBorders>
              <w:top w:val="nil"/>
              <w:left w:val="nil"/>
              <w:bottom w:val="nil"/>
              <w:right w:val="nil"/>
            </w:tcBorders>
            <w:shd w:val="clear" w:color="auto" w:fill="9BBB59" w:themeFill="accent3"/>
          </w:tcPr>
          <w:p w14:paraId="27D0E924" w14:textId="77777777" w:rsidR="003C0929" w:rsidRPr="008745C3" w:rsidRDefault="003C0929" w:rsidP="008D797A">
            <w:pPr>
              <w:rPr>
                <w:rFonts w:ascii="Arial" w:hAnsi="Arial" w:cs="Arial"/>
                <w:szCs w:val="20"/>
                <w:lang w:val="en-GB"/>
              </w:rPr>
            </w:pPr>
          </w:p>
        </w:tc>
        <w:tc>
          <w:tcPr>
            <w:tcW w:w="442" w:type="dxa"/>
            <w:tcBorders>
              <w:top w:val="single" w:sz="6" w:space="0" w:color="auto"/>
              <w:left w:val="nil"/>
              <w:bottom w:val="single" w:sz="6" w:space="0" w:color="auto"/>
              <w:right w:val="single" w:sz="12" w:space="0" w:color="auto"/>
            </w:tcBorders>
            <w:shd w:val="clear" w:color="auto" w:fill="9BBB59" w:themeFill="accent3"/>
          </w:tcPr>
          <w:p w14:paraId="148CC5A6" w14:textId="77777777" w:rsidR="003C0929" w:rsidRPr="008745C3" w:rsidRDefault="003C0929" w:rsidP="008D797A">
            <w:pPr>
              <w:rPr>
                <w:rFonts w:ascii="Arial" w:hAnsi="Arial" w:cs="Arial"/>
                <w:szCs w:val="20"/>
                <w:lang w:val="en-GB"/>
              </w:rPr>
            </w:pPr>
          </w:p>
        </w:tc>
        <w:tc>
          <w:tcPr>
            <w:tcW w:w="1214" w:type="dxa"/>
            <w:gridSpan w:val="3"/>
            <w:tcBorders>
              <w:top w:val="single" w:sz="6" w:space="0" w:color="auto"/>
              <w:left w:val="single" w:sz="12" w:space="0" w:color="auto"/>
              <w:bottom w:val="single" w:sz="6" w:space="0" w:color="auto"/>
              <w:right w:val="single" w:sz="6" w:space="0" w:color="auto"/>
            </w:tcBorders>
            <w:shd w:val="clear" w:color="auto" w:fill="FFFFFF" w:themeFill="background1"/>
          </w:tcPr>
          <w:p w14:paraId="7787344A" w14:textId="77777777" w:rsidR="003C0929" w:rsidRPr="008745C3" w:rsidRDefault="003C0929" w:rsidP="008D797A">
            <w:pPr>
              <w:rPr>
                <w:rFonts w:ascii="Arial" w:hAnsi="Arial" w:cs="Arial"/>
                <w:szCs w:val="20"/>
                <w:lang w:val="en-GB"/>
              </w:rPr>
            </w:pPr>
          </w:p>
        </w:tc>
        <w:tc>
          <w:tcPr>
            <w:tcW w:w="1200" w:type="dxa"/>
            <w:tcBorders>
              <w:top w:val="single" w:sz="6" w:space="0" w:color="auto"/>
              <w:left w:val="single" w:sz="6" w:space="0" w:color="auto"/>
              <w:bottom w:val="single" w:sz="6" w:space="0" w:color="auto"/>
              <w:right w:val="single" w:sz="12" w:space="0" w:color="auto"/>
            </w:tcBorders>
            <w:shd w:val="clear" w:color="auto" w:fill="9BBB59" w:themeFill="accent3"/>
          </w:tcPr>
          <w:p w14:paraId="18EDE38F" w14:textId="77777777" w:rsidR="003C0929" w:rsidRPr="008745C3" w:rsidRDefault="003C0929" w:rsidP="008D797A">
            <w:pPr>
              <w:rPr>
                <w:rFonts w:ascii="Arial" w:hAnsi="Arial" w:cs="Arial"/>
                <w:szCs w:val="20"/>
                <w:lang w:val="en-GB"/>
              </w:rPr>
            </w:pPr>
          </w:p>
        </w:tc>
      </w:tr>
      <w:tr w:rsidR="003C0929" w:rsidRPr="008745C3" w14:paraId="2E38571F" w14:textId="77777777" w:rsidTr="00B92E86">
        <w:tc>
          <w:tcPr>
            <w:tcW w:w="2593" w:type="dxa"/>
            <w:tcBorders>
              <w:top w:val="single" w:sz="6" w:space="0" w:color="auto"/>
              <w:left w:val="single" w:sz="12" w:space="0" w:color="auto"/>
              <w:bottom w:val="single" w:sz="6" w:space="0" w:color="auto"/>
              <w:right w:val="single" w:sz="12" w:space="0" w:color="auto"/>
            </w:tcBorders>
            <w:shd w:val="clear" w:color="auto" w:fill="DAEEF3" w:themeFill="accent5" w:themeFillTint="33"/>
          </w:tcPr>
          <w:p w14:paraId="1C1CED5A" w14:textId="77777777" w:rsidR="003C0929" w:rsidRPr="008745C3" w:rsidRDefault="003C0929" w:rsidP="008D797A">
            <w:pPr>
              <w:rPr>
                <w:rFonts w:ascii="Arial" w:hAnsi="Arial" w:cs="Arial"/>
                <w:szCs w:val="20"/>
                <w:lang w:val="en-GB"/>
              </w:rPr>
            </w:pPr>
            <w:r w:rsidRPr="008745C3">
              <w:rPr>
                <w:rFonts w:cs="Arial"/>
                <w:szCs w:val="20"/>
                <w:lang w:val="en-GB"/>
              </w:rPr>
              <w:t>Romania</w:t>
            </w:r>
          </w:p>
        </w:tc>
        <w:tc>
          <w:tcPr>
            <w:tcW w:w="2304" w:type="dxa"/>
            <w:gridSpan w:val="4"/>
            <w:tcBorders>
              <w:top w:val="single" w:sz="6" w:space="0" w:color="auto"/>
              <w:left w:val="single" w:sz="12" w:space="0" w:color="auto"/>
              <w:bottom w:val="single" w:sz="6" w:space="0" w:color="auto"/>
              <w:right w:val="single" w:sz="12" w:space="0" w:color="auto"/>
            </w:tcBorders>
            <w:shd w:val="clear" w:color="auto" w:fill="C2D69B" w:themeFill="accent3" w:themeFillTint="99"/>
          </w:tcPr>
          <w:p w14:paraId="6A36E31B" w14:textId="77777777" w:rsidR="003C0929" w:rsidRPr="008745C3" w:rsidRDefault="003C0929" w:rsidP="008D797A">
            <w:pPr>
              <w:ind w:firstLine="720"/>
              <w:rPr>
                <w:rFonts w:cs="Arial"/>
                <w:szCs w:val="20"/>
                <w:lang w:val="en-GB"/>
              </w:rPr>
            </w:pPr>
          </w:p>
        </w:tc>
        <w:tc>
          <w:tcPr>
            <w:tcW w:w="2544" w:type="dxa"/>
            <w:gridSpan w:val="5"/>
            <w:tcBorders>
              <w:top w:val="single" w:sz="6" w:space="0" w:color="auto"/>
              <w:left w:val="single" w:sz="12" w:space="0" w:color="auto"/>
              <w:bottom w:val="single" w:sz="6" w:space="0" w:color="auto"/>
              <w:right w:val="single" w:sz="12" w:space="0" w:color="auto"/>
            </w:tcBorders>
            <w:shd w:val="clear" w:color="auto" w:fill="C2D69B" w:themeFill="accent3" w:themeFillTint="99"/>
          </w:tcPr>
          <w:p w14:paraId="1CCA5D41" w14:textId="5891BE1A" w:rsidR="003C0929" w:rsidRPr="008745C3" w:rsidRDefault="003C0929" w:rsidP="008D797A">
            <w:pPr>
              <w:ind w:firstLine="720"/>
              <w:rPr>
                <w:rFonts w:ascii="Arial" w:hAnsi="Arial" w:cs="Arial"/>
                <w:szCs w:val="20"/>
                <w:lang w:val="en-GB"/>
              </w:rPr>
            </w:pPr>
          </w:p>
        </w:tc>
        <w:tc>
          <w:tcPr>
            <w:tcW w:w="2414" w:type="dxa"/>
            <w:gridSpan w:val="4"/>
            <w:tcBorders>
              <w:top w:val="single" w:sz="6" w:space="0" w:color="auto"/>
              <w:left w:val="single" w:sz="12" w:space="0" w:color="auto"/>
              <w:bottom w:val="single" w:sz="6" w:space="0" w:color="auto"/>
              <w:right w:val="single" w:sz="12" w:space="0" w:color="auto"/>
            </w:tcBorders>
            <w:shd w:val="clear" w:color="auto" w:fill="C2D69B" w:themeFill="accent3" w:themeFillTint="99"/>
          </w:tcPr>
          <w:p w14:paraId="1A684C00" w14:textId="77777777" w:rsidR="003C0929" w:rsidRPr="008745C3" w:rsidRDefault="003C0929" w:rsidP="008D797A">
            <w:pPr>
              <w:rPr>
                <w:rFonts w:ascii="Arial" w:hAnsi="Arial" w:cs="Arial"/>
                <w:szCs w:val="20"/>
                <w:lang w:val="en-GB"/>
              </w:rPr>
            </w:pPr>
          </w:p>
        </w:tc>
      </w:tr>
      <w:tr w:rsidR="003C0929" w:rsidRPr="008745C3" w14:paraId="449D16F0" w14:textId="77777777" w:rsidTr="00B92E86">
        <w:tc>
          <w:tcPr>
            <w:tcW w:w="2593" w:type="dxa"/>
            <w:tcBorders>
              <w:top w:val="single" w:sz="6" w:space="0" w:color="auto"/>
              <w:left w:val="single" w:sz="12" w:space="0" w:color="auto"/>
              <w:bottom w:val="single" w:sz="6" w:space="0" w:color="auto"/>
              <w:right w:val="single" w:sz="12" w:space="0" w:color="auto"/>
            </w:tcBorders>
          </w:tcPr>
          <w:p w14:paraId="4272FFCD" w14:textId="77777777" w:rsidR="003C0929" w:rsidRPr="008745C3" w:rsidRDefault="003C0929" w:rsidP="008D797A">
            <w:pPr>
              <w:rPr>
                <w:rFonts w:ascii="Arial" w:hAnsi="Arial" w:cs="Arial"/>
                <w:szCs w:val="20"/>
                <w:lang w:val="en-GB"/>
              </w:rPr>
            </w:pPr>
            <w:r w:rsidRPr="008745C3">
              <w:rPr>
                <w:rFonts w:cs="Arial"/>
                <w:szCs w:val="20"/>
                <w:lang w:val="en-GB"/>
              </w:rPr>
              <w:t>Russian Federation</w:t>
            </w:r>
          </w:p>
        </w:tc>
        <w:tc>
          <w:tcPr>
            <w:tcW w:w="2304" w:type="dxa"/>
            <w:gridSpan w:val="4"/>
            <w:tcBorders>
              <w:top w:val="single" w:sz="6" w:space="0" w:color="auto"/>
              <w:left w:val="single" w:sz="12" w:space="0" w:color="auto"/>
              <w:bottom w:val="single" w:sz="6" w:space="0" w:color="auto"/>
              <w:right w:val="single" w:sz="12" w:space="0" w:color="auto"/>
            </w:tcBorders>
            <w:shd w:val="clear" w:color="auto" w:fill="D9D9D9" w:themeFill="background1" w:themeFillShade="D9"/>
          </w:tcPr>
          <w:p w14:paraId="3A6BF8AD" w14:textId="77777777" w:rsidR="003C0929" w:rsidRPr="008745C3" w:rsidRDefault="003C0929" w:rsidP="008D797A">
            <w:pPr>
              <w:rPr>
                <w:rFonts w:cs="Arial"/>
                <w:szCs w:val="20"/>
                <w:lang w:val="en-GB"/>
              </w:rPr>
            </w:pPr>
          </w:p>
        </w:tc>
        <w:tc>
          <w:tcPr>
            <w:tcW w:w="2544" w:type="dxa"/>
            <w:gridSpan w:val="5"/>
            <w:tcBorders>
              <w:top w:val="single" w:sz="6" w:space="0" w:color="auto"/>
              <w:left w:val="single" w:sz="12" w:space="0" w:color="auto"/>
              <w:bottom w:val="single" w:sz="6" w:space="0" w:color="auto"/>
              <w:right w:val="single" w:sz="12" w:space="0" w:color="auto"/>
            </w:tcBorders>
            <w:shd w:val="clear" w:color="auto" w:fill="D9D9D9" w:themeFill="background1" w:themeFillShade="D9"/>
          </w:tcPr>
          <w:p w14:paraId="50CC3683" w14:textId="56B35FB8" w:rsidR="003C0929" w:rsidRPr="008745C3" w:rsidRDefault="003C0929" w:rsidP="008D797A">
            <w:pPr>
              <w:rPr>
                <w:rFonts w:ascii="Arial" w:hAnsi="Arial" w:cs="Arial"/>
                <w:szCs w:val="20"/>
                <w:lang w:val="en-GB"/>
              </w:rPr>
            </w:pPr>
          </w:p>
        </w:tc>
        <w:tc>
          <w:tcPr>
            <w:tcW w:w="2414" w:type="dxa"/>
            <w:gridSpan w:val="4"/>
            <w:tcBorders>
              <w:top w:val="single" w:sz="6" w:space="0" w:color="auto"/>
              <w:left w:val="single" w:sz="12" w:space="0" w:color="auto"/>
              <w:bottom w:val="single" w:sz="6" w:space="0" w:color="auto"/>
              <w:right w:val="single" w:sz="12" w:space="0" w:color="auto"/>
            </w:tcBorders>
            <w:shd w:val="clear" w:color="auto" w:fill="D9D9D9" w:themeFill="background1" w:themeFillShade="D9"/>
          </w:tcPr>
          <w:p w14:paraId="45540DAA" w14:textId="77777777" w:rsidR="003C0929" w:rsidRPr="008745C3" w:rsidRDefault="003C0929" w:rsidP="008D797A">
            <w:pPr>
              <w:rPr>
                <w:rFonts w:ascii="Arial" w:hAnsi="Arial" w:cs="Arial"/>
                <w:szCs w:val="20"/>
                <w:lang w:val="en-GB"/>
              </w:rPr>
            </w:pPr>
          </w:p>
        </w:tc>
      </w:tr>
      <w:tr w:rsidR="003C0929" w:rsidRPr="008745C3" w14:paraId="1EF13FAE" w14:textId="77777777" w:rsidTr="00B92E86">
        <w:tc>
          <w:tcPr>
            <w:tcW w:w="2593" w:type="dxa"/>
            <w:tcBorders>
              <w:top w:val="single" w:sz="6" w:space="0" w:color="auto"/>
              <w:left w:val="single" w:sz="12" w:space="0" w:color="auto"/>
              <w:bottom w:val="single" w:sz="6" w:space="0" w:color="auto"/>
              <w:right w:val="single" w:sz="12" w:space="0" w:color="auto"/>
            </w:tcBorders>
          </w:tcPr>
          <w:p w14:paraId="5985C968" w14:textId="77777777" w:rsidR="003C0929" w:rsidRPr="008745C3" w:rsidRDefault="003C0929" w:rsidP="008D797A">
            <w:pPr>
              <w:rPr>
                <w:rFonts w:ascii="Arial" w:hAnsi="Arial" w:cs="Arial"/>
                <w:szCs w:val="20"/>
                <w:lang w:val="en-GB"/>
              </w:rPr>
            </w:pPr>
            <w:r w:rsidRPr="008745C3">
              <w:rPr>
                <w:rFonts w:cs="Arial"/>
                <w:szCs w:val="20"/>
                <w:lang w:val="en-GB"/>
              </w:rPr>
              <w:t>San Marino</w:t>
            </w:r>
          </w:p>
        </w:tc>
        <w:tc>
          <w:tcPr>
            <w:tcW w:w="2304" w:type="dxa"/>
            <w:gridSpan w:val="4"/>
            <w:tcBorders>
              <w:top w:val="single" w:sz="6" w:space="0" w:color="auto"/>
              <w:left w:val="single" w:sz="12" w:space="0" w:color="auto"/>
              <w:bottom w:val="single" w:sz="6" w:space="0" w:color="auto"/>
              <w:right w:val="single" w:sz="12" w:space="0" w:color="auto"/>
            </w:tcBorders>
            <w:shd w:val="clear" w:color="auto" w:fill="D9D9D9" w:themeFill="background1" w:themeFillShade="D9"/>
          </w:tcPr>
          <w:p w14:paraId="541A9328" w14:textId="77777777" w:rsidR="003C0929" w:rsidRPr="008745C3" w:rsidRDefault="003C0929" w:rsidP="008D797A">
            <w:pPr>
              <w:rPr>
                <w:rFonts w:cs="Arial"/>
                <w:szCs w:val="20"/>
                <w:lang w:val="en-GB"/>
              </w:rPr>
            </w:pPr>
          </w:p>
        </w:tc>
        <w:tc>
          <w:tcPr>
            <w:tcW w:w="2544" w:type="dxa"/>
            <w:gridSpan w:val="5"/>
            <w:tcBorders>
              <w:top w:val="single" w:sz="6" w:space="0" w:color="auto"/>
              <w:left w:val="single" w:sz="12" w:space="0" w:color="auto"/>
              <w:bottom w:val="single" w:sz="6" w:space="0" w:color="auto"/>
              <w:right w:val="single" w:sz="12" w:space="0" w:color="auto"/>
            </w:tcBorders>
            <w:shd w:val="clear" w:color="auto" w:fill="D9D9D9" w:themeFill="background1" w:themeFillShade="D9"/>
          </w:tcPr>
          <w:p w14:paraId="7C8C7AE9" w14:textId="5B2FCEBA" w:rsidR="003C0929" w:rsidRPr="008745C3" w:rsidRDefault="003C0929" w:rsidP="008D797A">
            <w:pPr>
              <w:rPr>
                <w:rFonts w:ascii="Arial" w:hAnsi="Arial" w:cs="Arial"/>
                <w:szCs w:val="20"/>
                <w:lang w:val="en-GB"/>
              </w:rPr>
            </w:pPr>
          </w:p>
        </w:tc>
        <w:tc>
          <w:tcPr>
            <w:tcW w:w="2414" w:type="dxa"/>
            <w:gridSpan w:val="4"/>
            <w:tcBorders>
              <w:top w:val="single" w:sz="6" w:space="0" w:color="auto"/>
              <w:left w:val="single" w:sz="12" w:space="0" w:color="auto"/>
              <w:bottom w:val="single" w:sz="6" w:space="0" w:color="auto"/>
              <w:right w:val="single" w:sz="12" w:space="0" w:color="auto"/>
            </w:tcBorders>
            <w:shd w:val="clear" w:color="auto" w:fill="D9D9D9" w:themeFill="background1" w:themeFillShade="D9"/>
          </w:tcPr>
          <w:p w14:paraId="34543E92" w14:textId="77777777" w:rsidR="003C0929" w:rsidRPr="008745C3" w:rsidRDefault="003C0929" w:rsidP="008D797A">
            <w:pPr>
              <w:rPr>
                <w:rFonts w:ascii="Arial" w:hAnsi="Arial" w:cs="Arial"/>
                <w:szCs w:val="20"/>
                <w:lang w:val="en-GB"/>
              </w:rPr>
            </w:pPr>
          </w:p>
        </w:tc>
      </w:tr>
      <w:tr w:rsidR="003C0929" w:rsidRPr="008745C3" w14:paraId="2EF7577D" w14:textId="77777777" w:rsidTr="00B92E86">
        <w:tc>
          <w:tcPr>
            <w:tcW w:w="2593" w:type="dxa"/>
            <w:tcBorders>
              <w:top w:val="single" w:sz="6" w:space="0" w:color="auto"/>
              <w:left w:val="single" w:sz="12" w:space="0" w:color="auto"/>
              <w:bottom w:val="single" w:sz="6" w:space="0" w:color="auto"/>
              <w:right w:val="single" w:sz="12" w:space="0" w:color="auto"/>
            </w:tcBorders>
          </w:tcPr>
          <w:p w14:paraId="2824CB7B" w14:textId="77777777" w:rsidR="003C0929" w:rsidRPr="008745C3" w:rsidRDefault="003C0929" w:rsidP="008D797A">
            <w:pPr>
              <w:rPr>
                <w:rFonts w:ascii="Arial" w:hAnsi="Arial" w:cs="Arial"/>
                <w:szCs w:val="20"/>
                <w:lang w:val="en-GB"/>
              </w:rPr>
            </w:pPr>
            <w:r w:rsidRPr="008745C3">
              <w:rPr>
                <w:rFonts w:cs="Arial"/>
                <w:szCs w:val="20"/>
                <w:lang w:val="en-GB"/>
              </w:rPr>
              <w:t>Serbia</w:t>
            </w:r>
          </w:p>
        </w:tc>
        <w:tc>
          <w:tcPr>
            <w:tcW w:w="2304" w:type="dxa"/>
            <w:gridSpan w:val="4"/>
            <w:tcBorders>
              <w:top w:val="single" w:sz="6" w:space="0" w:color="auto"/>
              <w:left w:val="single" w:sz="12" w:space="0" w:color="auto"/>
              <w:bottom w:val="single" w:sz="6" w:space="0" w:color="auto"/>
              <w:right w:val="single" w:sz="12" w:space="0" w:color="auto"/>
            </w:tcBorders>
            <w:shd w:val="clear" w:color="auto" w:fill="C2D69B" w:themeFill="accent3" w:themeFillTint="99"/>
          </w:tcPr>
          <w:p w14:paraId="10A759DA" w14:textId="77777777" w:rsidR="003C0929" w:rsidRPr="008745C3" w:rsidRDefault="003C0929" w:rsidP="008D797A">
            <w:pPr>
              <w:rPr>
                <w:rFonts w:cs="Arial"/>
                <w:szCs w:val="20"/>
                <w:lang w:val="en-GB"/>
              </w:rPr>
            </w:pPr>
          </w:p>
        </w:tc>
        <w:tc>
          <w:tcPr>
            <w:tcW w:w="2544" w:type="dxa"/>
            <w:gridSpan w:val="5"/>
            <w:tcBorders>
              <w:top w:val="single" w:sz="6" w:space="0" w:color="auto"/>
              <w:left w:val="single" w:sz="12" w:space="0" w:color="auto"/>
              <w:bottom w:val="single" w:sz="6" w:space="0" w:color="auto"/>
              <w:right w:val="single" w:sz="12" w:space="0" w:color="auto"/>
            </w:tcBorders>
            <w:shd w:val="clear" w:color="auto" w:fill="C2D69B" w:themeFill="accent3" w:themeFillTint="99"/>
          </w:tcPr>
          <w:p w14:paraId="269EFC49" w14:textId="1A8C3A5A" w:rsidR="003C0929" w:rsidRPr="008745C3" w:rsidRDefault="003C0929" w:rsidP="008D797A">
            <w:pPr>
              <w:rPr>
                <w:rFonts w:ascii="Arial" w:hAnsi="Arial" w:cs="Arial"/>
                <w:szCs w:val="20"/>
                <w:lang w:val="en-GB"/>
              </w:rPr>
            </w:pPr>
          </w:p>
        </w:tc>
        <w:tc>
          <w:tcPr>
            <w:tcW w:w="2414" w:type="dxa"/>
            <w:gridSpan w:val="4"/>
            <w:tcBorders>
              <w:top w:val="single" w:sz="6" w:space="0" w:color="auto"/>
              <w:left w:val="single" w:sz="12" w:space="0" w:color="auto"/>
              <w:bottom w:val="single" w:sz="6" w:space="0" w:color="auto"/>
              <w:right w:val="single" w:sz="12" w:space="0" w:color="auto"/>
            </w:tcBorders>
            <w:shd w:val="clear" w:color="auto" w:fill="C2D69B" w:themeFill="accent3" w:themeFillTint="99"/>
          </w:tcPr>
          <w:p w14:paraId="3C4144C0" w14:textId="77777777" w:rsidR="003C0929" w:rsidRPr="008745C3" w:rsidRDefault="003C0929" w:rsidP="008D797A">
            <w:pPr>
              <w:rPr>
                <w:rFonts w:ascii="Arial" w:hAnsi="Arial" w:cs="Arial"/>
                <w:szCs w:val="20"/>
                <w:lang w:val="en-GB"/>
              </w:rPr>
            </w:pPr>
          </w:p>
        </w:tc>
      </w:tr>
      <w:tr w:rsidR="003C0929" w:rsidRPr="008745C3" w14:paraId="39ED0D2A" w14:textId="77777777" w:rsidTr="00B92E86">
        <w:tc>
          <w:tcPr>
            <w:tcW w:w="2593" w:type="dxa"/>
            <w:tcBorders>
              <w:top w:val="single" w:sz="6" w:space="0" w:color="auto"/>
              <w:left w:val="single" w:sz="12" w:space="0" w:color="auto"/>
              <w:bottom w:val="single" w:sz="6" w:space="0" w:color="auto"/>
              <w:right w:val="single" w:sz="12" w:space="0" w:color="auto"/>
            </w:tcBorders>
            <w:shd w:val="clear" w:color="auto" w:fill="DAEEF3" w:themeFill="accent5" w:themeFillTint="33"/>
          </w:tcPr>
          <w:p w14:paraId="61E412CD" w14:textId="77777777" w:rsidR="003C0929" w:rsidRPr="008745C3" w:rsidRDefault="003C0929" w:rsidP="008D797A">
            <w:pPr>
              <w:rPr>
                <w:rFonts w:ascii="Arial" w:hAnsi="Arial" w:cs="Arial"/>
                <w:szCs w:val="20"/>
                <w:lang w:val="en-GB"/>
              </w:rPr>
            </w:pPr>
            <w:r w:rsidRPr="008745C3">
              <w:rPr>
                <w:rFonts w:cs="Arial"/>
                <w:szCs w:val="20"/>
                <w:lang w:val="en-GB"/>
              </w:rPr>
              <w:t>Slovak Republic</w:t>
            </w:r>
          </w:p>
        </w:tc>
        <w:tc>
          <w:tcPr>
            <w:tcW w:w="2304" w:type="dxa"/>
            <w:gridSpan w:val="4"/>
            <w:tcBorders>
              <w:top w:val="single" w:sz="6" w:space="0" w:color="auto"/>
              <w:left w:val="single" w:sz="12" w:space="0" w:color="auto"/>
              <w:bottom w:val="single" w:sz="6" w:space="0" w:color="auto"/>
              <w:right w:val="single" w:sz="12" w:space="0" w:color="auto"/>
            </w:tcBorders>
          </w:tcPr>
          <w:p w14:paraId="3EC0B2DF" w14:textId="77777777" w:rsidR="003C0929" w:rsidRPr="008745C3" w:rsidRDefault="003C0929" w:rsidP="008D797A">
            <w:pPr>
              <w:rPr>
                <w:rFonts w:cs="Arial"/>
                <w:szCs w:val="20"/>
                <w:lang w:val="en-GB"/>
              </w:rPr>
            </w:pPr>
          </w:p>
        </w:tc>
        <w:tc>
          <w:tcPr>
            <w:tcW w:w="2544" w:type="dxa"/>
            <w:gridSpan w:val="5"/>
            <w:tcBorders>
              <w:top w:val="single" w:sz="6" w:space="0" w:color="auto"/>
              <w:left w:val="single" w:sz="12" w:space="0" w:color="auto"/>
              <w:bottom w:val="single" w:sz="6" w:space="0" w:color="auto"/>
              <w:right w:val="single" w:sz="12" w:space="0" w:color="auto"/>
            </w:tcBorders>
            <w:shd w:val="clear" w:color="auto" w:fill="auto"/>
          </w:tcPr>
          <w:p w14:paraId="05B22BC0" w14:textId="7F2EBAC9" w:rsidR="003C0929" w:rsidRPr="008745C3" w:rsidRDefault="003C0929" w:rsidP="008D797A">
            <w:pPr>
              <w:rPr>
                <w:rFonts w:ascii="Arial" w:hAnsi="Arial" w:cs="Arial"/>
                <w:szCs w:val="20"/>
                <w:lang w:val="en-GB"/>
              </w:rPr>
            </w:pPr>
          </w:p>
        </w:tc>
        <w:tc>
          <w:tcPr>
            <w:tcW w:w="2414" w:type="dxa"/>
            <w:gridSpan w:val="4"/>
            <w:tcBorders>
              <w:top w:val="single" w:sz="6" w:space="0" w:color="auto"/>
              <w:left w:val="single" w:sz="12" w:space="0" w:color="auto"/>
              <w:bottom w:val="single" w:sz="6" w:space="0" w:color="auto"/>
              <w:right w:val="single" w:sz="12" w:space="0" w:color="auto"/>
            </w:tcBorders>
            <w:shd w:val="clear" w:color="auto" w:fill="auto"/>
          </w:tcPr>
          <w:p w14:paraId="1F452018" w14:textId="77777777" w:rsidR="003C0929" w:rsidRPr="008745C3" w:rsidRDefault="003C0929" w:rsidP="008D797A">
            <w:pPr>
              <w:rPr>
                <w:rFonts w:ascii="Arial" w:hAnsi="Arial" w:cs="Arial"/>
                <w:szCs w:val="20"/>
                <w:lang w:val="en-GB"/>
              </w:rPr>
            </w:pPr>
          </w:p>
        </w:tc>
      </w:tr>
      <w:tr w:rsidR="003C0929" w:rsidRPr="008745C3" w14:paraId="6D82FD3D" w14:textId="77777777" w:rsidTr="00B92E86">
        <w:tc>
          <w:tcPr>
            <w:tcW w:w="2593" w:type="dxa"/>
            <w:tcBorders>
              <w:top w:val="single" w:sz="6" w:space="0" w:color="auto"/>
              <w:left w:val="single" w:sz="12" w:space="0" w:color="auto"/>
              <w:bottom w:val="single" w:sz="6" w:space="0" w:color="auto"/>
              <w:right w:val="single" w:sz="12" w:space="0" w:color="auto"/>
            </w:tcBorders>
            <w:shd w:val="clear" w:color="auto" w:fill="DAEEF3" w:themeFill="accent5" w:themeFillTint="33"/>
          </w:tcPr>
          <w:p w14:paraId="561ED2EE" w14:textId="77777777" w:rsidR="003C0929" w:rsidRPr="008745C3" w:rsidRDefault="003C0929" w:rsidP="008D797A">
            <w:pPr>
              <w:rPr>
                <w:rFonts w:ascii="Arial" w:hAnsi="Arial" w:cs="Arial"/>
                <w:szCs w:val="20"/>
                <w:lang w:val="en-GB"/>
              </w:rPr>
            </w:pPr>
            <w:r w:rsidRPr="008745C3">
              <w:rPr>
                <w:rFonts w:cs="Arial"/>
                <w:szCs w:val="20"/>
                <w:lang w:val="en-GB"/>
              </w:rPr>
              <w:t>Slovenia</w:t>
            </w:r>
          </w:p>
        </w:tc>
        <w:tc>
          <w:tcPr>
            <w:tcW w:w="2304" w:type="dxa"/>
            <w:gridSpan w:val="4"/>
            <w:tcBorders>
              <w:top w:val="single" w:sz="6" w:space="0" w:color="auto"/>
              <w:left w:val="single" w:sz="12" w:space="0" w:color="auto"/>
              <w:bottom w:val="single" w:sz="6" w:space="0" w:color="auto"/>
              <w:right w:val="single" w:sz="12" w:space="0" w:color="auto"/>
            </w:tcBorders>
            <w:shd w:val="clear" w:color="auto" w:fill="C2D69B" w:themeFill="accent3" w:themeFillTint="99"/>
          </w:tcPr>
          <w:p w14:paraId="2E8DC118" w14:textId="77777777" w:rsidR="003C0929" w:rsidRPr="008745C3" w:rsidRDefault="003C0929" w:rsidP="008D797A">
            <w:pPr>
              <w:rPr>
                <w:rFonts w:cs="Arial"/>
                <w:szCs w:val="20"/>
                <w:lang w:val="en-GB"/>
              </w:rPr>
            </w:pPr>
          </w:p>
        </w:tc>
        <w:tc>
          <w:tcPr>
            <w:tcW w:w="1215" w:type="dxa"/>
            <w:gridSpan w:val="2"/>
            <w:tcBorders>
              <w:top w:val="single" w:sz="6" w:space="0" w:color="auto"/>
              <w:left w:val="single" w:sz="12" w:space="0" w:color="auto"/>
              <w:bottom w:val="single" w:sz="6" w:space="0" w:color="auto"/>
              <w:right w:val="single" w:sz="6" w:space="0" w:color="auto"/>
            </w:tcBorders>
            <w:shd w:val="clear" w:color="auto" w:fill="C2D69B" w:themeFill="accent3" w:themeFillTint="99"/>
          </w:tcPr>
          <w:p w14:paraId="778EEA05" w14:textId="019AE69D" w:rsidR="003C0929" w:rsidRPr="008745C3" w:rsidRDefault="003C0929" w:rsidP="008D797A">
            <w:pPr>
              <w:rPr>
                <w:rFonts w:ascii="Arial" w:hAnsi="Arial" w:cs="Arial"/>
                <w:szCs w:val="20"/>
                <w:lang w:val="en-GB"/>
              </w:rPr>
            </w:pPr>
          </w:p>
        </w:tc>
        <w:tc>
          <w:tcPr>
            <w:tcW w:w="1329" w:type="dxa"/>
            <w:gridSpan w:val="3"/>
            <w:tcBorders>
              <w:top w:val="single" w:sz="6" w:space="0" w:color="auto"/>
              <w:left w:val="single" w:sz="6" w:space="0" w:color="auto"/>
              <w:bottom w:val="single" w:sz="6" w:space="0" w:color="auto"/>
              <w:right w:val="single" w:sz="12" w:space="0" w:color="auto"/>
            </w:tcBorders>
          </w:tcPr>
          <w:p w14:paraId="40B4C1CB" w14:textId="77777777" w:rsidR="003C0929" w:rsidRPr="008745C3" w:rsidRDefault="003C0929" w:rsidP="008D797A">
            <w:pPr>
              <w:rPr>
                <w:rFonts w:ascii="Arial" w:hAnsi="Arial" w:cs="Arial"/>
                <w:szCs w:val="20"/>
                <w:lang w:val="en-GB"/>
              </w:rPr>
            </w:pPr>
          </w:p>
        </w:tc>
        <w:tc>
          <w:tcPr>
            <w:tcW w:w="1214" w:type="dxa"/>
            <w:gridSpan w:val="3"/>
            <w:tcBorders>
              <w:top w:val="single" w:sz="6" w:space="0" w:color="auto"/>
              <w:left w:val="single" w:sz="12" w:space="0" w:color="auto"/>
              <w:bottom w:val="single" w:sz="6" w:space="0" w:color="auto"/>
              <w:right w:val="single" w:sz="4" w:space="0" w:color="auto"/>
            </w:tcBorders>
            <w:shd w:val="clear" w:color="auto" w:fill="C2D69B" w:themeFill="accent3" w:themeFillTint="99"/>
          </w:tcPr>
          <w:p w14:paraId="717B6BE0" w14:textId="77777777" w:rsidR="003C0929" w:rsidRPr="008745C3" w:rsidRDefault="003C0929" w:rsidP="008D797A">
            <w:pPr>
              <w:rPr>
                <w:rFonts w:ascii="Arial" w:hAnsi="Arial" w:cs="Arial"/>
                <w:szCs w:val="20"/>
                <w:lang w:val="en-GB"/>
              </w:rPr>
            </w:pPr>
          </w:p>
        </w:tc>
        <w:tc>
          <w:tcPr>
            <w:tcW w:w="1200" w:type="dxa"/>
            <w:tcBorders>
              <w:top w:val="single" w:sz="6" w:space="0" w:color="auto"/>
              <w:left w:val="single" w:sz="4" w:space="0" w:color="auto"/>
              <w:bottom w:val="single" w:sz="6" w:space="0" w:color="auto"/>
              <w:right w:val="single" w:sz="12" w:space="0" w:color="auto"/>
            </w:tcBorders>
            <w:shd w:val="clear" w:color="auto" w:fill="auto"/>
          </w:tcPr>
          <w:p w14:paraId="26E65621" w14:textId="77777777" w:rsidR="003C0929" w:rsidRPr="008745C3" w:rsidRDefault="003C0929" w:rsidP="008D797A">
            <w:pPr>
              <w:rPr>
                <w:rFonts w:ascii="Arial" w:hAnsi="Arial" w:cs="Arial"/>
                <w:szCs w:val="20"/>
                <w:lang w:val="en-GB"/>
              </w:rPr>
            </w:pPr>
          </w:p>
        </w:tc>
      </w:tr>
      <w:tr w:rsidR="003C0929" w:rsidRPr="008745C3" w14:paraId="48C31E91" w14:textId="77777777" w:rsidTr="00B92E86">
        <w:tc>
          <w:tcPr>
            <w:tcW w:w="2593" w:type="dxa"/>
            <w:tcBorders>
              <w:top w:val="single" w:sz="6" w:space="0" w:color="auto"/>
              <w:left w:val="single" w:sz="12" w:space="0" w:color="auto"/>
              <w:bottom w:val="single" w:sz="6" w:space="0" w:color="auto"/>
              <w:right w:val="single" w:sz="12" w:space="0" w:color="auto"/>
            </w:tcBorders>
            <w:shd w:val="clear" w:color="auto" w:fill="DAEEF3" w:themeFill="accent5" w:themeFillTint="33"/>
          </w:tcPr>
          <w:p w14:paraId="5539F16A" w14:textId="77777777" w:rsidR="003C0929" w:rsidRPr="008745C3" w:rsidRDefault="003C0929" w:rsidP="008D797A">
            <w:pPr>
              <w:rPr>
                <w:rFonts w:ascii="Arial" w:hAnsi="Arial" w:cs="Arial"/>
                <w:szCs w:val="20"/>
                <w:lang w:val="en-GB"/>
              </w:rPr>
            </w:pPr>
            <w:r w:rsidRPr="008745C3">
              <w:rPr>
                <w:rFonts w:cs="Arial"/>
                <w:szCs w:val="20"/>
                <w:lang w:val="en-GB"/>
              </w:rPr>
              <w:t>Spain</w:t>
            </w:r>
          </w:p>
        </w:tc>
        <w:tc>
          <w:tcPr>
            <w:tcW w:w="2304" w:type="dxa"/>
            <w:gridSpan w:val="4"/>
            <w:tcBorders>
              <w:top w:val="single" w:sz="6" w:space="0" w:color="auto"/>
              <w:left w:val="single" w:sz="12" w:space="0" w:color="auto"/>
              <w:bottom w:val="single" w:sz="6" w:space="0" w:color="auto"/>
              <w:right w:val="single" w:sz="12" w:space="0" w:color="auto"/>
            </w:tcBorders>
          </w:tcPr>
          <w:p w14:paraId="13B1CB0F" w14:textId="77777777" w:rsidR="003C0929" w:rsidRPr="008745C3" w:rsidRDefault="003C0929" w:rsidP="008D797A">
            <w:pPr>
              <w:rPr>
                <w:rFonts w:cs="Arial"/>
                <w:szCs w:val="20"/>
                <w:lang w:val="en-GB"/>
              </w:rPr>
            </w:pPr>
          </w:p>
        </w:tc>
        <w:tc>
          <w:tcPr>
            <w:tcW w:w="2544" w:type="dxa"/>
            <w:gridSpan w:val="5"/>
            <w:tcBorders>
              <w:top w:val="single" w:sz="6" w:space="0" w:color="auto"/>
              <w:left w:val="single" w:sz="12" w:space="0" w:color="auto"/>
              <w:bottom w:val="single" w:sz="6" w:space="0" w:color="auto"/>
              <w:right w:val="single" w:sz="12" w:space="0" w:color="auto"/>
            </w:tcBorders>
            <w:shd w:val="clear" w:color="auto" w:fill="auto"/>
          </w:tcPr>
          <w:p w14:paraId="2AEF4AD9" w14:textId="0F358812" w:rsidR="003C0929" w:rsidRPr="008745C3" w:rsidRDefault="003C0929" w:rsidP="008D797A">
            <w:pPr>
              <w:rPr>
                <w:rFonts w:ascii="Arial" w:hAnsi="Arial" w:cs="Arial"/>
                <w:szCs w:val="20"/>
                <w:lang w:val="en-GB"/>
              </w:rPr>
            </w:pPr>
          </w:p>
        </w:tc>
        <w:tc>
          <w:tcPr>
            <w:tcW w:w="2414" w:type="dxa"/>
            <w:gridSpan w:val="4"/>
            <w:tcBorders>
              <w:top w:val="single" w:sz="6" w:space="0" w:color="auto"/>
              <w:left w:val="single" w:sz="12" w:space="0" w:color="auto"/>
              <w:bottom w:val="single" w:sz="6" w:space="0" w:color="auto"/>
              <w:right w:val="single" w:sz="12" w:space="0" w:color="auto"/>
            </w:tcBorders>
            <w:shd w:val="clear" w:color="auto" w:fill="auto"/>
          </w:tcPr>
          <w:p w14:paraId="39172A6B" w14:textId="77777777" w:rsidR="003C0929" w:rsidRPr="008745C3" w:rsidRDefault="003C0929" w:rsidP="008D797A">
            <w:pPr>
              <w:rPr>
                <w:rFonts w:ascii="Arial" w:hAnsi="Arial" w:cs="Arial"/>
                <w:szCs w:val="20"/>
                <w:lang w:val="en-GB"/>
              </w:rPr>
            </w:pPr>
          </w:p>
        </w:tc>
      </w:tr>
      <w:tr w:rsidR="003C0929" w:rsidRPr="008745C3" w14:paraId="6DA59086" w14:textId="77777777" w:rsidTr="00B92E86">
        <w:tc>
          <w:tcPr>
            <w:tcW w:w="2593" w:type="dxa"/>
            <w:tcBorders>
              <w:top w:val="single" w:sz="6" w:space="0" w:color="auto"/>
              <w:left w:val="single" w:sz="12" w:space="0" w:color="auto"/>
              <w:bottom w:val="single" w:sz="6" w:space="0" w:color="auto"/>
              <w:right w:val="single" w:sz="12" w:space="0" w:color="auto"/>
            </w:tcBorders>
            <w:shd w:val="clear" w:color="auto" w:fill="DAEEF3" w:themeFill="accent5" w:themeFillTint="33"/>
          </w:tcPr>
          <w:p w14:paraId="00787666" w14:textId="77777777" w:rsidR="003C0929" w:rsidRPr="008745C3" w:rsidRDefault="003C0929" w:rsidP="008D797A">
            <w:pPr>
              <w:rPr>
                <w:rFonts w:ascii="Arial" w:hAnsi="Arial" w:cs="Arial"/>
                <w:szCs w:val="20"/>
                <w:lang w:val="en-GB"/>
              </w:rPr>
            </w:pPr>
            <w:r w:rsidRPr="008745C3">
              <w:rPr>
                <w:rFonts w:cs="Arial"/>
                <w:szCs w:val="20"/>
                <w:lang w:val="en-GB"/>
              </w:rPr>
              <w:t>Sweden</w:t>
            </w:r>
          </w:p>
        </w:tc>
        <w:tc>
          <w:tcPr>
            <w:tcW w:w="2304" w:type="dxa"/>
            <w:gridSpan w:val="4"/>
            <w:tcBorders>
              <w:top w:val="single" w:sz="6" w:space="0" w:color="auto"/>
              <w:left w:val="single" w:sz="12" w:space="0" w:color="auto"/>
              <w:bottom w:val="single" w:sz="6" w:space="0" w:color="auto"/>
              <w:right w:val="single" w:sz="12" w:space="0" w:color="auto"/>
            </w:tcBorders>
          </w:tcPr>
          <w:p w14:paraId="56A6EB55" w14:textId="77777777" w:rsidR="003C0929" w:rsidRPr="008745C3" w:rsidRDefault="003C0929" w:rsidP="008D797A">
            <w:pPr>
              <w:rPr>
                <w:rFonts w:cs="Arial"/>
                <w:szCs w:val="20"/>
                <w:lang w:val="en-GB"/>
              </w:rPr>
            </w:pPr>
          </w:p>
        </w:tc>
        <w:tc>
          <w:tcPr>
            <w:tcW w:w="2544" w:type="dxa"/>
            <w:gridSpan w:val="5"/>
            <w:tcBorders>
              <w:top w:val="single" w:sz="6" w:space="0" w:color="auto"/>
              <w:left w:val="single" w:sz="12" w:space="0" w:color="auto"/>
              <w:bottom w:val="single" w:sz="6" w:space="0" w:color="auto"/>
              <w:right w:val="single" w:sz="12" w:space="0" w:color="auto"/>
            </w:tcBorders>
            <w:shd w:val="clear" w:color="auto" w:fill="auto"/>
          </w:tcPr>
          <w:p w14:paraId="2862D2BD" w14:textId="26C7B63C" w:rsidR="003C0929" w:rsidRPr="008745C3" w:rsidRDefault="003C0929" w:rsidP="008D797A">
            <w:pPr>
              <w:rPr>
                <w:rFonts w:ascii="Arial" w:hAnsi="Arial" w:cs="Arial"/>
                <w:szCs w:val="20"/>
                <w:lang w:val="en-GB"/>
              </w:rPr>
            </w:pPr>
          </w:p>
        </w:tc>
        <w:tc>
          <w:tcPr>
            <w:tcW w:w="2414" w:type="dxa"/>
            <w:gridSpan w:val="4"/>
            <w:tcBorders>
              <w:top w:val="single" w:sz="6" w:space="0" w:color="auto"/>
              <w:left w:val="single" w:sz="12" w:space="0" w:color="auto"/>
              <w:bottom w:val="single" w:sz="6" w:space="0" w:color="auto"/>
              <w:right w:val="single" w:sz="12" w:space="0" w:color="auto"/>
            </w:tcBorders>
            <w:shd w:val="clear" w:color="auto" w:fill="auto"/>
          </w:tcPr>
          <w:p w14:paraId="723B7287" w14:textId="77777777" w:rsidR="003C0929" w:rsidRPr="008745C3" w:rsidRDefault="003C0929" w:rsidP="008D797A">
            <w:pPr>
              <w:rPr>
                <w:rFonts w:ascii="Arial" w:hAnsi="Arial" w:cs="Arial"/>
                <w:szCs w:val="20"/>
                <w:lang w:val="en-GB"/>
              </w:rPr>
            </w:pPr>
          </w:p>
        </w:tc>
      </w:tr>
      <w:tr w:rsidR="003C0929" w:rsidRPr="008745C3" w14:paraId="03ECD4CE" w14:textId="77777777" w:rsidTr="00B92E86">
        <w:tc>
          <w:tcPr>
            <w:tcW w:w="2593" w:type="dxa"/>
            <w:tcBorders>
              <w:top w:val="single" w:sz="6" w:space="0" w:color="auto"/>
              <w:left w:val="single" w:sz="12" w:space="0" w:color="auto"/>
              <w:bottom w:val="single" w:sz="6" w:space="0" w:color="auto"/>
              <w:right w:val="single" w:sz="12" w:space="0" w:color="auto"/>
            </w:tcBorders>
          </w:tcPr>
          <w:p w14:paraId="03A6676F" w14:textId="77777777" w:rsidR="003C0929" w:rsidRPr="008745C3" w:rsidRDefault="003C0929" w:rsidP="008D797A">
            <w:pPr>
              <w:rPr>
                <w:rFonts w:ascii="Arial" w:hAnsi="Arial" w:cs="Arial"/>
                <w:szCs w:val="20"/>
                <w:lang w:val="en-GB"/>
              </w:rPr>
            </w:pPr>
            <w:r w:rsidRPr="008745C3">
              <w:rPr>
                <w:rFonts w:cs="Arial"/>
                <w:szCs w:val="20"/>
                <w:lang w:val="en-GB"/>
              </w:rPr>
              <w:t>Switzerland</w:t>
            </w:r>
          </w:p>
        </w:tc>
        <w:tc>
          <w:tcPr>
            <w:tcW w:w="2304" w:type="dxa"/>
            <w:gridSpan w:val="4"/>
            <w:tcBorders>
              <w:top w:val="single" w:sz="6" w:space="0" w:color="auto"/>
              <w:left w:val="single" w:sz="12" w:space="0" w:color="auto"/>
              <w:bottom w:val="single" w:sz="6" w:space="0" w:color="auto"/>
              <w:right w:val="single" w:sz="12" w:space="0" w:color="auto"/>
            </w:tcBorders>
          </w:tcPr>
          <w:p w14:paraId="5B0FE0ED" w14:textId="77777777" w:rsidR="003C0929" w:rsidRPr="008745C3" w:rsidRDefault="003C0929" w:rsidP="008D797A">
            <w:pPr>
              <w:rPr>
                <w:rFonts w:cs="Arial"/>
                <w:szCs w:val="20"/>
                <w:lang w:val="en-GB"/>
              </w:rPr>
            </w:pPr>
          </w:p>
        </w:tc>
        <w:tc>
          <w:tcPr>
            <w:tcW w:w="2544" w:type="dxa"/>
            <w:gridSpan w:val="5"/>
            <w:tcBorders>
              <w:top w:val="single" w:sz="6" w:space="0" w:color="auto"/>
              <w:left w:val="single" w:sz="12" w:space="0" w:color="auto"/>
              <w:bottom w:val="single" w:sz="6" w:space="0" w:color="auto"/>
              <w:right w:val="single" w:sz="12" w:space="0" w:color="auto"/>
            </w:tcBorders>
            <w:shd w:val="clear" w:color="auto" w:fill="auto"/>
          </w:tcPr>
          <w:p w14:paraId="21DABF74" w14:textId="5C9F01AB" w:rsidR="003C0929" w:rsidRPr="008745C3" w:rsidRDefault="003C0929" w:rsidP="008D797A">
            <w:pPr>
              <w:rPr>
                <w:rFonts w:ascii="Arial" w:hAnsi="Arial" w:cs="Arial"/>
                <w:szCs w:val="20"/>
                <w:lang w:val="en-GB"/>
              </w:rPr>
            </w:pPr>
          </w:p>
        </w:tc>
        <w:tc>
          <w:tcPr>
            <w:tcW w:w="2414" w:type="dxa"/>
            <w:gridSpan w:val="4"/>
            <w:tcBorders>
              <w:top w:val="single" w:sz="6" w:space="0" w:color="auto"/>
              <w:left w:val="single" w:sz="12" w:space="0" w:color="auto"/>
              <w:bottom w:val="single" w:sz="6" w:space="0" w:color="auto"/>
              <w:right w:val="single" w:sz="12" w:space="0" w:color="auto"/>
            </w:tcBorders>
            <w:shd w:val="clear" w:color="auto" w:fill="auto"/>
          </w:tcPr>
          <w:p w14:paraId="5FEF8C79" w14:textId="77777777" w:rsidR="003C0929" w:rsidRPr="008745C3" w:rsidRDefault="003C0929" w:rsidP="008D797A">
            <w:pPr>
              <w:rPr>
                <w:rFonts w:ascii="Arial" w:hAnsi="Arial" w:cs="Arial"/>
                <w:szCs w:val="20"/>
                <w:lang w:val="en-GB"/>
              </w:rPr>
            </w:pPr>
          </w:p>
        </w:tc>
      </w:tr>
      <w:tr w:rsidR="003C0929" w:rsidRPr="008745C3" w14:paraId="15E1E97D" w14:textId="77777777" w:rsidTr="00B92E86">
        <w:tc>
          <w:tcPr>
            <w:tcW w:w="2593" w:type="dxa"/>
            <w:tcBorders>
              <w:top w:val="single" w:sz="6" w:space="0" w:color="auto"/>
              <w:left w:val="single" w:sz="12" w:space="0" w:color="auto"/>
              <w:bottom w:val="single" w:sz="6" w:space="0" w:color="auto"/>
              <w:right w:val="single" w:sz="12" w:space="0" w:color="auto"/>
            </w:tcBorders>
          </w:tcPr>
          <w:p w14:paraId="2FAC83F5" w14:textId="77777777" w:rsidR="003C0929" w:rsidRPr="008745C3" w:rsidRDefault="003C0929" w:rsidP="008D797A">
            <w:pPr>
              <w:rPr>
                <w:rFonts w:ascii="Arial" w:hAnsi="Arial" w:cs="Arial"/>
                <w:szCs w:val="20"/>
                <w:lang w:val="en-GB"/>
              </w:rPr>
            </w:pPr>
            <w:r w:rsidRPr="008745C3">
              <w:rPr>
                <w:rFonts w:cs="Arial"/>
                <w:szCs w:val="20"/>
                <w:lang w:val="en-GB"/>
              </w:rPr>
              <w:t>Turkey</w:t>
            </w:r>
          </w:p>
        </w:tc>
        <w:tc>
          <w:tcPr>
            <w:tcW w:w="2304" w:type="dxa"/>
            <w:gridSpan w:val="4"/>
            <w:tcBorders>
              <w:top w:val="single" w:sz="6" w:space="0" w:color="auto"/>
              <w:left w:val="single" w:sz="12" w:space="0" w:color="auto"/>
              <w:bottom w:val="single" w:sz="6" w:space="0" w:color="auto"/>
              <w:right w:val="single" w:sz="12" w:space="0" w:color="auto"/>
            </w:tcBorders>
          </w:tcPr>
          <w:p w14:paraId="0116F57C" w14:textId="77777777" w:rsidR="003C0929" w:rsidRPr="008745C3" w:rsidRDefault="003C0929" w:rsidP="008D797A">
            <w:pPr>
              <w:rPr>
                <w:rFonts w:cs="Arial"/>
                <w:szCs w:val="20"/>
                <w:lang w:val="en-GB"/>
              </w:rPr>
            </w:pPr>
          </w:p>
        </w:tc>
        <w:tc>
          <w:tcPr>
            <w:tcW w:w="2544" w:type="dxa"/>
            <w:gridSpan w:val="5"/>
            <w:tcBorders>
              <w:top w:val="single" w:sz="6" w:space="0" w:color="auto"/>
              <w:left w:val="single" w:sz="12" w:space="0" w:color="auto"/>
              <w:bottom w:val="single" w:sz="6" w:space="0" w:color="auto"/>
              <w:right w:val="single" w:sz="12" w:space="0" w:color="auto"/>
            </w:tcBorders>
            <w:shd w:val="clear" w:color="auto" w:fill="auto"/>
          </w:tcPr>
          <w:p w14:paraId="084F0C6C" w14:textId="0B34BBD8" w:rsidR="003C0929" w:rsidRPr="008745C3" w:rsidRDefault="003C0929" w:rsidP="008D797A">
            <w:pPr>
              <w:rPr>
                <w:rFonts w:ascii="Arial" w:hAnsi="Arial" w:cs="Arial"/>
                <w:szCs w:val="20"/>
                <w:lang w:val="en-GB"/>
              </w:rPr>
            </w:pPr>
          </w:p>
        </w:tc>
        <w:tc>
          <w:tcPr>
            <w:tcW w:w="2414" w:type="dxa"/>
            <w:gridSpan w:val="4"/>
            <w:tcBorders>
              <w:top w:val="single" w:sz="6" w:space="0" w:color="auto"/>
              <w:left w:val="single" w:sz="12" w:space="0" w:color="auto"/>
              <w:bottom w:val="single" w:sz="6" w:space="0" w:color="auto"/>
              <w:right w:val="single" w:sz="12" w:space="0" w:color="auto"/>
            </w:tcBorders>
            <w:shd w:val="clear" w:color="auto" w:fill="auto"/>
          </w:tcPr>
          <w:p w14:paraId="5B9C4A79" w14:textId="77777777" w:rsidR="003C0929" w:rsidRPr="008745C3" w:rsidRDefault="003C0929" w:rsidP="008D797A">
            <w:pPr>
              <w:rPr>
                <w:rFonts w:ascii="Arial" w:hAnsi="Arial" w:cs="Arial"/>
                <w:szCs w:val="20"/>
                <w:lang w:val="en-GB"/>
              </w:rPr>
            </w:pPr>
          </w:p>
        </w:tc>
      </w:tr>
      <w:tr w:rsidR="003C0929" w:rsidRPr="008745C3" w14:paraId="277AB3CF" w14:textId="77777777" w:rsidTr="00B92E86">
        <w:tc>
          <w:tcPr>
            <w:tcW w:w="2593" w:type="dxa"/>
            <w:tcBorders>
              <w:top w:val="single" w:sz="6" w:space="0" w:color="auto"/>
              <w:left w:val="single" w:sz="12" w:space="0" w:color="auto"/>
              <w:bottom w:val="single" w:sz="6" w:space="0" w:color="auto"/>
              <w:right w:val="single" w:sz="12" w:space="0" w:color="auto"/>
            </w:tcBorders>
          </w:tcPr>
          <w:p w14:paraId="16C7189C" w14:textId="77777777" w:rsidR="003C0929" w:rsidRPr="008745C3" w:rsidRDefault="003C0929" w:rsidP="008D797A">
            <w:pPr>
              <w:rPr>
                <w:rFonts w:ascii="Arial" w:hAnsi="Arial" w:cs="Arial"/>
                <w:szCs w:val="20"/>
                <w:lang w:val="en-GB"/>
              </w:rPr>
            </w:pPr>
            <w:r w:rsidRPr="008745C3">
              <w:rPr>
                <w:rFonts w:cs="Arial"/>
                <w:szCs w:val="20"/>
                <w:lang w:val="en-GB"/>
              </w:rPr>
              <w:t>Ukraine</w:t>
            </w:r>
          </w:p>
        </w:tc>
        <w:tc>
          <w:tcPr>
            <w:tcW w:w="2304" w:type="dxa"/>
            <w:gridSpan w:val="4"/>
            <w:tcBorders>
              <w:top w:val="single" w:sz="6" w:space="0" w:color="auto"/>
              <w:left w:val="single" w:sz="12" w:space="0" w:color="auto"/>
              <w:bottom w:val="single" w:sz="6" w:space="0" w:color="auto"/>
              <w:right w:val="single" w:sz="12" w:space="0" w:color="auto"/>
            </w:tcBorders>
          </w:tcPr>
          <w:p w14:paraId="330FAB9D" w14:textId="77777777" w:rsidR="003C0929" w:rsidRPr="008745C3" w:rsidRDefault="003C0929" w:rsidP="008D797A">
            <w:pPr>
              <w:rPr>
                <w:rFonts w:cs="Arial"/>
                <w:szCs w:val="20"/>
                <w:lang w:val="en-GB"/>
              </w:rPr>
            </w:pPr>
          </w:p>
        </w:tc>
        <w:tc>
          <w:tcPr>
            <w:tcW w:w="2544" w:type="dxa"/>
            <w:gridSpan w:val="5"/>
            <w:tcBorders>
              <w:top w:val="single" w:sz="6" w:space="0" w:color="auto"/>
              <w:left w:val="single" w:sz="12" w:space="0" w:color="auto"/>
              <w:bottom w:val="single" w:sz="6" w:space="0" w:color="auto"/>
              <w:right w:val="single" w:sz="12" w:space="0" w:color="auto"/>
            </w:tcBorders>
            <w:shd w:val="clear" w:color="auto" w:fill="auto"/>
          </w:tcPr>
          <w:p w14:paraId="6F07D4FD" w14:textId="68D4495F" w:rsidR="003C0929" w:rsidRPr="008745C3" w:rsidRDefault="003C0929" w:rsidP="008D797A">
            <w:pPr>
              <w:rPr>
                <w:rFonts w:ascii="Arial" w:hAnsi="Arial" w:cs="Arial"/>
                <w:szCs w:val="20"/>
                <w:lang w:val="en-GB"/>
              </w:rPr>
            </w:pPr>
          </w:p>
        </w:tc>
        <w:tc>
          <w:tcPr>
            <w:tcW w:w="2414" w:type="dxa"/>
            <w:gridSpan w:val="4"/>
            <w:tcBorders>
              <w:top w:val="single" w:sz="6" w:space="0" w:color="auto"/>
              <w:left w:val="single" w:sz="12" w:space="0" w:color="auto"/>
              <w:bottom w:val="single" w:sz="6" w:space="0" w:color="auto"/>
              <w:right w:val="single" w:sz="12" w:space="0" w:color="auto"/>
            </w:tcBorders>
            <w:shd w:val="clear" w:color="auto" w:fill="auto"/>
          </w:tcPr>
          <w:p w14:paraId="1A82D038" w14:textId="77777777" w:rsidR="003C0929" w:rsidRPr="008745C3" w:rsidRDefault="003C0929" w:rsidP="008D797A">
            <w:pPr>
              <w:rPr>
                <w:rFonts w:ascii="Arial" w:hAnsi="Arial" w:cs="Arial"/>
                <w:szCs w:val="20"/>
                <w:lang w:val="en-GB"/>
              </w:rPr>
            </w:pPr>
          </w:p>
        </w:tc>
      </w:tr>
      <w:tr w:rsidR="003C0929" w:rsidRPr="008745C3" w14:paraId="243A249E" w14:textId="77777777" w:rsidTr="00A530F5">
        <w:tc>
          <w:tcPr>
            <w:tcW w:w="2593" w:type="dxa"/>
            <w:tcBorders>
              <w:top w:val="single" w:sz="6" w:space="0" w:color="auto"/>
              <w:left w:val="single" w:sz="12" w:space="0" w:color="auto"/>
              <w:bottom w:val="single" w:sz="6" w:space="0" w:color="auto"/>
              <w:right w:val="single" w:sz="12" w:space="0" w:color="auto"/>
            </w:tcBorders>
            <w:shd w:val="clear" w:color="auto" w:fill="DAEEF3" w:themeFill="accent5" w:themeFillTint="33"/>
          </w:tcPr>
          <w:p w14:paraId="2950E045" w14:textId="77777777" w:rsidR="003C0929" w:rsidRPr="008745C3" w:rsidRDefault="003C0929" w:rsidP="008D797A">
            <w:pPr>
              <w:rPr>
                <w:rFonts w:ascii="Arial" w:hAnsi="Arial" w:cs="Arial"/>
                <w:szCs w:val="20"/>
                <w:lang w:val="en-GB"/>
              </w:rPr>
            </w:pPr>
            <w:r w:rsidRPr="008745C3">
              <w:rPr>
                <w:rFonts w:cs="Arial"/>
                <w:szCs w:val="20"/>
                <w:lang w:val="en-GB"/>
              </w:rPr>
              <w:t>United Kingdom</w:t>
            </w:r>
          </w:p>
        </w:tc>
        <w:tc>
          <w:tcPr>
            <w:tcW w:w="2304" w:type="dxa"/>
            <w:gridSpan w:val="4"/>
            <w:tcBorders>
              <w:top w:val="single" w:sz="6" w:space="0" w:color="auto"/>
              <w:left w:val="single" w:sz="12" w:space="0" w:color="auto"/>
              <w:bottom w:val="single" w:sz="6" w:space="0" w:color="auto"/>
              <w:right w:val="single" w:sz="12" w:space="0" w:color="auto"/>
            </w:tcBorders>
            <w:shd w:val="clear" w:color="auto" w:fill="FFFFFF" w:themeFill="background1"/>
          </w:tcPr>
          <w:p w14:paraId="18548707" w14:textId="77777777" w:rsidR="003C0929" w:rsidRPr="008745C3" w:rsidRDefault="003C0929" w:rsidP="008D797A">
            <w:pPr>
              <w:rPr>
                <w:rFonts w:cs="Arial"/>
                <w:szCs w:val="20"/>
                <w:lang w:val="en-GB"/>
              </w:rPr>
            </w:pPr>
          </w:p>
        </w:tc>
        <w:tc>
          <w:tcPr>
            <w:tcW w:w="830" w:type="dxa"/>
            <w:tcBorders>
              <w:top w:val="single" w:sz="6" w:space="0" w:color="auto"/>
              <w:left w:val="single" w:sz="12" w:space="0" w:color="auto"/>
              <w:bottom w:val="single" w:sz="6" w:space="0" w:color="auto"/>
              <w:right w:val="single" w:sz="6" w:space="0" w:color="auto"/>
            </w:tcBorders>
            <w:shd w:val="clear" w:color="auto" w:fill="9BBB59" w:themeFill="accent3"/>
          </w:tcPr>
          <w:p w14:paraId="1EB88944" w14:textId="7B376CC4" w:rsidR="003C0929" w:rsidRPr="008745C3" w:rsidRDefault="003C0929" w:rsidP="008D797A">
            <w:pPr>
              <w:rPr>
                <w:rFonts w:ascii="Arial" w:hAnsi="Arial" w:cs="Arial"/>
                <w:szCs w:val="20"/>
                <w:lang w:val="en-GB"/>
              </w:rPr>
            </w:pPr>
          </w:p>
        </w:tc>
        <w:tc>
          <w:tcPr>
            <w:tcW w:w="1714" w:type="dxa"/>
            <w:gridSpan w:val="4"/>
            <w:tcBorders>
              <w:top w:val="single" w:sz="6" w:space="0" w:color="auto"/>
              <w:left w:val="single" w:sz="6" w:space="0" w:color="auto"/>
              <w:bottom w:val="single" w:sz="6" w:space="0" w:color="auto"/>
              <w:right w:val="single" w:sz="12" w:space="0" w:color="auto"/>
            </w:tcBorders>
            <w:shd w:val="clear" w:color="auto" w:fill="auto"/>
          </w:tcPr>
          <w:p w14:paraId="2876B325" w14:textId="77777777" w:rsidR="003C0929" w:rsidRPr="008745C3" w:rsidRDefault="003C0929" w:rsidP="008D797A">
            <w:pPr>
              <w:rPr>
                <w:rFonts w:ascii="Arial" w:hAnsi="Arial" w:cs="Arial"/>
                <w:szCs w:val="20"/>
                <w:lang w:val="en-GB"/>
              </w:rPr>
            </w:pPr>
          </w:p>
        </w:tc>
        <w:tc>
          <w:tcPr>
            <w:tcW w:w="829" w:type="dxa"/>
            <w:tcBorders>
              <w:top w:val="single" w:sz="6" w:space="0" w:color="auto"/>
              <w:left w:val="single" w:sz="12" w:space="0" w:color="auto"/>
              <w:bottom w:val="single" w:sz="6" w:space="0" w:color="auto"/>
              <w:right w:val="single" w:sz="6" w:space="0" w:color="auto"/>
            </w:tcBorders>
            <w:shd w:val="clear" w:color="auto" w:fill="9BBB59" w:themeFill="accent3"/>
          </w:tcPr>
          <w:p w14:paraId="6CC36A2E" w14:textId="77777777" w:rsidR="003C0929" w:rsidRPr="008745C3" w:rsidRDefault="003C0929" w:rsidP="008D797A">
            <w:pPr>
              <w:rPr>
                <w:rFonts w:ascii="Arial" w:hAnsi="Arial" w:cs="Arial"/>
                <w:szCs w:val="20"/>
                <w:lang w:val="en-GB"/>
              </w:rPr>
            </w:pPr>
          </w:p>
        </w:tc>
        <w:tc>
          <w:tcPr>
            <w:tcW w:w="1585" w:type="dxa"/>
            <w:gridSpan w:val="3"/>
            <w:tcBorders>
              <w:top w:val="single" w:sz="6" w:space="0" w:color="auto"/>
              <w:left w:val="single" w:sz="6" w:space="0" w:color="auto"/>
              <w:bottom w:val="single" w:sz="6" w:space="0" w:color="auto"/>
              <w:right w:val="single" w:sz="12" w:space="0" w:color="auto"/>
            </w:tcBorders>
            <w:shd w:val="clear" w:color="auto" w:fill="C2D69B" w:themeFill="accent3" w:themeFillTint="99"/>
          </w:tcPr>
          <w:p w14:paraId="1FCD5B74" w14:textId="77777777" w:rsidR="003C0929" w:rsidRPr="008745C3" w:rsidRDefault="003C0929" w:rsidP="008D797A">
            <w:pPr>
              <w:rPr>
                <w:rFonts w:ascii="Arial" w:hAnsi="Arial" w:cs="Arial"/>
                <w:szCs w:val="20"/>
                <w:lang w:val="en-GB"/>
              </w:rPr>
            </w:pPr>
          </w:p>
        </w:tc>
      </w:tr>
      <w:tr w:rsidR="003C0929" w:rsidRPr="008745C3" w14:paraId="4B47C5B1" w14:textId="77777777" w:rsidTr="00B92E86">
        <w:tc>
          <w:tcPr>
            <w:tcW w:w="2593" w:type="dxa"/>
            <w:tcBorders>
              <w:top w:val="single" w:sz="6" w:space="0" w:color="auto"/>
              <w:left w:val="single" w:sz="12" w:space="0" w:color="auto"/>
              <w:bottom w:val="single" w:sz="12" w:space="0" w:color="auto"/>
              <w:right w:val="single" w:sz="12" w:space="0" w:color="auto"/>
            </w:tcBorders>
          </w:tcPr>
          <w:p w14:paraId="659B9311" w14:textId="77777777" w:rsidR="003C0929" w:rsidRPr="008745C3" w:rsidRDefault="003C0929" w:rsidP="008D797A">
            <w:pPr>
              <w:rPr>
                <w:rFonts w:ascii="Arial" w:hAnsi="Arial" w:cs="Arial"/>
                <w:szCs w:val="20"/>
                <w:lang w:val="en-GB"/>
              </w:rPr>
            </w:pPr>
            <w:r w:rsidRPr="008745C3">
              <w:rPr>
                <w:rFonts w:cs="Arial"/>
                <w:szCs w:val="20"/>
                <w:lang w:val="en-GB"/>
              </w:rPr>
              <w:t>Vatican State</w:t>
            </w:r>
          </w:p>
        </w:tc>
        <w:tc>
          <w:tcPr>
            <w:tcW w:w="2304" w:type="dxa"/>
            <w:gridSpan w:val="4"/>
            <w:tcBorders>
              <w:top w:val="single" w:sz="6" w:space="0" w:color="auto"/>
              <w:left w:val="single" w:sz="12" w:space="0" w:color="auto"/>
              <w:bottom w:val="single" w:sz="12" w:space="0" w:color="auto"/>
              <w:right w:val="single" w:sz="12" w:space="0" w:color="auto"/>
            </w:tcBorders>
            <w:shd w:val="clear" w:color="auto" w:fill="D9D9D9" w:themeFill="background1" w:themeFillShade="D9"/>
          </w:tcPr>
          <w:p w14:paraId="36C8B724" w14:textId="77777777" w:rsidR="003C0929" w:rsidRPr="008745C3" w:rsidRDefault="003C0929" w:rsidP="008D797A">
            <w:pPr>
              <w:rPr>
                <w:rFonts w:cs="Arial"/>
                <w:szCs w:val="20"/>
                <w:lang w:val="en-GB"/>
              </w:rPr>
            </w:pPr>
          </w:p>
        </w:tc>
        <w:tc>
          <w:tcPr>
            <w:tcW w:w="2544" w:type="dxa"/>
            <w:gridSpan w:val="5"/>
            <w:tcBorders>
              <w:top w:val="single" w:sz="6" w:space="0" w:color="auto"/>
              <w:left w:val="single" w:sz="12" w:space="0" w:color="auto"/>
              <w:bottom w:val="single" w:sz="12" w:space="0" w:color="auto"/>
              <w:right w:val="single" w:sz="12" w:space="0" w:color="auto"/>
            </w:tcBorders>
            <w:shd w:val="clear" w:color="auto" w:fill="D9D9D9" w:themeFill="background1" w:themeFillShade="D9"/>
          </w:tcPr>
          <w:p w14:paraId="1C65F2EE" w14:textId="7DCCD9B4" w:rsidR="003C0929" w:rsidRPr="008745C3" w:rsidRDefault="003C0929" w:rsidP="008D797A">
            <w:pPr>
              <w:rPr>
                <w:rFonts w:ascii="Arial" w:hAnsi="Arial" w:cs="Arial"/>
                <w:szCs w:val="20"/>
                <w:lang w:val="en-GB"/>
              </w:rPr>
            </w:pPr>
          </w:p>
        </w:tc>
        <w:tc>
          <w:tcPr>
            <w:tcW w:w="2414" w:type="dxa"/>
            <w:gridSpan w:val="4"/>
            <w:tcBorders>
              <w:top w:val="single" w:sz="6" w:space="0" w:color="auto"/>
              <w:left w:val="single" w:sz="12" w:space="0" w:color="auto"/>
              <w:bottom w:val="single" w:sz="12" w:space="0" w:color="auto"/>
              <w:right w:val="single" w:sz="12" w:space="0" w:color="auto"/>
            </w:tcBorders>
            <w:shd w:val="clear" w:color="auto" w:fill="D9D9D9" w:themeFill="background1" w:themeFillShade="D9"/>
          </w:tcPr>
          <w:p w14:paraId="0E2562B0" w14:textId="77777777" w:rsidR="003C0929" w:rsidRPr="008745C3" w:rsidRDefault="003C0929" w:rsidP="008D797A">
            <w:pPr>
              <w:rPr>
                <w:rFonts w:ascii="Arial" w:hAnsi="Arial" w:cs="Arial"/>
                <w:szCs w:val="20"/>
                <w:lang w:val="en-GB"/>
              </w:rPr>
            </w:pPr>
          </w:p>
        </w:tc>
      </w:tr>
    </w:tbl>
    <w:p w14:paraId="1B77E348" w14:textId="77777777" w:rsidR="00197E9D" w:rsidRPr="008745C3" w:rsidRDefault="00197E9D" w:rsidP="00197E9D">
      <w:pPr>
        <w:pStyle w:val="ECCParagraph"/>
      </w:pPr>
    </w:p>
    <w:tbl>
      <w:tblPr>
        <w:tblStyle w:val="TableGrid"/>
        <w:tblpPr w:leftFromText="141" w:rightFromText="141" w:vertAnchor="text" w:tblpY="1"/>
        <w:tblOverlap w:val="never"/>
        <w:tblW w:w="0" w:type="auto"/>
        <w:tblLook w:val="04A0" w:firstRow="1" w:lastRow="0" w:firstColumn="1" w:lastColumn="0" w:noHBand="0" w:noVBand="1"/>
      </w:tblPr>
      <w:tblGrid>
        <w:gridCol w:w="1809"/>
      </w:tblGrid>
      <w:tr w:rsidR="00197E9D" w:rsidRPr="008745C3" w14:paraId="6101F05D" w14:textId="77777777" w:rsidTr="008D797A">
        <w:tc>
          <w:tcPr>
            <w:tcW w:w="1809" w:type="dxa"/>
            <w:shd w:val="clear" w:color="auto" w:fill="9BBB59" w:themeFill="accent3"/>
          </w:tcPr>
          <w:p w14:paraId="6156FBAC" w14:textId="77777777" w:rsidR="00197E9D" w:rsidRPr="008745C3" w:rsidRDefault="00197E9D" w:rsidP="008D797A">
            <w:pPr>
              <w:pStyle w:val="ECCParagraph"/>
              <w:rPr>
                <w:rFonts w:ascii="Arial" w:hAnsi="Arial" w:cs="Arial"/>
                <w:szCs w:val="20"/>
              </w:rPr>
            </w:pPr>
          </w:p>
        </w:tc>
      </w:tr>
    </w:tbl>
    <w:p w14:paraId="226F1BCB" w14:textId="77777777" w:rsidR="00197E9D" w:rsidRPr="008745C3" w:rsidRDefault="00197E9D" w:rsidP="00197E9D">
      <w:pPr>
        <w:pStyle w:val="ECCParagraph"/>
        <w:jc w:val="left"/>
        <w:rPr>
          <w:rFonts w:cs="Arial"/>
          <w:szCs w:val="20"/>
        </w:rPr>
      </w:pPr>
      <w:r w:rsidRPr="008745C3">
        <w:rPr>
          <w:rFonts w:cs="Arial"/>
          <w:szCs w:val="20"/>
        </w:rPr>
        <w:t>mil</w:t>
      </w:r>
      <w:r w:rsidRPr="008745C3">
        <w:rPr>
          <w:rFonts w:cs="Arial"/>
          <w:szCs w:val="20"/>
        </w:rPr>
        <w:br/>
      </w:r>
    </w:p>
    <w:tbl>
      <w:tblPr>
        <w:tblStyle w:val="TableGrid"/>
        <w:tblpPr w:leftFromText="141" w:rightFromText="141" w:vertAnchor="text" w:tblpY="1"/>
        <w:tblOverlap w:val="never"/>
        <w:tblW w:w="0" w:type="auto"/>
        <w:tblLook w:val="04A0" w:firstRow="1" w:lastRow="0" w:firstColumn="1" w:lastColumn="0" w:noHBand="0" w:noVBand="1"/>
      </w:tblPr>
      <w:tblGrid>
        <w:gridCol w:w="1809"/>
      </w:tblGrid>
      <w:tr w:rsidR="00197E9D" w:rsidRPr="008745C3" w14:paraId="190E49A5" w14:textId="77777777" w:rsidTr="008D797A">
        <w:tc>
          <w:tcPr>
            <w:tcW w:w="1809" w:type="dxa"/>
            <w:shd w:val="clear" w:color="auto" w:fill="C2D69B" w:themeFill="accent3" w:themeFillTint="99"/>
          </w:tcPr>
          <w:p w14:paraId="1B8A05D4" w14:textId="77777777" w:rsidR="00197E9D" w:rsidRPr="008745C3" w:rsidRDefault="00197E9D" w:rsidP="008D797A">
            <w:pPr>
              <w:pStyle w:val="ECCParagraph"/>
              <w:jc w:val="left"/>
              <w:rPr>
                <w:rFonts w:ascii="Arial" w:hAnsi="Arial" w:cs="Arial"/>
                <w:szCs w:val="20"/>
              </w:rPr>
            </w:pPr>
          </w:p>
        </w:tc>
      </w:tr>
    </w:tbl>
    <w:p w14:paraId="542BF830" w14:textId="77777777" w:rsidR="00197E9D" w:rsidRPr="008745C3" w:rsidRDefault="00197E9D" w:rsidP="00197E9D">
      <w:pPr>
        <w:pStyle w:val="ECCParagraph"/>
        <w:jc w:val="left"/>
        <w:rPr>
          <w:rFonts w:cs="Arial"/>
          <w:szCs w:val="20"/>
        </w:rPr>
      </w:pPr>
      <w:r w:rsidRPr="008745C3">
        <w:rPr>
          <w:rFonts w:cs="Arial"/>
          <w:szCs w:val="20"/>
        </w:rPr>
        <w:t>civ / mil</w:t>
      </w:r>
      <w:r w:rsidRPr="008745C3">
        <w:rPr>
          <w:rFonts w:cs="Arial"/>
          <w:szCs w:val="20"/>
        </w:rPr>
        <w:br/>
      </w:r>
    </w:p>
    <w:tbl>
      <w:tblPr>
        <w:tblStyle w:val="TableGrid"/>
        <w:tblpPr w:leftFromText="141" w:rightFromText="141" w:vertAnchor="text" w:tblpY="1"/>
        <w:tblOverlap w:val="never"/>
        <w:tblW w:w="0" w:type="auto"/>
        <w:tblLook w:val="04A0" w:firstRow="1" w:lastRow="0" w:firstColumn="1" w:lastColumn="0" w:noHBand="0" w:noVBand="1"/>
      </w:tblPr>
      <w:tblGrid>
        <w:gridCol w:w="1809"/>
      </w:tblGrid>
      <w:tr w:rsidR="00197E9D" w:rsidRPr="008745C3" w14:paraId="7E51BB77" w14:textId="77777777" w:rsidTr="008D797A">
        <w:tc>
          <w:tcPr>
            <w:tcW w:w="1809" w:type="dxa"/>
          </w:tcPr>
          <w:p w14:paraId="35DD1A96" w14:textId="77777777" w:rsidR="00197E9D" w:rsidRPr="008745C3" w:rsidRDefault="00197E9D" w:rsidP="008D797A">
            <w:pPr>
              <w:pStyle w:val="ECCParagraph"/>
              <w:jc w:val="left"/>
              <w:rPr>
                <w:rFonts w:ascii="Arial" w:hAnsi="Arial" w:cs="Arial"/>
                <w:szCs w:val="20"/>
              </w:rPr>
            </w:pPr>
          </w:p>
        </w:tc>
      </w:tr>
    </w:tbl>
    <w:p w14:paraId="2091AF4E" w14:textId="77777777" w:rsidR="00197E9D" w:rsidRPr="008745C3" w:rsidRDefault="00197E9D" w:rsidP="00197E9D">
      <w:pPr>
        <w:pStyle w:val="ECCParagraph"/>
        <w:jc w:val="left"/>
        <w:rPr>
          <w:rFonts w:cs="Arial"/>
          <w:szCs w:val="20"/>
        </w:rPr>
      </w:pPr>
      <w:r w:rsidRPr="008745C3">
        <w:rPr>
          <w:rFonts w:cs="Arial"/>
          <w:szCs w:val="20"/>
        </w:rPr>
        <w:t>civ</w:t>
      </w:r>
      <w:r w:rsidRPr="008745C3">
        <w:rPr>
          <w:rFonts w:cs="Arial"/>
          <w:szCs w:val="20"/>
        </w:rPr>
        <w:br/>
      </w:r>
    </w:p>
    <w:tbl>
      <w:tblPr>
        <w:tblStyle w:val="TableGrid"/>
        <w:tblpPr w:leftFromText="141" w:rightFromText="141" w:vertAnchor="text" w:tblpY="1"/>
        <w:tblOverlap w:val="never"/>
        <w:tblW w:w="0" w:type="auto"/>
        <w:tblLook w:val="04A0" w:firstRow="1" w:lastRow="0" w:firstColumn="1" w:lastColumn="0" w:noHBand="0" w:noVBand="1"/>
      </w:tblPr>
      <w:tblGrid>
        <w:gridCol w:w="1809"/>
      </w:tblGrid>
      <w:tr w:rsidR="00197E9D" w:rsidRPr="008745C3" w14:paraId="4690F5BB" w14:textId="77777777" w:rsidTr="008D797A">
        <w:tc>
          <w:tcPr>
            <w:tcW w:w="1809" w:type="dxa"/>
            <w:shd w:val="clear" w:color="auto" w:fill="D9D9D9" w:themeFill="background1" w:themeFillShade="D9"/>
          </w:tcPr>
          <w:p w14:paraId="0FFF0C8B" w14:textId="77777777" w:rsidR="00197E9D" w:rsidRPr="008745C3" w:rsidRDefault="00197E9D" w:rsidP="008D797A">
            <w:pPr>
              <w:pStyle w:val="ECCParagraph"/>
              <w:jc w:val="left"/>
              <w:rPr>
                <w:rFonts w:ascii="Arial" w:hAnsi="Arial" w:cs="Arial"/>
                <w:szCs w:val="20"/>
              </w:rPr>
            </w:pPr>
          </w:p>
        </w:tc>
      </w:tr>
    </w:tbl>
    <w:p w14:paraId="422FDA7B" w14:textId="77777777" w:rsidR="00197E9D" w:rsidRPr="008745C3" w:rsidRDefault="00197E9D" w:rsidP="00197E9D">
      <w:pPr>
        <w:pStyle w:val="ECCParagraph"/>
        <w:jc w:val="left"/>
        <w:rPr>
          <w:rFonts w:cs="Arial"/>
          <w:szCs w:val="20"/>
        </w:rPr>
      </w:pPr>
      <w:r w:rsidRPr="008745C3">
        <w:rPr>
          <w:rFonts w:cs="Arial"/>
          <w:szCs w:val="20"/>
        </w:rPr>
        <w:t>no information</w:t>
      </w:r>
      <w:r w:rsidRPr="008745C3">
        <w:rPr>
          <w:rFonts w:cs="Arial"/>
          <w:szCs w:val="20"/>
        </w:rPr>
        <w:br/>
      </w:r>
    </w:p>
    <w:tbl>
      <w:tblPr>
        <w:tblStyle w:val="TableGrid"/>
        <w:tblpPr w:leftFromText="141" w:rightFromText="141" w:vertAnchor="text" w:tblpY="1"/>
        <w:tblOverlap w:val="never"/>
        <w:tblW w:w="0" w:type="auto"/>
        <w:tblLook w:val="04A0" w:firstRow="1" w:lastRow="0" w:firstColumn="1" w:lastColumn="0" w:noHBand="0" w:noVBand="1"/>
      </w:tblPr>
      <w:tblGrid>
        <w:gridCol w:w="1809"/>
      </w:tblGrid>
      <w:tr w:rsidR="00197E9D" w:rsidRPr="008745C3" w14:paraId="08FD7786" w14:textId="77777777" w:rsidTr="008D797A">
        <w:tc>
          <w:tcPr>
            <w:tcW w:w="1809" w:type="dxa"/>
            <w:shd w:val="clear" w:color="auto" w:fill="DAEEF3" w:themeFill="accent5" w:themeFillTint="33"/>
          </w:tcPr>
          <w:p w14:paraId="40DD6877" w14:textId="77777777" w:rsidR="00197E9D" w:rsidRPr="008745C3" w:rsidRDefault="00197E9D" w:rsidP="008D797A">
            <w:pPr>
              <w:pStyle w:val="ECCParagraph"/>
              <w:jc w:val="left"/>
              <w:rPr>
                <w:rFonts w:ascii="Arial" w:hAnsi="Arial" w:cs="Arial"/>
                <w:szCs w:val="20"/>
              </w:rPr>
            </w:pPr>
          </w:p>
        </w:tc>
      </w:tr>
    </w:tbl>
    <w:p w14:paraId="7EDEFE6E" w14:textId="77777777" w:rsidR="00197E9D" w:rsidRPr="008745C3" w:rsidRDefault="00197E9D" w:rsidP="00197E9D">
      <w:pPr>
        <w:pStyle w:val="ECCParagraph"/>
        <w:jc w:val="left"/>
      </w:pPr>
      <w:r w:rsidRPr="008745C3">
        <w:rPr>
          <w:rFonts w:cs="Arial"/>
          <w:szCs w:val="20"/>
        </w:rPr>
        <w:t>EU Member States</w:t>
      </w:r>
      <w:r w:rsidRPr="008745C3">
        <w:rPr>
          <w:rFonts w:cs="Arial"/>
          <w:szCs w:val="20"/>
        </w:rPr>
        <w:br/>
      </w:r>
    </w:p>
    <w:p w14:paraId="17C6803F" w14:textId="77777777" w:rsidR="00197E9D" w:rsidRPr="008745C3" w:rsidRDefault="00197E9D" w:rsidP="00197E9D">
      <w:pPr>
        <w:pStyle w:val="ECCParagraph"/>
      </w:pPr>
      <w:r w:rsidRPr="008745C3">
        <w:rPr>
          <w:rFonts w:cs="Arial"/>
          <w:szCs w:val="20"/>
          <w:lang w:eastAsia="de-DE"/>
        </w:rPr>
        <w:t>In a number of CEPT countries (e.g. Germany, France, Netherlands, Greece) the bands 870-876 MHz and 915-921 MHz or parts thereof are designated exclusively for military radio applications and therefore it cannot be expected that they can be made available e.g. for short range device applications for the present.</w:t>
      </w:r>
    </w:p>
    <w:p w14:paraId="3532AE7B" w14:textId="6184468E" w:rsidR="00197E9D" w:rsidRPr="008745C3" w:rsidRDefault="00197E9D" w:rsidP="00197E9D">
      <w:pPr>
        <w:pStyle w:val="ECCParagraph"/>
      </w:pPr>
      <w:r w:rsidRPr="008745C3">
        <w:t>According to Article 1 (4) Decision No 676/2002/EC</w:t>
      </w:r>
      <w:r w:rsidR="00931057">
        <w:t xml:space="preserve"> </w:t>
      </w:r>
      <w:r w:rsidR="00931057">
        <w:fldChar w:fldCharType="begin"/>
      </w:r>
      <w:r w:rsidR="00931057">
        <w:instrText xml:space="preserve"> REF _Ref463851154 \n \h </w:instrText>
      </w:r>
      <w:r w:rsidR="00931057">
        <w:fldChar w:fldCharType="separate"/>
      </w:r>
      <w:r w:rsidR="00D13494">
        <w:t>[4]</w:t>
      </w:r>
      <w:r w:rsidR="00931057">
        <w:fldChar w:fldCharType="end"/>
      </w:r>
      <w:r w:rsidRPr="008745C3">
        <w:t xml:space="preserve"> of the European Parliament and of the Council of 7 March 2002 on a regulatory framework for radio spectrum policy in the European Community (Radio Spectrum Decision), harmonisation measures based on the Radio Spectrum Decision has to be without prejudice to measures taken at Community or national level, in compliance with Community law, to pursue general interest objectives, in particular relating to content regulation and audio-visual policy, to the </w:t>
      </w:r>
      <w:r w:rsidRPr="008745C3">
        <w:lastRenderedPageBreak/>
        <w:t>provisions of Directive 1999/5/EC and to the right of Member States to organise and use their radio spectrum for public order and public security purposes and defence.</w:t>
      </w:r>
    </w:p>
    <w:p w14:paraId="745C63FF" w14:textId="77777777" w:rsidR="00197E9D" w:rsidRPr="008745C3" w:rsidRDefault="00197E9D" w:rsidP="00197E9D">
      <w:pPr>
        <w:pStyle w:val="ECCParagraph"/>
      </w:pPr>
      <w:r w:rsidRPr="008745C3">
        <w:t xml:space="preserve">This includes avoiding harm on respective usages on national level. </w:t>
      </w:r>
    </w:p>
    <w:p w14:paraId="17751A23" w14:textId="208BC28B" w:rsidR="00197E9D" w:rsidRPr="008745C3" w:rsidRDefault="00197E9D" w:rsidP="00197E9D">
      <w:pPr>
        <w:pStyle w:val="ECCParagraph"/>
      </w:pPr>
      <w:r w:rsidRPr="008745C3">
        <w:t xml:space="preserve">Any future EU harmonisation measure </w:t>
      </w:r>
      <w:r w:rsidRPr="00F16328">
        <w:t>has to ensure th</w:t>
      </w:r>
      <w:r w:rsidR="000B4598" w:rsidRPr="00F16328">
        <w:t>at</w:t>
      </w:r>
      <w:r w:rsidRPr="00F16328">
        <w:t xml:space="preserve"> neither an implementation on national level has to be mandatory what could affect that national sovereignty, nor must such a harmonisation measure lead to a situation that the free circulation and use of equipment in Europe</w:t>
      </w:r>
      <w:r w:rsidRPr="008745C3">
        <w:t xml:space="preserve"> might cause effects on these military usages in the mentioned countries.</w:t>
      </w:r>
    </w:p>
    <w:p w14:paraId="3096F461" w14:textId="4CFAA5DB" w:rsidR="00D30CF8" w:rsidRPr="008745C3" w:rsidRDefault="00197E9D" w:rsidP="00E50F12">
      <w:pPr>
        <w:pStyle w:val="ECCParagraph"/>
        <w:keepNext/>
      </w:pPr>
      <w:r w:rsidRPr="008745C3">
        <w:t xml:space="preserve">Noting this situation, the issue was discussed during the </w:t>
      </w:r>
      <w:r w:rsidR="00D30CF8" w:rsidRPr="008745C3">
        <w:t xml:space="preserve">CEPT/WGFM </w:t>
      </w:r>
      <w:r w:rsidRPr="008745C3">
        <w:t>civil/military meeting in November 201</w:t>
      </w:r>
      <w:r w:rsidR="00D30CF8" w:rsidRPr="008745C3">
        <w:t>3</w:t>
      </w:r>
      <w:r w:rsidRPr="008745C3">
        <w:t xml:space="preserve">. The </w:t>
      </w:r>
      <w:r w:rsidR="00330C92" w:rsidRPr="008745C3">
        <w:t xml:space="preserve">meeting </w:t>
      </w:r>
      <w:r w:rsidRPr="008745C3">
        <w:t xml:space="preserve">concluded </w:t>
      </w:r>
      <w:r w:rsidR="00D30CF8" w:rsidRPr="008745C3">
        <w:t xml:space="preserve">for SRDs in the band used for military applications: </w:t>
      </w:r>
    </w:p>
    <w:p w14:paraId="6F521141" w14:textId="40005BBD" w:rsidR="00D30CF8" w:rsidRDefault="00D30CF8" w:rsidP="00D30CF8">
      <w:pPr>
        <w:pStyle w:val="ECCParagraph"/>
        <w:ind w:left="720"/>
        <w:rPr>
          <w:rFonts w:eastAsia="Calibri" w:cs="Arial"/>
          <w:i/>
          <w:szCs w:val="20"/>
        </w:rPr>
      </w:pPr>
      <w:r w:rsidRPr="008745C3">
        <w:rPr>
          <w:rFonts w:eastAsia="Calibri" w:cs="Arial"/>
          <w:i/>
          <w:szCs w:val="20"/>
        </w:rPr>
        <w:t>‘The meeting noted the approach taken by the ECC for the harmonisation of SRD applications in the UHF bands 870-876/915-921 MHz in ERC</w:t>
      </w:r>
      <w:r w:rsidR="008745C3" w:rsidRPr="008745C3">
        <w:rPr>
          <w:rFonts w:eastAsia="Calibri" w:cs="Arial"/>
          <w:i/>
          <w:szCs w:val="20"/>
        </w:rPr>
        <w:t>/</w:t>
      </w:r>
      <w:r w:rsidRPr="008745C3">
        <w:rPr>
          <w:rFonts w:eastAsia="Calibri" w:cs="Arial"/>
          <w:i/>
          <w:szCs w:val="20"/>
        </w:rPr>
        <w:t>R</w:t>
      </w:r>
      <w:r w:rsidR="008745C3" w:rsidRPr="008745C3">
        <w:rPr>
          <w:rFonts w:eastAsia="Calibri" w:cs="Arial"/>
          <w:i/>
          <w:szCs w:val="20"/>
        </w:rPr>
        <w:t>EC</w:t>
      </w:r>
      <w:r w:rsidRPr="008745C3">
        <w:rPr>
          <w:rFonts w:eastAsia="Calibri" w:cs="Arial"/>
          <w:i/>
          <w:szCs w:val="20"/>
        </w:rPr>
        <w:t xml:space="preserve"> 70-03</w:t>
      </w:r>
      <w:r w:rsidR="008558BB">
        <w:rPr>
          <w:rFonts w:eastAsia="Calibri" w:cs="Arial"/>
          <w:i/>
          <w:szCs w:val="20"/>
        </w:rPr>
        <w:t xml:space="preserve"> </w:t>
      </w:r>
      <w:r w:rsidR="008558BB">
        <w:rPr>
          <w:rFonts w:eastAsia="Calibri" w:cs="Arial"/>
          <w:i/>
          <w:szCs w:val="20"/>
        </w:rPr>
        <w:fldChar w:fldCharType="begin"/>
      </w:r>
      <w:r w:rsidR="008558BB">
        <w:rPr>
          <w:rFonts w:eastAsia="Calibri" w:cs="Arial"/>
          <w:i/>
          <w:szCs w:val="20"/>
        </w:rPr>
        <w:instrText xml:space="preserve"> REF _Ref463851547 \n \h </w:instrText>
      </w:r>
      <w:r w:rsidR="008558BB">
        <w:rPr>
          <w:rFonts w:eastAsia="Calibri" w:cs="Arial"/>
          <w:i/>
          <w:szCs w:val="20"/>
        </w:rPr>
      </w:r>
      <w:r w:rsidR="008558BB">
        <w:rPr>
          <w:rFonts w:eastAsia="Calibri" w:cs="Arial"/>
          <w:i/>
          <w:szCs w:val="20"/>
        </w:rPr>
        <w:fldChar w:fldCharType="separate"/>
      </w:r>
      <w:r w:rsidR="00D13494">
        <w:rPr>
          <w:rFonts w:eastAsia="Calibri" w:cs="Arial"/>
          <w:i/>
          <w:szCs w:val="20"/>
        </w:rPr>
        <w:t>[5]</w:t>
      </w:r>
      <w:r w:rsidR="008558BB">
        <w:rPr>
          <w:rFonts w:eastAsia="Calibri" w:cs="Arial"/>
          <w:i/>
          <w:szCs w:val="20"/>
        </w:rPr>
        <w:fldChar w:fldCharType="end"/>
      </w:r>
      <w:r w:rsidRPr="008745C3">
        <w:rPr>
          <w:rFonts w:eastAsia="Calibri" w:cs="Arial"/>
          <w:i/>
          <w:szCs w:val="20"/>
        </w:rPr>
        <w:t xml:space="preserve"> (used by 11 administrations for military applications in all or parts of the bands). This “soft-harmonisation” approach was considered appropriate. It provides a good example of the ECC's use of ‘soft harmonisation’, where existing services remain protected to the extent that national administrations deem it necessary, yet providing the opportunity for the harmonised development of new services in the majority of European countries. Administrations can freely decide which part of the ERC/REC 70-03 new entries they can implement – in line and in balance with incumbent use. It was further noted that this approach could also be implemented with respect to the SRD in the other frequency bands and used for the military applications.’</w:t>
      </w:r>
    </w:p>
    <w:p w14:paraId="46CA0BBB" w14:textId="0A064831" w:rsidR="005832D7" w:rsidRPr="005832D7" w:rsidRDefault="00405C46" w:rsidP="005832D7">
      <w:pPr>
        <w:pStyle w:val="ECCParagraph"/>
        <w:rPr>
          <w:rFonts w:eastAsia="Calibri" w:cs="Arial"/>
          <w:szCs w:val="20"/>
        </w:rPr>
      </w:pPr>
      <w:r>
        <w:rPr>
          <w:rFonts w:eastAsia="Calibri" w:cs="Arial"/>
          <w:szCs w:val="20"/>
        </w:rPr>
        <w:t xml:space="preserve">The issue </w:t>
      </w:r>
      <w:r w:rsidR="006B1011">
        <w:rPr>
          <w:rFonts w:eastAsia="Calibri" w:cs="Arial"/>
          <w:szCs w:val="20"/>
        </w:rPr>
        <w:t>w</w:t>
      </w:r>
      <w:r w:rsidR="005832D7">
        <w:rPr>
          <w:rFonts w:eastAsia="Calibri" w:cs="Arial"/>
          <w:szCs w:val="20"/>
        </w:rPr>
        <w:t>as</w:t>
      </w:r>
      <w:r>
        <w:rPr>
          <w:rFonts w:eastAsia="Calibri" w:cs="Arial"/>
          <w:szCs w:val="20"/>
        </w:rPr>
        <w:t xml:space="preserve"> discussed again at the </w:t>
      </w:r>
      <w:r w:rsidRPr="00405C46">
        <w:rPr>
          <w:rFonts w:eastAsia="Calibri" w:cs="Arial"/>
          <w:szCs w:val="20"/>
        </w:rPr>
        <w:t>CEPT/WGFM civil/military</w:t>
      </w:r>
      <w:r>
        <w:rPr>
          <w:rFonts w:eastAsia="Calibri" w:cs="Arial"/>
          <w:szCs w:val="20"/>
        </w:rPr>
        <w:t xml:space="preserve"> meeting on 23-24 November 2016.</w:t>
      </w:r>
      <w:r w:rsidR="006B1011">
        <w:rPr>
          <w:rFonts w:eastAsia="Calibri" w:cs="Arial"/>
          <w:szCs w:val="20"/>
        </w:rPr>
        <w:t xml:space="preserve"> </w:t>
      </w:r>
      <w:r w:rsidR="005832D7" w:rsidRPr="005832D7">
        <w:rPr>
          <w:rFonts w:eastAsia="Calibri" w:cs="Arial"/>
          <w:szCs w:val="20"/>
        </w:rPr>
        <w:t>Diverging positions from national administrations and stakeholders on this topic were expressed. In the discussion</w:t>
      </w:r>
      <w:r w:rsidR="005832D7">
        <w:rPr>
          <w:rFonts w:eastAsia="Calibri" w:cs="Arial"/>
          <w:szCs w:val="20"/>
        </w:rPr>
        <w:t xml:space="preserve">s, amongst other aspects, </w:t>
      </w:r>
      <w:r w:rsidR="005832D7" w:rsidRPr="005832D7">
        <w:rPr>
          <w:rFonts w:eastAsia="Calibri" w:cs="Arial"/>
          <w:szCs w:val="20"/>
        </w:rPr>
        <w:t>the following aspects were raised:</w:t>
      </w:r>
    </w:p>
    <w:p w14:paraId="5030F267" w14:textId="25C29FB8" w:rsidR="005832D7" w:rsidRPr="00901B1F" w:rsidRDefault="005832D7" w:rsidP="00F86DA3">
      <w:pPr>
        <w:pStyle w:val="ECCParBulleted"/>
        <w:rPr>
          <w:rFonts w:eastAsia="Calibri"/>
        </w:rPr>
      </w:pPr>
      <w:r w:rsidRPr="00901B1F">
        <w:rPr>
          <w:rFonts w:eastAsia="Calibri"/>
        </w:rPr>
        <w:t xml:space="preserve">To consider the legal framework on EU level (Radio Spectrum Decision, article 1.4); </w:t>
      </w:r>
    </w:p>
    <w:p w14:paraId="45878E24" w14:textId="6D49F2AD" w:rsidR="005832D7" w:rsidRPr="002F17F6" w:rsidRDefault="005832D7" w:rsidP="00F86DA3">
      <w:pPr>
        <w:pStyle w:val="ECCParBulleted"/>
        <w:rPr>
          <w:rFonts w:eastAsia="Calibri"/>
        </w:rPr>
      </w:pPr>
      <w:r w:rsidRPr="00901B1F">
        <w:rPr>
          <w:rFonts w:eastAsia="Calibri"/>
        </w:rPr>
        <w:t>Only limited parts of the bands may be usable for SRD/RFID on national level in countries with</w:t>
      </w:r>
      <w:r w:rsidRPr="005832D7">
        <w:rPr>
          <w:rFonts w:eastAsia="Calibri"/>
        </w:rPr>
        <w:t xml:space="preserve"> military use or ER-GSM use.</w:t>
      </w:r>
    </w:p>
    <w:p w14:paraId="1CD64549" w14:textId="796EA096" w:rsidR="0029753E" w:rsidRPr="008745C3" w:rsidRDefault="006354AC" w:rsidP="00B92E86">
      <w:pPr>
        <w:pStyle w:val="Heading3"/>
        <w:spacing w:after="200" w:line="276" w:lineRule="auto"/>
        <w:rPr>
          <w:rFonts w:ascii="Calibri" w:eastAsia="Calibri" w:hAnsi="Calibri"/>
          <w:sz w:val="22"/>
          <w:szCs w:val="22"/>
          <w:lang w:val="en-GB"/>
        </w:rPr>
      </w:pPr>
      <w:bookmarkStart w:id="26" w:name="_Toc459713001"/>
      <w:bookmarkStart w:id="27" w:name="_Ref463870290"/>
      <w:bookmarkStart w:id="28" w:name="_Toc476564978"/>
      <w:r>
        <w:rPr>
          <w:lang w:val="en-GB"/>
        </w:rPr>
        <w:t xml:space="preserve">Extension band for </w:t>
      </w:r>
      <w:r w:rsidR="0029753E" w:rsidRPr="008745C3">
        <w:rPr>
          <w:lang w:val="en-GB"/>
        </w:rPr>
        <w:t>GSM-R</w:t>
      </w:r>
      <w:bookmarkEnd w:id="26"/>
      <w:bookmarkEnd w:id="27"/>
      <w:bookmarkEnd w:id="28"/>
    </w:p>
    <w:p w14:paraId="556112B1" w14:textId="26DE21FF" w:rsidR="004F15B2" w:rsidRPr="008745C3" w:rsidRDefault="004F15B2" w:rsidP="004F15B2">
      <w:pPr>
        <w:pStyle w:val="ECCParagraph"/>
        <w:rPr>
          <w:rFonts w:eastAsia="PMingLiU" w:cs="Arial"/>
          <w:lang w:eastAsia="zh-TW"/>
        </w:rPr>
      </w:pPr>
      <w:r w:rsidRPr="00F16328">
        <w:rPr>
          <w:rFonts w:eastAsia="PMingLiU" w:cs="Arial"/>
          <w:lang w:eastAsia="zh-TW"/>
        </w:rPr>
        <w:t>According to ECC</w:t>
      </w:r>
      <w:r w:rsidR="008745C3" w:rsidRPr="00F16328">
        <w:rPr>
          <w:rFonts w:eastAsia="PMingLiU" w:cs="Arial"/>
          <w:lang w:eastAsia="zh-TW"/>
        </w:rPr>
        <w:t>/</w:t>
      </w:r>
      <w:r w:rsidRPr="00F16328">
        <w:rPr>
          <w:rFonts w:eastAsia="PMingLiU" w:cs="Arial"/>
          <w:lang w:eastAsia="zh-TW"/>
        </w:rPr>
        <w:t>D</w:t>
      </w:r>
      <w:r w:rsidR="008745C3" w:rsidRPr="00F16328">
        <w:rPr>
          <w:rFonts w:eastAsia="PMingLiU" w:cs="Arial"/>
          <w:lang w:eastAsia="zh-TW"/>
        </w:rPr>
        <w:t>EC</w:t>
      </w:r>
      <w:r w:rsidR="000B4598" w:rsidRPr="00F16328">
        <w:rPr>
          <w:rFonts w:eastAsia="PMingLiU" w:cs="Arial"/>
          <w:lang w:eastAsia="zh-TW"/>
        </w:rPr>
        <w:t>/</w:t>
      </w:r>
      <w:r w:rsidRPr="00F16328">
        <w:rPr>
          <w:rFonts w:eastAsia="PMingLiU" w:cs="Arial"/>
          <w:lang w:eastAsia="zh-TW"/>
        </w:rPr>
        <w:t xml:space="preserve">(04)06 </w:t>
      </w:r>
      <w:r w:rsidR="008C77CB" w:rsidRPr="00F16328">
        <w:rPr>
          <w:rFonts w:eastAsia="PMingLiU" w:cs="Arial"/>
          <w:lang w:eastAsia="zh-TW"/>
        </w:rPr>
        <w:fldChar w:fldCharType="begin"/>
      </w:r>
      <w:r w:rsidR="008C77CB" w:rsidRPr="00F16328">
        <w:rPr>
          <w:rFonts w:eastAsia="PMingLiU" w:cs="Arial"/>
          <w:lang w:eastAsia="zh-TW"/>
        </w:rPr>
        <w:instrText xml:space="preserve"> REF _Ref463854905 \n \h </w:instrText>
      </w:r>
      <w:r w:rsidR="00F16328">
        <w:rPr>
          <w:rFonts w:eastAsia="PMingLiU" w:cs="Arial"/>
          <w:lang w:eastAsia="zh-TW"/>
        </w:rPr>
        <w:instrText xml:space="preserve"> \* MERGEFORMAT </w:instrText>
      </w:r>
      <w:r w:rsidR="008C77CB" w:rsidRPr="00F16328">
        <w:rPr>
          <w:rFonts w:eastAsia="PMingLiU" w:cs="Arial"/>
          <w:lang w:eastAsia="zh-TW"/>
        </w:rPr>
      </w:r>
      <w:r w:rsidR="008C77CB" w:rsidRPr="00F16328">
        <w:rPr>
          <w:rFonts w:eastAsia="PMingLiU" w:cs="Arial"/>
          <w:lang w:eastAsia="zh-TW"/>
        </w:rPr>
        <w:fldChar w:fldCharType="separate"/>
      </w:r>
      <w:r w:rsidR="00D13494">
        <w:rPr>
          <w:rFonts w:eastAsia="PMingLiU" w:cs="Arial"/>
          <w:lang w:eastAsia="zh-TW"/>
        </w:rPr>
        <w:t>[6]</w:t>
      </w:r>
      <w:r w:rsidR="008C77CB" w:rsidRPr="00F16328">
        <w:rPr>
          <w:rFonts w:eastAsia="PMingLiU" w:cs="Arial"/>
          <w:lang w:eastAsia="zh-TW"/>
        </w:rPr>
        <w:fldChar w:fldCharType="end"/>
      </w:r>
      <w:r w:rsidR="008C77CB">
        <w:rPr>
          <w:rFonts w:eastAsia="PMingLiU" w:cs="Arial"/>
          <w:lang w:eastAsia="zh-TW"/>
        </w:rPr>
        <w:t xml:space="preserve"> </w:t>
      </w:r>
      <w:r w:rsidRPr="008745C3">
        <w:rPr>
          <w:rFonts w:eastAsia="PMingLiU" w:cs="Arial"/>
          <w:lang w:eastAsia="zh-TW"/>
        </w:rPr>
        <w:t>(considering-e), the band 873-876 MHz UL / 918-921 MHz DL can be made available on national level for an extension of GSM-R. This is the E</w:t>
      </w:r>
      <w:r w:rsidR="00905A0B">
        <w:rPr>
          <w:rFonts w:eastAsia="PMingLiU" w:cs="Arial"/>
          <w:lang w:eastAsia="zh-TW"/>
        </w:rPr>
        <w:t>R</w:t>
      </w:r>
      <w:r w:rsidRPr="008745C3">
        <w:rPr>
          <w:rFonts w:eastAsia="PMingLiU" w:cs="Arial"/>
          <w:lang w:eastAsia="zh-TW"/>
        </w:rPr>
        <w:t>-GSM band. This is in line with the statement given in ECC</w:t>
      </w:r>
      <w:r w:rsidR="008C77CB">
        <w:rPr>
          <w:rFonts w:eastAsia="PMingLiU" w:cs="Arial"/>
          <w:lang w:eastAsia="zh-TW"/>
        </w:rPr>
        <w:t>/</w:t>
      </w:r>
      <w:r w:rsidRPr="008745C3">
        <w:rPr>
          <w:rFonts w:eastAsia="PMingLiU" w:cs="Arial"/>
          <w:lang w:eastAsia="zh-TW"/>
        </w:rPr>
        <w:t>D</w:t>
      </w:r>
      <w:r w:rsidR="008C77CB">
        <w:rPr>
          <w:rFonts w:eastAsia="PMingLiU" w:cs="Arial"/>
          <w:lang w:eastAsia="zh-TW"/>
        </w:rPr>
        <w:t>EC/</w:t>
      </w:r>
      <w:r w:rsidRPr="008745C3">
        <w:rPr>
          <w:rFonts w:eastAsia="PMingLiU" w:cs="Arial"/>
          <w:lang w:eastAsia="zh-TW"/>
        </w:rPr>
        <w:t>(02)05</w:t>
      </w:r>
      <w:r w:rsidR="008C77CB">
        <w:rPr>
          <w:rFonts w:eastAsia="PMingLiU" w:cs="Arial"/>
          <w:lang w:eastAsia="zh-TW"/>
        </w:rPr>
        <w:t xml:space="preserve"> </w:t>
      </w:r>
      <w:r w:rsidR="008C77CB">
        <w:rPr>
          <w:rFonts w:eastAsia="PMingLiU" w:cs="Arial"/>
          <w:lang w:eastAsia="zh-TW"/>
        </w:rPr>
        <w:fldChar w:fldCharType="begin"/>
      </w:r>
      <w:r w:rsidR="008C77CB">
        <w:rPr>
          <w:rFonts w:eastAsia="PMingLiU" w:cs="Arial"/>
          <w:lang w:eastAsia="zh-TW"/>
        </w:rPr>
        <w:instrText xml:space="preserve"> REF _Ref463854916 \n \h </w:instrText>
      </w:r>
      <w:r w:rsidR="008C77CB">
        <w:rPr>
          <w:rFonts w:eastAsia="PMingLiU" w:cs="Arial"/>
          <w:lang w:eastAsia="zh-TW"/>
        </w:rPr>
      </w:r>
      <w:r w:rsidR="008C77CB">
        <w:rPr>
          <w:rFonts w:eastAsia="PMingLiU" w:cs="Arial"/>
          <w:lang w:eastAsia="zh-TW"/>
        </w:rPr>
        <w:fldChar w:fldCharType="separate"/>
      </w:r>
      <w:r w:rsidR="00D13494">
        <w:rPr>
          <w:rFonts w:eastAsia="PMingLiU" w:cs="Arial"/>
          <w:lang w:eastAsia="zh-TW"/>
        </w:rPr>
        <w:t>[7]</w:t>
      </w:r>
      <w:r w:rsidR="008C77CB">
        <w:rPr>
          <w:rFonts w:eastAsia="PMingLiU" w:cs="Arial"/>
          <w:lang w:eastAsia="zh-TW"/>
        </w:rPr>
        <w:fldChar w:fldCharType="end"/>
      </w:r>
      <w:r w:rsidRPr="008745C3">
        <w:rPr>
          <w:rFonts w:eastAsia="PMingLiU" w:cs="Arial"/>
          <w:lang w:eastAsia="zh-TW"/>
        </w:rPr>
        <w:t xml:space="preserve"> (see considering-h). With these amended Decisions, CEPT/ECC responded to the request as submitted by ETSI with the System Reference Document ETSI TR 102 627 in 2007</w:t>
      </w:r>
      <w:r w:rsidR="008C77CB">
        <w:rPr>
          <w:rFonts w:eastAsia="PMingLiU" w:cs="Arial"/>
          <w:lang w:eastAsia="zh-TW"/>
        </w:rPr>
        <w:t xml:space="preserve"> </w:t>
      </w:r>
      <w:r w:rsidR="008C77CB">
        <w:rPr>
          <w:rFonts w:eastAsia="PMingLiU" w:cs="Arial"/>
          <w:lang w:eastAsia="zh-TW"/>
        </w:rPr>
        <w:fldChar w:fldCharType="begin"/>
      </w:r>
      <w:r w:rsidR="008C77CB">
        <w:rPr>
          <w:rFonts w:eastAsia="PMingLiU" w:cs="Arial"/>
          <w:lang w:eastAsia="zh-TW"/>
        </w:rPr>
        <w:instrText xml:space="preserve"> REF _Ref463855774 \n \h </w:instrText>
      </w:r>
      <w:r w:rsidR="008C77CB">
        <w:rPr>
          <w:rFonts w:eastAsia="PMingLiU" w:cs="Arial"/>
          <w:lang w:eastAsia="zh-TW"/>
        </w:rPr>
      </w:r>
      <w:r w:rsidR="008C77CB">
        <w:rPr>
          <w:rFonts w:eastAsia="PMingLiU" w:cs="Arial"/>
          <w:lang w:eastAsia="zh-TW"/>
        </w:rPr>
        <w:fldChar w:fldCharType="separate"/>
      </w:r>
      <w:r w:rsidR="00D13494">
        <w:rPr>
          <w:rFonts w:eastAsia="PMingLiU" w:cs="Arial"/>
          <w:lang w:eastAsia="zh-TW"/>
        </w:rPr>
        <w:t>[14]</w:t>
      </w:r>
      <w:r w:rsidR="008C77CB">
        <w:rPr>
          <w:rFonts w:eastAsia="PMingLiU" w:cs="Arial"/>
          <w:lang w:eastAsia="zh-TW"/>
        </w:rPr>
        <w:fldChar w:fldCharType="end"/>
      </w:r>
      <w:r w:rsidRPr="008745C3">
        <w:rPr>
          <w:rFonts w:eastAsia="PMingLiU" w:cs="Arial"/>
          <w:lang w:eastAsia="zh-TW"/>
        </w:rPr>
        <w:t>.</w:t>
      </w:r>
    </w:p>
    <w:p w14:paraId="0816EDD1" w14:textId="6F2AE7E7" w:rsidR="004F15B2" w:rsidRPr="008745C3" w:rsidRDefault="004F15B2" w:rsidP="004F15B2">
      <w:pPr>
        <w:pStyle w:val="ECCParagraph"/>
        <w:rPr>
          <w:rFonts w:eastAsia="PMingLiU" w:cs="Arial"/>
          <w:lang w:eastAsia="zh-TW"/>
        </w:rPr>
      </w:pPr>
      <w:r w:rsidRPr="008745C3">
        <w:rPr>
          <w:rFonts w:eastAsia="PMingLiU" w:cs="Arial"/>
          <w:lang w:eastAsia="zh-TW"/>
        </w:rPr>
        <w:t>The E</w:t>
      </w:r>
      <w:r w:rsidR="00905A0B">
        <w:rPr>
          <w:rFonts w:eastAsia="PMingLiU" w:cs="Arial"/>
          <w:lang w:eastAsia="zh-TW"/>
        </w:rPr>
        <w:t>R</w:t>
      </w:r>
      <w:r w:rsidRPr="008745C3">
        <w:rPr>
          <w:rFonts w:eastAsia="PMingLiU" w:cs="Arial"/>
          <w:lang w:eastAsia="zh-TW"/>
        </w:rPr>
        <w:t xml:space="preserve">-GSM band has been covered by the relevant </w:t>
      </w:r>
      <w:r w:rsidRPr="004406A8">
        <w:rPr>
          <w:rFonts w:eastAsia="PMingLiU" w:cs="Arial"/>
          <w:lang w:eastAsia="zh-TW"/>
        </w:rPr>
        <w:t xml:space="preserve">3GPP standards since Release 12 (see </w:t>
      </w:r>
      <w:r w:rsidR="004406A8">
        <w:rPr>
          <w:rFonts w:eastAsia="PMingLiU" w:cs="Arial"/>
          <w:lang w:eastAsia="zh-TW"/>
        </w:rPr>
        <w:t xml:space="preserve">3GPP </w:t>
      </w:r>
      <w:r w:rsidRPr="004406A8">
        <w:rPr>
          <w:rFonts w:eastAsia="PMingLiU" w:cs="Arial"/>
          <w:lang w:eastAsia="zh-TW"/>
        </w:rPr>
        <w:t>TS 45.005</w:t>
      </w:r>
      <w:r w:rsidR="00476C50" w:rsidRPr="004406A8">
        <w:rPr>
          <w:rFonts w:eastAsia="PMingLiU" w:cs="Arial"/>
          <w:lang w:eastAsia="zh-TW"/>
        </w:rPr>
        <w:t xml:space="preserve"> </w:t>
      </w:r>
      <w:r w:rsidR="00476C50" w:rsidRPr="004406A8">
        <w:rPr>
          <w:rFonts w:eastAsia="PMingLiU" w:cs="Arial"/>
          <w:lang w:eastAsia="zh-TW"/>
        </w:rPr>
        <w:fldChar w:fldCharType="begin"/>
      </w:r>
      <w:r w:rsidR="00476C50" w:rsidRPr="004406A8">
        <w:rPr>
          <w:rFonts w:eastAsia="PMingLiU" w:cs="Arial"/>
          <w:lang w:eastAsia="zh-TW"/>
        </w:rPr>
        <w:instrText xml:space="preserve"> REF _Ref463856901 \n \h </w:instrText>
      </w:r>
      <w:r w:rsidR="004406A8">
        <w:rPr>
          <w:rFonts w:eastAsia="PMingLiU" w:cs="Arial"/>
          <w:lang w:eastAsia="zh-TW"/>
        </w:rPr>
        <w:instrText xml:space="preserve"> \* MERGEFORMAT </w:instrText>
      </w:r>
      <w:r w:rsidR="00476C50" w:rsidRPr="004406A8">
        <w:rPr>
          <w:rFonts w:eastAsia="PMingLiU" w:cs="Arial"/>
          <w:lang w:eastAsia="zh-TW"/>
        </w:rPr>
      </w:r>
      <w:r w:rsidR="00476C50" w:rsidRPr="004406A8">
        <w:rPr>
          <w:rFonts w:eastAsia="PMingLiU" w:cs="Arial"/>
          <w:lang w:eastAsia="zh-TW"/>
        </w:rPr>
        <w:fldChar w:fldCharType="separate"/>
      </w:r>
      <w:r w:rsidR="00D13494">
        <w:rPr>
          <w:rFonts w:eastAsia="PMingLiU" w:cs="Arial"/>
          <w:lang w:eastAsia="zh-TW"/>
        </w:rPr>
        <w:t>[20]</w:t>
      </w:r>
      <w:r w:rsidR="00476C50" w:rsidRPr="004406A8">
        <w:rPr>
          <w:rFonts w:eastAsia="PMingLiU" w:cs="Arial"/>
          <w:lang w:eastAsia="zh-TW"/>
        </w:rPr>
        <w:fldChar w:fldCharType="end"/>
      </w:r>
      <w:r w:rsidRPr="004406A8">
        <w:rPr>
          <w:rFonts w:eastAsia="PMingLiU" w:cs="Arial"/>
          <w:lang w:eastAsia="zh-TW"/>
        </w:rPr>
        <w:t>) in September 2013. Currently the revisions of the ET</w:t>
      </w:r>
      <w:r w:rsidRPr="008745C3">
        <w:rPr>
          <w:rFonts w:eastAsia="PMingLiU" w:cs="Arial"/>
          <w:lang w:eastAsia="zh-TW"/>
        </w:rPr>
        <w:t xml:space="preserve">SI EN are performed to reflect the latest changes in the regulatory domain (to fulfil the requirements of the RE-D). </w:t>
      </w:r>
    </w:p>
    <w:p w14:paraId="72AE1269" w14:textId="5BBB940B" w:rsidR="004F15B2" w:rsidRPr="008745C3" w:rsidRDefault="004F15B2" w:rsidP="004F15B2">
      <w:pPr>
        <w:pStyle w:val="ECCParagraph"/>
        <w:rPr>
          <w:rFonts w:eastAsia="PMingLiU" w:cs="Arial"/>
          <w:lang w:eastAsia="zh-TW"/>
        </w:rPr>
      </w:pPr>
      <w:r w:rsidRPr="008745C3">
        <w:rPr>
          <w:rFonts w:eastAsia="PMingLiU" w:cs="Arial"/>
          <w:lang w:eastAsia="zh-TW"/>
        </w:rPr>
        <w:t>ETSI EN 301 502 V12.5.1 [32], relevant for GSM and GSM-R base station requirements, was published in July 2016. This version also includes the conditions for the GSM-R extension band (</w:t>
      </w:r>
      <w:r w:rsidR="00905A0B">
        <w:rPr>
          <w:rFonts w:eastAsia="PMingLiU" w:cs="Arial"/>
          <w:lang w:eastAsia="zh-TW"/>
        </w:rPr>
        <w:t>ER-GSM</w:t>
      </w:r>
      <w:r w:rsidRPr="008745C3">
        <w:rPr>
          <w:rFonts w:eastAsia="PMingLiU" w:cs="Arial"/>
          <w:lang w:eastAsia="zh-TW"/>
        </w:rPr>
        <w:t>). The latest draft version of amended ETSI EN 301 511 [33], relevant for GSM and GSM-R user equipment, also includes the conditions for the GSM-R extension band (</w:t>
      </w:r>
      <w:r w:rsidR="00905A0B">
        <w:rPr>
          <w:rFonts w:eastAsia="PMingLiU" w:cs="Arial"/>
          <w:lang w:eastAsia="zh-TW"/>
        </w:rPr>
        <w:t>ER-GSM</w:t>
      </w:r>
      <w:r w:rsidRPr="008745C3">
        <w:rPr>
          <w:rFonts w:eastAsia="PMingLiU" w:cs="Arial"/>
          <w:lang w:eastAsia="zh-TW"/>
        </w:rPr>
        <w:t>).</w:t>
      </w:r>
    </w:p>
    <w:p w14:paraId="1B053BC9" w14:textId="0BDE5EAD" w:rsidR="004F15B2" w:rsidRPr="008745C3" w:rsidRDefault="004F15B2" w:rsidP="004F15B2">
      <w:pPr>
        <w:pStyle w:val="ECCParagraph"/>
        <w:rPr>
          <w:rFonts w:eastAsia="PMingLiU" w:cs="Arial"/>
          <w:lang w:eastAsia="zh-TW"/>
        </w:rPr>
      </w:pPr>
      <w:r w:rsidRPr="008745C3">
        <w:rPr>
          <w:rFonts w:eastAsia="PMingLiU" w:cs="Arial"/>
          <w:lang w:eastAsia="zh-TW"/>
        </w:rPr>
        <w:t>Commission Regulation (EU) 2016/919 of 27 May 2016</w:t>
      </w:r>
      <w:r w:rsidR="00FD1A73">
        <w:rPr>
          <w:rFonts w:eastAsia="PMingLiU" w:cs="Arial"/>
          <w:lang w:eastAsia="zh-TW"/>
        </w:rPr>
        <w:t xml:space="preserve"> </w:t>
      </w:r>
      <w:r w:rsidR="00FD1A73">
        <w:rPr>
          <w:rFonts w:eastAsia="PMingLiU" w:cs="Arial"/>
          <w:lang w:eastAsia="zh-TW"/>
        </w:rPr>
        <w:fldChar w:fldCharType="begin"/>
      </w:r>
      <w:r w:rsidR="00FD1A73">
        <w:rPr>
          <w:rFonts w:eastAsia="PMingLiU" w:cs="Arial"/>
          <w:lang w:eastAsia="zh-TW"/>
        </w:rPr>
        <w:instrText xml:space="preserve"> REF _Ref471284665 \n \h </w:instrText>
      </w:r>
      <w:r w:rsidR="00FD1A73">
        <w:rPr>
          <w:rFonts w:eastAsia="PMingLiU" w:cs="Arial"/>
          <w:lang w:eastAsia="zh-TW"/>
        </w:rPr>
      </w:r>
      <w:r w:rsidR="00FD1A73">
        <w:rPr>
          <w:rFonts w:eastAsia="PMingLiU" w:cs="Arial"/>
          <w:lang w:eastAsia="zh-TW"/>
        </w:rPr>
        <w:fldChar w:fldCharType="separate"/>
      </w:r>
      <w:r w:rsidR="00D13494">
        <w:rPr>
          <w:rFonts w:eastAsia="PMingLiU" w:cs="Arial"/>
          <w:lang w:eastAsia="zh-TW"/>
        </w:rPr>
        <w:t>[50]</w:t>
      </w:r>
      <w:r w:rsidR="00FD1A73">
        <w:rPr>
          <w:rFonts w:eastAsia="PMingLiU" w:cs="Arial"/>
          <w:lang w:eastAsia="zh-TW"/>
        </w:rPr>
        <w:fldChar w:fldCharType="end"/>
      </w:r>
      <w:r w:rsidR="00FD1A73">
        <w:rPr>
          <w:rFonts w:eastAsia="PMingLiU" w:cs="Arial"/>
          <w:lang w:eastAsia="zh-TW"/>
        </w:rPr>
        <w:t xml:space="preserve"> </w:t>
      </w:r>
      <w:r w:rsidRPr="008745C3">
        <w:rPr>
          <w:rFonts w:eastAsia="PMingLiU" w:cs="Arial"/>
          <w:lang w:eastAsia="zh-TW"/>
        </w:rPr>
        <w:t xml:space="preserve">”on the technical specification for interoperability relating to the ‘control-command and signalling’ subsystems of the rail system in the European Union” shall be binding in its entirety and directly applicable in all Member States. This Commission Regulation refers to the EIRENE (European Integrated Railway Radio Enhanced Network) </w:t>
      </w:r>
      <w:r w:rsidR="00477DF3" w:rsidRPr="008745C3">
        <w:rPr>
          <w:rFonts w:eastAsia="PMingLiU" w:cs="Arial"/>
          <w:lang w:eastAsia="zh-TW"/>
        </w:rPr>
        <w:t>specifications;</w:t>
      </w:r>
      <w:r w:rsidRPr="008745C3">
        <w:rPr>
          <w:rFonts w:eastAsia="PMingLiU" w:cs="Arial"/>
          <w:lang w:eastAsia="zh-TW"/>
        </w:rPr>
        <w:t xml:space="preserve"> see Tables A2.1, A2.2 and A2.3 on mandatory specifications. The EIRENE SRS v16.0.0 (Syst</w:t>
      </w:r>
      <w:r w:rsidR="00476C50">
        <w:rPr>
          <w:rFonts w:eastAsia="PMingLiU" w:cs="Arial"/>
          <w:lang w:eastAsia="zh-TW"/>
        </w:rPr>
        <w:t xml:space="preserve">em Requirements Specification) </w:t>
      </w:r>
      <w:r w:rsidR="00476C50">
        <w:rPr>
          <w:rFonts w:eastAsia="PMingLiU" w:cs="Arial"/>
          <w:lang w:eastAsia="zh-TW"/>
        </w:rPr>
        <w:fldChar w:fldCharType="begin"/>
      </w:r>
      <w:r w:rsidR="00476C50">
        <w:rPr>
          <w:rFonts w:eastAsia="PMingLiU" w:cs="Arial"/>
          <w:lang w:eastAsia="zh-TW"/>
        </w:rPr>
        <w:instrText xml:space="preserve"> REF _Ref463858388 \n \h </w:instrText>
      </w:r>
      <w:r w:rsidR="00476C50">
        <w:rPr>
          <w:rFonts w:eastAsia="PMingLiU" w:cs="Arial"/>
          <w:lang w:eastAsia="zh-TW"/>
        </w:rPr>
      </w:r>
      <w:r w:rsidR="00476C50">
        <w:rPr>
          <w:rFonts w:eastAsia="PMingLiU" w:cs="Arial"/>
          <w:lang w:eastAsia="zh-TW"/>
        </w:rPr>
        <w:fldChar w:fldCharType="separate"/>
      </w:r>
      <w:r w:rsidR="00D13494">
        <w:rPr>
          <w:rFonts w:eastAsia="PMingLiU" w:cs="Arial"/>
          <w:lang w:eastAsia="zh-TW"/>
        </w:rPr>
        <w:t>[47]</w:t>
      </w:r>
      <w:r w:rsidR="00476C50">
        <w:rPr>
          <w:rFonts w:eastAsia="PMingLiU" w:cs="Arial"/>
          <w:lang w:eastAsia="zh-TW"/>
        </w:rPr>
        <w:fldChar w:fldCharType="end"/>
      </w:r>
      <w:r w:rsidRPr="008745C3">
        <w:rPr>
          <w:rFonts w:eastAsia="PMingLiU" w:cs="Arial"/>
          <w:lang w:eastAsia="zh-TW"/>
        </w:rPr>
        <w:t xml:space="preserve"> and FRS v8.0.0 </w:t>
      </w:r>
      <w:r w:rsidRPr="00476C50">
        <w:rPr>
          <w:rFonts w:eastAsia="PMingLiU" w:cs="Arial"/>
          <w:lang w:eastAsia="zh-TW"/>
        </w:rPr>
        <w:t>(System Requirements Specification)</w:t>
      </w:r>
      <w:r w:rsidR="00476C50">
        <w:rPr>
          <w:rFonts w:eastAsia="PMingLiU" w:cs="Arial"/>
          <w:lang w:eastAsia="zh-TW"/>
        </w:rPr>
        <w:t xml:space="preserve"> </w:t>
      </w:r>
      <w:r w:rsidR="00476C50">
        <w:rPr>
          <w:rFonts w:eastAsia="PMingLiU" w:cs="Arial"/>
          <w:lang w:eastAsia="zh-TW"/>
        </w:rPr>
        <w:fldChar w:fldCharType="begin"/>
      </w:r>
      <w:r w:rsidR="00476C50">
        <w:rPr>
          <w:rFonts w:eastAsia="PMingLiU" w:cs="Arial"/>
          <w:lang w:eastAsia="zh-TW"/>
        </w:rPr>
        <w:instrText xml:space="preserve"> REF _Ref463858410 \n \h </w:instrText>
      </w:r>
      <w:r w:rsidR="00476C50">
        <w:rPr>
          <w:rFonts w:eastAsia="PMingLiU" w:cs="Arial"/>
          <w:lang w:eastAsia="zh-TW"/>
        </w:rPr>
      </w:r>
      <w:r w:rsidR="00476C50">
        <w:rPr>
          <w:rFonts w:eastAsia="PMingLiU" w:cs="Arial"/>
          <w:lang w:eastAsia="zh-TW"/>
        </w:rPr>
        <w:fldChar w:fldCharType="separate"/>
      </w:r>
      <w:r w:rsidR="00D13494">
        <w:rPr>
          <w:rFonts w:eastAsia="PMingLiU" w:cs="Arial"/>
          <w:lang w:eastAsia="zh-TW"/>
        </w:rPr>
        <w:t>[48]</w:t>
      </w:r>
      <w:r w:rsidR="00476C50">
        <w:rPr>
          <w:rFonts w:eastAsia="PMingLiU" w:cs="Arial"/>
          <w:lang w:eastAsia="zh-TW"/>
        </w:rPr>
        <w:fldChar w:fldCharType="end"/>
      </w:r>
      <w:r w:rsidR="00476C50">
        <w:rPr>
          <w:rFonts w:eastAsia="PMingLiU" w:cs="Arial"/>
          <w:lang w:eastAsia="zh-TW"/>
        </w:rPr>
        <w:t xml:space="preserve"> </w:t>
      </w:r>
      <w:r w:rsidRPr="008745C3">
        <w:rPr>
          <w:rFonts w:eastAsia="PMingLiU" w:cs="Arial"/>
          <w:lang w:eastAsia="zh-TW"/>
        </w:rPr>
        <w:t>both define requirements for the network equipment and the user equipment.</w:t>
      </w:r>
    </w:p>
    <w:p w14:paraId="37F995B2" w14:textId="10F65016" w:rsidR="004F15B2" w:rsidRPr="008745C3" w:rsidRDefault="004F15B2" w:rsidP="004F15B2">
      <w:pPr>
        <w:pStyle w:val="ECCParagraph"/>
        <w:rPr>
          <w:rFonts w:eastAsia="PMingLiU" w:cs="Arial"/>
          <w:lang w:eastAsia="zh-TW"/>
        </w:rPr>
      </w:pPr>
      <w:r w:rsidRPr="008745C3">
        <w:rPr>
          <w:rFonts w:eastAsia="PMingLiU" w:cs="Arial"/>
          <w:lang w:eastAsia="zh-TW"/>
        </w:rPr>
        <w:t xml:space="preserve">EIRENE SRS v16.0.0 </w:t>
      </w:r>
      <w:r w:rsidR="002217B0">
        <w:rPr>
          <w:rFonts w:eastAsia="PMingLiU" w:cs="Arial"/>
          <w:lang w:eastAsia="zh-TW"/>
        </w:rPr>
        <w:fldChar w:fldCharType="begin"/>
      </w:r>
      <w:r w:rsidR="002217B0">
        <w:rPr>
          <w:rFonts w:eastAsia="PMingLiU" w:cs="Arial"/>
          <w:lang w:eastAsia="zh-TW"/>
        </w:rPr>
        <w:instrText xml:space="preserve"> REF _Ref471457019 \r \h </w:instrText>
      </w:r>
      <w:r w:rsidR="002217B0">
        <w:rPr>
          <w:rFonts w:eastAsia="PMingLiU" w:cs="Arial"/>
          <w:lang w:eastAsia="zh-TW"/>
        </w:rPr>
      </w:r>
      <w:r w:rsidR="002217B0">
        <w:rPr>
          <w:rFonts w:eastAsia="PMingLiU" w:cs="Arial"/>
          <w:lang w:eastAsia="zh-TW"/>
        </w:rPr>
        <w:fldChar w:fldCharType="separate"/>
      </w:r>
      <w:r w:rsidR="00D13494">
        <w:rPr>
          <w:rFonts w:eastAsia="PMingLiU" w:cs="Arial"/>
          <w:lang w:eastAsia="zh-TW"/>
        </w:rPr>
        <w:t>[47]</w:t>
      </w:r>
      <w:r w:rsidR="002217B0">
        <w:rPr>
          <w:rFonts w:eastAsia="PMingLiU" w:cs="Arial"/>
          <w:lang w:eastAsia="zh-TW"/>
        </w:rPr>
        <w:fldChar w:fldCharType="end"/>
      </w:r>
      <w:r w:rsidRPr="008745C3">
        <w:rPr>
          <w:rFonts w:eastAsia="PMingLiU" w:cs="Arial"/>
          <w:lang w:eastAsia="zh-TW"/>
        </w:rPr>
        <w:t xml:space="preserve"> states in its paragraphs 3.5.1 and 4.2.1 that the frequency band 876-880 MHz UL / 921-925 MHz DL is the only one to be part of the railway interoperability requirements. Furthermore, in </w:t>
      </w:r>
      <w:r w:rsidRPr="008745C3">
        <w:rPr>
          <w:rFonts w:eastAsia="PMingLiU" w:cs="Arial"/>
          <w:lang w:eastAsia="zh-TW"/>
        </w:rPr>
        <w:lastRenderedPageBreak/>
        <w:t xml:space="preserve">paragraphs 3.5.4 and 4.2.1ii, the frequency band 873-876 MHz UL / 918-921 MHz DL, i.e. the </w:t>
      </w:r>
      <w:r w:rsidR="00905A0B">
        <w:rPr>
          <w:rFonts w:eastAsia="PMingLiU" w:cs="Arial"/>
          <w:lang w:eastAsia="zh-TW"/>
        </w:rPr>
        <w:t>ER-GSM</w:t>
      </w:r>
      <w:r w:rsidRPr="008745C3">
        <w:rPr>
          <w:rFonts w:eastAsia="PMingLiU" w:cs="Arial"/>
          <w:lang w:eastAsia="zh-TW"/>
        </w:rPr>
        <w:t xml:space="preserve"> band, may be used for applications that are not related to railway interoperability.</w:t>
      </w:r>
    </w:p>
    <w:p w14:paraId="30227B62" w14:textId="098BC7A5" w:rsidR="004F15B2" w:rsidRPr="008745C3" w:rsidRDefault="00EC2D5A" w:rsidP="004F15B2">
      <w:pPr>
        <w:spacing w:after="240"/>
        <w:jc w:val="both"/>
        <w:rPr>
          <w:rFonts w:eastAsia="PMingLiU" w:cs="Arial"/>
          <w:lang w:val="en-GB" w:eastAsia="zh-TW"/>
        </w:rPr>
      </w:pPr>
      <w:r w:rsidRPr="008745C3">
        <w:rPr>
          <w:rFonts w:cs="Arial"/>
          <w:lang w:val="en-GB"/>
        </w:rPr>
        <w:t xml:space="preserve">As per the </w:t>
      </w:r>
      <w:r w:rsidRPr="00476C50">
        <w:rPr>
          <w:rFonts w:cs="Arial"/>
          <w:lang w:val="en-GB"/>
        </w:rPr>
        <w:t>Commission Regulation 2016/9</w:t>
      </w:r>
      <w:r w:rsidR="00476C50" w:rsidRPr="00476C50">
        <w:rPr>
          <w:rFonts w:cs="Arial"/>
          <w:lang w:val="en-GB"/>
        </w:rPr>
        <w:t>1</w:t>
      </w:r>
      <w:r w:rsidRPr="00476C50">
        <w:rPr>
          <w:rFonts w:cs="Arial"/>
          <w:lang w:val="en-GB"/>
        </w:rPr>
        <w:t>9</w:t>
      </w:r>
      <w:r w:rsidR="00476C50" w:rsidRPr="00476C50">
        <w:rPr>
          <w:rFonts w:cs="Arial"/>
          <w:lang w:val="en-GB"/>
        </w:rPr>
        <w:t xml:space="preserve"> </w:t>
      </w:r>
      <w:r w:rsidR="00FE05B7">
        <w:rPr>
          <w:rFonts w:cs="Arial"/>
          <w:lang w:val="en-GB"/>
        </w:rPr>
        <w:fldChar w:fldCharType="begin"/>
      </w:r>
      <w:r w:rsidR="00FE05B7">
        <w:rPr>
          <w:rFonts w:cs="Arial"/>
          <w:lang w:val="en-GB"/>
        </w:rPr>
        <w:instrText xml:space="preserve"> REF _Ref471284665 \r \h </w:instrText>
      </w:r>
      <w:r w:rsidR="00FE05B7">
        <w:rPr>
          <w:rFonts w:cs="Arial"/>
          <w:lang w:val="en-GB"/>
        </w:rPr>
      </w:r>
      <w:r w:rsidR="00FE05B7">
        <w:rPr>
          <w:rFonts w:cs="Arial"/>
          <w:lang w:val="en-GB"/>
        </w:rPr>
        <w:fldChar w:fldCharType="separate"/>
      </w:r>
      <w:r w:rsidR="00D13494">
        <w:rPr>
          <w:rFonts w:cs="Arial"/>
          <w:lang w:val="en-GB"/>
        </w:rPr>
        <w:t>[50]</w:t>
      </w:r>
      <w:r w:rsidR="00FE05B7">
        <w:rPr>
          <w:rFonts w:cs="Arial"/>
          <w:lang w:val="en-GB"/>
        </w:rPr>
        <w:fldChar w:fldCharType="end"/>
      </w:r>
      <w:r w:rsidR="00476C50" w:rsidRPr="00476C50">
        <w:rPr>
          <w:rFonts w:cs="Arial"/>
          <w:lang w:val="en-GB"/>
        </w:rPr>
        <w:t xml:space="preserve"> </w:t>
      </w:r>
      <w:r w:rsidRPr="00476C50">
        <w:rPr>
          <w:rFonts w:cs="Arial"/>
          <w:lang w:val="en-GB"/>
        </w:rPr>
        <w:t xml:space="preserve">, </w:t>
      </w:r>
      <w:r w:rsidR="00835E37" w:rsidRPr="00476C50">
        <w:rPr>
          <w:rFonts w:cs="Arial"/>
          <w:lang w:val="en-GB"/>
        </w:rPr>
        <w:t xml:space="preserve">EIRENE FRS v8.0.0 </w:t>
      </w:r>
      <w:r w:rsidR="004F15B2" w:rsidRPr="00476C50">
        <w:rPr>
          <w:rFonts w:cs="Arial"/>
          <w:lang w:val="en-GB"/>
        </w:rPr>
        <w:t>requires in its paragraph 4.1.3iii that the cab-radio</w:t>
      </w:r>
      <w:r w:rsidR="004F15B2" w:rsidRPr="00476C50">
        <w:rPr>
          <w:vertAlign w:val="superscript"/>
          <w:lang w:val="en-GB"/>
        </w:rPr>
        <w:footnoteReference w:id="4"/>
      </w:r>
      <w:r w:rsidR="004F15B2" w:rsidRPr="00476C50">
        <w:rPr>
          <w:rFonts w:cs="Arial"/>
          <w:lang w:val="en-GB"/>
        </w:rPr>
        <w:t xml:space="preserve"> shall be able to operate in the </w:t>
      </w:r>
      <w:r w:rsidR="00905A0B">
        <w:rPr>
          <w:rFonts w:cs="Arial"/>
          <w:lang w:val="en-GB"/>
        </w:rPr>
        <w:t>ER-GSM</w:t>
      </w:r>
      <w:r w:rsidR="004F15B2" w:rsidRPr="00476C50">
        <w:rPr>
          <w:rFonts w:cs="Arial"/>
          <w:lang w:val="en-GB"/>
        </w:rPr>
        <w:t xml:space="preserve"> frequency band</w:t>
      </w:r>
      <w:r w:rsidR="004F15B2" w:rsidRPr="008745C3">
        <w:rPr>
          <w:rFonts w:cs="Arial"/>
          <w:lang w:val="en-GB"/>
        </w:rPr>
        <w:t xml:space="preserve"> (this requirement is </w:t>
      </w:r>
      <w:r w:rsidR="00A635EC">
        <w:rPr>
          <w:rFonts w:cs="Arial"/>
          <w:lang w:val="en-GB"/>
        </w:rPr>
        <w:t>optional</w:t>
      </w:r>
      <w:r w:rsidR="004F15B2" w:rsidRPr="008745C3">
        <w:rPr>
          <w:rFonts w:cs="Arial"/>
          <w:lang w:val="en-GB"/>
        </w:rPr>
        <w:t xml:space="preserve"> to EDOR</w:t>
      </w:r>
      <w:r w:rsidR="004F15B2" w:rsidRPr="008745C3">
        <w:rPr>
          <w:vertAlign w:val="superscript"/>
          <w:lang w:val="en-GB"/>
        </w:rPr>
        <w:footnoteReference w:id="5"/>
      </w:r>
      <w:r w:rsidR="004F15B2" w:rsidRPr="008745C3">
        <w:rPr>
          <w:rFonts w:cs="Arial"/>
          <w:lang w:val="en-GB"/>
        </w:rPr>
        <w:t xml:space="preserve"> or handheld terminals). </w:t>
      </w:r>
      <w:r w:rsidR="004F15B2" w:rsidRPr="008745C3">
        <w:rPr>
          <w:rFonts w:eastAsia="PMingLiU" w:cs="Arial"/>
          <w:lang w:val="en-GB" w:eastAsia="zh-TW"/>
        </w:rPr>
        <w:t xml:space="preserve">Hence the </w:t>
      </w:r>
      <w:r w:rsidR="004F15B2" w:rsidRPr="00F16328">
        <w:rPr>
          <w:rFonts w:eastAsia="PMingLiU" w:cs="Arial"/>
          <w:lang w:val="en-GB" w:eastAsia="zh-TW"/>
        </w:rPr>
        <w:t xml:space="preserve">implementation of the GSM-R extension band in the 3GPP specifications, in harmonised standards and EIRENE FRS shows that this is an issue of general importance and not limited to national regulations. </w:t>
      </w:r>
      <w:r w:rsidRPr="00F16328">
        <w:rPr>
          <w:rFonts w:eastAsia="PMingLiU" w:cs="Arial"/>
          <w:lang w:val="en-GB" w:eastAsia="zh-TW"/>
        </w:rPr>
        <w:t>RFID and SRD signals in 91</w:t>
      </w:r>
      <w:r w:rsidR="000B4598" w:rsidRPr="00F16328">
        <w:rPr>
          <w:rFonts w:eastAsia="PMingLiU" w:cs="Arial"/>
          <w:lang w:val="en-GB" w:eastAsia="zh-TW"/>
        </w:rPr>
        <w:t>8</w:t>
      </w:r>
      <w:r w:rsidRPr="00F16328">
        <w:rPr>
          <w:rFonts w:eastAsia="PMingLiU" w:cs="Arial"/>
          <w:lang w:val="en-GB" w:eastAsia="zh-TW"/>
        </w:rPr>
        <w:t>-921 MHz will be seen as in-band signals by the new GSM-R cab-radios.</w:t>
      </w:r>
      <w:r w:rsidR="004F15B2" w:rsidRPr="00F16328">
        <w:rPr>
          <w:rFonts w:eastAsia="PMingLiU" w:cs="Arial"/>
          <w:lang w:val="en-GB" w:eastAsia="zh-TW"/>
        </w:rPr>
        <w:t xml:space="preserve"> This can be considered as a potential issue (due to the listening everywhere in the “extended band”). This situation should however not impact the RFID/SRD harmonisation considerations.</w:t>
      </w:r>
    </w:p>
    <w:p w14:paraId="3EF00990" w14:textId="52E09BFF" w:rsidR="004F15B2" w:rsidRPr="008745C3" w:rsidRDefault="004F15B2" w:rsidP="0029753E">
      <w:pPr>
        <w:pStyle w:val="ECCParagraph"/>
        <w:rPr>
          <w:rFonts w:eastAsia="PMingLiU" w:cs="Arial"/>
          <w:lang w:eastAsia="zh-TW"/>
        </w:rPr>
      </w:pPr>
      <w:r w:rsidRPr="008745C3">
        <w:rPr>
          <w:rFonts w:eastAsia="PMingLiU" w:cs="Arial"/>
          <w:lang w:eastAsia="zh-TW"/>
        </w:rPr>
        <w:t>In some countries already today the traffic demand from railway communication via GSM-R cannot be fully provided especially in big stations, traffic nodes, wide railway shunting areas and national borders due to lack of frequencies. To support the idea of a single European Railway Network additional requirements according to EU legislation have to be fulfilled. As part of a Trans-European Railway Network, ETCS</w:t>
      </w:r>
      <w:r w:rsidR="000B4598">
        <w:rPr>
          <w:rFonts w:eastAsia="PMingLiU" w:cs="Arial"/>
          <w:lang w:eastAsia="zh-TW"/>
        </w:rPr>
        <w:t>,</w:t>
      </w:r>
      <w:r w:rsidRPr="008745C3">
        <w:rPr>
          <w:rFonts w:eastAsia="PMingLiU" w:cs="Arial"/>
          <w:lang w:eastAsia="zh-TW"/>
        </w:rPr>
        <w:t xml:space="preserve"> the European Train Control System will increase the traffic load onto GSM-R further. This can only be provided with the use of the </w:t>
      </w:r>
      <w:r w:rsidR="00905A0B">
        <w:rPr>
          <w:rFonts w:eastAsia="PMingLiU" w:cs="Arial"/>
          <w:lang w:eastAsia="zh-TW"/>
        </w:rPr>
        <w:t>ER-GSM</w:t>
      </w:r>
      <w:r w:rsidRPr="008745C3">
        <w:rPr>
          <w:rFonts w:eastAsia="PMingLiU" w:cs="Arial"/>
          <w:lang w:eastAsia="zh-TW"/>
        </w:rPr>
        <w:t xml:space="preserve"> frequencies for national application. </w:t>
      </w:r>
    </w:p>
    <w:p w14:paraId="15D13133" w14:textId="77777777" w:rsidR="00801F8D" w:rsidRPr="008745C3" w:rsidRDefault="00801F8D" w:rsidP="00801F8D">
      <w:pPr>
        <w:pStyle w:val="ECCParagraph"/>
        <w:rPr>
          <w:rFonts w:eastAsia="PMingLiU" w:cs="Arial"/>
          <w:lang w:eastAsia="zh-TW"/>
        </w:rPr>
      </w:pPr>
      <w:r w:rsidRPr="008745C3">
        <w:rPr>
          <w:rFonts w:eastAsia="PMingLiU" w:cs="Arial"/>
          <w:lang w:eastAsia="zh-TW"/>
        </w:rPr>
        <w:t>It should be noted that a consistently high quality of voice communications (i.e. low interference and high speech quality) is needed for emergency calls, shunting communication and other mission-critical railway radiocommunications. This is particularly important in the case of group calls where multiple users are involved across a number of different GSM-R radio cells.</w:t>
      </w:r>
    </w:p>
    <w:p w14:paraId="6CBACA20" w14:textId="27C10C23" w:rsidR="000216C9" w:rsidRPr="008745C3" w:rsidRDefault="005D7F77" w:rsidP="00DB3B9E">
      <w:pPr>
        <w:pStyle w:val="ECCParagraph"/>
        <w:rPr>
          <w:rFonts w:eastAsia="PMingLiU" w:cs="Arial"/>
          <w:lang w:eastAsia="zh-TW"/>
        </w:rPr>
      </w:pPr>
      <w:r>
        <w:rPr>
          <w:rFonts w:eastAsia="PMingLiU" w:cs="Arial"/>
          <w:lang w:eastAsia="zh-TW"/>
        </w:rPr>
        <w:fldChar w:fldCharType="begin"/>
      </w:r>
      <w:r>
        <w:rPr>
          <w:rFonts w:eastAsia="PMingLiU" w:cs="Arial"/>
          <w:lang w:eastAsia="zh-TW"/>
        </w:rPr>
        <w:instrText xml:space="preserve"> REF _Ref463871092 \n \h </w:instrText>
      </w:r>
      <w:r>
        <w:rPr>
          <w:rFonts w:eastAsia="PMingLiU" w:cs="Arial"/>
          <w:lang w:eastAsia="zh-TW"/>
        </w:rPr>
      </w:r>
      <w:r>
        <w:rPr>
          <w:rFonts w:eastAsia="PMingLiU" w:cs="Arial"/>
          <w:lang w:eastAsia="zh-TW"/>
        </w:rPr>
        <w:fldChar w:fldCharType="separate"/>
      </w:r>
      <w:r w:rsidR="00D13494">
        <w:rPr>
          <w:rFonts w:eastAsia="PMingLiU" w:cs="Arial"/>
          <w:lang w:eastAsia="zh-TW"/>
        </w:rPr>
        <w:t>ANNEX 4:</w:t>
      </w:r>
      <w:r>
        <w:rPr>
          <w:rFonts w:eastAsia="PMingLiU" w:cs="Arial"/>
          <w:lang w:eastAsia="zh-TW"/>
        </w:rPr>
        <w:fldChar w:fldCharType="end"/>
      </w:r>
      <w:r w:rsidR="00801F8D" w:rsidRPr="008745C3">
        <w:rPr>
          <w:rFonts w:eastAsia="PMingLiU" w:cs="Arial"/>
          <w:lang w:eastAsia="zh-TW"/>
        </w:rPr>
        <w:t xml:space="preserve"> provides exemplary national information from Germany giving a more comprehensive view.</w:t>
      </w:r>
    </w:p>
    <w:p w14:paraId="0182D225" w14:textId="546B190F" w:rsidR="00030B8F" w:rsidRPr="008745C3" w:rsidRDefault="005D7F77" w:rsidP="00DB3B9E">
      <w:pPr>
        <w:pStyle w:val="ECCParagraph"/>
        <w:rPr>
          <w:rFonts w:eastAsia="PMingLiU" w:cs="Arial"/>
          <w:lang w:eastAsia="zh-TW"/>
        </w:rPr>
      </w:pPr>
      <w:r>
        <w:rPr>
          <w:rFonts w:eastAsia="PMingLiU" w:cs="Arial"/>
          <w:lang w:eastAsia="zh-TW"/>
        </w:rPr>
        <w:fldChar w:fldCharType="begin"/>
      </w:r>
      <w:r>
        <w:rPr>
          <w:rFonts w:eastAsia="PMingLiU" w:cs="Arial"/>
          <w:lang w:eastAsia="zh-TW"/>
        </w:rPr>
        <w:instrText xml:space="preserve"> REF _Ref463871105 \n \h </w:instrText>
      </w:r>
      <w:r>
        <w:rPr>
          <w:rFonts w:eastAsia="PMingLiU" w:cs="Arial"/>
          <w:lang w:eastAsia="zh-TW"/>
        </w:rPr>
      </w:r>
      <w:r>
        <w:rPr>
          <w:rFonts w:eastAsia="PMingLiU" w:cs="Arial"/>
          <w:lang w:eastAsia="zh-TW"/>
        </w:rPr>
        <w:fldChar w:fldCharType="separate"/>
      </w:r>
      <w:r w:rsidR="00D13494">
        <w:rPr>
          <w:rFonts w:eastAsia="PMingLiU" w:cs="Arial"/>
          <w:lang w:eastAsia="zh-TW"/>
        </w:rPr>
        <w:t>ANNEX 6:</w:t>
      </w:r>
      <w:r>
        <w:rPr>
          <w:rFonts w:eastAsia="PMingLiU" w:cs="Arial"/>
          <w:lang w:eastAsia="zh-TW"/>
        </w:rPr>
        <w:fldChar w:fldCharType="end"/>
      </w:r>
      <w:r w:rsidR="00030B8F" w:rsidRPr="008745C3">
        <w:rPr>
          <w:rFonts w:eastAsia="PMingLiU" w:cs="Arial"/>
          <w:lang w:eastAsia="zh-TW"/>
        </w:rPr>
        <w:t xml:space="preserve"> includes considerations on intermodulation product interference into GSM-R from NBN SRD network access points/ base stations and RFID installations in the vicinity of rail tracks</w:t>
      </w:r>
      <w:r w:rsidR="002217B0">
        <w:rPr>
          <w:rFonts w:eastAsia="PMingLiU" w:cs="Arial"/>
          <w:lang w:eastAsia="zh-TW"/>
        </w:rPr>
        <w:t>.</w:t>
      </w:r>
    </w:p>
    <w:p w14:paraId="1E1B998B" w14:textId="266822A5" w:rsidR="001A1126" w:rsidRPr="008745C3" w:rsidRDefault="001A1126" w:rsidP="00B92E86">
      <w:pPr>
        <w:pStyle w:val="Heading3"/>
        <w:spacing w:after="200" w:line="276" w:lineRule="auto"/>
        <w:rPr>
          <w:lang w:val="en-GB"/>
        </w:rPr>
      </w:pPr>
      <w:bookmarkStart w:id="29" w:name="_Ref463874702"/>
      <w:bookmarkStart w:id="30" w:name="_Toc476564979"/>
      <w:r w:rsidRPr="008745C3">
        <w:rPr>
          <w:lang w:val="en-GB"/>
        </w:rPr>
        <w:t xml:space="preserve">FRMCS (Future Railway Mobile Communication Systems) – GSM-R follow-on </w:t>
      </w:r>
      <w:r w:rsidR="00BC7A98" w:rsidRPr="008745C3">
        <w:rPr>
          <w:lang w:val="en-GB"/>
        </w:rPr>
        <w:t xml:space="preserve">options for </w:t>
      </w:r>
      <w:r w:rsidRPr="008745C3">
        <w:rPr>
          <w:lang w:val="en-GB"/>
        </w:rPr>
        <w:t>considerations</w:t>
      </w:r>
      <w:bookmarkEnd w:id="29"/>
      <w:bookmarkEnd w:id="30"/>
    </w:p>
    <w:p w14:paraId="7B5F21B9" w14:textId="77777777" w:rsidR="00D30CF8" w:rsidRPr="008745C3" w:rsidRDefault="00D30CF8" w:rsidP="00D30CF8">
      <w:pPr>
        <w:spacing w:after="240"/>
        <w:jc w:val="both"/>
        <w:rPr>
          <w:lang w:val="en-GB"/>
        </w:rPr>
      </w:pPr>
      <w:r w:rsidRPr="008745C3">
        <w:rPr>
          <w:lang w:val="en-GB"/>
        </w:rPr>
        <w:t>The term FRMCS is used in this section to name a project launched by the International Railway Union (UIC) to define the successor system to GSM-R; in the context of this document, it designates the system itself.</w:t>
      </w:r>
    </w:p>
    <w:p w14:paraId="0B9DAC86" w14:textId="68B42251" w:rsidR="00D30CF8" w:rsidRPr="008745C3" w:rsidRDefault="00D30CF8" w:rsidP="00D30CF8">
      <w:pPr>
        <w:spacing w:after="240"/>
        <w:jc w:val="both"/>
        <w:rPr>
          <w:lang w:val="en-GB"/>
        </w:rPr>
      </w:pPr>
      <w:r w:rsidRPr="008745C3">
        <w:rPr>
          <w:lang w:val="en-GB"/>
        </w:rPr>
        <w:t>To date, the technology for the successor system for GSM-R has not been chosen. In the light of the implementation timeframe, it is expected that FRMCS will use 3GPP 4G/5G radio access technology. It is unknown yet which</w:t>
      </w:r>
      <w:r w:rsidRPr="00D86B64">
        <w:rPr>
          <w:lang w:val="en-GB"/>
        </w:rPr>
        <w:t xml:space="preserve"> channe</w:t>
      </w:r>
      <w:r w:rsidR="00D86B64" w:rsidRPr="00D86B64">
        <w:rPr>
          <w:lang w:val="en-GB"/>
        </w:rPr>
        <w:t>l</w:t>
      </w:r>
      <w:r w:rsidRPr="00D86B64">
        <w:rPr>
          <w:lang w:val="en-GB"/>
        </w:rPr>
        <w:t>isation</w:t>
      </w:r>
      <w:r w:rsidRPr="008745C3">
        <w:rPr>
          <w:lang w:val="en-GB"/>
        </w:rPr>
        <w:t xml:space="preserve"> will be available with 5G radio access; thus the mix of GSM-R and FRMCS in the same band is likely to vary from the current 1.4 MHz LTE channel and the compression effort on GSM-R may be different.</w:t>
      </w:r>
    </w:p>
    <w:p w14:paraId="3AF03CF7" w14:textId="06954334" w:rsidR="00D30CF8" w:rsidRPr="008745C3" w:rsidRDefault="00D30CF8" w:rsidP="00D30CF8">
      <w:pPr>
        <w:spacing w:after="240"/>
        <w:jc w:val="both"/>
        <w:rPr>
          <w:lang w:val="en-GB"/>
        </w:rPr>
      </w:pPr>
      <w:r w:rsidRPr="008745C3">
        <w:rPr>
          <w:lang w:val="en-GB"/>
        </w:rPr>
        <w:t>Given the context concerning SRD/RFID, railway radiocommunications and related recent development, it may be advantageous to consider in the long term to have a European regulation where spectrum identified for railway is in the frequency ranges 875-880 MHz and 920-925 MHz (2 x 5 MHz), with the optional national use of MFCN spectrum as a complement. This has still to be investigated in the CEPT/ECC after arrival of the ETSI SRdoc TR 103 333</w:t>
      </w:r>
      <w:r w:rsidR="008C77CB">
        <w:rPr>
          <w:lang w:val="en-GB"/>
        </w:rPr>
        <w:t xml:space="preserve"> </w:t>
      </w:r>
      <w:r w:rsidR="008C77CB">
        <w:rPr>
          <w:lang w:val="en-GB"/>
        </w:rPr>
        <w:fldChar w:fldCharType="begin"/>
      </w:r>
      <w:r w:rsidR="008C77CB">
        <w:rPr>
          <w:lang w:val="en-GB"/>
        </w:rPr>
        <w:instrText xml:space="preserve"> REF _Ref463855678 \n \h </w:instrText>
      </w:r>
      <w:r w:rsidR="008C77CB">
        <w:rPr>
          <w:lang w:val="en-GB"/>
        </w:rPr>
      </w:r>
      <w:r w:rsidR="008C77CB">
        <w:rPr>
          <w:lang w:val="en-GB"/>
        </w:rPr>
        <w:fldChar w:fldCharType="separate"/>
      </w:r>
      <w:r w:rsidR="00D13494">
        <w:rPr>
          <w:lang w:val="en-GB"/>
        </w:rPr>
        <w:t>[13]</w:t>
      </w:r>
      <w:r w:rsidR="008C77CB">
        <w:rPr>
          <w:lang w:val="en-GB"/>
        </w:rPr>
        <w:fldChar w:fldCharType="end"/>
      </w:r>
      <w:r w:rsidRPr="008745C3">
        <w:rPr>
          <w:lang w:val="en-GB"/>
        </w:rPr>
        <w:t>; hence, the considerations at this stage are only preliminary ones. According to these preliminary considerations in the System Reference Document, railways could need up to 2</w:t>
      </w:r>
      <w:r w:rsidR="00FD1A73">
        <w:rPr>
          <w:lang w:val="en-GB"/>
        </w:rPr>
        <w:t xml:space="preserve"> </w:t>
      </w:r>
      <w:r w:rsidRPr="008745C3">
        <w:rPr>
          <w:lang w:val="en-GB"/>
        </w:rPr>
        <w:t>x</w:t>
      </w:r>
      <w:r w:rsidR="00FD1A73">
        <w:rPr>
          <w:lang w:val="en-GB"/>
        </w:rPr>
        <w:t xml:space="preserve"> </w:t>
      </w:r>
      <w:r w:rsidRPr="008745C3">
        <w:rPr>
          <w:lang w:val="en-GB"/>
        </w:rPr>
        <w:t>7 MHz of spectrum to accommodate current and future railway mission-critical applications and usages for the coming decades, taking into account the need for parallel operation of GSM-R and FRMCS during the migration from GSM-R to the successor system.</w:t>
      </w:r>
    </w:p>
    <w:p w14:paraId="2D5F909F" w14:textId="30A6D28C" w:rsidR="00D30CF8" w:rsidRPr="008745C3" w:rsidRDefault="00D30CF8" w:rsidP="00D30CF8">
      <w:pPr>
        <w:spacing w:after="240"/>
        <w:jc w:val="both"/>
        <w:rPr>
          <w:lang w:val="en-GB"/>
        </w:rPr>
      </w:pPr>
      <w:r w:rsidRPr="008745C3">
        <w:rPr>
          <w:lang w:val="en-GB"/>
        </w:rPr>
        <w:t xml:space="preserve">As a consequence of this, it is considered that the frequency ranges 875.1-876 MHz and 920.1-921 MHz </w:t>
      </w:r>
      <w:r w:rsidR="00FD1A73">
        <w:rPr>
          <w:lang w:val="en-GB"/>
        </w:rPr>
        <w:br/>
      </w:r>
      <w:r w:rsidRPr="008745C3">
        <w:rPr>
          <w:lang w:val="en-GB"/>
        </w:rPr>
        <w:t>(2</w:t>
      </w:r>
      <w:r w:rsidR="00FD1A73">
        <w:rPr>
          <w:lang w:val="en-GB"/>
        </w:rPr>
        <w:t xml:space="preserve"> </w:t>
      </w:r>
      <w:r w:rsidRPr="008745C3">
        <w:rPr>
          <w:lang w:val="en-GB"/>
        </w:rPr>
        <w:t>x</w:t>
      </w:r>
      <w:r w:rsidR="00FD1A73">
        <w:rPr>
          <w:lang w:val="en-GB"/>
        </w:rPr>
        <w:t xml:space="preserve"> </w:t>
      </w:r>
      <w:r w:rsidR="002217B0">
        <w:rPr>
          <w:lang w:val="en-GB"/>
        </w:rPr>
        <w:t>0.9</w:t>
      </w:r>
      <w:r w:rsidRPr="008745C3">
        <w:rPr>
          <w:lang w:val="en-GB"/>
        </w:rPr>
        <w:t xml:space="preserve"> MHz) should not be recommended for European harmonisation for SRD/RFID in a mandatory manner at this stage to keep this option open (only 900 kHz instead of 1 MHz to preserve the opportunity for the highest RFID interrogator channel at 919.9 MHz centre frequency). </w:t>
      </w:r>
    </w:p>
    <w:p w14:paraId="0277BCEB" w14:textId="77777777" w:rsidR="00D30CF8" w:rsidRDefault="00D30CF8" w:rsidP="00D30CF8">
      <w:pPr>
        <w:rPr>
          <w:rFonts w:cs="Arial"/>
          <w:b/>
          <w:lang w:val="en-GB"/>
        </w:rPr>
      </w:pPr>
    </w:p>
    <w:p w14:paraId="0405DC1A" w14:textId="77777777" w:rsidR="005C6964" w:rsidRPr="008C77CB" w:rsidRDefault="005C6964" w:rsidP="00D30CF8">
      <w:pPr>
        <w:rPr>
          <w:rFonts w:cs="Arial"/>
          <w:b/>
          <w:lang w:val="en-GB"/>
        </w:rPr>
      </w:pPr>
    </w:p>
    <w:p w14:paraId="469747EE" w14:textId="77777777" w:rsidR="00D30CF8" w:rsidRPr="008C77CB" w:rsidRDefault="00D30CF8" w:rsidP="00D30CF8">
      <w:pPr>
        <w:rPr>
          <w:rFonts w:cs="Arial"/>
          <w:lang w:val="en-GB"/>
        </w:rPr>
      </w:pPr>
      <w:r w:rsidRPr="008C77CB">
        <w:rPr>
          <w:rFonts w:cs="Arial"/>
          <w:noProof/>
          <w:lang w:val="en-GB" w:eastAsia="en-GB"/>
        </w:rPr>
        <w:drawing>
          <wp:inline distT="0" distB="0" distL="0" distR="0" wp14:anchorId="62EB382D" wp14:editId="74D706BD">
            <wp:extent cx="5941060" cy="622300"/>
            <wp:effectExtent l="0" t="0" r="2540" b="6350"/>
            <wp:docPr id="21"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1060" cy="622300"/>
                    </a:xfrm>
                    <a:prstGeom prst="rect">
                      <a:avLst/>
                    </a:prstGeom>
                  </pic:spPr>
                </pic:pic>
              </a:graphicData>
            </a:graphic>
          </wp:inline>
        </w:drawing>
      </w:r>
    </w:p>
    <w:p w14:paraId="0242C6E5" w14:textId="0DCD65B3" w:rsidR="008C77CB" w:rsidRPr="008C77CB" w:rsidRDefault="008C77CB" w:rsidP="008C77CB">
      <w:pPr>
        <w:pStyle w:val="ECCFiguretitle"/>
      </w:pPr>
      <w:r w:rsidRPr="008C77CB">
        <w:t xml:space="preserve">Spectrum environment with GSM-R and </w:t>
      </w:r>
      <w:r w:rsidR="00905A0B">
        <w:t>ER-GSM</w:t>
      </w:r>
      <w:r w:rsidRPr="008C77CB">
        <w:t xml:space="preserve"> indicated</w:t>
      </w:r>
    </w:p>
    <w:p w14:paraId="34AF5705" w14:textId="77777777" w:rsidR="00D30CF8" w:rsidRPr="008C77CB" w:rsidRDefault="00D30CF8" w:rsidP="00D30CF8">
      <w:pPr>
        <w:rPr>
          <w:rFonts w:cs="Arial"/>
          <w:lang w:val="en-GB"/>
        </w:rPr>
      </w:pPr>
    </w:p>
    <w:p w14:paraId="45AA3854" w14:textId="06A2B4A1" w:rsidR="00D30CF8" w:rsidRPr="008745C3" w:rsidRDefault="00D30CF8" w:rsidP="00D30CF8">
      <w:pPr>
        <w:spacing w:after="240"/>
        <w:jc w:val="both"/>
        <w:rPr>
          <w:lang w:val="en-GB"/>
        </w:rPr>
      </w:pPr>
      <w:r w:rsidRPr="008745C3">
        <w:rPr>
          <w:lang w:val="en-GB"/>
        </w:rPr>
        <w:t xml:space="preserve">Note that there is also some military usage in the bands 870-876 MHz and 915-921 MHz (see section </w:t>
      </w:r>
      <w:r w:rsidR="005D7F77">
        <w:rPr>
          <w:lang w:val="en-GB"/>
        </w:rPr>
        <w:fldChar w:fldCharType="begin"/>
      </w:r>
      <w:r w:rsidR="005D7F77">
        <w:rPr>
          <w:lang w:val="en-GB"/>
        </w:rPr>
        <w:instrText xml:space="preserve"> REF _Ref463870657 \n \h </w:instrText>
      </w:r>
      <w:r w:rsidR="005D7F77">
        <w:rPr>
          <w:lang w:val="en-GB"/>
        </w:rPr>
      </w:r>
      <w:r w:rsidR="005D7F77">
        <w:rPr>
          <w:lang w:val="en-GB"/>
        </w:rPr>
        <w:fldChar w:fldCharType="separate"/>
      </w:r>
      <w:r w:rsidR="00D13494">
        <w:rPr>
          <w:lang w:val="en-GB"/>
        </w:rPr>
        <w:t>2.6.1</w:t>
      </w:r>
      <w:r w:rsidR="005D7F77">
        <w:rPr>
          <w:lang w:val="en-GB"/>
        </w:rPr>
        <w:fldChar w:fldCharType="end"/>
      </w:r>
      <w:r w:rsidRPr="008745C3">
        <w:rPr>
          <w:lang w:val="en-GB"/>
        </w:rPr>
        <w:t>).</w:t>
      </w:r>
    </w:p>
    <w:p w14:paraId="2E3FBC5E" w14:textId="77777777" w:rsidR="00D30CF8" w:rsidRPr="008745C3" w:rsidRDefault="00D30CF8" w:rsidP="00D30CF8">
      <w:pPr>
        <w:spacing w:after="240"/>
        <w:rPr>
          <w:lang w:val="en-GB"/>
        </w:rPr>
      </w:pPr>
      <w:r w:rsidRPr="008745C3">
        <w:rPr>
          <w:lang w:val="en-GB"/>
        </w:rPr>
        <w:t>The migration from GSM-R to FRMCS may need to run both systems in parallel for a period of no less than 10 years.</w:t>
      </w:r>
    </w:p>
    <w:p w14:paraId="5E2A316C" w14:textId="524D88D5" w:rsidR="00D30CF8" w:rsidRPr="008745C3" w:rsidRDefault="00D30CF8" w:rsidP="00D30CF8">
      <w:pPr>
        <w:spacing w:after="240"/>
        <w:rPr>
          <w:lang w:val="en-GB"/>
        </w:rPr>
      </w:pPr>
      <w:r w:rsidRPr="008745C3">
        <w:rPr>
          <w:lang w:val="en-GB"/>
        </w:rPr>
        <w:t>Early considerations were triggered by the ERA (European Union Railway Agency) in two studies which are available:</w:t>
      </w:r>
    </w:p>
    <w:p w14:paraId="13B6DCD2" w14:textId="79B13346" w:rsidR="00D30CF8" w:rsidRPr="00476C50" w:rsidRDefault="00D30CF8" w:rsidP="00476C50">
      <w:pPr>
        <w:pStyle w:val="ECCNumberedBullets"/>
        <w:numPr>
          <w:ilvl w:val="0"/>
          <w:numId w:val="43"/>
        </w:numPr>
        <w:rPr>
          <w:lang w:val="en-GB"/>
        </w:rPr>
      </w:pPr>
      <w:r w:rsidRPr="00476C50">
        <w:rPr>
          <w:lang w:val="en-GB"/>
        </w:rPr>
        <w:t xml:space="preserve">Considerations in the ERA coexistence study </w:t>
      </w:r>
      <w:r w:rsidR="005009A6">
        <w:rPr>
          <w:lang w:val="en-GB"/>
        </w:rPr>
        <w:fldChar w:fldCharType="begin"/>
      </w:r>
      <w:r w:rsidR="005009A6">
        <w:rPr>
          <w:lang w:val="en-GB"/>
        </w:rPr>
        <w:instrText xml:space="preserve"> REF _Ref464622767 \r \h </w:instrText>
      </w:r>
      <w:r w:rsidR="005009A6">
        <w:rPr>
          <w:lang w:val="en-GB"/>
        </w:rPr>
      </w:r>
      <w:r w:rsidR="005009A6">
        <w:rPr>
          <w:lang w:val="en-GB"/>
        </w:rPr>
        <w:fldChar w:fldCharType="separate"/>
      </w:r>
      <w:r w:rsidR="00D13494">
        <w:rPr>
          <w:lang w:val="en-GB"/>
        </w:rPr>
        <w:t>[52]</w:t>
      </w:r>
      <w:r w:rsidR="005009A6">
        <w:rPr>
          <w:lang w:val="en-GB"/>
        </w:rPr>
        <w:fldChar w:fldCharType="end"/>
      </w:r>
      <w:r w:rsidRPr="00476C50">
        <w:rPr>
          <w:lang w:val="en-GB"/>
        </w:rPr>
        <w:t xml:space="preserve"> show that only under a set of limiting conditions it may be possible to operate a GSM-R network plus a 1.4 MHz LTE carrier within the current GSM-R band of </w:t>
      </w:r>
      <w:r w:rsidR="00FD1A73">
        <w:rPr>
          <w:lang w:val="en-GB"/>
        </w:rPr>
        <w:br/>
      </w:r>
      <w:r w:rsidRPr="00476C50">
        <w:rPr>
          <w:lang w:val="en-GB"/>
        </w:rPr>
        <w:t>2</w:t>
      </w:r>
      <w:r w:rsidR="00FD1A73">
        <w:rPr>
          <w:lang w:val="en-GB"/>
        </w:rPr>
        <w:t xml:space="preserve"> </w:t>
      </w:r>
      <w:r w:rsidRPr="00476C50">
        <w:rPr>
          <w:lang w:val="en-GB"/>
        </w:rPr>
        <w:t>x</w:t>
      </w:r>
      <w:r w:rsidR="00FD1A73">
        <w:rPr>
          <w:lang w:val="en-GB"/>
        </w:rPr>
        <w:t xml:space="preserve"> </w:t>
      </w:r>
      <w:r w:rsidRPr="00476C50">
        <w:rPr>
          <w:lang w:val="en-GB"/>
        </w:rPr>
        <w:t>4 MHz.</w:t>
      </w:r>
    </w:p>
    <w:p w14:paraId="2C5D62E1" w14:textId="77777777" w:rsidR="00E50F12" w:rsidRPr="008745C3" w:rsidRDefault="00E50F12" w:rsidP="00FD1A73">
      <w:pPr>
        <w:rPr>
          <w:lang w:val="en-GB"/>
        </w:rPr>
      </w:pPr>
    </w:p>
    <w:p w14:paraId="188973DA" w14:textId="07BB1267" w:rsidR="00E50F12" w:rsidRDefault="00D30CF8" w:rsidP="00476C50">
      <w:pPr>
        <w:pStyle w:val="ECCNumberedBullets"/>
      </w:pPr>
      <w:r w:rsidRPr="008745C3">
        <w:t xml:space="preserve">Studies </w:t>
      </w:r>
      <w:r w:rsidRPr="00E50F12">
        <w:rPr>
          <w:rStyle w:val="ECCParagraphZchn"/>
        </w:rPr>
        <w:t>have shown that the current GSM-R band of 2 x 4 MHz is not enough for such a migration where both s</w:t>
      </w:r>
      <w:r w:rsidRPr="008745C3">
        <w:t xml:space="preserve">ystems will be operating simultaneously. 5 MHz could potentially be possible with some restrictions </w:t>
      </w:r>
      <w:r w:rsidR="00476C50" w:rsidRPr="00476C50">
        <w:t xml:space="preserve">(ERA migration study </w:t>
      </w:r>
      <w:r w:rsidR="00FE05B7">
        <w:fldChar w:fldCharType="begin"/>
      </w:r>
      <w:r w:rsidR="00FE05B7">
        <w:instrText xml:space="preserve"> REF _Ref471284693 \r \h </w:instrText>
      </w:r>
      <w:r w:rsidR="00FE05B7">
        <w:fldChar w:fldCharType="separate"/>
      </w:r>
      <w:r w:rsidR="00D13494">
        <w:t>[51]</w:t>
      </w:r>
      <w:r w:rsidR="00FE05B7">
        <w:fldChar w:fldCharType="end"/>
      </w:r>
      <w:r w:rsidRPr="00476C50">
        <w:t>).</w:t>
      </w:r>
    </w:p>
    <w:p w14:paraId="03A1A880" w14:textId="77777777" w:rsidR="00476C50" w:rsidRDefault="00476C50" w:rsidP="00FD1A73">
      <w:pPr>
        <w:pStyle w:val="ECCNumberedBullets"/>
        <w:numPr>
          <w:ilvl w:val="0"/>
          <w:numId w:val="0"/>
        </w:numPr>
      </w:pPr>
    </w:p>
    <w:p w14:paraId="285CE2F4" w14:textId="5934C158" w:rsidR="00D30CF8" w:rsidRPr="008745C3" w:rsidRDefault="00D30CF8" w:rsidP="00E50F12">
      <w:pPr>
        <w:pStyle w:val="ECCParagraph"/>
      </w:pPr>
      <w:r w:rsidRPr="008745C3">
        <w:t>2</w:t>
      </w:r>
      <w:r w:rsidR="00FD1A73">
        <w:t xml:space="preserve"> </w:t>
      </w:r>
      <w:r w:rsidRPr="008745C3">
        <w:t>x</w:t>
      </w:r>
      <w:r w:rsidR="00FD1A73">
        <w:t xml:space="preserve"> </w:t>
      </w:r>
      <w:r w:rsidRPr="008745C3">
        <w:t>5 MHz (rough order of magnitude) identified for railway will increase the chances to manage the migration using only identified railway spectrum. For countries not using the GSM-R extension spectrum, 2x2 MHz remains available for SRD/RFID.</w:t>
      </w:r>
    </w:p>
    <w:p w14:paraId="0E7B7439" w14:textId="77777777" w:rsidR="00D30CF8" w:rsidRPr="008745C3" w:rsidRDefault="00D30CF8" w:rsidP="00E50F12">
      <w:pPr>
        <w:pStyle w:val="ECCParagraph"/>
      </w:pPr>
      <w:r w:rsidRPr="008745C3">
        <w:t>Another alternative possibility for countries that cannot manage GSM-R migration within 2x5 MHz may be to, under a limited time period, use part of the commercial 900 MHz band. In that case, this would need to be handled in a future licensing renewal for the 900 MHz band.</w:t>
      </w:r>
    </w:p>
    <w:p w14:paraId="2AB39E2D" w14:textId="77777777" w:rsidR="00D30CF8" w:rsidRPr="008745C3" w:rsidRDefault="00D30CF8" w:rsidP="00E50F12">
      <w:pPr>
        <w:pStyle w:val="ECCParagraph"/>
      </w:pPr>
      <w:r w:rsidRPr="008745C3">
        <w:t>For countries which see a long term bandwidth requirement for railway that exceeds 2x5 MHz, the lower part of the commercial 900 MHz MFCN (880-915 MHz and 925-960 MHz) band could also be an option and be nationally assigned for FRMCS.</w:t>
      </w:r>
    </w:p>
    <w:p w14:paraId="47C7EE01" w14:textId="649DB538" w:rsidR="00D30CF8" w:rsidRPr="008745C3" w:rsidRDefault="00D30CF8" w:rsidP="00E50F12">
      <w:pPr>
        <w:pStyle w:val="ECCParagraph"/>
      </w:pPr>
      <w:r w:rsidRPr="008745C3">
        <w:t xml:space="preserve">When discussing sharing between railways and commercial operators, a considerable number issues will need to be duly assessed (e.g. cost for the infrastructure manager, network control, maintenance, railway certification aspects, contractual commitments, technology aspects, frequency sharing aspects) and this </w:t>
      </w:r>
      <w:r w:rsidR="002217B0" w:rsidRPr="002217B0">
        <w:t xml:space="preserve">has not been studied yet and </w:t>
      </w:r>
      <w:r w:rsidRPr="008745C3">
        <w:t>is not part of this Report.</w:t>
      </w:r>
    </w:p>
    <w:p w14:paraId="2AF6FDE3" w14:textId="59219A47" w:rsidR="00CC6DB5" w:rsidRPr="008745C3" w:rsidRDefault="00D30CF8" w:rsidP="00E50F12">
      <w:pPr>
        <w:pStyle w:val="ECCParagraph"/>
      </w:pPr>
      <w:r w:rsidRPr="008745C3">
        <w:t xml:space="preserve">For countries which want to apply some early considerations at the current stage, considering future railway mobile communication system use, it is recommended to consider SRD/RFID implementations in the frequency range between 870.0 MHz and 875.1 MHz as well as 915.8-920.1 MHz. In addition, it should be noted that, for data networks, wideband data transmission systems and RFID installations in these bands, </w:t>
      </w:r>
      <w:r w:rsidR="00F65423" w:rsidRPr="00F65423">
        <w:t xml:space="preserve">registration/notification or </w:t>
      </w:r>
      <w:r w:rsidRPr="008745C3">
        <w:t>individual authorisation can also be used to ensure protection of radio services operating in the band as well as in the adjacent bands. Countries can take this into account with regard to the current usage, the migration period and the long term regulation.</w:t>
      </w:r>
    </w:p>
    <w:p w14:paraId="4216A97B" w14:textId="20639D76" w:rsidR="003C0929" w:rsidRPr="008745C3" w:rsidRDefault="003C0929" w:rsidP="00B92E86">
      <w:pPr>
        <w:pStyle w:val="Heading3"/>
        <w:spacing w:after="200" w:line="276" w:lineRule="auto"/>
        <w:rPr>
          <w:lang w:val="en-GB"/>
        </w:rPr>
      </w:pPr>
      <w:bookmarkStart w:id="31" w:name="_Toc476564980"/>
      <w:r w:rsidRPr="008745C3">
        <w:rPr>
          <w:lang w:val="en-GB"/>
        </w:rPr>
        <w:t>PMR USAGE</w:t>
      </w:r>
      <w:bookmarkEnd w:id="31"/>
    </w:p>
    <w:p w14:paraId="3AA206EC" w14:textId="50400CA3" w:rsidR="00AA618B" w:rsidRPr="00E50F12" w:rsidRDefault="00CF10DF" w:rsidP="00E50F12">
      <w:pPr>
        <w:pStyle w:val="ECCParagraph"/>
      </w:pPr>
      <w:r w:rsidRPr="00F16328">
        <w:t>E</w:t>
      </w:r>
      <w:r w:rsidR="000B4598" w:rsidRPr="00F16328">
        <w:t>C</w:t>
      </w:r>
      <w:r w:rsidR="003C0929" w:rsidRPr="00F16328">
        <w:t>C Report 25</w:t>
      </w:r>
      <w:r w:rsidR="000B4598" w:rsidRPr="00F16328">
        <w:t xml:space="preserve"> </w:t>
      </w:r>
      <w:r w:rsidR="00A746D7">
        <w:fldChar w:fldCharType="begin"/>
      </w:r>
      <w:r w:rsidR="00A746D7">
        <w:instrText xml:space="preserve"> REF _Ref467230155 \n \h </w:instrText>
      </w:r>
      <w:r w:rsidR="00A746D7">
        <w:fldChar w:fldCharType="separate"/>
      </w:r>
      <w:r w:rsidR="00D13494">
        <w:t>[18]</w:t>
      </w:r>
      <w:r w:rsidR="00A746D7">
        <w:fldChar w:fldCharType="end"/>
      </w:r>
      <w:r w:rsidR="00A746D7">
        <w:t xml:space="preserve"> </w:t>
      </w:r>
      <w:r w:rsidR="003C0929" w:rsidRPr="00F16328">
        <w:t xml:space="preserve">assumed in 2003 that the use of spectrum for PMR/PAMR in the 870-876/915-921 MHz band could relieve the more congested 400 MHz bands. This has however not materialised. In addition, PMR specifications such as TETRA 900 were withdrawn later on. The </w:t>
      </w:r>
      <w:r w:rsidR="00811980" w:rsidRPr="00811980">
        <w:t xml:space="preserve">probability of the </w:t>
      </w:r>
      <w:r w:rsidR="003C0929" w:rsidRPr="00F16328">
        <w:t>real implementation of PMR/PAMR in 870-876/915-921 MHz is very low in Europe despite of having the band included in ECC/DEC/(04)06</w:t>
      </w:r>
      <w:r w:rsidR="00CD307A" w:rsidRPr="00F16328">
        <w:t xml:space="preserve"> </w:t>
      </w:r>
      <w:r w:rsidRPr="00F16328">
        <w:fldChar w:fldCharType="begin"/>
      </w:r>
      <w:r w:rsidRPr="00F16328">
        <w:instrText xml:space="preserve"> REF _Ref463854905 \n \h </w:instrText>
      </w:r>
      <w:r w:rsidR="00F16328">
        <w:instrText xml:space="preserve"> \* MERGEFORMAT </w:instrText>
      </w:r>
      <w:r w:rsidRPr="00F16328">
        <w:fldChar w:fldCharType="separate"/>
      </w:r>
      <w:r w:rsidR="00D13494">
        <w:t>[6]</w:t>
      </w:r>
      <w:r w:rsidRPr="00F16328">
        <w:fldChar w:fldCharType="end"/>
      </w:r>
      <w:r w:rsidR="003C0929" w:rsidRPr="00F16328">
        <w:t xml:space="preserve"> and reflection in the ECA </w:t>
      </w:r>
      <w:r w:rsidR="00AA618B" w:rsidRPr="00F16328">
        <w:t>T</w:t>
      </w:r>
      <w:r w:rsidR="003C0929" w:rsidRPr="00F16328">
        <w:t xml:space="preserve">able </w:t>
      </w:r>
      <w:r w:rsidR="00AA618B" w:rsidRPr="00F16328">
        <w:t xml:space="preserve">(ERC Report 25) </w:t>
      </w:r>
      <w:r w:rsidR="003C0929" w:rsidRPr="00F16328">
        <w:t>over nearly two decades. Several countries reported that PMR/PAMR has been allocation</w:t>
      </w:r>
      <w:r w:rsidR="000B4598" w:rsidRPr="00F16328">
        <w:t>s</w:t>
      </w:r>
      <w:r w:rsidR="003C0929" w:rsidRPr="00F16328">
        <w:t xml:space="preserve"> in their countr</w:t>
      </w:r>
      <w:r w:rsidR="000B4598" w:rsidRPr="00F16328">
        <w:t>ies</w:t>
      </w:r>
      <w:r w:rsidR="003C0929" w:rsidRPr="00F16328">
        <w:t xml:space="preserve"> but that network operation either </w:t>
      </w:r>
      <w:r w:rsidR="003C0929" w:rsidRPr="00F16328">
        <w:lastRenderedPageBreak/>
        <w:t xml:space="preserve">has been terminated, or the network rollout being very limited, or network not fully put into operation, or either </w:t>
      </w:r>
      <w:r w:rsidR="00AA618B" w:rsidRPr="00F16328">
        <w:t>is</w:t>
      </w:r>
      <w:r w:rsidR="003C0929" w:rsidRPr="00F16328">
        <w:t xml:space="preserve"> simply unused (no licences awarded). The PMR/PAMR usage is recorded</w:t>
      </w:r>
      <w:r w:rsidR="003C0929" w:rsidRPr="00E50F12">
        <w:t xml:space="preserve"> only in parts of the band (Georgia only 870-876 MHz, Poland 870-874.44 MHz</w:t>
      </w:r>
      <w:r w:rsidR="0042385C">
        <w:t xml:space="preserve">, </w:t>
      </w:r>
      <w:r w:rsidR="0042385C" w:rsidRPr="0042385C">
        <w:t>Spain: 4 local licences</w:t>
      </w:r>
      <w:r w:rsidR="00AA618B" w:rsidRPr="00E50F12">
        <w:t>)</w:t>
      </w:r>
      <w:r w:rsidR="003C0929" w:rsidRPr="00E50F12">
        <w:t xml:space="preserve">. </w:t>
      </w:r>
    </w:p>
    <w:p w14:paraId="5865A7D8" w14:textId="5EBD1D32" w:rsidR="000216C9" w:rsidRDefault="003C0929" w:rsidP="00E50F12">
      <w:pPr>
        <w:pStyle w:val="ECCParagraph"/>
      </w:pPr>
      <w:r w:rsidRPr="00E50F12">
        <w:t>In 2016, the bands 870-876MHz and 915-921 MHz were removed from the</w:t>
      </w:r>
      <w:r w:rsidRPr="008745C3">
        <w:t xml:space="preserve"> PMR/PAMR band</w:t>
      </w:r>
      <w:r w:rsidR="00CF10DF">
        <w:t xml:space="preserve"> </w:t>
      </w:r>
      <w:r w:rsidRPr="008745C3">
        <w:t>plan set out in CEPT Recommendation T/R 25-08</w:t>
      </w:r>
      <w:r w:rsidR="00CF10DF">
        <w:t xml:space="preserve"> </w:t>
      </w:r>
      <w:r w:rsidR="00CF10DF">
        <w:fldChar w:fldCharType="begin"/>
      </w:r>
      <w:r w:rsidR="00CF10DF">
        <w:instrText xml:space="preserve"> REF _Ref463865460 \n \h </w:instrText>
      </w:r>
      <w:r w:rsidR="00CF10DF">
        <w:fldChar w:fldCharType="separate"/>
      </w:r>
      <w:r w:rsidR="00D13494">
        <w:t>[22]</w:t>
      </w:r>
      <w:r w:rsidR="00CF10DF">
        <w:fldChar w:fldCharType="end"/>
      </w:r>
      <w:r w:rsidRPr="008745C3">
        <w:t>.</w:t>
      </w:r>
      <w:bookmarkEnd w:id="7"/>
    </w:p>
    <w:p w14:paraId="55A7C09C" w14:textId="79212577" w:rsidR="0042385C" w:rsidRPr="008745C3" w:rsidRDefault="0042385C" w:rsidP="00E50F12">
      <w:pPr>
        <w:pStyle w:val="ECCParagraph"/>
        <w:rPr>
          <w:szCs w:val="20"/>
        </w:rPr>
      </w:pPr>
    </w:p>
    <w:p w14:paraId="5B369268" w14:textId="22D9F4B5" w:rsidR="002E16EB" w:rsidRPr="008745C3" w:rsidRDefault="002E16EB" w:rsidP="002E16EB">
      <w:pPr>
        <w:pStyle w:val="Heading1"/>
      </w:pPr>
      <w:bookmarkStart w:id="32" w:name="_Toc476564981"/>
      <w:r w:rsidRPr="008745C3">
        <w:lastRenderedPageBreak/>
        <w:t>Consideration of possiblities in specific sharing situation</w:t>
      </w:r>
      <w:bookmarkEnd w:id="32"/>
      <w:r w:rsidRPr="008745C3">
        <w:t xml:space="preserve"> </w:t>
      </w:r>
    </w:p>
    <w:p w14:paraId="0DF955DF" w14:textId="7FE920F9" w:rsidR="002E16EB" w:rsidRPr="008745C3" w:rsidRDefault="008D35F7" w:rsidP="00E50F12">
      <w:pPr>
        <w:pStyle w:val="Heading2"/>
        <w:rPr>
          <w:lang w:val="en-GB"/>
        </w:rPr>
      </w:pPr>
      <w:bookmarkStart w:id="33" w:name="_Toc476564982"/>
      <w:r w:rsidRPr="008745C3">
        <w:rPr>
          <w:lang w:val="en-GB"/>
        </w:rPr>
        <w:t>Geographical sharing</w:t>
      </w:r>
      <w:r w:rsidR="00F92673" w:rsidRPr="008745C3">
        <w:rPr>
          <w:lang w:val="en-GB"/>
        </w:rPr>
        <w:t xml:space="preserve"> </w:t>
      </w:r>
      <w:r w:rsidR="00330C92" w:rsidRPr="008745C3">
        <w:rPr>
          <w:lang w:val="en-GB"/>
        </w:rPr>
        <w:t xml:space="preserve">to </w:t>
      </w:r>
      <w:r w:rsidR="00F92673" w:rsidRPr="008745C3">
        <w:rPr>
          <w:lang w:val="en-GB"/>
        </w:rPr>
        <w:t>avoid</w:t>
      </w:r>
      <w:r w:rsidR="00330C92" w:rsidRPr="008745C3">
        <w:rPr>
          <w:lang w:val="en-GB"/>
        </w:rPr>
        <w:t xml:space="preserve"> </w:t>
      </w:r>
      <w:r w:rsidR="00F92673" w:rsidRPr="008745C3">
        <w:rPr>
          <w:lang w:val="en-GB"/>
        </w:rPr>
        <w:t>interference into the mobile service</w:t>
      </w:r>
      <w:bookmarkEnd w:id="33"/>
    </w:p>
    <w:p w14:paraId="34CEC702" w14:textId="1C90C7FB" w:rsidR="00A14864" w:rsidRPr="00E50F12" w:rsidRDefault="00030B8F" w:rsidP="00E50F12">
      <w:pPr>
        <w:pStyle w:val="ECCParagraph"/>
      </w:pPr>
      <w:r w:rsidRPr="008745C3">
        <w:t xml:space="preserve">Geographical sharing, based on location, can be facilitated by administration, e.g. by defining those areas where alternative use is allowed (see the indicative regional use for </w:t>
      </w:r>
      <w:r w:rsidR="00905A0B">
        <w:t>ER-GSM</w:t>
      </w:r>
      <w:r w:rsidRPr="008745C3">
        <w:t xml:space="preserve"> in Germany in </w:t>
      </w:r>
      <w:r w:rsidR="005D7F77">
        <w:fldChar w:fldCharType="begin"/>
      </w:r>
      <w:r w:rsidR="005D7F77">
        <w:instrText xml:space="preserve"> REF _Ref463871144 \n \h </w:instrText>
      </w:r>
      <w:r w:rsidR="005D7F77">
        <w:fldChar w:fldCharType="separate"/>
      </w:r>
      <w:r w:rsidR="00D13494">
        <w:t>ANNEX 4:</w:t>
      </w:r>
      <w:r w:rsidR="005D7F77">
        <w:fldChar w:fldCharType="end"/>
      </w:r>
      <w:r w:rsidRPr="008745C3">
        <w:t xml:space="preserve">) or by limiting Defence applications to designated military </w:t>
      </w:r>
      <w:r w:rsidRPr="00E50F12">
        <w:t xml:space="preserve">areas. This also requires that the alternative use can be restricted to certain geographical areas. This is normally difficult for license-exempt usage on a domestic basis. It could be difficult to provide the information to the market about which specific regions are authorised and which are not. </w:t>
      </w:r>
      <w:r w:rsidR="00A14864" w:rsidRPr="00E50F12">
        <w:t xml:space="preserve">Mitigation techniques could also be considered. However, these must fit to the applications in mind and their related </w:t>
      </w:r>
      <w:r w:rsidR="009E12E7" w:rsidRPr="00E50F12">
        <w:t>considerations and should only be applied appropriately.</w:t>
      </w:r>
      <w:r w:rsidR="00A14864" w:rsidRPr="00E50F12">
        <w:t xml:space="preserve"> </w:t>
      </w:r>
    </w:p>
    <w:p w14:paraId="6B0FAB72" w14:textId="6846BB9C" w:rsidR="002642E4" w:rsidRPr="00E50F12" w:rsidRDefault="002642E4" w:rsidP="00E50F12">
      <w:pPr>
        <w:pStyle w:val="ECCParagraph"/>
      </w:pPr>
      <w:r w:rsidRPr="00E50F12">
        <w:t xml:space="preserve">Considerations on geographical sharing with military applications (and perhaps also some other governmental applications) is addressed in section </w:t>
      </w:r>
      <w:r w:rsidR="005D7F77">
        <w:fldChar w:fldCharType="begin"/>
      </w:r>
      <w:r w:rsidR="005D7F77">
        <w:instrText xml:space="preserve"> REF _Ref463865814 \n \h </w:instrText>
      </w:r>
      <w:r w:rsidR="005D7F77">
        <w:fldChar w:fldCharType="separate"/>
      </w:r>
      <w:r w:rsidR="00D13494">
        <w:t>3.2</w:t>
      </w:r>
      <w:r w:rsidR="005D7F77">
        <w:fldChar w:fldCharType="end"/>
      </w:r>
      <w:r w:rsidRPr="00E50F12">
        <w:t xml:space="preserve"> below.</w:t>
      </w:r>
    </w:p>
    <w:p w14:paraId="73238E01" w14:textId="7954B907" w:rsidR="009D2F9C" w:rsidRPr="00E50F12" w:rsidRDefault="009D2F9C" w:rsidP="00E50F12">
      <w:pPr>
        <w:pStyle w:val="ECCParagraph"/>
      </w:pPr>
      <w:r w:rsidRPr="00E50F12">
        <w:t xml:space="preserve">Geographical sharing with </w:t>
      </w:r>
      <w:r w:rsidR="00905A0B">
        <w:t>ER-GSM</w:t>
      </w:r>
      <w:r w:rsidRPr="00E50F12">
        <w:t xml:space="preserve"> is addressed in section </w:t>
      </w:r>
      <w:r w:rsidR="000A1D09">
        <w:fldChar w:fldCharType="begin"/>
      </w:r>
      <w:r w:rsidR="000A1D09">
        <w:instrText xml:space="preserve"> REF _Ref463865828 \n \h </w:instrText>
      </w:r>
      <w:r w:rsidR="000A1D09">
        <w:fldChar w:fldCharType="separate"/>
      </w:r>
      <w:r w:rsidR="00D13494">
        <w:t>3.3</w:t>
      </w:r>
      <w:r w:rsidR="000A1D09">
        <w:fldChar w:fldCharType="end"/>
      </w:r>
      <w:r w:rsidRPr="00E50F12">
        <w:t xml:space="preserve"> below.</w:t>
      </w:r>
    </w:p>
    <w:p w14:paraId="76D8326A" w14:textId="77777777" w:rsidR="00030B8F" w:rsidRPr="00E50F12" w:rsidRDefault="00030B8F" w:rsidP="00E50F12">
      <w:pPr>
        <w:pStyle w:val="ECCParagraph"/>
        <w:rPr>
          <w:rFonts w:eastAsia="Calibri"/>
        </w:rPr>
      </w:pPr>
      <w:r w:rsidRPr="00E50F12">
        <w:rPr>
          <w:rFonts w:eastAsia="Calibri"/>
        </w:rPr>
        <w:t>It is proposed to include the option of geographical sharing with GSM-R, in the possibilities for national implementation since it can provide a means for some administrations to enable the implementation of RFID and networked SRD over a considerable part of their territory. Geographical separation can also be a possibility to be investigated on national level with governmental services.</w:t>
      </w:r>
    </w:p>
    <w:p w14:paraId="4836C420" w14:textId="41AD258A" w:rsidR="00D4475D" w:rsidRPr="008745C3" w:rsidRDefault="00D4475D" w:rsidP="00E50F12">
      <w:pPr>
        <w:pStyle w:val="ECCParagraph"/>
      </w:pPr>
      <w:r w:rsidRPr="00E50F12">
        <w:t>This takes into account the governmental use in some countries. It is emphasised that low power SRD applications (up to 25 mW</w:t>
      </w:r>
      <w:r w:rsidR="00030B8F" w:rsidRPr="00E50F12">
        <w:t>, DC of up to 0.1%</w:t>
      </w:r>
      <w:r w:rsidRPr="00E50F12">
        <w:t>) are recommended to be considered on a national basis also for sharing with some defence applications (e.g. TRR based</w:t>
      </w:r>
      <w:r w:rsidRPr="008745C3">
        <w:t xml:space="preserve"> on FH as well as fixed frequenc</w:t>
      </w:r>
      <w:r w:rsidR="00E50F12">
        <w:t xml:space="preserve">y use, narrowband military PMR </w:t>
      </w:r>
      <w:r w:rsidRPr="008745C3">
        <w:t xml:space="preserve">applications), if so agreed on a national basis, even if the spectrum is currently identified on an exclusive basis for defence applications. </w:t>
      </w:r>
    </w:p>
    <w:p w14:paraId="3520E995" w14:textId="0D43553E" w:rsidR="00F92673" w:rsidRPr="008745C3" w:rsidRDefault="00F92673" w:rsidP="00F92673">
      <w:pPr>
        <w:pStyle w:val="ECCParagraph"/>
        <w:rPr>
          <w:rFonts w:cs="Arial"/>
        </w:rPr>
      </w:pPr>
      <w:r w:rsidRPr="008745C3">
        <w:rPr>
          <w:rFonts w:cs="Arial"/>
        </w:rPr>
        <w:t>It was concluded in ECC Report 200</w:t>
      </w:r>
      <w:r w:rsidR="00E50F12">
        <w:rPr>
          <w:rFonts w:cs="Arial"/>
        </w:rPr>
        <w:t xml:space="preserve"> </w:t>
      </w:r>
      <w:r w:rsidR="00E50F12">
        <w:rPr>
          <w:rFonts w:cs="Arial"/>
        </w:rPr>
        <w:fldChar w:fldCharType="begin"/>
      </w:r>
      <w:r w:rsidR="00E50F12">
        <w:rPr>
          <w:rFonts w:cs="Arial"/>
        </w:rPr>
        <w:instrText xml:space="preserve"> REF _Ref456252698 \n \h </w:instrText>
      </w:r>
      <w:r w:rsidR="00E50F12">
        <w:rPr>
          <w:rFonts w:cs="Arial"/>
        </w:rPr>
      </w:r>
      <w:r w:rsidR="00E50F12">
        <w:rPr>
          <w:rFonts w:cs="Arial"/>
        </w:rPr>
        <w:fldChar w:fldCharType="separate"/>
      </w:r>
      <w:r w:rsidR="00D13494">
        <w:rPr>
          <w:rFonts w:cs="Arial"/>
        </w:rPr>
        <w:t>[9]</w:t>
      </w:r>
      <w:r w:rsidR="00E50F12">
        <w:rPr>
          <w:rFonts w:cs="Arial"/>
        </w:rPr>
        <w:fldChar w:fldCharType="end"/>
      </w:r>
      <w:r w:rsidRPr="008745C3">
        <w:rPr>
          <w:rFonts w:cs="Arial"/>
        </w:rPr>
        <w:t xml:space="preserve"> that:</w:t>
      </w:r>
    </w:p>
    <w:p w14:paraId="760EE981" w14:textId="5BD54AB2" w:rsidR="00F92673" w:rsidRPr="008745C3" w:rsidRDefault="00F92673" w:rsidP="00D4475D">
      <w:pPr>
        <w:pStyle w:val="ECCParagraph"/>
        <w:rPr>
          <w:rFonts w:cs="Arial"/>
        </w:rPr>
      </w:pPr>
      <w:r w:rsidRPr="008745C3">
        <w:rPr>
          <w:rFonts w:cs="Arial"/>
        </w:rPr>
        <w:t>For countries that in the time of peace restrict the use of TRR (Tactical Radio Relay links) to designated military exercise areas, adequate physical separation between SRDs/RFIDs and TRR must be ensured. Under these conditions sharing with SRDs/RFIDs may be feasible and further aided by requiring SRDs to use APC.</w:t>
      </w:r>
    </w:p>
    <w:p w14:paraId="2C44B72D" w14:textId="5E71B668" w:rsidR="00C54D90" w:rsidRPr="008745C3" w:rsidRDefault="00C54D90" w:rsidP="00E50F12">
      <w:pPr>
        <w:pStyle w:val="Heading2"/>
        <w:rPr>
          <w:lang w:val="en-GB"/>
        </w:rPr>
      </w:pPr>
      <w:bookmarkStart w:id="34" w:name="_Ref463865814"/>
      <w:bookmarkStart w:id="35" w:name="_Toc476564983"/>
      <w:r w:rsidRPr="008745C3">
        <w:rPr>
          <w:lang w:val="en-GB"/>
        </w:rPr>
        <w:t>Sharing between SRDs</w:t>
      </w:r>
      <w:r w:rsidR="00D4475D" w:rsidRPr="008745C3">
        <w:rPr>
          <w:lang w:val="en-GB"/>
        </w:rPr>
        <w:t xml:space="preserve">/RFIDs </w:t>
      </w:r>
      <w:r w:rsidRPr="008745C3">
        <w:rPr>
          <w:lang w:val="en-GB"/>
        </w:rPr>
        <w:t>and TRR, UGV, AND UAS</w:t>
      </w:r>
      <w:bookmarkEnd w:id="34"/>
      <w:bookmarkEnd w:id="35"/>
    </w:p>
    <w:p w14:paraId="6C694414" w14:textId="11E14621" w:rsidR="00F92673" w:rsidRPr="008745C3" w:rsidRDefault="00F92673" w:rsidP="00F92673">
      <w:pPr>
        <w:pStyle w:val="ECCParagraph"/>
      </w:pPr>
      <w:r w:rsidRPr="008745C3">
        <w:t>ECC Report 200 concluded that sharing between RFIDs (band 915-921 MHz) and TRR and sharing between RFIDs (band 915-921 MHz) and UAS (Unmanned Aircraft Systems) will not be feasible.</w:t>
      </w:r>
    </w:p>
    <w:p w14:paraId="1E058DF0" w14:textId="77777777" w:rsidR="002332AB" w:rsidRPr="008745C3" w:rsidRDefault="002332AB" w:rsidP="002332AB">
      <w:pPr>
        <w:pStyle w:val="ECCParagraph"/>
      </w:pPr>
      <w:r w:rsidRPr="008745C3">
        <w:t>However, any possible future harmonisation measure needs to resolve:</w:t>
      </w:r>
    </w:p>
    <w:p w14:paraId="5622E370" w14:textId="494E3452" w:rsidR="002332AB" w:rsidRPr="008745C3" w:rsidRDefault="002332AB" w:rsidP="009C50BE">
      <w:pPr>
        <w:pStyle w:val="ECCParBulleted"/>
      </w:pPr>
      <w:r w:rsidRPr="008745C3">
        <w:t>If RFIDs were allowed in some countries but not in other countries (because of TRR), which challenges would such a way forward cause for the enforcement and market surveillance tasks on national level?</w:t>
      </w:r>
    </w:p>
    <w:p w14:paraId="5839F7E4" w14:textId="77777777" w:rsidR="009C50BE" w:rsidRDefault="009C50BE" w:rsidP="002332AB">
      <w:pPr>
        <w:pStyle w:val="ECCParagraph"/>
      </w:pPr>
    </w:p>
    <w:p w14:paraId="1C5091AE" w14:textId="08680743" w:rsidR="002332AB" w:rsidRPr="008745C3" w:rsidRDefault="002332AB" w:rsidP="002332AB">
      <w:pPr>
        <w:pStyle w:val="ECCParagraph"/>
      </w:pPr>
      <w:r w:rsidRPr="008745C3">
        <w:t xml:space="preserve">Vast majority </w:t>
      </w:r>
      <w:r w:rsidR="00E50F12">
        <w:t>of RFID use is in installations.</w:t>
      </w:r>
    </w:p>
    <w:p w14:paraId="1D65A9A8" w14:textId="553A5EB4" w:rsidR="00F92673" w:rsidRPr="008745C3" w:rsidRDefault="002332AB" w:rsidP="009C50BE">
      <w:pPr>
        <w:pStyle w:val="ECCParBulleted"/>
      </w:pPr>
      <w:r w:rsidRPr="008745C3">
        <w:t xml:space="preserve">How could a European wide binding regulation for SRDs/RFIDs provide flexibility regarding the different available amount of spectrum in different </w:t>
      </w:r>
      <w:r w:rsidR="007B0163">
        <w:t>M</w:t>
      </w:r>
      <w:r w:rsidRPr="008745C3">
        <w:t xml:space="preserve">ember </w:t>
      </w:r>
      <w:r w:rsidR="007B0163">
        <w:t>S</w:t>
      </w:r>
      <w:r w:rsidRPr="008745C3">
        <w:t>tates?</w:t>
      </w:r>
    </w:p>
    <w:p w14:paraId="3B4FF688" w14:textId="77777777" w:rsidR="009C50BE" w:rsidRDefault="009C50BE" w:rsidP="002332AB">
      <w:pPr>
        <w:pStyle w:val="ECCParagraph"/>
      </w:pPr>
    </w:p>
    <w:p w14:paraId="08316DAA" w14:textId="77777777" w:rsidR="002332AB" w:rsidRPr="008745C3" w:rsidRDefault="002332AB" w:rsidP="00A635EC">
      <w:pPr>
        <w:pStyle w:val="ECCParagraph"/>
        <w:keepNext/>
      </w:pPr>
      <w:r w:rsidRPr="008745C3">
        <w:lastRenderedPageBreak/>
        <w:t>It was concluded in ECC Report 200 that:</w:t>
      </w:r>
    </w:p>
    <w:p w14:paraId="6B48DAD6" w14:textId="3258EA74" w:rsidR="002332AB" w:rsidRPr="008745C3" w:rsidRDefault="002332AB" w:rsidP="002332AB">
      <w:pPr>
        <w:pStyle w:val="ECCParagraph"/>
      </w:pPr>
      <w:r w:rsidRPr="008745C3">
        <w:t>For countries that in time of peace allow the use of TRR anywhere across their territory, especially in urban areas, sharing between SRDs (band 870-876 MHz) and TRR may be feasible subject to specific conditions. In particular, these conditions must impose limitations on SRDs covering emitted power, DC and the density of SRDs per square km, as indicated in the studies. Irrespective, there will be some residual level of interference and the overall noise level to TRR will be increased.</w:t>
      </w:r>
    </w:p>
    <w:p w14:paraId="650039E7" w14:textId="77777777" w:rsidR="002332AB" w:rsidRPr="008745C3" w:rsidRDefault="002332AB" w:rsidP="002332AB">
      <w:pPr>
        <w:pStyle w:val="ECCParagraph"/>
      </w:pPr>
      <w:r w:rsidRPr="008745C3">
        <w:t>Consideration(s):</w:t>
      </w:r>
    </w:p>
    <w:p w14:paraId="54BA3DFD" w14:textId="67B48303" w:rsidR="002332AB" w:rsidRPr="008745C3" w:rsidRDefault="002332AB" w:rsidP="009C50BE">
      <w:pPr>
        <w:pStyle w:val="ECCParBulleted"/>
      </w:pPr>
      <w:r w:rsidRPr="008745C3">
        <w:t>How could different conditions (power limitations, DC, density per km2), depending on the national situation, be reflected in a European wide binding regulation for SRDs</w:t>
      </w:r>
      <w:r w:rsidR="009C50BE">
        <w:t>?</w:t>
      </w:r>
    </w:p>
    <w:p w14:paraId="1D0DD87B" w14:textId="34259BFF" w:rsidR="009C50BE" w:rsidRDefault="002332AB" w:rsidP="009C50BE">
      <w:pPr>
        <w:pStyle w:val="ECCParBulleted"/>
      </w:pPr>
      <w:r w:rsidRPr="008745C3">
        <w:t xml:space="preserve">Which challenges would such a way forward cause for the enforcement and market surveillance tasks on national level? </w:t>
      </w:r>
    </w:p>
    <w:p w14:paraId="1312F9D0" w14:textId="77777777" w:rsidR="009C50BE" w:rsidRDefault="009C50BE" w:rsidP="002332AB">
      <w:pPr>
        <w:pStyle w:val="ECCParagraph"/>
      </w:pPr>
    </w:p>
    <w:p w14:paraId="3ED300D1" w14:textId="77777777" w:rsidR="009C50BE" w:rsidRDefault="002332AB" w:rsidP="002332AB">
      <w:pPr>
        <w:pStyle w:val="ECCParagraph"/>
      </w:pPr>
      <w:r w:rsidRPr="008745C3">
        <w:t>E.g. by applying appropriate administrative measures (for example individual licensing) to ensure that a density limit would not be exceeded.</w:t>
      </w:r>
      <w:r w:rsidR="00E50F12">
        <w:t xml:space="preserve"> </w:t>
      </w:r>
    </w:p>
    <w:p w14:paraId="633DBA06" w14:textId="3FD31A75" w:rsidR="002332AB" w:rsidRPr="008745C3" w:rsidRDefault="002332AB" w:rsidP="002332AB">
      <w:pPr>
        <w:pStyle w:val="ECCParagraph"/>
      </w:pPr>
      <w:r w:rsidRPr="008745C3">
        <w:t>For countries that allow use of UAS anywhere across their territory, especially in urban areas, co-frequency sharing between SRDs (870-876 MHz) and UAS may be feasible subject to specific conditions. In particular, these conditions impose limitations on the emitted power of SRDs, their DC and the density of SRDs per square km, as indicated in the studies. Irrespective, there will be some residual level of interference and the overall noise level to UAS will be increased.</w:t>
      </w:r>
    </w:p>
    <w:p w14:paraId="521665F3" w14:textId="77777777" w:rsidR="002332AB" w:rsidRPr="008745C3" w:rsidRDefault="002332AB" w:rsidP="002332AB">
      <w:pPr>
        <w:pStyle w:val="ECCParagraph"/>
      </w:pPr>
      <w:r w:rsidRPr="008745C3">
        <w:t>Consideration(s):</w:t>
      </w:r>
    </w:p>
    <w:p w14:paraId="4051F916" w14:textId="3543954C" w:rsidR="002332AB" w:rsidRPr="008745C3" w:rsidRDefault="002332AB" w:rsidP="009C50BE">
      <w:pPr>
        <w:pStyle w:val="ECCParBulleted"/>
      </w:pPr>
      <w:r w:rsidRPr="008745C3">
        <w:t>How could different conditions (power limitations, DC, density per km2), depending on the national situation, be reflected in a European wide binding regulation for SRDs</w:t>
      </w:r>
      <w:r w:rsidR="009C50BE">
        <w:t>?</w:t>
      </w:r>
    </w:p>
    <w:p w14:paraId="245DB949" w14:textId="77777777" w:rsidR="009C50BE" w:rsidRDefault="002332AB" w:rsidP="009C50BE">
      <w:pPr>
        <w:pStyle w:val="ECCParBulleted"/>
      </w:pPr>
      <w:r w:rsidRPr="008745C3">
        <w:t xml:space="preserve">Which challenges would such a way forward cause for the enforcement and market surveillance tasks on national level? </w:t>
      </w:r>
    </w:p>
    <w:p w14:paraId="36BC7E7F" w14:textId="77777777" w:rsidR="003550CB" w:rsidRDefault="003550CB" w:rsidP="002332AB">
      <w:pPr>
        <w:pStyle w:val="ECCParagraph"/>
      </w:pPr>
    </w:p>
    <w:p w14:paraId="23CDAAB8" w14:textId="3A99E1C3" w:rsidR="002332AB" w:rsidRPr="008745C3" w:rsidRDefault="002332AB" w:rsidP="002332AB">
      <w:pPr>
        <w:pStyle w:val="ECCParagraph"/>
      </w:pPr>
      <w:r w:rsidRPr="008745C3">
        <w:t>E.g. by applying appropriate administrative measures (for example individual licensing) to ensure that a density limit would not be exceeded.</w:t>
      </w:r>
    </w:p>
    <w:p w14:paraId="74D8B825" w14:textId="4FCE41BB" w:rsidR="002332AB" w:rsidRPr="008745C3" w:rsidRDefault="002332AB" w:rsidP="009C50BE">
      <w:pPr>
        <w:pStyle w:val="ECCParBulleted"/>
      </w:pPr>
      <w:r w:rsidRPr="008745C3">
        <w:t>How could UGV’s (Unmanned Ground Vehicle) and other military applications</w:t>
      </w:r>
      <w:r w:rsidR="009C50BE">
        <w:t xml:space="preserve"> </w:t>
      </w:r>
      <w:r w:rsidRPr="008745C3">
        <w:t xml:space="preserve">be protected, which are used </w:t>
      </w:r>
      <w:r w:rsidR="003550CB">
        <w:t xml:space="preserve">e.g. </w:t>
      </w:r>
      <w:r w:rsidRPr="008745C3">
        <w:t>in Germany in the ranges 870-873 MHz and 915-918 MHz?</w:t>
      </w:r>
    </w:p>
    <w:p w14:paraId="641537E3" w14:textId="77777777" w:rsidR="009C50BE" w:rsidRDefault="009C50BE" w:rsidP="00D4475D">
      <w:pPr>
        <w:pStyle w:val="ECCParagraph"/>
      </w:pPr>
    </w:p>
    <w:p w14:paraId="5821FF33" w14:textId="2A860928" w:rsidR="0031702C" w:rsidRPr="008745C3" w:rsidRDefault="00D4475D" w:rsidP="00D4475D">
      <w:pPr>
        <w:pStyle w:val="ECCParagraph"/>
      </w:pPr>
      <w:r w:rsidRPr="008745C3">
        <w:t>This takes into account the governmental use in some countries. It is emphasised that low power SRD applications (up to 25 mW) are recommended to be considered on a national basis also for sharing with some defence applications (e.g. TRR based on FH as well as fixed frequency use, narrowband military PMR applications), if so agreed on a national basis, even if the spectrum is currently identified on an exclusive basis for defence applications.</w:t>
      </w:r>
      <w:r w:rsidR="00931057">
        <w:t xml:space="preserve"> </w:t>
      </w:r>
      <w:r w:rsidRPr="008745C3">
        <w:t xml:space="preserve">TRR also used in 863-870 MHz in a considerable number of countries. </w:t>
      </w:r>
    </w:p>
    <w:p w14:paraId="2569FC63" w14:textId="5EDF10CF" w:rsidR="00AF24C7" w:rsidRPr="008745C3" w:rsidRDefault="00AF24C7" w:rsidP="00AF24C7">
      <w:pPr>
        <w:keepNext/>
        <w:spacing w:after="240"/>
        <w:jc w:val="both"/>
        <w:rPr>
          <w:rFonts w:cs="Arial"/>
          <w:szCs w:val="20"/>
          <w:lang w:val="en-GB"/>
        </w:rPr>
      </w:pPr>
      <w:r w:rsidRPr="008745C3">
        <w:rPr>
          <w:rFonts w:cs="Arial"/>
          <w:szCs w:val="20"/>
          <w:lang w:val="en-GB"/>
        </w:rPr>
        <w:t>The range 790-960 MHz was identified for military applications (according to the NATO Joint civil/military Frequency Agreement (NJFA) 2002, revised in 2014/15</w:t>
      </w:r>
      <w:r w:rsidR="008C77CB">
        <w:rPr>
          <w:rFonts w:cs="Arial"/>
          <w:szCs w:val="20"/>
          <w:lang w:val="en-GB"/>
        </w:rPr>
        <w:t xml:space="preserve"> </w:t>
      </w:r>
      <w:r w:rsidR="008C77CB">
        <w:rPr>
          <w:rFonts w:cs="Arial"/>
          <w:szCs w:val="20"/>
          <w:lang w:val="en-GB"/>
        </w:rPr>
        <w:fldChar w:fldCharType="begin"/>
      </w:r>
      <w:r w:rsidR="008C77CB">
        <w:rPr>
          <w:rFonts w:cs="Arial"/>
          <w:szCs w:val="20"/>
          <w:lang w:val="en-GB"/>
        </w:rPr>
        <w:instrText xml:space="preserve"> REF _Ref456162915 \n \h </w:instrText>
      </w:r>
      <w:r w:rsidR="008C77CB">
        <w:rPr>
          <w:rFonts w:cs="Arial"/>
          <w:szCs w:val="20"/>
          <w:lang w:val="en-GB"/>
        </w:rPr>
      </w:r>
      <w:r w:rsidR="008C77CB">
        <w:rPr>
          <w:rFonts w:cs="Arial"/>
          <w:szCs w:val="20"/>
          <w:lang w:val="en-GB"/>
        </w:rPr>
        <w:fldChar w:fldCharType="separate"/>
      </w:r>
      <w:r w:rsidR="00D13494">
        <w:rPr>
          <w:rFonts w:cs="Arial"/>
          <w:szCs w:val="20"/>
          <w:lang w:val="en-GB"/>
        </w:rPr>
        <w:t>[21]</w:t>
      </w:r>
      <w:r w:rsidR="008C77CB">
        <w:rPr>
          <w:rFonts w:cs="Arial"/>
          <w:szCs w:val="20"/>
          <w:lang w:val="en-GB"/>
        </w:rPr>
        <w:fldChar w:fldCharType="end"/>
      </w:r>
      <w:r w:rsidRPr="008745C3">
        <w:rPr>
          <w:rFonts w:cs="Arial"/>
          <w:szCs w:val="20"/>
          <w:lang w:val="en-GB"/>
        </w:rPr>
        <w:t>)</w:t>
      </w:r>
      <w:r w:rsidRPr="008745C3">
        <w:rPr>
          <w:rFonts w:eastAsia="Calibri" w:cs="Arial"/>
          <w:szCs w:val="20"/>
          <w:vertAlign w:val="superscript"/>
          <w:lang w:val="en-GB"/>
        </w:rPr>
        <w:footnoteReference w:id="6"/>
      </w:r>
      <w:r w:rsidRPr="008745C3">
        <w:rPr>
          <w:rFonts w:cs="Arial"/>
          <w:szCs w:val="20"/>
          <w:lang w:val="en-GB"/>
        </w:rPr>
        <w:t>. Because of the CEPT-wide deployment of MFCN and SRDs and – in some countries – also GSM-R in this range, the remaining part for military applications which is usable for critical military applications has been shortened to 870-876 MHz and 915-921 MHz</w:t>
      </w:r>
      <w:r w:rsidR="005274BD">
        <w:rPr>
          <w:rFonts w:cs="Arial"/>
          <w:szCs w:val="20"/>
          <w:lang w:val="en-GB"/>
        </w:rPr>
        <w:t xml:space="preserve"> (or only parts of it on national level)</w:t>
      </w:r>
      <w:r w:rsidRPr="008745C3">
        <w:rPr>
          <w:rFonts w:cs="Arial"/>
          <w:szCs w:val="20"/>
          <w:lang w:val="en-GB"/>
        </w:rPr>
        <w:t xml:space="preserve">. Especially for military unmanned systems the spectrum cannot be shared with SRDs or MFCN. Sharing between some military radio applications and GSM-R in the bands 873-876 MHz and 918-921 MHz is possible to some extent and may be applied at a national level. </w:t>
      </w:r>
    </w:p>
    <w:p w14:paraId="35779693" w14:textId="7DB38A95" w:rsidR="00AF24C7" w:rsidRPr="008745C3" w:rsidRDefault="00AF24C7" w:rsidP="00AF24C7">
      <w:pPr>
        <w:spacing w:after="240"/>
        <w:jc w:val="both"/>
        <w:rPr>
          <w:rFonts w:cs="Arial"/>
          <w:szCs w:val="20"/>
          <w:lang w:val="en-GB" w:eastAsia="de-DE"/>
        </w:rPr>
      </w:pPr>
      <w:r w:rsidRPr="008745C3">
        <w:rPr>
          <w:rFonts w:cs="Arial"/>
          <w:szCs w:val="20"/>
          <w:lang w:val="en-GB" w:eastAsia="de-DE"/>
        </w:rPr>
        <w:t>In a number of CEPT countries (e.g. Germany, France) the bands 870-873 MHz and 915-918 MHz are designated exclusively for military radio applications and therefore it cannot be expected that they can be made available e.g. for short range device applications for the present.</w:t>
      </w:r>
      <w:r w:rsidR="00243802">
        <w:rPr>
          <w:rFonts w:cs="Arial"/>
          <w:szCs w:val="20"/>
          <w:lang w:val="en-GB" w:eastAsia="de-DE"/>
        </w:rPr>
        <w:t xml:space="preserve"> </w:t>
      </w:r>
      <w:r w:rsidR="00243802" w:rsidRPr="00243802">
        <w:rPr>
          <w:rFonts w:cs="Arial"/>
          <w:szCs w:val="20"/>
          <w:lang w:val="en-GB" w:eastAsia="de-DE"/>
        </w:rPr>
        <w:t xml:space="preserve">In addition, the bands 873-876 MHz </w:t>
      </w:r>
      <w:r w:rsidR="00243802" w:rsidRPr="00243802">
        <w:rPr>
          <w:rFonts w:cs="Arial"/>
          <w:szCs w:val="20"/>
          <w:lang w:val="en-GB" w:eastAsia="de-DE"/>
        </w:rPr>
        <w:lastRenderedPageBreak/>
        <w:t>and 918-921 MHz are designated for military radio applications in some countries and therefore it cannot be expected that they can be made available e.g. for short range device applications for the present</w:t>
      </w:r>
      <w:r w:rsidR="00243802">
        <w:rPr>
          <w:rFonts w:cs="Arial"/>
          <w:szCs w:val="20"/>
          <w:lang w:val="en-GB" w:eastAsia="de-DE"/>
        </w:rPr>
        <w:t>.</w:t>
      </w:r>
    </w:p>
    <w:p w14:paraId="61C3B795" w14:textId="424B415F" w:rsidR="00AC6549" w:rsidRPr="008745C3" w:rsidRDefault="00AC6549" w:rsidP="00E50F12">
      <w:pPr>
        <w:pStyle w:val="Heading2"/>
        <w:rPr>
          <w:lang w:val="en-GB"/>
        </w:rPr>
      </w:pPr>
      <w:bookmarkStart w:id="36" w:name="_Ref463865828"/>
      <w:bookmarkStart w:id="37" w:name="_Toc476564984"/>
      <w:r w:rsidRPr="008745C3">
        <w:rPr>
          <w:lang w:val="en-GB"/>
        </w:rPr>
        <w:t xml:space="preserve">Sharing with </w:t>
      </w:r>
      <w:bookmarkEnd w:id="36"/>
      <w:r w:rsidR="00905A0B">
        <w:rPr>
          <w:lang w:val="en-GB"/>
        </w:rPr>
        <w:t>ER-GSM</w:t>
      </w:r>
      <w:bookmarkEnd w:id="37"/>
    </w:p>
    <w:p w14:paraId="59F28092" w14:textId="492FDE42" w:rsidR="002642E4" w:rsidRPr="008745C3" w:rsidRDefault="002642E4" w:rsidP="002642E4">
      <w:pPr>
        <w:pStyle w:val="ECCParagraph"/>
        <w:rPr>
          <w:rFonts w:cs="Arial"/>
        </w:rPr>
      </w:pPr>
      <w:r w:rsidRPr="008745C3">
        <w:rPr>
          <w:rFonts w:cs="Arial"/>
        </w:rPr>
        <w:t xml:space="preserve">So far, only one network operator in Germany has provided information about </w:t>
      </w:r>
      <w:r w:rsidR="00905A0B">
        <w:rPr>
          <w:rFonts w:cs="Arial"/>
        </w:rPr>
        <w:t>ER-GSM</w:t>
      </w:r>
      <w:r w:rsidRPr="008745C3">
        <w:rPr>
          <w:rFonts w:cs="Arial"/>
        </w:rPr>
        <w:t xml:space="preserve"> network implementation, and with a procurement process in progress for </w:t>
      </w:r>
      <w:r w:rsidR="00905A0B">
        <w:rPr>
          <w:rFonts w:cs="Arial"/>
        </w:rPr>
        <w:t>ER-GSM</w:t>
      </w:r>
      <w:r w:rsidRPr="008745C3">
        <w:rPr>
          <w:rFonts w:cs="Arial"/>
        </w:rPr>
        <w:t xml:space="preserve"> enabled equipment, in some geographical areas in Germany for the purpose of national operational railway applications. All other </w:t>
      </w:r>
      <w:r w:rsidR="00905A0B">
        <w:rPr>
          <w:rFonts w:cs="Arial"/>
        </w:rPr>
        <w:t>ER-GSM</w:t>
      </w:r>
      <w:r w:rsidRPr="008745C3">
        <w:rPr>
          <w:rFonts w:cs="Arial"/>
        </w:rPr>
        <w:t xml:space="preserve"> plans are at much earlier planning stage and regulators have neither issued a licence nor any plans known for real investment into </w:t>
      </w:r>
      <w:r w:rsidR="00905A0B">
        <w:rPr>
          <w:rFonts w:cs="Arial"/>
        </w:rPr>
        <w:t>ER-GSM</w:t>
      </w:r>
      <w:r w:rsidRPr="008745C3">
        <w:rPr>
          <w:rFonts w:cs="Arial"/>
        </w:rPr>
        <w:t xml:space="preserve"> operational networks. Switzerland has informed that a licence will be awarded in autumn 2016 according to the four country agreement Germany, Liechtenstein, Austria and Switzerland from 2012, and based on ECC</w:t>
      </w:r>
      <w:r w:rsidR="00E50F12">
        <w:rPr>
          <w:rFonts w:cs="Arial"/>
        </w:rPr>
        <w:t>/</w:t>
      </w:r>
      <w:r w:rsidRPr="008745C3">
        <w:rPr>
          <w:rFonts w:cs="Arial"/>
        </w:rPr>
        <w:t>D</w:t>
      </w:r>
      <w:r w:rsidR="00E50F12">
        <w:rPr>
          <w:rFonts w:cs="Arial"/>
        </w:rPr>
        <w:t>EC/</w:t>
      </w:r>
      <w:r w:rsidRPr="008745C3">
        <w:rPr>
          <w:rFonts w:cs="Arial"/>
        </w:rPr>
        <w:t>(04)06</w:t>
      </w:r>
      <w:r w:rsidR="00E50F12">
        <w:rPr>
          <w:rFonts w:cs="Arial"/>
        </w:rPr>
        <w:t xml:space="preserve"> </w:t>
      </w:r>
      <w:r w:rsidR="00E50F12">
        <w:rPr>
          <w:rFonts w:cs="Arial"/>
        </w:rPr>
        <w:fldChar w:fldCharType="begin"/>
      </w:r>
      <w:r w:rsidR="00E50F12">
        <w:rPr>
          <w:rFonts w:cs="Arial"/>
        </w:rPr>
        <w:instrText xml:space="preserve"> REF _Ref463854905 \n \h </w:instrText>
      </w:r>
      <w:r w:rsidR="00E50F12">
        <w:rPr>
          <w:rFonts w:cs="Arial"/>
        </w:rPr>
      </w:r>
      <w:r w:rsidR="00E50F12">
        <w:rPr>
          <w:rFonts w:cs="Arial"/>
        </w:rPr>
        <w:fldChar w:fldCharType="separate"/>
      </w:r>
      <w:r w:rsidR="00D13494">
        <w:rPr>
          <w:rFonts w:cs="Arial"/>
        </w:rPr>
        <w:t>[6]</w:t>
      </w:r>
      <w:r w:rsidR="00E50F12">
        <w:rPr>
          <w:rFonts w:cs="Arial"/>
        </w:rPr>
        <w:fldChar w:fldCharType="end"/>
      </w:r>
      <w:r w:rsidRPr="008745C3">
        <w:rPr>
          <w:rFonts w:cs="Arial"/>
        </w:rPr>
        <w:t>.</w:t>
      </w:r>
    </w:p>
    <w:p w14:paraId="473B528E" w14:textId="044FEEAD" w:rsidR="002642E4" w:rsidRPr="008745C3" w:rsidRDefault="00905A0B" w:rsidP="002642E4">
      <w:pPr>
        <w:pStyle w:val="ECCParagraph"/>
        <w:rPr>
          <w:rFonts w:cs="Arial"/>
        </w:rPr>
      </w:pPr>
      <w:r>
        <w:rPr>
          <w:rFonts w:cs="Arial"/>
        </w:rPr>
        <w:t>ER-GSM</w:t>
      </w:r>
      <w:r w:rsidR="002642E4" w:rsidRPr="008745C3">
        <w:rPr>
          <w:rFonts w:cs="Arial"/>
        </w:rPr>
        <w:t xml:space="preserve"> is likely to be used at local hotspots such as some metropolitan stations or big shunting sites only. This was confirmed by Germany (advanced planning stage), Austria (early considerations), Belgium (early considerations, additional demand for GSM-R frequencies at the harbour of Antwerpen)</w:t>
      </w:r>
      <w:r w:rsidR="001E217C" w:rsidRPr="008745C3">
        <w:rPr>
          <w:rFonts w:cs="Arial"/>
        </w:rPr>
        <w:t>, and Hungary (border to Ukraine).</w:t>
      </w:r>
      <w:r w:rsidR="002642E4" w:rsidRPr="008745C3">
        <w:rPr>
          <w:rFonts w:cs="Arial"/>
        </w:rPr>
        <w:t xml:space="preserve"> Studies on intra-system compatibility impact of </w:t>
      </w:r>
      <w:r>
        <w:rPr>
          <w:rFonts w:cs="Arial"/>
        </w:rPr>
        <w:t>ER-GSM</w:t>
      </w:r>
      <w:r w:rsidR="002642E4" w:rsidRPr="008745C3">
        <w:rPr>
          <w:rFonts w:cs="Arial"/>
        </w:rPr>
        <w:t xml:space="preserve"> on E-GSM900, UMTS900 and LTE900 have been finally agreed in 3GPP. Without coordination between MFCN and GSM-R operators power reductions for </w:t>
      </w:r>
      <w:r>
        <w:rPr>
          <w:rFonts w:cs="Arial"/>
        </w:rPr>
        <w:t>ER-GSM</w:t>
      </w:r>
      <w:r w:rsidR="002642E4" w:rsidRPr="008745C3">
        <w:rPr>
          <w:rFonts w:cs="Arial"/>
        </w:rPr>
        <w:t xml:space="preserve"> base station emissions would be needed. However, coordination between both sides should anyway be achieved to ensure coexistence between both sides. </w:t>
      </w:r>
    </w:p>
    <w:p w14:paraId="49DAF28B" w14:textId="2AACC796" w:rsidR="002642E4" w:rsidRPr="008745C3" w:rsidRDefault="002642E4" w:rsidP="002642E4">
      <w:pPr>
        <w:pStyle w:val="ECCParagraph"/>
        <w:rPr>
          <w:rFonts w:cs="Arial"/>
        </w:rPr>
      </w:pPr>
      <w:r w:rsidRPr="008745C3">
        <w:rPr>
          <w:rFonts w:cs="Arial"/>
        </w:rPr>
        <w:t xml:space="preserve">A possible solution, by taking into account the protection requirements for the </w:t>
      </w:r>
      <w:r w:rsidR="00905A0B">
        <w:rPr>
          <w:rFonts w:cs="Arial"/>
        </w:rPr>
        <w:t>ER-GSM</w:t>
      </w:r>
      <w:r w:rsidRPr="008745C3">
        <w:rPr>
          <w:rFonts w:cs="Arial"/>
        </w:rPr>
        <w:t xml:space="preserve"> service, could be based on geographical sharing to make national implementations for networked SRD </w:t>
      </w:r>
      <w:r w:rsidR="004C05EA" w:rsidRPr="008745C3">
        <w:rPr>
          <w:rFonts w:cs="Arial"/>
        </w:rPr>
        <w:t xml:space="preserve">(fixed </w:t>
      </w:r>
      <w:r w:rsidRPr="008745C3">
        <w:rPr>
          <w:rFonts w:cs="Arial"/>
        </w:rPr>
        <w:t>installations</w:t>
      </w:r>
      <w:r w:rsidR="004C05EA" w:rsidRPr="008745C3">
        <w:rPr>
          <w:rFonts w:cs="Arial"/>
        </w:rPr>
        <w:t>)</w:t>
      </w:r>
      <w:r w:rsidRPr="008745C3">
        <w:rPr>
          <w:rFonts w:cs="Arial"/>
        </w:rPr>
        <w:t xml:space="preserve"> as well as RFID </w:t>
      </w:r>
      <w:r w:rsidR="004C05EA" w:rsidRPr="008745C3">
        <w:rPr>
          <w:rFonts w:cs="Arial"/>
        </w:rPr>
        <w:t xml:space="preserve">fixed </w:t>
      </w:r>
      <w:r w:rsidRPr="008745C3">
        <w:rPr>
          <w:rFonts w:cs="Arial"/>
        </w:rPr>
        <w:t xml:space="preserve">installations possible. This solution requires the national regulatory authority to make the information about </w:t>
      </w:r>
      <w:r w:rsidR="00905A0B">
        <w:rPr>
          <w:rFonts w:cs="Arial"/>
        </w:rPr>
        <w:t>ER-GSM</w:t>
      </w:r>
      <w:r w:rsidRPr="008745C3">
        <w:rPr>
          <w:rFonts w:cs="Arial"/>
        </w:rPr>
        <w:t xml:space="preserve"> protection areas available in the public as well as defining a</w:t>
      </w:r>
      <w:r w:rsidR="004C05EA" w:rsidRPr="008745C3">
        <w:rPr>
          <w:rFonts w:cs="Arial"/>
        </w:rPr>
        <w:t xml:space="preserve"> notification/registration duty or individual authorisation </w:t>
      </w:r>
      <w:r w:rsidRPr="008745C3">
        <w:rPr>
          <w:rFonts w:cs="Arial"/>
        </w:rPr>
        <w:t xml:space="preserve">for those to indicate the location of the SRD/RFID installation. This will also help to follow the market take-up (demand) for SRD and RFID new innovative applications. Note that a considerable part of the new market demand is for M2M/IoT applications based on networked SRD and RFID technical solutions which are fixed installed networks. </w:t>
      </w:r>
    </w:p>
    <w:p w14:paraId="2780AB70" w14:textId="400F6BCA" w:rsidR="00704610" w:rsidRPr="008745C3" w:rsidRDefault="004C05EA" w:rsidP="002642E4">
      <w:pPr>
        <w:pStyle w:val="ECCParagraph"/>
        <w:rPr>
          <w:rFonts w:cs="Arial"/>
        </w:rPr>
      </w:pPr>
      <w:r w:rsidRPr="008745C3">
        <w:rPr>
          <w:rFonts w:cs="Arial"/>
        </w:rPr>
        <w:t xml:space="preserve">In addition, </w:t>
      </w:r>
      <w:r w:rsidR="00B07271" w:rsidRPr="008745C3">
        <w:rPr>
          <w:rFonts w:cs="Arial"/>
        </w:rPr>
        <w:t>G</w:t>
      </w:r>
      <w:r w:rsidRPr="008745C3">
        <w:rPr>
          <w:rFonts w:cs="Arial"/>
        </w:rPr>
        <w:t xml:space="preserve">SM-R is not using all the channels at a given location. Network planning normally avoids using adjacent channels. This may </w:t>
      </w:r>
      <w:r w:rsidR="00B07271" w:rsidRPr="008745C3">
        <w:rPr>
          <w:rFonts w:cs="Arial"/>
        </w:rPr>
        <w:t xml:space="preserve">also </w:t>
      </w:r>
      <w:r w:rsidRPr="008745C3">
        <w:rPr>
          <w:rFonts w:cs="Arial"/>
        </w:rPr>
        <w:t xml:space="preserve">provide the possibility to use the </w:t>
      </w:r>
      <w:r w:rsidR="00B07271" w:rsidRPr="008745C3">
        <w:rPr>
          <w:rFonts w:cs="Arial"/>
        </w:rPr>
        <w:t xml:space="preserve">remaining </w:t>
      </w:r>
      <w:r w:rsidRPr="008745C3">
        <w:rPr>
          <w:rFonts w:cs="Arial"/>
        </w:rPr>
        <w:t>‘</w:t>
      </w:r>
      <w:r w:rsidR="00905A0B">
        <w:rPr>
          <w:rFonts w:cs="Arial"/>
        </w:rPr>
        <w:t>ER-GSM</w:t>
      </w:r>
      <w:r w:rsidR="00B07271" w:rsidRPr="008745C3">
        <w:rPr>
          <w:rFonts w:cs="Arial"/>
        </w:rPr>
        <w:t xml:space="preserve"> usage </w:t>
      </w:r>
      <w:r w:rsidRPr="008745C3">
        <w:rPr>
          <w:rFonts w:cs="Arial"/>
        </w:rPr>
        <w:t>gaps’ for other usage.</w:t>
      </w:r>
      <w:r w:rsidR="00B07271" w:rsidRPr="008745C3">
        <w:rPr>
          <w:rFonts w:cs="Arial"/>
        </w:rPr>
        <w:t xml:space="preserve"> This would normally require </w:t>
      </w:r>
      <w:r w:rsidR="00856C4B" w:rsidRPr="008745C3">
        <w:rPr>
          <w:rFonts w:cs="Arial"/>
        </w:rPr>
        <w:t>cooperation info</w:t>
      </w:r>
      <w:r w:rsidR="00F65423">
        <w:rPr>
          <w:rFonts w:cs="Arial"/>
        </w:rPr>
        <w:t>rmation</w:t>
      </w:r>
      <w:r w:rsidR="00856C4B" w:rsidRPr="008745C3">
        <w:rPr>
          <w:rFonts w:cs="Arial"/>
        </w:rPr>
        <w:t xml:space="preserve"> </w:t>
      </w:r>
      <w:r w:rsidR="00F65423">
        <w:rPr>
          <w:rFonts w:cs="Arial"/>
        </w:rPr>
        <w:t xml:space="preserve">from </w:t>
      </w:r>
      <w:r w:rsidR="00856C4B" w:rsidRPr="008745C3">
        <w:rPr>
          <w:rFonts w:cs="Arial"/>
        </w:rPr>
        <w:t xml:space="preserve">the primary user in </w:t>
      </w:r>
      <w:r w:rsidR="00B07271" w:rsidRPr="008745C3">
        <w:rPr>
          <w:rFonts w:cs="Arial"/>
        </w:rPr>
        <w:t>a national coordination approach</w:t>
      </w:r>
      <w:r w:rsidR="00856C4B" w:rsidRPr="008745C3">
        <w:rPr>
          <w:rFonts w:cs="Arial"/>
        </w:rPr>
        <w:t>.</w:t>
      </w:r>
      <w:r w:rsidR="00B07271" w:rsidRPr="008745C3">
        <w:rPr>
          <w:rFonts w:cs="Arial"/>
        </w:rPr>
        <w:t xml:space="preserve"> </w:t>
      </w:r>
      <w:r w:rsidR="00704610" w:rsidRPr="008745C3">
        <w:rPr>
          <w:rFonts w:cs="Arial"/>
        </w:rPr>
        <w:t>In the future</w:t>
      </w:r>
      <w:r w:rsidR="00856C4B" w:rsidRPr="008745C3">
        <w:rPr>
          <w:rFonts w:cs="Arial"/>
        </w:rPr>
        <w:t>, it could also be possible to mandate SRD/RFID users to register to a geo-location database so as to check available frequencies</w:t>
      </w:r>
      <w:r w:rsidR="005A0A45">
        <w:rPr>
          <w:rFonts w:cs="Arial"/>
        </w:rPr>
        <w:t xml:space="preserve"> (also because the frequency use in GSM-R networks is not static)</w:t>
      </w:r>
      <w:r w:rsidR="00856C4B" w:rsidRPr="008745C3">
        <w:rPr>
          <w:rFonts w:cs="Arial"/>
        </w:rPr>
        <w:t xml:space="preserve">. </w:t>
      </w:r>
      <w:r w:rsidR="00704610" w:rsidRPr="008745C3">
        <w:rPr>
          <w:rFonts w:cs="Arial"/>
        </w:rPr>
        <w:t xml:space="preserve">However, such an alternative was so far not investigated </w:t>
      </w:r>
      <w:r w:rsidR="005A0A45">
        <w:rPr>
          <w:rFonts w:cs="Arial"/>
        </w:rPr>
        <w:t>n</w:t>
      </w:r>
      <w:r w:rsidR="00704610" w:rsidRPr="008745C3">
        <w:rPr>
          <w:rFonts w:cs="Arial"/>
        </w:rPr>
        <w:t xml:space="preserve">or is </w:t>
      </w:r>
      <w:r w:rsidR="005A0A45">
        <w:rPr>
          <w:rFonts w:cs="Arial"/>
        </w:rPr>
        <w:t xml:space="preserve">it </w:t>
      </w:r>
      <w:r w:rsidR="00704610" w:rsidRPr="008745C3">
        <w:rPr>
          <w:rFonts w:cs="Arial"/>
        </w:rPr>
        <w:t>subject to standardisation activities yet.</w:t>
      </w:r>
    </w:p>
    <w:p w14:paraId="3B21307A" w14:textId="3BB8B70E" w:rsidR="002642E4" w:rsidRPr="008745C3" w:rsidRDefault="002642E4" w:rsidP="002642E4">
      <w:pPr>
        <w:pStyle w:val="ECCParagraph"/>
        <w:rPr>
          <w:rFonts w:cs="Arial"/>
        </w:rPr>
      </w:pPr>
      <w:r w:rsidRPr="008745C3">
        <w:rPr>
          <w:rFonts w:cs="Arial"/>
        </w:rPr>
        <w:t xml:space="preserve">This geographical sharing option would also make the RFID DAA mitigation technique for the protection of </w:t>
      </w:r>
      <w:r w:rsidR="00905A0B">
        <w:rPr>
          <w:rFonts w:cs="Arial"/>
        </w:rPr>
        <w:t>ER-GSM</w:t>
      </w:r>
      <w:r w:rsidRPr="008745C3">
        <w:rPr>
          <w:rFonts w:cs="Arial"/>
        </w:rPr>
        <w:t xml:space="preserve"> redundant. The RFID community indicated to have evaluated the market opportunity for UHF RFID with DAA to be marginal. However, alternatively, the use of mitigation technologies (reduced duty cycled SRDs and UHF RFID with DAA, should also be provided as a national implementation option. The DAA mechanism is specified to demodulate GSM-R BCCH channels and hence, false triggering occurrence is unlikely compared to mitigation techniques which only sense power in the spectrum. In this regard, ETSI TS 101 602 includes ‘Technical Specification on Preliminary Tests and Trial to verify mitigation techniques used by RFID systems for sharing spectrum between RFID and ER-GSM’, published in July 2013, describes the test plan and the results of a series of tests and measurements that were performed to verify the effectiveness of cognitive mitigation techniques applied to UHF RFID systems sharing the band 918 MHz to 921 MHz with GSM-R.</w:t>
      </w:r>
    </w:p>
    <w:p w14:paraId="0D39CD3F" w14:textId="0CFA9AD4" w:rsidR="00704610" w:rsidRPr="008745C3" w:rsidRDefault="00704610" w:rsidP="00AC6549">
      <w:pPr>
        <w:pStyle w:val="ECCParagraph"/>
        <w:rPr>
          <w:rFonts w:cs="Arial"/>
        </w:rPr>
      </w:pPr>
      <w:r w:rsidRPr="008745C3">
        <w:rPr>
          <w:rFonts w:cs="Arial"/>
        </w:rPr>
        <w:t>The LDC mitigation possibilities for SRDs as well as the DAA mitigation technique for RFID have been studie</w:t>
      </w:r>
      <w:r w:rsidR="00E50F12">
        <w:rPr>
          <w:rFonts w:cs="Arial"/>
        </w:rPr>
        <w:t xml:space="preserve">d and set out in ECC Report 200 </w:t>
      </w:r>
      <w:r w:rsidR="00E50F12">
        <w:rPr>
          <w:rFonts w:cs="Arial"/>
        </w:rPr>
        <w:fldChar w:fldCharType="begin"/>
      </w:r>
      <w:r w:rsidR="00E50F12">
        <w:rPr>
          <w:rFonts w:cs="Arial"/>
        </w:rPr>
        <w:instrText xml:space="preserve"> REF _Ref456252698 \n \h </w:instrText>
      </w:r>
      <w:r w:rsidR="00E50F12">
        <w:rPr>
          <w:rFonts w:cs="Arial"/>
        </w:rPr>
      </w:r>
      <w:r w:rsidR="00E50F12">
        <w:rPr>
          <w:rFonts w:cs="Arial"/>
        </w:rPr>
        <w:fldChar w:fldCharType="separate"/>
      </w:r>
      <w:r w:rsidR="00D13494">
        <w:rPr>
          <w:rFonts w:cs="Arial"/>
        </w:rPr>
        <w:t>[9]</w:t>
      </w:r>
      <w:r w:rsidR="00E50F12">
        <w:rPr>
          <w:rFonts w:cs="Arial"/>
        </w:rPr>
        <w:fldChar w:fldCharType="end"/>
      </w:r>
      <w:r w:rsidR="00E50F12">
        <w:rPr>
          <w:rFonts w:cs="Arial"/>
        </w:rPr>
        <w:t xml:space="preserve">. </w:t>
      </w:r>
      <w:r w:rsidRPr="008745C3">
        <w:rPr>
          <w:rFonts w:cs="Arial"/>
        </w:rPr>
        <w:t xml:space="preserve">They are shown in the </w:t>
      </w:r>
      <w:r w:rsidR="00E50F12">
        <w:rPr>
          <w:rFonts w:cs="Arial"/>
        </w:rPr>
        <w:fldChar w:fldCharType="begin"/>
      </w:r>
      <w:r w:rsidR="00E50F12">
        <w:rPr>
          <w:rFonts w:cs="Arial"/>
        </w:rPr>
        <w:instrText xml:space="preserve"> REF _Ref463864184 \n \h </w:instrText>
      </w:r>
      <w:r w:rsidR="00E50F12">
        <w:rPr>
          <w:rFonts w:cs="Arial"/>
        </w:rPr>
      </w:r>
      <w:r w:rsidR="00E50F12">
        <w:rPr>
          <w:rFonts w:cs="Arial"/>
        </w:rPr>
        <w:fldChar w:fldCharType="separate"/>
      </w:r>
      <w:r w:rsidR="00D13494">
        <w:rPr>
          <w:rFonts w:cs="Arial"/>
        </w:rPr>
        <w:t>Table 2:</w:t>
      </w:r>
      <w:r w:rsidR="00E50F12">
        <w:rPr>
          <w:rFonts w:cs="Arial"/>
        </w:rPr>
        <w:fldChar w:fldCharType="end"/>
      </w:r>
      <w:r w:rsidRPr="008745C3">
        <w:rPr>
          <w:rFonts w:cs="Arial"/>
        </w:rPr>
        <w:t xml:space="preserve"> below.</w:t>
      </w:r>
    </w:p>
    <w:p w14:paraId="0F1DD51B" w14:textId="501E9D15" w:rsidR="00704610" w:rsidRPr="008745C3" w:rsidRDefault="00704610" w:rsidP="00AC6549">
      <w:pPr>
        <w:pStyle w:val="ECCParagraph"/>
        <w:rPr>
          <w:rFonts w:cs="Arial"/>
        </w:rPr>
      </w:pPr>
      <w:r w:rsidRPr="008745C3">
        <w:rPr>
          <w:rFonts w:cs="Arial"/>
        </w:rPr>
        <w:t xml:space="preserve">At the same time, </w:t>
      </w:r>
      <w:r w:rsidR="00905A0B">
        <w:rPr>
          <w:rFonts w:cs="Arial"/>
        </w:rPr>
        <w:t>ER-GSM</w:t>
      </w:r>
      <w:r w:rsidR="00622C52" w:rsidRPr="008745C3">
        <w:rPr>
          <w:rFonts w:cs="Arial"/>
        </w:rPr>
        <w:t xml:space="preserve"> is not implemented in the vast majority of CEPT countries and these countries could make use of the technical conditions set out in ERC</w:t>
      </w:r>
      <w:r w:rsidR="008745C3">
        <w:rPr>
          <w:rFonts w:cs="Arial"/>
        </w:rPr>
        <w:t>/</w:t>
      </w:r>
      <w:r w:rsidR="00622C52" w:rsidRPr="008745C3">
        <w:rPr>
          <w:rFonts w:cs="Arial"/>
        </w:rPr>
        <w:t>R</w:t>
      </w:r>
      <w:r w:rsidR="008745C3">
        <w:rPr>
          <w:rFonts w:cs="Arial"/>
        </w:rPr>
        <w:t>EC</w:t>
      </w:r>
      <w:r w:rsidR="00622C52" w:rsidRPr="008745C3">
        <w:rPr>
          <w:rFonts w:cs="Arial"/>
        </w:rPr>
        <w:t xml:space="preserve"> 70-03</w:t>
      </w:r>
      <w:r w:rsidR="008745C3">
        <w:rPr>
          <w:rFonts w:cs="Arial"/>
        </w:rPr>
        <w:t xml:space="preserve"> </w:t>
      </w:r>
      <w:r w:rsidR="008745C3">
        <w:rPr>
          <w:rFonts w:cs="Arial"/>
        </w:rPr>
        <w:fldChar w:fldCharType="begin"/>
      </w:r>
      <w:r w:rsidR="008745C3">
        <w:rPr>
          <w:rFonts w:cs="Arial"/>
        </w:rPr>
        <w:instrText xml:space="preserve"> REF _Ref463851547 \n \h </w:instrText>
      </w:r>
      <w:r w:rsidR="008745C3">
        <w:rPr>
          <w:rFonts w:cs="Arial"/>
        </w:rPr>
      </w:r>
      <w:r w:rsidR="008745C3">
        <w:rPr>
          <w:rFonts w:cs="Arial"/>
        </w:rPr>
        <w:fldChar w:fldCharType="separate"/>
      </w:r>
      <w:r w:rsidR="00D13494">
        <w:rPr>
          <w:rFonts w:cs="Arial"/>
        </w:rPr>
        <w:t>[5]</w:t>
      </w:r>
      <w:r w:rsidR="008745C3">
        <w:rPr>
          <w:rFonts w:cs="Arial"/>
        </w:rPr>
        <w:fldChar w:fldCharType="end"/>
      </w:r>
      <w:r w:rsidR="00622C52" w:rsidRPr="008745C3">
        <w:rPr>
          <w:rFonts w:cs="Arial"/>
        </w:rPr>
        <w:t xml:space="preserve"> without using these mitigation techniques.</w:t>
      </w:r>
      <w:r w:rsidR="00531CA1" w:rsidRPr="008745C3">
        <w:rPr>
          <w:rFonts w:cs="Arial"/>
        </w:rPr>
        <w:t xml:space="preserve"> Note that some countries have already implemented SRD/RFID regulations in accordance with ERC</w:t>
      </w:r>
      <w:r w:rsidR="008745C3">
        <w:rPr>
          <w:rFonts w:cs="Arial"/>
        </w:rPr>
        <w:t>/</w:t>
      </w:r>
      <w:r w:rsidR="00531CA1" w:rsidRPr="008745C3">
        <w:rPr>
          <w:rFonts w:cs="Arial"/>
        </w:rPr>
        <w:t>R</w:t>
      </w:r>
      <w:r w:rsidR="008745C3">
        <w:rPr>
          <w:rFonts w:cs="Arial"/>
        </w:rPr>
        <w:t>EC</w:t>
      </w:r>
      <w:r w:rsidR="00531CA1" w:rsidRPr="008745C3">
        <w:rPr>
          <w:rFonts w:cs="Arial"/>
        </w:rPr>
        <w:t xml:space="preserve"> 70-03 with </w:t>
      </w:r>
      <w:r w:rsidR="00905A0B">
        <w:rPr>
          <w:rFonts w:cs="Arial"/>
        </w:rPr>
        <w:t>ER-GSM</w:t>
      </w:r>
      <w:r w:rsidR="00531CA1" w:rsidRPr="008745C3">
        <w:rPr>
          <w:rFonts w:cs="Arial"/>
        </w:rPr>
        <w:t xml:space="preserve"> protection requirements in order to keep this sharing possibility,</w:t>
      </w:r>
      <w:r w:rsidR="00531CA1" w:rsidRPr="008745C3">
        <w:t xml:space="preserve"> </w:t>
      </w:r>
      <w:r w:rsidR="00531CA1" w:rsidRPr="008745C3">
        <w:rPr>
          <w:rFonts w:cs="Arial"/>
        </w:rPr>
        <w:t xml:space="preserve">if they were to deploy </w:t>
      </w:r>
      <w:r w:rsidR="00905A0B">
        <w:rPr>
          <w:rFonts w:cs="Arial"/>
        </w:rPr>
        <w:t>ER-GSM</w:t>
      </w:r>
      <w:r w:rsidR="00531CA1" w:rsidRPr="008745C3">
        <w:rPr>
          <w:rFonts w:cs="Arial"/>
        </w:rPr>
        <w:t xml:space="preserve">.  </w:t>
      </w:r>
    </w:p>
    <w:p w14:paraId="67C60C61" w14:textId="417D17E7" w:rsidR="0074230B" w:rsidRPr="008745C3" w:rsidRDefault="00030B8F" w:rsidP="00C434E8">
      <w:pPr>
        <w:pStyle w:val="ECCTabletitle"/>
      </w:pPr>
      <w:bookmarkStart w:id="38" w:name="_Ref463864184"/>
      <w:r w:rsidRPr="008745C3">
        <w:lastRenderedPageBreak/>
        <w:t xml:space="preserve">Technical conditions for accessing spectrum with and without sharing with </w:t>
      </w:r>
      <w:bookmarkEnd w:id="38"/>
      <w:r w:rsidR="00905A0B">
        <w:t>ER-GSM</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668"/>
        <w:gridCol w:w="1701"/>
        <w:gridCol w:w="3260"/>
        <w:gridCol w:w="3226"/>
      </w:tblGrid>
      <w:tr w:rsidR="0074230B" w:rsidRPr="008745C3" w14:paraId="19F7A907" w14:textId="77777777" w:rsidTr="008745C3">
        <w:trPr>
          <w:tblHeader/>
        </w:trPr>
        <w:tc>
          <w:tcPr>
            <w:tcW w:w="1668" w:type="dxa"/>
            <w:tcBorders>
              <w:right w:val="single" w:sz="4" w:space="0" w:color="FFFFFF"/>
            </w:tcBorders>
            <w:shd w:val="clear" w:color="auto" w:fill="D2232A"/>
          </w:tcPr>
          <w:p w14:paraId="33D5E165" w14:textId="77777777" w:rsidR="0074230B" w:rsidRPr="008745C3" w:rsidRDefault="0074230B" w:rsidP="00931057">
            <w:pPr>
              <w:keepNext/>
              <w:spacing w:before="120" w:after="120"/>
              <w:jc w:val="center"/>
              <w:rPr>
                <w:rFonts w:cs="Arial"/>
                <w:b/>
                <w:color w:val="FFFFFF" w:themeColor="background1"/>
                <w:lang w:val="en-GB"/>
              </w:rPr>
            </w:pPr>
            <w:r w:rsidRPr="008745C3">
              <w:rPr>
                <w:rFonts w:cs="Arial"/>
                <w:b/>
                <w:bCs/>
                <w:color w:val="FFFFFF" w:themeColor="background1"/>
                <w:lang w:val="en-GB"/>
              </w:rPr>
              <w:t>Application</w:t>
            </w:r>
          </w:p>
        </w:tc>
        <w:tc>
          <w:tcPr>
            <w:tcW w:w="1701" w:type="dxa"/>
            <w:tcBorders>
              <w:left w:val="single" w:sz="4" w:space="0" w:color="FFFFFF"/>
              <w:right w:val="single" w:sz="4" w:space="0" w:color="FFFFFF"/>
            </w:tcBorders>
            <w:shd w:val="clear" w:color="auto" w:fill="D2232A"/>
          </w:tcPr>
          <w:p w14:paraId="2F34B8B5" w14:textId="77777777" w:rsidR="0074230B" w:rsidRPr="008745C3" w:rsidRDefault="0074230B" w:rsidP="00931057">
            <w:pPr>
              <w:keepNext/>
              <w:spacing w:before="120" w:after="120"/>
              <w:jc w:val="center"/>
              <w:rPr>
                <w:rFonts w:cs="Arial"/>
                <w:b/>
                <w:color w:val="FFFFFF" w:themeColor="background1"/>
                <w:lang w:val="en-GB"/>
              </w:rPr>
            </w:pPr>
            <w:r w:rsidRPr="008745C3">
              <w:rPr>
                <w:rFonts w:cs="Arial"/>
                <w:b/>
                <w:bCs/>
                <w:color w:val="FFFFFF" w:themeColor="background1"/>
                <w:lang w:val="en-GB"/>
              </w:rPr>
              <w:t>Frequency bands</w:t>
            </w:r>
          </w:p>
        </w:tc>
        <w:tc>
          <w:tcPr>
            <w:tcW w:w="3260" w:type="dxa"/>
            <w:tcBorders>
              <w:left w:val="single" w:sz="4" w:space="0" w:color="FFFFFF"/>
              <w:right w:val="single" w:sz="4" w:space="0" w:color="FFFFFF"/>
            </w:tcBorders>
            <w:shd w:val="clear" w:color="auto" w:fill="D2232A"/>
          </w:tcPr>
          <w:p w14:paraId="149EC981" w14:textId="770ADA9F" w:rsidR="0074230B" w:rsidRPr="008745C3" w:rsidRDefault="0074230B" w:rsidP="00931057">
            <w:pPr>
              <w:keepNext/>
              <w:spacing w:before="120" w:after="120"/>
              <w:jc w:val="center"/>
              <w:rPr>
                <w:rFonts w:cs="Arial"/>
                <w:b/>
                <w:color w:val="FFFFFF" w:themeColor="background1"/>
                <w:lang w:val="en-GB"/>
              </w:rPr>
            </w:pPr>
            <w:r w:rsidRPr="008745C3">
              <w:rPr>
                <w:rFonts w:cs="Arial"/>
                <w:b/>
                <w:bCs/>
                <w:color w:val="FFFFFF" w:themeColor="background1"/>
                <w:lang w:val="en-GB"/>
              </w:rPr>
              <w:t>Access spectrum w/o restriction</w:t>
            </w:r>
            <w:r w:rsidR="00622C52" w:rsidRPr="008745C3">
              <w:rPr>
                <w:rFonts w:cs="Arial"/>
                <w:b/>
                <w:bCs/>
                <w:color w:val="FFFFFF" w:themeColor="background1"/>
                <w:lang w:val="en-GB"/>
              </w:rPr>
              <w:t xml:space="preserve"> where </w:t>
            </w:r>
            <w:r w:rsidR="00C71324" w:rsidRPr="008745C3">
              <w:rPr>
                <w:rFonts w:cs="Arial"/>
                <w:b/>
                <w:bCs/>
                <w:color w:val="FFFFFF" w:themeColor="background1"/>
                <w:lang w:val="en-GB"/>
              </w:rPr>
              <w:t xml:space="preserve">spectrum is not shared with </w:t>
            </w:r>
            <w:r w:rsidR="00905A0B">
              <w:rPr>
                <w:rFonts w:cs="Arial"/>
                <w:b/>
                <w:bCs/>
                <w:color w:val="FFFFFF" w:themeColor="background1"/>
                <w:lang w:val="en-GB"/>
              </w:rPr>
              <w:t>ER-GSM</w:t>
            </w:r>
          </w:p>
        </w:tc>
        <w:tc>
          <w:tcPr>
            <w:tcW w:w="3226" w:type="dxa"/>
            <w:tcBorders>
              <w:left w:val="single" w:sz="4" w:space="0" w:color="FFFFFF"/>
            </w:tcBorders>
            <w:shd w:val="clear" w:color="auto" w:fill="D2232A"/>
          </w:tcPr>
          <w:p w14:paraId="2AA513DC" w14:textId="76720091" w:rsidR="0074230B" w:rsidRPr="008745C3" w:rsidRDefault="0074230B" w:rsidP="00931057">
            <w:pPr>
              <w:keepNext/>
              <w:spacing w:before="120" w:after="120"/>
              <w:jc w:val="center"/>
              <w:rPr>
                <w:rFonts w:cs="Arial"/>
                <w:b/>
                <w:color w:val="FFFFFF" w:themeColor="background1"/>
                <w:lang w:val="en-GB"/>
              </w:rPr>
            </w:pPr>
            <w:r w:rsidRPr="008745C3">
              <w:rPr>
                <w:rFonts w:cs="Arial"/>
                <w:b/>
                <w:bCs/>
                <w:color w:val="FFFFFF" w:themeColor="background1"/>
                <w:lang w:val="en-GB"/>
              </w:rPr>
              <w:t>Access spectrum whe</w:t>
            </w:r>
            <w:r w:rsidR="00622C52" w:rsidRPr="008745C3">
              <w:rPr>
                <w:rFonts w:cs="Arial"/>
                <w:b/>
                <w:bCs/>
                <w:color w:val="FFFFFF" w:themeColor="background1"/>
                <w:lang w:val="en-GB"/>
              </w:rPr>
              <w:t>re</w:t>
            </w:r>
            <w:r w:rsidR="00C71324" w:rsidRPr="008745C3">
              <w:rPr>
                <w:rFonts w:cs="Arial"/>
                <w:b/>
                <w:bCs/>
                <w:color w:val="FFFFFF" w:themeColor="background1"/>
                <w:lang w:val="en-GB"/>
              </w:rPr>
              <w:t xml:space="preserve"> spectrum is shared with</w:t>
            </w:r>
            <w:r w:rsidRPr="008745C3">
              <w:rPr>
                <w:rFonts w:cs="Arial"/>
                <w:b/>
                <w:bCs/>
                <w:color w:val="FFFFFF" w:themeColor="background1"/>
                <w:lang w:val="en-GB"/>
              </w:rPr>
              <w:t xml:space="preserve"> </w:t>
            </w:r>
            <w:r w:rsidRPr="008745C3">
              <w:rPr>
                <w:rFonts w:cs="Arial"/>
                <w:b/>
                <w:bCs/>
                <w:color w:val="FFFFFF" w:themeColor="background1"/>
                <w:lang w:val="en-GB"/>
              </w:rPr>
              <w:br/>
            </w:r>
            <w:r w:rsidR="00905A0B">
              <w:rPr>
                <w:rFonts w:cs="Arial"/>
                <w:b/>
                <w:bCs/>
                <w:color w:val="FFFFFF" w:themeColor="background1"/>
                <w:lang w:val="en-GB"/>
              </w:rPr>
              <w:t>ER-GSM</w:t>
            </w:r>
          </w:p>
        </w:tc>
      </w:tr>
      <w:tr w:rsidR="0074230B" w:rsidRPr="008745C3" w14:paraId="656BE2DA" w14:textId="77777777" w:rsidTr="008745C3">
        <w:tc>
          <w:tcPr>
            <w:tcW w:w="1668" w:type="dxa"/>
          </w:tcPr>
          <w:p w14:paraId="4D1C3DAB" w14:textId="77777777" w:rsidR="0074230B" w:rsidRPr="008745C3" w:rsidRDefault="0074230B" w:rsidP="00931057">
            <w:pPr>
              <w:keepNext/>
              <w:spacing w:line="288" w:lineRule="auto"/>
              <w:rPr>
                <w:lang w:val="en-GB"/>
              </w:rPr>
            </w:pPr>
            <w:r w:rsidRPr="008745C3">
              <w:rPr>
                <w:rFonts w:cs="Arial"/>
                <w:bCs/>
                <w:lang w:val="en-GB"/>
              </w:rPr>
              <w:t>Generic SRDs</w:t>
            </w:r>
          </w:p>
        </w:tc>
        <w:tc>
          <w:tcPr>
            <w:tcW w:w="1701" w:type="dxa"/>
          </w:tcPr>
          <w:p w14:paraId="4F76B7F0" w14:textId="104FF89B" w:rsidR="0074230B" w:rsidRPr="008745C3" w:rsidRDefault="0074230B" w:rsidP="00931057">
            <w:pPr>
              <w:keepNext/>
              <w:spacing w:line="288" w:lineRule="auto"/>
              <w:rPr>
                <w:lang w:val="en-GB"/>
              </w:rPr>
            </w:pPr>
            <w:r w:rsidRPr="008745C3">
              <w:rPr>
                <w:rFonts w:cs="Arial"/>
                <w:lang w:val="en-GB"/>
              </w:rPr>
              <w:t>873-876MHz</w:t>
            </w:r>
            <w:r w:rsidR="008745C3">
              <w:rPr>
                <w:rFonts w:cs="Arial"/>
                <w:lang w:val="en-GB"/>
              </w:rPr>
              <w:t xml:space="preserve"> </w:t>
            </w:r>
            <w:r w:rsidRPr="008745C3">
              <w:rPr>
                <w:rFonts w:cs="Arial"/>
                <w:lang w:val="en-GB"/>
              </w:rPr>
              <w:t>/</w:t>
            </w:r>
            <w:r w:rsidR="008745C3">
              <w:rPr>
                <w:rFonts w:cs="Arial"/>
                <w:lang w:val="en-GB"/>
              </w:rPr>
              <w:t xml:space="preserve"> </w:t>
            </w:r>
            <w:r w:rsidRPr="008745C3">
              <w:rPr>
                <w:rFonts w:cs="Arial"/>
                <w:lang w:val="en-GB"/>
              </w:rPr>
              <w:t>918-921MHz</w:t>
            </w:r>
          </w:p>
        </w:tc>
        <w:tc>
          <w:tcPr>
            <w:tcW w:w="3260" w:type="dxa"/>
          </w:tcPr>
          <w:p w14:paraId="187B64D5" w14:textId="77777777" w:rsidR="0074230B" w:rsidRPr="008745C3" w:rsidRDefault="0074230B" w:rsidP="00931057">
            <w:pPr>
              <w:keepNext/>
              <w:spacing w:line="288" w:lineRule="auto"/>
              <w:rPr>
                <w:lang w:val="en-GB"/>
              </w:rPr>
            </w:pPr>
            <w:r w:rsidRPr="008745C3">
              <w:rPr>
                <w:rFonts w:cs="Arial"/>
                <w:lang w:val="en-GB"/>
              </w:rPr>
              <w:t>25mW / DC 1%</w:t>
            </w:r>
          </w:p>
        </w:tc>
        <w:tc>
          <w:tcPr>
            <w:tcW w:w="3226" w:type="dxa"/>
            <w:vAlign w:val="center"/>
          </w:tcPr>
          <w:p w14:paraId="50D7EF68" w14:textId="5ADDA553" w:rsidR="0074230B" w:rsidRPr="008745C3" w:rsidRDefault="00C71324" w:rsidP="00931057">
            <w:pPr>
              <w:keepNext/>
              <w:spacing w:line="288" w:lineRule="auto"/>
              <w:rPr>
                <w:rFonts w:cs="Arial"/>
                <w:lang w:val="en-GB"/>
              </w:rPr>
            </w:pPr>
            <w:r w:rsidRPr="008745C3">
              <w:rPr>
                <w:rFonts w:cs="Arial"/>
                <w:lang w:val="en-GB"/>
              </w:rPr>
              <w:t xml:space="preserve">25mW / </w:t>
            </w:r>
            <w:r w:rsidR="0074230B" w:rsidRPr="008745C3">
              <w:rPr>
                <w:rFonts w:cs="Arial"/>
                <w:lang w:val="en-GB"/>
              </w:rPr>
              <w:t>DC : 0</w:t>
            </w:r>
            <w:r w:rsidR="00477DF3">
              <w:rPr>
                <w:rFonts w:cs="Arial"/>
                <w:lang w:val="en-GB"/>
              </w:rPr>
              <w:t>.</w:t>
            </w:r>
            <w:r w:rsidR="0074230B" w:rsidRPr="008745C3">
              <w:rPr>
                <w:rFonts w:cs="Arial"/>
                <w:lang w:val="en-GB"/>
              </w:rPr>
              <w:t>01%</w:t>
            </w:r>
          </w:p>
          <w:p w14:paraId="0708532F" w14:textId="77777777" w:rsidR="0074230B" w:rsidRPr="008745C3" w:rsidRDefault="0074230B" w:rsidP="00931057">
            <w:pPr>
              <w:keepNext/>
              <w:spacing w:line="288" w:lineRule="auto"/>
              <w:rPr>
                <w:lang w:val="en-GB"/>
              </w:rPr>
            </w:pPr>
            <w:r w:rsidRPr="008745C3">
              <w:rPr>
                <w:rFonts w:cs="Arial"/>
                <w:lang w:val="en-GB"/>
              </w:rPr>
              <w:t>Max transmit on time : 5ms/s</w:t>
            </w:r>
          </w:p>
        </w:tc>
      </w:tr>
      <w:tr w:rsidR="0074230B" w:rsidRPr="008745C3" w14:paraId="10814DA9" w14:textId="77777777" w:rsidTr="008745C3">
        <w:tc>
          <w:tcPr>
            <w:tcW w:w="1668" w:type="dxa"/>
          </w:tcPr>
          <w:p w14:paraId="76EAA88C" w14:textId="77777777" w:rsidR="0074230B" w:rsidRPr="008745C3" w:rsidRDefault="0074230B" w:rsidP="00931057">
            <w:pPr>
              <w:keepNext/>
              <w:spacing w:line="288" w:lineRule="auto"/>
              <w:rPr>
                <w:lang w:val="en-GB"/>
              </w:rPr>
            </w:pPr>
            <w:r w:rsidRPr="008745C3">
              <w:rPr>
                <w:rFonts w:cs="Arial"/>
                <w:bCs/>
                <w:lang w:val="en-GB"/>
              </w:rPr>
              <w:t xml:space="preserve">MRAN </w:t>
            </w:r>
          </w:p>
        </w:tc>
        <w:tc>
          <w:tcPr>
            <w:tcW w:w="1701" w:type="dxa"/>
          </w:tcPr>
          <w:p w14:paraId="2350FD85" w14:textId="081084DC" w:rsidR="0074230B" w:rsidRPr="008745C3" w:rsidRDefault="0074230B" w:rsidP="005C6964">
            <w:pPr>
              <w:keepNext/>
              <w:spacing w:line="288" w:lineRule="auto"/>
              <w:rPr>
                <w:lang w:val="en-GB"/>
              </w:rPr>
            </w:pPr>
            <w:r w:rsidRPr="008745C3">
              <w:rPr>
                <w:rFonts w:cs="Arial"/>
                <w:lang w:val="en-GB"/>
              </w:rPr>
              <w:t>873-875</w:t>
            </w:r>
            <w:r w:rsidR="005C6964">
              <w:rPr>
                <w:rFonts w:cs="Arial"/>
                <w:lang w:val="en-GB"/>
              </w:rPr>
              <w:t>.</w:t>
            </w:r>
            <w:r w:rsidRPr="008745C3">
              <w:rPr>
                <w:rFonts w:cs="Arial"/>
                <w:lang w:val="en-GB"/>
              </w:rPr>
              <w:t>6 MHz</w:t>
            </w:r>
          </w:p>
        </w:tc>
        <w:tc>
          <w:tcPr>
            <w:tcW w:w="3260" w:type="dxa"/>
          </w:tcPr>
          <w:p w14:paraId="751A9820" w14:textId="12D9AC62" w:rsidR="0074230B" w:rsidRPr="008745C3" w:rsidRDefault="0074230B" w:rsidP="00477DF3">
            <w:pPr>
              <w:keepNext/>
              <w:spacing w:line="288" w:lineRule="auto"/>
              <w:rPr>
                <w:lang w:val="en-GB"/>
              </w:rPr>
            </w:pPr>
            <w:r w:rsidRPr="008745C3">
              <w:rPr>
                <w:rFonts w:cs="Arial"/>
                <w:lang w:val="en-GB"/>
              </w:rPr>
              <w:t>500mW / DC 2</w:t>
            </w:r>
            <w:r w:rsidR="00477DF3">
              <w:rPr>
                <w:rFonts w:cs="Arial"/>
                <w:lang w:val="en-GB"/>
              </w:rPr>
              <w:t>.</w:t>
            </w:r>
            <w:r w:rsidRPr="008745C3">
              <w:rPr>
                <w:rFonts w:cs="Arial"/>
                <w:lang w:val="en-GB"/>
              </w:rPr>
              <w:t>5%</w:t>
            </w:r>
          </w:p>
        </w:tc>
        <w:tc>
          <w:tcPr>
            <w:tcW w:w="3226" w:type="dxa"/>
            <w:vAlign w:val="center"/>
          </w:tcPr>
          <w:p w14:paraId="184B0867" w14:textId="49329DE7" w:rsidR="0074230B" w:rsidRPr="008745C3" w:rsidRDefault="00C71324" w:rsidP="00931057">
            <w:pPr>
              <w:keepNext/>
              <w:spacing w:line="288" w:lineRule="auto"/>
              <w:rPr>
                <w:rFonts w:cs="Arial"/>
                <w:lang w:val="en-GB"/>
              </w:rPr>
            </w:pPr>
            <w:r w:rsidRPr="008745C3">
              <w:rPr>
                <w:rFonts w:cs="Arial"/>
                <w:lang w:val="en-GB"/>
              </w:rPr>
              <w:t xml:space="preserve">500mW / </w:t>
            </w:r>
            <w:r w:rsidR="0074230B" w:rsidRPr="008745C3">
              <w:rPr>
                <w:rFonts w:cs="Arial"/>
                <w:lang w:val="en-GB"/>
              </w:rPr>
              <w:t>DC 0</w:t>
            </w:r>
            <w:r w:rsidR="00477DF3">
              <w:rPr>
                <w:rFonts w:cs="Arial"/>
                <w:lang w:val="en-GB"/>
              </w:rPr>
              <w:t>.</w:t>
            </w:r>
            <w:r w:rsidR="0074230B" w:rsidRPr="008745C3">
              <w:rPr>
                <w:rFonts w:cs="Arial"/>
                <w:lang w:val="en-GB"/>
              </w:rPr>
              <w:t>01%</w:t>
            </w:r>
          </w:p>
          <w:p w14:paraId="118E05CD" w14:textId="77777777" w:rsidR="0074230B" w:rsidRPr="008745C3" w:rsidRDefault="0074230B" w:rsidP="00931057">
            <w:pPr>
              <w:keepNext/>
              <w:spacing w:line="288" w:lineRule="auto"/>
              <w:rPr>
                <w:lang w:val="en-GB"/>
              </w:rPr>
            </w:pPr>
            <w:r w:rsidRPr="008745C3">
              <w:rPr>
                <w:rFonts w:cs="Arial"/>
                <w:lang w:val="en-GB"/>
              </w:rPr>
              <w:t>Max transmit on time : 5ms/s</w:t>
            </w:r>
          </w:p>
        </w:tc>
      </w:tr>
      <w:tr w:rsidR="0074230B" w:rsidRPr="008745C3" w14:paraId="60CD1C64" w14:textId="77777777" w:rsidTr="008745C3">
        <w:tc>
          <w:tcPr>
            <w:tcW w:w="1668" w:type="dxa"/>
          </w:tcPr>
          <w:p w14:paraId="4B8D0B1C" w14:textId="77777777" w:rsidR="0074230B" w:rsidRPr="008745C3" w:rsidRDefault="0074230B" w:rsidP="00931057">
            <w:pPr>
              <w:keepNext/>
              <w:spacing w:line="288" w:lineRule="auto"/>
              <w:rPr>
                <w:lang w:val="en-GB"/>
              </w:rPr>
            </w:pPr>
            <w:r w:rsidRPr="008745C3">
              <w:rPr>
                <w:rFonts w:cs="Arial"/>
                <w:bCs/>
                <w:lang w:val="en-GB"/>
              </w:rPr>
              <w:t>NRP</w:t>
            </w:r>
          </w:p>
        </w:tc>
        <w:tc>
          <w:tcPr>
            <w:tcW w:w="1701" w:type="dxa"/>
          </w:tcPr>
          <w:p w14:paraId="7CF00C48" w14:textId="5B70376F" w:rsidR="0074230B" w:rsidRPr="008745C3" w:rsidRDefault="005C6964" w:rsidP="00931057">
            <w:pPr>
              <w:keepNext/>
              <w:spacing w:line="288" w:lineRule="auto"/>
              <w:rPr>
                <w:lang w:val="en-GB"/>
              </w:rPr>
            </w:pPr>
            <w:r>
              <w:rPr>
                <w:rFonts w:cs="Arial"/>
                <w:lang w:val="en-GB"/>
              </w:rPr>
              <w:t>873-875.</w:t>
            </w:r>
            <w:r w:rsidR="0074230B" w:rsidRPr="008745C3">
              <w:rPr>
                <w:rFonts w:cs="Arial"/>
                <w:lang w:val="en-GB"/>
              </w:rPr>
              <w:t>6 MHz</w:t>
            </w:r>
          </w:p>
        </w:tc>
        <w:tc>
          <w:tcPr>
            <w:tcW w:w="3260" w:type="dxa"/>
            <w:vAlign w:val="center"/>
          </w:tcPr>
          <w:p w14:paraId="20142191" w14:textId="77777777" w:rsidR="0074230B" w:rsidRPr="008745C3" w:rsidRDefault="0074230B" w:rsidP="00931057">
            <w:pPr>
              <w:keepNext/>
              <w:spacing w:line="288" w:lineRule="auto"/>
              <w:rPr>
                <w:rFonts w:cs="Arial"/>
                <w:lang w:val="en-GB"/>
              </w:rPr>
            </w:pPr>
            <w:r w:rsidRPr="008745C3">
              <w:rPr>
                <w:rFonts w:cs="Arial"/>
                <w:lang w:val="en-GB"/>
              </w:rPr>
              <w:t>500mW / DC 10%</w:t>
            </w:r>
          </w:p>
          <w:p w14:paraId="3F587172" w14:textId="3F5D2E5B" w:rsidR="0074230B" w:rsidRPr="008745C3" w:rsidRDefault="0074230B" w:rsidP="00931057">
            <w:pPr>
              <w:keepNext/>
              <w:spacing w:line="288" w:lineRule="auto"/>
              <w:rPr>
                <w:lang w:val="en-GB"/>
              </w:rPr>
            </w:pPr>
            <w:r w:rsidRPr="008745C3">
              <w:rPr>
                <w:rFonts w:cs="Arial"/>
                <w:lang w:val="en-GB"/>
              </w:rPr>
              <w:t>Individually licence</w:t>
            </w:r>
            <w:r w:rsidR="00156848" w:rsidRPr="008745C3">
              <w:rPr>
                <w:rFonts w:cs="Arial"/>
                <w:lang w:val="en-GB"/>
              </w:rPr>
              <w:t xml:space="preserve"> may be needed (NRP density up to 10 NRP per km2 possible according to ECC Report 200</w:t>
            </w:r>
            <w:r w:rsidR="000A1D09">
              <w:rPr>
                <w:rFonts w:cs="Arial"/>
                <w:lang w:val="en-GB"/>
              </w:rPr>
              <w:t xml:space="preserve"> </w:t>
            </w:r>
            <w:r w:rsidR="000A1D09">
              <w:rPr>
                <w:rFonts w:cs="Arial"/>
                <w:lang w:val="en-GB"/>
              </w:rPr>
              <w:fldChar w:fldCharType="begin"/>
            </w:r>
            <w:r w:rsidR="000A1D09">
              <w:rPr>
                <w:rFonts w:cs="Arial"/>
                <w:lang w:val="en-GB"/>
              </w:rPr>
              <w:instrText xml:space="preserve"> REF _Ref456252698 \n \h </w:instrText>
            </w:r>
            <w:r w:rsidR="000A1D09">
              <w:rPr>
                <w:rFonts w:cs="Arial"/>
                <w:lang w:val="en-GB"/>
              </w:rPr>
            </w:r>
            <w:r w:rsidR="000A1D09">
              <w:rPr>
                <w:rFonts w:cs="Arial"/>
                <w:lang w:val="en-GB"/>
              </w:rPr>
              <w:fldChar w:fldCharType="separate"/>
            </w:r>
            <w:r w:rsidR="00D13494">
              <w:rPr>
                <w:rFonts w:cs="Arial"/>
                <w:lang w:val="en-GB"/>
              </w:rPr>
              <w:t>[9]</w:t>
            </w:r>
            <w:r w:rsidR="000A1D09">
              <w:rPr>
                <w:rFonts w:cs="Arial"/>
                <w:lang w:val="en-GB"/>
              </w:rPr>
              <w:fldChar w:fldCharType="end"/>
            </w:r>
            <w:r w:rsidR="00156848" w:rsidRPr="008745C3">
              <w:rPr>
                <w:rFonts w:cs="Arial"/>
                <w:lang w:val="en-GB"/>
              </w:rPr>
              <w:t xml:space="preserve"> – otherwise NRPs start to interfere/impact to each other)</w:t>
            </w:r>
          </w:p>
        </w:tc>
        <w:tc>
          <w:tcPr>
            <w:tcW w:w="3226" w:type="dxa"/>
            <w:vAlign w:val="center"/>
          </w:tcPr>
          <w:p w14:paraId="3F04FDFA" w14:textId="77777777" w:rsidR="0074230B" w:rsidRPr="008745C3" w:rsidRDefault="0074230B" w:rsidP="00931057">
            <w:pPr>
              <w:keepNext/>
              <w:spacing w:line="288" w:lineRule="auto"/>
              <w:rPr>
                <w:rFonts w:cs="Arial"/>
                <w:lang w:val="en-GB"/>
              </w:rPr>
            </w:pPr>
            <w:r w:rsidRPr="008745C3">
              <w:rPr>
                <w:rFonts w:cs="Arial"/>
                <w:lang w:val="en-GB"/>
              </w:rPr>
              <w:t>Individually licence</w:t>
            </w:r>
          </w:p>
          <w:p w14:paraId="3D903850" w14:textId="77777777" w:rsidR="0074230B" w:rsidRPr="008745C3" w:rsidRDefault="0074230B" w:rsidP="00931057">
            <w:pPr>
              <w:keepNext/>
              <w:spacing w:line="288" w:lineRule="auto"/>
              <w:rPr>
                <w:lang w:val="en-GB"/>
              </w:rPr>
            </w:pPr>
            <w:r w:rsidRPr="008745C3">
              <w:rPr>
                <w:rFonts w:cs="Arial"/>
                <w:lang w:val="en-GB"/>
              </w:rPr>
              <w:t>Coordination required</w:t>
            </w:r>
          </w:p>
        </w:tc>
      </w:tr>
      <w:tr w:rsidR="0074230B" w:rsidRPr="008745C3" w14:paraId="571C56D7" w14:textId="77777777" w:rsidTr="008745C3">
        <w:tc>
          <w:tcPr>
            <w:tcW w:w="1668" w:type="dxa"/>
          </w:tcPr>
          <w:p w14:paraId="37C72589" w14:textId="77777777" w:rsidR="0074230B" w:rsidRPr="008745C3" w:rsidRDefault="0074230B" w:rsidP="00055CF4">
            <w:pPr>
              <w:spacing w:line="288" w:lineRule="auto"/>
              <w:rPr>
                <w:lang w:val="en-GB"/>
              </w:rPr>
            </w:pPr>
            <w:r w:rsidRPr="008745C3">
              <w:rPr>
                <w:rFonts w:cs="Arial"/>
                <w:bCs/>
                <w:lang w:val="en-GB"/>
              </w:rPr>
              <w:t>RFID</w:t>
            </w:r>
          </w:p>
        </w:tc>
        <w:tc>
          <w:tcPr>
            <w:tcW w:w="1701" w:type="dxa"/>
          </w:tcPr>
          <w:p w14:paraId="6DF7C040" w14:textId="77777777" w:rsidR="0074230B" w:rsidRPr="008745C3" w:rsidRDefault="0074230B" w:rsidP="00055CF4">
            <w:pPr>
              <w:spacing w:line="288" w:lineRule="auto"/>
              <w:rPr>
                <w:lang w:val="en-GB"/>
              </w:rPr>
            </w:pPr>
            <w:r w:rsidRPr="008745C3">
              <w:rPr>
                <w:rFonts w:cs="Arial"/>
                <w:lang w:val="en-GB"/>
              </w:rPr>
              <w:t>918-921 MHz</w:t>
            </w:r>
          </w:p>
        </w:tc>
        <w:tc>
          <w:tcPr>
            <w:tcW w:w="3260" w:type="dxa"/>
          </w:tcPr>
          <w:p w14:paraId="54973C07" w14:textId="77777777" w:rsidR="0074230B" w:rsidRPr="008745C3" w:rsidRDefault="0074230B" w:rsidP="00055CF4">
            <w:pPr>
              <w:spacing w:line="288" w:lineRule="auto"/>
              <w:rPr>
                <w:lang w:val="en-GB"/>
              </w:rPr>
            </w:pPr>
            <w:r w:rsidRPr="008745C3">
              <w:rPr>
                <w:rFonts w:cs="Arial"/>
                <w:lang w:val="en-GB"/>
              </w:rPr>
              <w:t>4 W (interrogators)</w:t>
            </w:r>
          </w:p>
        </w:tc>
        <w:tc>
          <w:tcPr>
            <w:tcW w:w="3226" w:type="dxa"/>
          </w:tcPr>
          <w:p w14:paraId="48E6BE38" w14:textId="77777777" w:rsidR="0074230B" w:rsidRPr="008745C3" w:rsidRDefault="0074230B" w:rsidP="00055CF4">
            <w:pPr>
              <w:spacing w:line="288" w:lineRule="auto"/>
              <w:rPr>
                <w:lang w:val="en-GB"/>
              </w:rPr>
            </w:pPr>
            <w:r w:rsidRPr="008745C3">
              <w:rPr>
                <w:rFonts w:cs="Arial"/>
                <w:lang w:val="en-GB"/>
              </w:rPr>
              <w:t>DAA</w:t>
            </w:r>
          </w:p>
        </w:tc>
      </w:tr>
    </w:tbl>
    <w:p w14:paraId="179906C6" w14:textId="77777777" w:rsidR="0074230B" w:rsidRPr="008745C3" w:rsidRDefault="0074230B" w:rsidP="00AC6549">
      <w:pPr>
        <w:pStyle w:val="ECCParagraph"/>
        <w:rPr>
          <w:rFonts w:cs="Arial"/>
        </w:rPr>
      </w:pPr>
    </w:p>
    <w:p w14:paraId="075B1B45" w14:textId="2AA6E9FE" w:rsidR="0074230B" w:rsidRPr="008745C3" w:rsidRDefault="0074230B" w:rsidP="00AC6549">
      <w:pPr>
        <w:pStyle w:val="ECCParagraph"/>
        <w:rPr>
          <w:rFonts w:cs="Arial"/>
        </w:rPr>
      </w:pPr>
      <w:r w:rsidRPr="008745C3">
        <w:rPr>
          <w:rFonts w:cs="Arial"/>
        </w:rPr>
        <w:t xml:space="preserve">Hence, those administrations which do not have or foresee a sharing situation between SRDs/UHF RFIDs and </w:t>
      </w:r>
      <w:r w:rsidR="00905A0B">
        <w:rPr>
          <w:rFonts w:cs="Arial"/>
        </w:rPr>
        <w:t>ER-GSM</w:t>
      </w:r>
      <w:r w:rsidRPr="008745C3">
        <w:rPr>
          <w:rFonts w:cs="Arial"/>
        </w:rPr>
        <w:t xml:space="preserve"> are proposed to implement the SRD/UHF RFID opportunities without the more restrictive parameters (provided there are no other limitations provided by the protection </w:t>
      </w:r>
      <w:r w:rsidR="00622C52" w:rsidRPr="008745C3">
        <w:rPr>
          <w:rFonts w:cs="Arial"/>
        </w:rPr>
        <w:t>requirements</w:t>
      </w:r>
      <w:r w:rsidRPr="008745C3">
        <w:rPr>
          <w:rFonts w:cs="Arial"/>
        </w:rPr>
        <w:t xml:space="preserve"> of other </w:t>
      </w:r>
      <w:r w:rsidR="00595F4C">
        <w:rPr>
          <w:rFonts w:cs="Arial"/>
        </w:rPr>
        <w:t>radio</w:t>
      </w:r>
      <w:r w:rsidRPr="008745C3">
        <w:rPr>
          <w:rFonts w:cs="Arial"/>
        </w:rPr>
        <w:t xml:space="preserve"> services.</w:t>
      </w:r>
    </w:p>
    <w:p w14:paraId="56012F88" w14:textId="6F55C960" w:rsidR="00622C52" w:rsidRPr="008745C3" w:rsidRDefault="00622C52" w:rsidP="002332AB">
      <w:pPr>
        <w:pStyle w:val="ECCParagraph"/>
      </w:pPr>
      <w:r w:rsidRPr="008745C3">
        <w:t xml:space="preserve">EN 302 208 </w:t>
      </w:r>
      <w:r w:rsidR="008C77CB">
        <w:fldChar w:fldCharType="begin"/>
      </w:r>
      <w:r w:rsidR="008C77CB">
        <w:instrText xml:space="preserve"> REF _Ref463857827 \n \h </w:instrText>
      </w:r>
      <w:r w:rsidR="008C77CB">
        <w:fldChar w:fldCharType="separate"/>
      </w:r>
      <w:r w:rsidR="00D13494">
        <w:t>[34]</w:t>
      </w:r>
      <w:r w:rsidR="008C77CB">
        <w:fldChar w:fldCharType="end"/>
      </w:r>
      <w:r w:rsidR="008C77CB">
        <w:t xml:space="preserve"> </w:t>
      </w:r>
      <w:r w:rsidRPr="008745C3">
        <w:t>for UHF RFID as well as the ETSI Technical Specifications ETSI TS 102 902 V1.2.2</w:t>
      </w:r>
      <w:r w:rsidR="00E50F12">
        <w:t xml:space="preserve"> </w:t>
      </w:r>
      <w:r w:rsidR="00E50F12">
        <w:fldChar w:fldCharType="begin"/>
      </w:r>
      <w:r w:rsidR="00E50F12">
        <w:instrText xml:space="preserve"> REF _Ref463864442 \n \h </w:instrText>
      </w:r>
      <w:r w:rsidR="00E50F12">
        <w:fldChar w:fldCharType="separate"/>
      </w:r>
      <w:r w:rsidR="00D13494">
        <w:t>[35]</w:t>
      </w:r>
      <w:r w:rsidR="00E50F12">
        <w:fldChar w:fldCharType="end"/>
      </w:r>
      <w:r w:rsidRPr="008745C3">
        <w:t xml:space="preserve"> and ETSI TS 102 903 V1.1.1 </w:t>
      </w:r>
      <w:r w:rsidR="00E50F12">
        <w:fldChar w:fldCharType="begin"/>
      </w:r>
      <w:r w:rsidR="00E50F12">
        <w:instrText xml:space="preserve"> REF _Ref463864443 \n \h </w:instrText>
      </w:r>
      <w:r w:rsidR="00E50F12">
        <w:fldChar w:fldCharType="separate"/>
      </w:r>
      <w:r w:rsidR="00D13494">
        <w:t>[36]</w:t>
      </w:r>
      <w:r w:rsidR="00E50F12">
        <w:fldChar w:fldCharType="end"/>
      </w:r>
      <w:r w:rsidR="00E50F12">
        <w:t xml:space="preserve"> </w:t>
      </w:r>
      <w:r w:rsidRPr="008745C3">
        <w:t xml:space="preserve">have the DAA mitigation technique included and are available. </w:t>
      </w:r>
    </w:p>
    <w:p w14:paraId="37B87B3D" w14:textId="02746F32" w:rsidR="00BF755F" w:rsidRPr="008745C3" w:rsidRDefault="00BF755F" w:rsidP="002332AB">
      <w:pPr>
        <w:pStyle w:val="ECCParagraph"/>
      </w:pPr>
      <w:r w:rsidRPr="008745C3">
        <w:t>It should be noted in this context that the CEPT has received from ETSI information about activities for the design of LDC in ETSI Special Task Force STF411. As can be seen in the following table, there are actually a lot of SRD applications which could make use of quite restrictive LDC parameters.</w:t>
      </w:r>
    </w:p>
    <w:p w14:paraId="347A5FB7" w14:textId="77777777" w:rsidR="000A1D09" w:rsidRDefault="000A1D09" w:rsidP="002332AB">
      <w:pPr>
        <w:pStyle w:val="ECCParagraph"/>
        <w:sectPr w:rsidR="000A1D09" w:rsidSect="000A1D09">
          <w:headerReference w:type="even" r:id="rId19"/>
          <w:headerReference w:type="default" r:id="rId20"/>
          <w:headerReference w:type="first" r:id="rId21"/>
          <w:pgSz w:w="11907" w:h="16840" w:code="9"/>
          <w:pgMar w:top="1440" w:right="1134" w:bottom="1440" w:left="1134" w:header="709" w:footer="709" w:gutter="0"/>
          <w:cols w:space="708"/>
          <w:docGrid w:linePitch="360"/>
        </w:sectPr>
      </w:pPr>
    </w:p>
    <w:p w14:paraId="70C004B6" w14:textId="03D6633D" w:rsidR="000A1D09" w:rsidRDefault="004406A8" w:rsidP="00C434E8">
      <w:pPr>
        <w:pStyle w:val="ECCTabletitle"/>
      </w:pPr>
      <w:r>
        <w:lastRenderedPageBreak/>
        <w:t>SRD Applications with very low duty cycle needs</w:t>
      </w:r>
    </w:p>
    <w:tbl>
      <w:tblPr>
        <w:tblW w:w="5000" w:type="pct"/>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1485"/>
        <w:gridCol w:w="946"/>
        <w:gridCol w:w="1619"/>
        <w:gridCol w:w="1350"/>
        <w:gridCol w:w="1216"/>
        <w:gridCol w:w="811"/>
        <w:gridCol w:w="1350"/>
        <w:gridCol w:w="1350"/>
        <w:gridCol w:w="1619"/>
        <w:gridCol w:w="1350"/>
        <w:gridCol w:w="1080"/>
      </w:tblGrid>
      <w:tr w:rsidR="00462E0A" w:rsidRPr="008745C3" w14:paraId="72044B63" w14:textId="77777777" w:rsidTr="00BF755F">
        <w:trPr>
          <w:trHeight w:val="180"/>
          <w:tblHeader/>
        </w:trPr>
        <w:tc>
          <w:tcPr>
            <w:tcW w:w="524" w:type="pct"/>
            <w:vMerge w:val="restart"/>
            <w:tcBorders>
              <w:bottom w:val="single" w:sz="4" w:space="0" w:color="FFFFFF"/>
              <w:right w:val="single" w:sz="4" w:space="0" w:color="FFFFFF"/>
            </w:tcBorders>
            <w:shd w:val="clear" w:color="auto" w:fill="D2232A"/>
            <w:vAlign w:val="center"/>
          </w:tcPr>
          <w:p w14:paraId="000DC802" w14:textId="77777777" w:rsidR="00BF755F" w:rsidRPr="008745C3" w:rsidRDefault="00BF755F" w:rsidP="00BF755F">
            <w:pPr>
              <w:spacing w:line="288" w:lineRule="auto"/>
              <w:jc w:val="center"/>
              <w:rPr>
                <w:b/>
                <w:color w:val="FFFFFF"/>
                <w:lang w:val="en-GB"/>
              </w:rPr>
            </w:pPr>
            <w:r w:rsidRPr="008745C3">
              <w:rPr>
                <w:rFonts w:cs="Arial"/>
                <w:b/>
                <w:bCs/>
                <w:color w:val="FFFFFF"/>
                <w:sz w:val="18"/>
                <w:szCs w:val="18"/>
                <w:lang w:val="en-GB"/>
              </w:rPr>
              <w:t>Application</w:t>
            </w:r>
          </w:p>
        </w:tc>
        <w:tc>
          <w:tcPr>
            <w:tcW w:w="334" w:type="pct"/>
            <w:tcBorders>
              <w:left w:val="single" w:sz="4" w:space="0" w:color="FFFFFF"/>
              <w:bottom w:val="single" w:sz="4" w:space="0" w:color="FFFFFF"/>
              <w:right w:val="single" w:sz="4" w:space="0" w:color="FFFFFF"/>
            </w:tcBorders>
            <w:shd w:val="clear" w:color="auto" w:fill="D2232A"/>
            <w:vAlign w:val="bottom"/>
          </w:tcPr>
          <w:p w14:paraId="2BBEA55B" w14:textId="77777777" w:rsidR="00BF755F" w:rsidRPr="008745C3" w:rsidRDefault="00BF755F" w:rsidP="00BF755F">
            <w:pPr>
              <w:jc w:val="center"/>
              <w:rPr>
                <w:rFonts w:cs="Arial"/>
                <w:b/>
                <w:bCs/>
                <w:color w:val="FFFFFF"/>
                <w:sz w:val="18"/>
                <w:szCs w:val="18"/>
                <w:lang w:val="en-GB"/>
              </w:rPr>
            </w:pPr>
            <w:r w:rsidRPr="008745C3">
              <w:rPr>
                <w:rFonts w:cs="Arial"/>
                <w:b/>
                <w:bCs/>
                <w:color w:val="FFFFFF"/>
                <w:sz w:val="18"/>
                <w:szCs w:val="18"/>
                <w:lang w:val="en-GB"/>
              </w:rPr>
              <w:t>Latency</w:t>
            </w:r>
          </w:p>
        </w:tc>
        <w:tc>
          <w:tcPr>
            <w:tcW w:w="571" w:type="pct"/>
            <w:tcBorders>
              <w:left w:val="single" w:sz="4" w:space="0" w:color="FFFFFF"/>
              <w:bottom w:val="single" w:sz="4" w:space="0" w:color="FFFFFF"/>
              <w:right w:val="single" w:sz="4" w:space="0" w:color="FFFFFF"/>
            </w:tcBorders>
            <w:shd w:val="clear" w:color="auto" w:fill="D2232A"/>
            <w:vAlign w:val="bottom"/>
          </w:tcPr>
          <w:p w14:paraId="4BDA697A" w14:textId="77777777" w:rsidR="00BF755F" w:rsidRPr="008745C3" w:rsidRDefault="00BF755F" w:rsidP="00BF755F">
            <w:pPr>
              <w:jc w:val="center"/>
              <w:rPr>
                <w:rFonts w:cs="Arial"/>
                <w:b/>
                <w:bCs/>
                <w:color w:val="FFFFFF"/>
                <w:sz w:val="18"/>
                <w:szCs w:val="18"/>
                <w:lang w:val="en-GB"/>
              </w:rPr>
            </w:pPr>
            <w:r w:rsidRPr="008745C3">
              <w:rPr>
                <w:rFonts w:cs="Arial"/>
                <w:b/>
                <w:bCs/>
                <w:color w:val="FFFFFF"/>
                <w:sz w:val="18"/>
                <w:szCs w:val="18"/>
                <w:lang w:val="en-GB"/>
              </w:rPr>
              <w:t>Max Cumulated TxON time</w:t>
            </w:r>
          </w:p>
        </w:tc>
        <w:tc>
          <w:tcPr>
            <w:tcW w:w="476" w:type="pct"/>
            <w:tcBorders>
              <w:left w:val="single" w:sz="4" w:space="0" w:color="FFFFFF"/>
              <w:bottom w:val="single" w:sz="4" w:space="0" w:color="FFFFFF"/>
              <w:right w:val="single" w:sz="4" w:space="0" w:color="FFFFFF"/>
            </w:tcBorders>
            <w:shd w:val="clear" w:color="auto" w:fill="D2232A"/>
            <w:vAlign w:val="bottom"/>
          </w:tcPr>
          <w:p w14:paraId="150D577F" w14:textId="77777777" w:rsidR="00BF755F" w:rsidRPr="008745C3" w:rsidRDefault="00BF755F" w:rsidP="00BF755F">
            <w:pPr>
              <w:jc w:val="center"/>
              <w:rPr>
                <w:rFonts w:cs="Arial"/>
                <w:b/>
                <w:bCs/>
                <w:color w:val="FFFFFF"/>
                <w:sz w:val="18"/>
                <w:szCs w:val="18"/>
                <w:lang w:val="en-GB"/>
              </w:rPr>
            </w:pPr>
            <w:r w:rsidRPr="008745C3">
              <w:rPr>
                <w:rFonts w:cs="Arial"/>
                <w:b/>
                <w:bCs/>
                <w:color w:val="FFFFFF"/>
                <w:sz w:val="18"/>
                <w:szCs w:val="18"/>
                <w:lang w:val="en-GB"/>
              </w:rPr>
              <w:t>TxON time /s</w:t>
            </w:r>
          </w:p>
        </w:tc>
        <w:tc>
          <w:tcPr>
            <w:tcW w:w="429" w:type="pct"/>
            <w:tcBorders>
              <w:left w:val="single" w:sz="4" w:space="0" w:color="FFFFFF"/>
              <w:bottom w:val="single" w:sz="4" w:space="0" w:color="FFFFFF"/>
              <w:right w:val="single" w:sz="4" w:space="0" w:color="FFFFFF"/>
            </w:tcBorders>
            <w:shd w:val="clear" w:color="auto" w:fill="D2232A"/>
            <w:vAlign w:val="bottom"/>
          </w:tcPr>
          <w:p w14:paraId="3BE26560" w14:textId="77777777" w:rsidR="00BF755F" w:rsidRPr="008745C3" w:rsidRDefault="00BF755F" w:rsidP="00BF755F">
            <w:pPr>
              <w:jc w:val="center"/>
              <w:rPr>
                <w:rFonts w:cs="Arial"/>
                <w:b/>
                <w:bCs/>
                <w:color w:val="FFFFFF"/>
                <w:sz w:val="18"/>
                <w:szCs w:val="18"/>
                <w:lang w:val="en-GB"/>
              </w:rPr>
            </w:pPr>
            <w:r w:rsidRPr="008745C3">
              <w:rPr>
                <w:rFonts w:cs="Arial"/>
                <w:b/>
                <w:bCs/>
                <w:color w:val="FFFFFF"/>
                <w:sz w:val="18"/>
                <w:szCs w:val="18"/>
                <w:lang w:val="en-GB"/>
              </w:rPr>
              <w:t>Average</w:t>
            </w:r>
          </w:p>
        </w:tc>
        <w:tc>
          <w:tcPr>
            <w:tcW w:w="286" w:type="pct"/>
            <w:tcBorders>
              <w:left w:val="single" w:sz="4" w:space="0" w:color="FFFFFF"/>
              <w:bottom w:val="single" w:sz="4" w:space="0" w:color="FFFFFF"/>
              <w:right w:val="single" w:sz="4" w:space="0" w:color="FFFFFF"/>
            </w:tcBorders>
            <w:shd w:val="clear" w:color="auto" w:fill="D2232A"/>
            <w:vAlign w:val="bottom"/>
          </w:tcPr>
          <w:p w14:paraId="7757DD3A" w14:textId="77777777" w:rsidR="00BF755F" w:rsidRPr="008745C3" w:rsidRDefault="00BF755F" w:rsidP="00BF755F">
            <w:pPr>
              <w:jc w:val="center"/>
              <w:rPr>
                <w:rFonts w:cs="Arial"/>
                <w:b/>
                <w:bCs/>
                <w:color w:val="FFFFFF"/>
                <w:sz w:val="18"/>
                <w:szCs w:val="18"/>
                <w:lang w:val="en-GB"/>
              </w:rPr>
            </w:pPr>
            <w:r w:rsidRPr="008745C3">
              <w:rPr>
                <w:rFonts w:cs="Arial"/>
                <w:b/>
                <w:bCs/>
                <w:color w:val="FFFFFF"/>
                <w:sz w:val="18"/>
                <w:szCs w:val="18"/>
                <w:lang w:val="en-GB"/>
              </w:rPr>
              <w:t>TxOFF</w:t>
            </w:r>
          </w:p>
        </w:tc>
        <w:tc>
          <w:tcPr>
            <w:tcW w:w="476" w:type="pct"/>
            <w:tcBorders>
              <w:left w:val="single" w:sz="4" w:space="0" w:color="FFFFFF"/>
              <w:bottom w:val="single" w:sz="4" w:space="0" w:color="FFFFFF"/>
              <w:right w:val="single" w:sz="4" w:space="0" w:color="FFFFFF"/>
            </w:tcBorders>
            <w:shd w:val="clear" w:color="auto" w:fill="D2232A"/>
            <w:vAlign w:val="bottom"/>
          </w:tcPr>
          <w:p w14:paraId="00CEF39C" w14:textId="77777777" w:rsidR="00BF755F" w:rsidRPr="008745C3" w:rsidRDefault="00BF755F" w:rsidP="00BF755F">
            <w:pPr>
              <w:jc w:val="center"/>
              <w:rPr>
                <w:rFonts w:cs="Arial"/>
                <w:b/>
                <w:bCs/>
                <w:color w:val="FFFFFF"/>
                <w:sz w:val="18"/>
                <w:szCs w:val="18"/>
                <w:lang w:val="en-GB"/>
              </w:rPr>
            </w:pPr>
            <w:r w:rsidRPr="008745C3">
              <w:rPr>
                <w:rFonts w:cs="Arial"/>
                <w:b/>
                <w:bCs/>
                <w:color w:val="FFFFFF"/>
                <w:sz w:val="18"/>
                <w:szCs w:val="18"/>
                <w:lang w:val="en-GB"/>
              </w:rPr>
              <w:t>Cumulated TxON per day</w:t>
            </w:r>
          </w:p>
        </w:tc>
        <w:tc>
          <w:tcPr>
            <w:tcW w:w="476" w:type="pct"/>
            <w:tcBorders>
              <w:left w:val="single" w:sz="4" w:space="0" w:color="FFFFFF"/>
              <w:bottom w:val="single" w:sz="4" w:space="0" w:color="FFFFFF"/>
              <w:right w:val="single" w:sz="4" w:space="0" w:color="FFFFFF"/>
            </w:tcBorders>
            <w:shd w:val="clear" w:color="auto" w:fill="D2232A"/>
            <w:vAlign w:val="bottom"/>
          </w:tcPr>
          <w:p w14:paraId="1E644C9D" w14:textId="77777777" w:rsidR="00BF755F" w:rsidRPr="008745C3" w:rsidRDefault="00BF755F" w:rsidP="00BF755F">
            <w:pPr>
              <w:jc w:val="center"/>
              <w:rPr>
                <w:rFonts w:cs="Arial"/>
                <w:b/>
                <w:bCs/>
                <w:color w:val="FFFFFF"/>
                <w:sz w:val="18"/>
                <w:szCs w:val="18"/>
                <w:lang w:val="en-GB"/>
              </w:rPr>
            </w:pPr>
            <w:r w:rsidRPr="008745C3">
              <w:rPr>
                <w:rFonts w:cs="Arial"/>
                <w:b/>
                <w:bCs/>
                <w:color w:val="FFFFFF"/>
                <w:sz w:val="18"/>
                <w:szCs w:val="18"/>
                <w:lang w:val="en-GB"/>
              </w:rPr>
              <w:t xml:space="preserve">Max equivalent DC </w:t>
            </w:r>
          </w:p>
        </w:tc>
        <w:tc>
          <w:tcPr>
            <w:tcW w:w="571" w:type="pct"/>
            <w:vMerge w:val="restart"/>
            <w:tcBorders>
              <w:left w:val="single" w:sz="4" w:space="0" w:color="FFFFFF"/>
              <w:bottom w:val="single" w:sz="4" w:space="0" w:color="FFFFFF"/>
              <w:right w:val="single" w:sz="4" w:space="0" w:color="FFFFFF"/>
            </w:tcBorders>
            <w:shd w:val="clear" w:color="auto" w:fill="D2232A"/>
            <w:vAlign w:val="center"/>
          </w:tcPr>
          <w:p w14:paraId="08DBEB92" w14:textId="77777777" w:rsidR="00BF755F" w:rsidRPr="008745C3" w:rsidRDefault="00BF755F" w:rsidP="00BF755F">
            <w:pPr>
              <w:spacing w:line="288" w:lineRule="auto"/>
              <w:jc w:val="center"/>
              <w:rPr>
                <w:b/>
                <w:color w:val="FFFFFF"/>
                <w:lang w:val="en-GB"/>
              </w:rPr>
            </w:pPr>
            <w:r w:rsidRPr="008745C3">
              <w:rPr>
                <w:rFonts w:cs="Arial"/>
                <w:b/>
                <w:bCs/>
                <w:color w:val="FFFFFF"/>
                <w:szCs w:val="20"/>
                <w:lang w:val="en-GB"/>
              </w:rPr>
              <w:t>Comment</w:t>
            </w:r>
          </w:p>
        </w:tc>
        <w:tc>
          <w:tcPr>
            <w:tcW w:w="476" w:type="pct"/>
            <w:tcBorders>
              <w:left w:val="single" w:sz="4" w:space="0" w:color="FFFFFF"/>
              <w:bottom w:val="single" w:sz="4" w:space="0" w:color="FFFFFF"/>
              <w:right w:val="single" w:sz="4" w:space="0" w:color="FFFFFF"/>
            </w:tcBorders>
            <w:shd w:val="clear" w:color="auto" w:fill="D2232A"/>
            <w:vAlign w:val="bottom"/>
          </w:tcPr>
          <w:p w14:paraId="77E8F86B" w14:textId="77777777" w:rsidR="00BF755F" w:rsidRPr="008745C3" w:rsidRDefault="00BF755F" w:rsidP="00BF755F">
            <w:pPr>
              <w:jc w:val="center"/>
              <w:rPr>
                <w:rFonts w:cs="Arial"/>
                <w:b/>
                <w:bCs/>
                <w:color w:val="FFFFFF"/>
                <w:szCs w:val="20"/>
                <w:lang w:val="en-GB"/>
              </w:rPr>
            </w:pPr>
            <w:r w:rsidRPr="008745C3">
              <w:rPr>
                <w:rFonts w:cs="Arial"/>
                <w:b/>
                <w:bCs/>
                <w:color w:val="FFFFFF"/>
                <w:szCs w:val="20"/>
                <w:lang w:val="en-GB"/>
              </w:rPr>
              <w:t>Number of devices</w:t>
            </w:r>
          </w:p>
        </w:tc>
        <w:tc>
          <w:tcPr>
            <w:tcW w:w="381" w:type="pct"/>
            <w:tcBorders>
              <w:left w:val="single" w:sz="4" w:space="0" w:color="FFFFFF"/>
              <w:bottom w:val="single" w:sz="4" w:space="0" w:color="FFFFFF"/>
            </w:tcBorders>
            <w:shd w:val="clear" w:color="auto" w:fill="D2232A"/>
            <w:vAlign w:val="bottom"/>
          </w:tcPr>
          <w:p w14:paraId="3F8F2828" w14:textId="77777777" w:rsidR="00BF755F" w:rsidRPr="008745C3" w:rsidRDefault="00BF755F" w:rsidP="00BF755F">
            <w:pPr>
              <w:rPr>
                <w:rFonts w:cs="Arial"/>
                <w:color w:val="FFFFFF"/>
                <w:szCs w:val="20"/>
                <w:lang w:val="en-GB"/>
              </w:rPr>
            </w:pPr>
            <w:r w:rsidRPr="008745C3">
              <w:rPr>
                <w:rFonts w:cs="Arial"/>
                <w:color w:val="FFFFFF"/>
                <w:szCs w:val="20"/>
                <w:lang w:val="en-GB"/>
              </w:rPr>
              <w:t>Urban density</w:t>
            </w:r>
          </w:p>
        </w:tc>
      </w:tr>
      <w:tr w:rsidR="00462E0A" w:rsidRPr="008745C3" w14:paraId="53C29113" w14:textId="77777777" w:rsidTr="00BF755F">
        <w:trPr>
          <w:trHeight w:val="180"/>
          <w:tblHeader/>
        </w:trPr>
        <w:tc>
          <w:tcPr>
            <w:tcW w:w="524" w:type="pct"/>
            <w:vMerge/>
            <w:tcBorders>
              <w:top w:val="single" w:sz="4" w:space="0" w:color="FFFFFF"/>
              <w:right w:val="single" w:sz="4" w:space="0" w:color="FFFFFF"/>
            </w:tcBorders>
            <w:shd w:val="clear" w:color="auto" w:fill="D2232A"/>
            <w:vAlign w:val="center"/>
          </w:tcPr>
          <w:p w14:paraId="29CD1265" w14:textId="77777777" w:rsidR="00BF755F" w:rsidRPr="008745C3" w:rsidRDefault="00BF755F" w:rsidP="00BF755F">
            <w:pPr>
              <w:spacing w:line="288" w:lineRule="auto"/>
              <w:jc w:val="center"/>
              <w:rPr>
                <w:rFonts w:cs="Arial"/>
                <w:b/>
                <w:bCs/>
                <w:color w:val="FFFFFF"/>
                <w:sz w:val="18"/>
                <w:szCs w:val="18"/>
                <w:lang w:val="en-GB"/>
              </w:rPr>
            </w:pPr>
          </w:p>
        </w:tc>
        <w:tc>
          <w:tcPr>
            <w:tcW w:w="334" w:type="pct"/>
            <w:tcBorders>
              <w:top w:val="single" w:sz="4" w:space="0" w:color="FFFFFF"/>
              <w:left w:val="single" w:sz="4" w:space="0" w:color="FFFFFF"/>
              <w:right w:val="single" w:sz="4" w:space="0" w:color="FFFFFF"/>
            </w:tcBorders>
            <w:shd w:val="clear" w:color="auto" w:fill="D2232A"/>
            <w:vAlign w:val="bottom"/>
          </w:tcPr>
          <w:p w14:paraId="3B478914" w14:textId="77777777" w:rsidR="00BF755F" w:rsidRPr="008745C3" w:rsidRDefault="00BF755F" w:rsidP="00BF755F">
            <w:pPr>
              <w:jc w:val="center"/>
              <w:rPr>
                <w:rFonts w:cs="Arial"/>
                <w:b/>
                <w:bCs/>
                <w:color w:val="FFFFFF"/>
                <w:sz w:val="18"/>
                <w:szCs w:val="18"/>
                <w:lang w:val="en-GB"/>
              </w:rPr>
            </w:pPr>
            <w:r w:rsidRPr="008745C3">
              <w:rPr>
                <w:rFonts w:cs="Arial"/>
                <w:b/>
                <w:bCs/>
                <w:color w:val="FFFFFF"/>
                <w:sz w:val="18"/>
                <w:szCs w:val="18"/>
                <w:lang w:val="en-GB"/>
              </w:rPr>
              <w:t>in sec</w:t>
            </w:r>
          </w:p>
        </w:tc>
        <w:tc>
          <w:tcPr>
            <w:tcW w:w="571" w:type="pct"/>
            <w:tcBorders>
              <w:top w:val="single" w:sz="4" w:space="0" w:color="FFFFFF"/>
              <w:left w:val="single" w:sz="4" w:space="0" w:color="FFFFFF"/>
              <w:right w:val="single" w:sz="4" w:space="0" w:color="FFFFFF"/>
            </w:tcBorders>
            <w:shd w:val="clear" w:color="auto" w:fill="D2232A"/>
            <w:vAlign w:val="bottom"/>
          </w:tcPr>
          <w:p w14:paraId="42629CAE" w14:textId="77777777" w:rsidR="00BF755F" w:rsidRPr="008745C3" w:rsidRDefault="00BF755F" w:rsidP="00BF755F">
            <w:pPr>
              <w:jc w:val="center"/>
              <w:rPr>
                <w:rFonts w:cs="Arial"/>
                <w:b/>
                <w:bCs/>
                <w:color w:val="FFFFFF"/>
                <w:sz w:val="18"/>
                <w:szCs w:val="18"/>
                <w:lang w:val="en-GB"/>
              </w:rPr>
            </w:pPr>
            <w:r w:rsidRPr="008745C3">
              <w:rPr>
                <w:rFonts w:cs="Arial"/>
                <w:b/>
                <w:bCs/>
                <w:color w:val="FFFFFF"/>
                <w:sz w:val="18"/>
                <w:szCs w:val="18"/>
                <w:lang w:val="en-GB"/>
              </w:rPr>
              <w:t xml:space="preserve"> over 1 second [in seconds]</w:t>
            </w:r>
          </w:p>
        </w:tc>
        <w:tc>
          <w:tcPr>
            <w:tcW w:w="476" w:type="pct"/>
            <w:tcBorders>
              <w:top w:val="single" w:sz="4" w:space="0" w:color="FFFFFF"/>
              <w:left w:val="single" w:sz="4" w:space="0" w:color="FFFFFF"/>
              <w:bottom w:val="single" w:sz="4" w:space="0" w:color="D2232A"/>
              <w:right w:val="single" w:sz="4" w:space="0" w:color="FFFFFF"/>
            </w:tcBorders>
            <w:shd w:val="clear" w:color="auto" w:fill="D2232A"/>
            <w:vAlign w:val="bottom"/>
          </w:tcPr>
          <w:p w14:paraId="5C21A5F0" w14:textId="77777777" w:rsidR="00BF755F" w:rsidRPr="008745C3" w:rsidRDefault="00BF755F" w:rsidP="00BF755F">
            <w:pPr>
              <w:jc w:val="center"/>
              <w:rPr>
                <w:rFonts w:cs="Arial"/>
                <w:color w:val="FFFFFF"/>
                <w:sz w:val="18"/>
                <w:szCs w:val="18"/>
                <w:lang w:val="en-GB"/>
              </w:rPr>
            </w:pPr>
            <w:r w:rsidRPr="008745C3">
              <w:rPr>
                <w:rFonts w:cs="Arial"/>
                <w:color w:val="FFFFFF"/>
                <w:sz w:val="18"/>
                <w:szCs w:val="18"/>
                <w:lang w:val="en-GB"/>
              </w:rPr>
              <w:t>%</w:t>
            </w:r>
          </w:p>
        </w:tc>
        <w:tc>
          <w:tcPr>
            <w:tcW w:w="429" w:type="pct"/>
            <w:tcBorders>
              <w:top w:val="single" w:sz="4" w:space="0" w:color="FFFFFF"/>
              <w:left w:val="single" w:sz="4" w:space="0" w:color="FFFFFF"/>
              <w:bottom w:val="single" w:sz="4" w:space="0" w:color="D2232A"/>
              <w:right w:val="single" w:sz="4" w:space="0" w:color="FFFFFF"/>
            </w:tcBorders>
            <w:shd w:val="clear" w:color="auto" w:fill="D2232A"/>
            <w:vAlign w:val="bottom"/>
          </w:tcPr>
          <w:p w14:paraId="11E7C327" w14:textId="77777777" w:rsidR="00BF755F" w:rsidRPr="008745C3" w:rsidRDefault="00BF755F" w:rsidP="00BF755F">
            <w:pPr>
              <w:jc w:val="center"/>
              <w:rPr>
                <w:rFonts w:cs="Arial"/>
                <w:b/>
                <w:bCs/>
                <w:color w:val="FFFFFF"/>
                <w:sz w:val="18"/>
                <w:szCs w:val="18"/>
                <w:lang w:val="en-GB"/>
              </w:rPr>
            </w:pPr>
            <w:r w:rsidRPr="008745C3">
              <w:rPr>
                <w:rFonts w:cs="Arial"/>
                <w:b/>
                <w:bCs/>
                <w:color w:val="FFFFFF"/>
                <w:sz w:val="18"/>
                <w:szCs w:val="18"/>
                <w:lang w:val="en-GB"/>
              </w:rPr>
              <w:t>activity</w:t>
            </w:r>
          </w:p>
        </w:tc>
        <w:tc>
          <w:tcPr>
            <w:tcW w:w="286" w:type="pct"/>
            <w:tcBorders>
              <w:top w:val="single" w:sz="4" w:space="0" w:color="FFFFFF"/>
              <w:left w:val="single" w:sz="4" w:space="0" w:color="FFFFFF"/>
              <w:right w:val="single" w:sz="4" w:space="0" w:color="FFFFFF"/>
            </w:tcBorders>
            <w:shd w:val="clear" w:color="auto" w:fill="D2232A"/>
            <w:vAlign w:val="bottom"/>
          </w:tcPr>
          <w:p w14:paraId="03367647" w14:textId="77777777" w:rsidR="00BF755F" w:rsidRPr="008745C3" w:rsidRDefault="00BF755F" w:rsidP="00BF755F">
            <w:pPr>
              <w:jc w:val="center"/>
              <w:rPr>
                <w:rFonts w:cs="Arial"/>
                <w:b/>
                <w:bCs/>
                <w:color w:val="FFFFFF"/>
                <w:sz w:val="18"/>
                <w:szCs w:val="18"/>
                <w:lang w:val="en-GB"/>
              </w:rPr>
            </w:pPr>
            <w:r w:rsidRPr="008745C3">
              <w:rPr>
                <w:rFonts w:cs="Arial"/>
                <w:b/>
                <w:bCs/>
                <w:color w:val="FFFFFF"/>
                <w:sz w:val="18"/>
                <w:szCs w:val="18"/>
                <w:lang w:val="en-GB"/>
              </w:rPr>
              <w:t>in s</w:t>
            </w:r>
          </w:p>
        </w:tc>
        <w:tc>
          <w:tcPr>
            <w:tcW w:w="476" w:type="pct"/>
            <w:tcBorders>
              <w:top w:val="single" w:sz="4" w:space="0" w:color="FFFFFF"/>
              <w:left w:val="single" w:sz="4" w:space="0" w:color="FFFFFF"/>
              <w:right w:val="single" w:sz="4" w:space="0" w:color="FFFFFF"/>
            </w:tcBorders>
            <w:shd w:val="clear" w:color="auto" w:fill="D2232A"/>
            <w:vAlign w:val="bottom"/>
          </w:tcPr>
          <w:p w14:paraId="5B6443BB" w14:textId="77777777" w:rsidR="00BF755F" w:rsidRPr="008745C3" w:rsidRDefault="00BF755F" w:rsidP="00BF755F">
            <w:pPr>
              <w:jc w:val="center"/>
              <w:rPr>
                <w:rFonts w:cs="Arial"/>
                <w:b/>
                <w:bCs/>
                <w:color w:val="FFFFFF"/>
                <w:sz w:val="18"/>
                <w:szCs w:val="18"/>
                <w:lang w:val="en-GB"/>
              </w:rPr>
            </w:pPr>
            <w:r w:rsidRPr="008745C3">
              <w:rPr>
                <w:rFonts w:cs="Arial"/>
                <w:b/>
                <w:bCs/>
                <w:color w:val="FFFFFF"/>
                <w:sz w:val="18"/>
                <w:szCs w:val="18"/>
                <w:lang w:val="en-GB"/>
              </w:rPr>
              <w:t>in seconds</w:t>
            </w:r>
          </w:p>
        </w:tc>
        <w:tc>
          <w:tcPr>
            <w:tcW w:w="476" w:type="pct"/>
            <w:tcBorders>
              <w:top w:val="single" w:sz="4" w:space="0" w:color="FFFFFF"/>
              <w:left w:val="single" w:sz="4" w:space="0" w:color="FFFFFF"/>
              <w:bottom w:val="single" w:sz="4" w:space="0" w:color="D2232A"/>
              <w:right w:val="single" w:sz="4" w:space="0" w:color="FFFFFF"/>
            </w:tcBorders>
            <w:shd w:val="clear" w:color="auto" w:fill="D2232A"/>
            <w:vAlign w:val="bottom"/>
          </w:tcPr>
          <w:p w14:paraId="308730C8" w14:textId="77777777" w:rsidR="00BF755F" w:rsidRPr="008745C3" w:rsidRDefault="00BF755F" w:rsidP="00BF755F">
            <w:pPr>
              <w:rPr>
                <w:rFonts w:cs="Arial"/>
                <w:b/>
                <w:bCs/>
                <w:color w:val="FFFFFF"/>
                <w:sz w:val="18"/>
                <w:szCs w:val="18"/>
                <w:lang w:val="en-GB"/>
              </w:rPr>
            </w:pPr>
            <w:r w:rsidRPr="008745C3">
              <w:rPr>
                <w:rFonts w:cs="Arial"/>
                <w:b/>
                <w:bCs/>
                <w:color w:val="FFFFFF"/>
                <w:sz w:val="18"/>
                <w:szCs w:val="18"/>
                <w:lang w:val="en-GB"/>
              </w:rPr>
              <w:t>with current definition</w:t>
            </w:r>
          </w:p>
        </w:tc>
        <w:tc>
          <w:tcPr>
            <w:tcW w:w="571" w:type="pct"/>
            <w:vMerge/>
            <w:tcBorders>
              <w:top w:val="single" w:sz="4" w:space="0" w:color="FFFFFF"/>
              <w:left w:val="single" w:sz="4" w:space="0" w:color="FFFFFF"/>
              <w:right w:val="single" w:sz="4" w:space="0" w:color="FFFFFF"/>
            </w:tcBorders>
            <w:shd w:val="clear" w:color="auto" w:fill="D2232A"/>
            <w:vAlign w:val="center"/>
          </w:tcPr>
          <w:p w14:paraId="4D673CF3" w14:textId="77777777" w:rsidR="00BF755F" w:rsidRPr="008745C3" w:rsidRDefault="00BF755F" w:rsidP="00BF755F">
            <w:pPr>
              <w:spacing w:line="288" w:lineRule="auto"/>
              <w:jc w:val="center"/>
              <w:rPr>
                <w:b/>
                <w:color w:val="FFFFFF"/>
                <w:lang w:val="en-GB"/>
              </w:rPr>
            </w:pPr>
          </w:p>
        </w:tc>
        <w:tc>
          <w:tcPr>
            <w:tcW w:w="476" w:type="pct"/>
            <w:tcBorders>
              <w:top w:val="single" w:sz="4" w:space="0" w:color="FFFFFF"/>
              <w:left w:val="single" w:sz="4" w:space="0" w:color="FFFFFF"/>
              <w:right w:val="single" w:sz="4" w:space="0" w:color="FFFFFF"/>
            </w:tcBorders>
            <w:shd w:val="clear" w:color="auto" w:fill="D2232A"/>
            <w:vAlign w:val="bottom"/>
          </w:tcPr>
          <w:p w14:paraId="0C9A1D62" w14:textId="77777777" w:rsidR="00BF755F" w:rsidRPr="008745C3" w:rsidRDefault="00BF755F" w:rsidP="00BF755F">
            <w:pPr>
              <w:jc w:val="center"/>
              <w:rPr>
                <w:rFonts w:cs="Arial"/>
                <w:color w:val="FFFFFF"/>
                <w:szCs w:val="20"/>
                <w:lang w:val="en-GB"/>
              </w:rPr>
            </w:pPr>
            <w:r w:rsidRPr="008745C3">
              <w:rPr>
                <w:rFonts w:cs="Arial"/>
                <w:color w:val="FFFFFF"/>
                <w:szCs w:val="20"/>
                <w:lang w:val="en-GB"/>
              </w:rPr>
              <w:t>Estimated in Europe</w:t>
            </w:r>
          </w:p>
        </w:tc>
        <w:tc>
          <w:tcPr>
            <w:tcW w:w="381" w:type="pct"/>
            <w:tcBorders>
              <w:top w:val="single" w:sz="4" w:space="0" w:color="FFFFFF"/>
              <w:left w:val="single" w:sz="4" w:space="0" w:color="FFFFFF"/>
            </w:tcBorders>
            <w:shd w:val="clear" w:color="auto" w:fill="D2232A"/>
            <w:vAlign w:val="bottom"/>
          </w:tcPr>
          <w:p w14:paraId="0F65E9AF" w14:textId="77777777" w:rsidR="00BF755F" w:rsidRPr="008745C3" w:rsidRDefault="00BF755F" w:rsidP="00BF755F">
            <w:pPr>
              <w:jc w:val="center"/>
              <w:rPr>
                <w:rFonts w:cs="Arial"/>
                <w:color w:val="FFFFFF"/>
                <w:szCs w:val="20"/>
                <w:lang w:val="en-GB"/>
              </w:rPr>
            </w:pPr>
            <w:r w:rsidRPr="008745C3">
              <w:rPr>
                <w:rFonts w:cs="Arial"/>
                <w:color w:val="FFFFFF"/>
                <w:szCs w:val="20"/>
                <w:lang w:val="en-GB"/>
              </w:rPr>
              <w:t>Estimated</w:t>
            </w:r>
          </w:p>
        </w:tc>
      </w:tr>
      <w:tr w:rsidR="00BF755F" w:rsidRPr="008745C3" w14:paraId="7E5A6EAB" w14:textId="77777777" w:rsidTr="001E217C">
        <w:tc>
          <w:tcPr>
            <w:tcW w:w="524" w:type="pct"/>
            <w:vAlign w:val="bottom"/>
          </w:tcPr>
          <w:p w14:paraId="6A447013" w14:textId="77777777" w:rsidR="00BF755F" w:rsidRPr="008745C3" w:rsidRDefault="00BF755F" w:rsidP="00BF755F">
            <w:pPr>
              <w:rPr>
                <w:rFonts w:cs="Arial"/>
                <w:b/>
                <w:bCs/>
                <w:i/>
                <w:iCs/>
                <w:sz w:val="18"/>
                <w:szCs w:val="18"/>
                <w:lang w:val="en-GB"/>
              </w:rPr>
            </w:pPr>
            <w:r w:rsidRPr="008745C3">
              <w:rPr>
                <w:rFonts w:cs="Arial"/>
                <w:b/>
                <w:bCs/>
                <w:i/>
                <w:iCs/>
                <w:sz w:val="18"/>
                <w:szCs w:val="18"/>
                <w:lang w:val="en-GB"/>
              </w:rPr>
              <w:t>Automotive</w:t>
            </w:r>
          </w:p>
        </w:tc>
        <w:tc>
          <w:tcPr>
            <w:tcW w:w="334" w:type="pct"/>
            <w:vAlign w:val="bottom"/>
          </w:tcPr>
          <w:p w14:paraId="5E8C7180" w14:textId="77777777" w:rsidR="00BF755F" w:rsidRPr="008745C3" w:rsidRDefault="00BF755F" w:rsidP="00BF755F">
            <w:pPr>
              <w:rPr>
                <w:rFonts w:cs="Arial"/>
                <w:sz w:val="18"/>
                <w:szCs w:val="18"/>
                <w:lang w:val="en-GB"/>
              </w:rPr>
            </w:pPr>
            <w:r w:rsidRPr="008745C3">
              <w:rPr>
                <w:rFonts w:cs="Arial"/>
                <w:sz w:val="18"/>
                <w:szCs w:val="18"/>
                <w:lang w:val="en-GB"/>
              </w:rPr>
              <w:t> </w:t>
            </w:r>
          </w:p>
        </w:tc>
        <w:tc>
          <w:tcPr>
            <w:tcW w:w="571" w:type="pct"/>
            <w:vAlign w:val="bottom"/>
          </w:tcPr>
          <w:p w14:paraId="4CEB2B38" w14:textId="77777777" w:rsidR="00BF755F" w:rsidRPr="008745C3" w:rsidRDefault="00BF755F" w:rsidP="00BF755F">
            <w:pPr>
              <w:rPr>
                <w:rFonts w:cs="Arial"/>
                <w:sz w:val="18"/>
                <w:szCs w:val="18"/>
                <w:lang w:val="en-GB"/>
              </w:rPr>
            </w:pPr>
            <w:r w:rsidRPr="008745C3">
              <w:rPr>
                <w:rFonts w:cs="Arial"/>
                <w:sz w:val="18"/>
                <w:szCs w:val="18"/>
                <w:lang w:val="en-GB"/>
              </w:rPr>
              <w:t>100ms</w:t>
            </w:r>
          </w:p>
        </w:tc>
        <w:tc>
          <w:tcPr>
            <w:tcW w:w="476" w:type="pct"/>
            <w:shd w:val="clear" w:color="auto" w:fill="8DB3E2"/>
            <w:vAlign w:val="bottom"/>
          </w:tcPr>
          <w:p w14:paraId="74E5D683" w14:textId="77777777" w:rsidR="00BF755F" w:rsidRPr="008745C3" w:rsidRDefault="00BF755F" w:rsidP="00BF755F">
            <w:pPr>
              <w:rPr>
                <w:rFonts w:cs="Arial"/>
                <w:sz w:val="18"/>
                <w:szCs w:val="18"/>
                <w:lang w:val="en-GB"/>
              </w:rPr>
            </w:pPr>
            <w:r w:rsidRPr="008745C3">
              <w:rPr>
                <w:rFonts w:cs="Arial"/>
                <w:sz w:val="18"/>
                <w:szCs w:val="18"/>
                <w:lang w:val="en-GB"/>
              </w:rPr>
              <w:t> </w:t>
            </w:r>
          </w:p>
        </w:tc>
        <w:tc>
          <w:tcPr>
            <w:tcW w:w="429" w:type="pct"/>
            <w:shd w:val="clear" w:color="auto" w:fill="8DB3E2"/>
            <w:vAlign w:val="bottom"/>
          </w:tcPr>
          <w:p w14:paraId="30635142" w14:textId="77777777" w:rsidR="00BF755F" w:rsidRPr="008745C3" w:rsidRDefault="00BF755F" w:rsidP="00BF755F">
            <w:pPr>
              <w:rPr>
                <w:rFonts w:cs="Arial"/>
                <w:b/>
                <w:bCs/>
                <w:sz w:val="18"/>
                <w:szCs w:val="18"/>
                <w:lang w:val="en-GB"/>
              </w:rPr>
            </w:pPr>
            <w:r w:rsidRPr="008745C3">
              <w:rPr>
                <w:rFonts w:cs="Arial"/>
                <w:b/>
                <w:bCs/>
                <w:sz w:val="18"/>
                <w:szCs w:val="18"/>
                <w:lang w:val="en-GB"/>
              </w:rPr>
              <w:t>30s per day</w:t>
            </w:r>
          </w:p>
        </w:tc>
        <w:tc>
          <w:tcPr>
            <w:tcW w:w="286" w:type="pct"/>
            <w:vAlign w:val="bottom"/>
          </w:tcPr>
          <w:p w14:paraId="6D311994" w14:textId="77777777" w:rsidR="00BF755F" w:rsidRPr="008745C3" w:rsidRDefault="00BF755F" w:rsidP="00BF755F">
            <w:pPr>
              <w:rPr>
                <w:rFonts w:cs="Arial"/>
                <w:color w:val="969696"/>
                <w:sz w:val="18"/>
                <w:szCs w:val="18"/>
                <w:lang w:val="en-GB"/>
              </w:rPr>
            </w:pPr>
            <w:r w:rsidRPr="008745C3">
              <w:rPr>
                <w:rFonts w:cs="Arial"/>
                <w:color w:val="969696"/>
                <w:sz w:val="18"/>
                <w:szCs w:val="18"/>
                <w:lang w:val="en-GB"/>
              </w:rPr>
              <w:t> </w:t>
            </w:r>
          </w:p>
        </w:tc>
        <w:tc>
          <w:tcPr>
            <w:tcW w:w="476" w:type="pct"/>
            <w:vAlign w:val="bottom"/>
          </w:tcPr>
          <w:p w14:paraId="0FAF4359" w14:textId="77777777" w:rsidR="00BF755F" w:rsidRPr="008745C3" w:rsidRDefault="00BF755F" w:rsidP="00BF755F">
            <w:pPr>
              <w:rPr>
                <w:rFonts w:cs="Arial"/>
                <w:sz w:val="18"/>
                <w:szCs w:val="18"/>
                <w:lang w:val="en-GB"/>
              </w:rPr>
            </w:pPr>
            <w:r w:rsidRPr="008745C3">
              <w:rPr>
                <w:rFonts w:cs="Arial"/>
                <w:sz w:val="18"/>
                <w:szCs w:val="18"/>
                <w:lang w:val="en-GB"/>
              </w:rPr>
              <w:t> </w:t>
            </w:r>
          </w:p>
        </w:tc>
        <w:tc>
          <w:tcPr>
            <w:tcW w:w="476" w:type="pct"/>
            <w:shd w:val="clear" w:color="auto" w:fill="C2D69B"/>
            <w:vAlign w:val="bottom"/>
          </w:tcPr>
          <w:p w14:paraId="51B7551E" w14:textId="77777777" w:rsidR="00BF755F" w:rsidRPr="008745C3" w:rsidRDefault="00BF755F" w:rsidP="00BF755F">
            <w:pPr>
              <w:rPr>
                <w:rFonts w:cs="Arial"/>
                <w:sz w:val="18"/>
                <w:szCs w:val="18"/>
                <w:lang w:val="en-GB"/>
              </w:rPr>
            </w:pPr>
            <w:r w:rsidRPr="008745C3">
              <w:rPr>
                <w:rFonts w:cs="Arial"/>
                <w:sz w:val="18"/>
                <w:szCs w:val="18"/>
                <w:lang w:val="en-GB"/>
              </w:rPr>
              <w:t> </w:t>
            </w:r>
          </w:p>
        </w:tc>
        <w:tc>
          <w:tcPr>
            <w:tcW w:w="571" w:type="pct"/>
            <w:vAlign w:val="bottom"/>
          </w:tcPr>
          <w:p w14:paraId="01494B0D" w14:textId="77777777" w:rsidR="00BF755F" w:rsidRPr="008745C3" w:rsidRDefault="00BF755F" w:rsidP="00BF755F">
            <w:pPr>
              <w:rPr>
                <w:rFonts w:cs="Arial"/>
                <w:szCs w:val="20"/>
                <w:lang w:val="en-GB"/>
              </w:rPr>
            </w:pPr>
            <w:r w:rsidRPr="008745C3">
              <w:rPr>
                <w:rFonts w:cs="Arial"/>
                <w:szCs w:val="20"/>
                <w:lang w:val="en-GB"/>
              </w:rPr>
              <w:t> </w:t>
            </w:r>
          </w:p>
        </w:tc>
        <w:tc>
          <w:tcPr>
            <w:tcW w:w="476" w:type="pct"/>
            <w:vAlign w:val="bottom"/>
          </w:tcPr>
          <w:p w14:paraId="73D0DB74" w14:textId="77777777" w:rsidR="00BF755F" w:rsidRPr="008745C3" w:rsidRDefault="00BF755F" w:rsidP="00BF755F">
            <w:pPr>
              <w:rPr>
                <w:rFonts w:cs="Arial"/>
                <w:szCs w:val="20"/>
                <w:lang w:val="en-GB"/>
              </w:rPr>
            </w:pPr>
            <w:r w:rsidRPr="008745C3">
              <w:rPr>
                <w:rFonts w:cs="Arial"/>
                <w:szCs w:val="20"/>
                <w:lang w:val="en-GB"/>
              </w:rPr>
              <w:t> </w:t>
            </w:r>
          </w:p>
        </w:tc>
        <w:tc>
          <w:tcPr>
            <w:tcW w:w="381" w:type="pct"/>
            <w:vAlign w:val="bottom"/>
          </w:tcPr>
          <w:p w14:paraId="2E7FF804" w14:textId="77777777" w:rsidR="00BF755F" w:rsidRPr="008745C3" w:rsidRDefault="00BF755F" w:rsidP="00BF755F">
            <w:pPr>
              <w:rPr>
                <w:rFonts w:cs="Arial"/>
                <w:szCs w:val="20"/>
                <w:lang w:val="en-GB"/>
              </w:rPr>
            </w:pPr>
            <w:r w:rsidRPr="008745C3">
              <w:rPr>
                <w:rFonts w:cs="Arial"/>
                <w:szCs w:val="20"/>
                <w:lang w:val="en-GB"/>
              </w:rPr>
              <w:t> </w:t>
            </w:r>
          </w:p>
        </w:tc>
      </w:tr>
      <w:tr w:rsidR="00BF755F" w:rsidRPr="008745C3" w14:paraId="4D540E6C" w14:textId="77777777" w:rsidTr="001E217C">
        <w:tc>
          <w:tcPr>
            <w:tcW w:w="524" w:type="pct"/>
            <w:vAlign w:val="bottom"/>
          </w:tcPr>
          <w:p w14:paraId="6E547F51" w14:textId="77777777" w:rsidR="00BF755F" w:rsidRPr="008745C3" w:rsidRDefault="00BF755F" w:rsidP="00BF755F">
            <w:pPr>
              <w:rPr>
                <w:rFonts w:cs="Arial"/>
                <w:sz w:val="18"/>
                <w:szCs w:val="18"/>
                <w:lang w:val="en-GB"/>
              </w:rPr>
            </w:pPr>
            <w:r w:rsidRPr="008745C3">
              <w:rPr>
                <w:rFonts w:cs="Arial"/>
                <w:sz w:val="18"/>
                <w:szCs w:val="18"/>
                <w:lang w:val="en-GB"/>
              </w:rPr>
              <w:t>remote keyless entry</w:t>
            </w:r>
          </w:p>
        </w:tc>
        <w:tc>
          <w:tcPr>
            <w:tcW w:w="334" w:type="pct"/>
            <w:vAlign w:val="bottom"/>
          </w:tcPr>
          <w:p w14:paraId="3AA54787" w14:textId="77777777" w:rsidR="00BF755F" w:rsidRPr="008745C3" w:rsidRDefault="00BF755F" w:rsidP="00BF755F">
            <w:pPr>
              <w:rPr>
                <w:rFonts w:cs="Arial"/>
                <w:sz w:val="18"/>
                <w:szCs w:val="18"/>
                <w:lang w:val="en-GB"/>
              </w:rPr>
            </w:pPr>
            <w:r w:rsidRPr="008745C3">
              <w:rPr>
                <w:rFonts w:cs="Arial"/>
                <w:sz w:val="18"/>
                <w:szCs w:val="18"/>
                <w:lang w:val="en-GB"/>
              </w:rPr>
              <w:t>200ms</w:t>
            </w:r>
          </w:p>
        </w:tc>
        <w:tc>
          <w:tcPr>
            <w:tcW w:w="571" w:type="pct"/>
            <w:vAlign w:val="bottom"/>
          </w:tcPr>
          <w:p w14:paraId="71B5DEAE" w14:textId="77777777" w:rsidR="00BF755F" w:rsidRPr="008745C3" w:rsidRDefault="00BF755F" w:rsidP="00BF755F">
            <w:pPr>
              <w:rPr>
                <w:rFonts w:cs="Arial"/>
                <w:sz w:val="18"/>
                <w:szCs w:val="18"/>
                <w:lang w:val="en-GB"/>
              </w:rPr>
            </w:pPr>
            <w:r w:rsidRPr="008745C3">
              <w:rPr>
                <w:rFonts w:cs="Arial"/>
                <w:sz w:val="18"/>
                <w:szCs w:val="18"/>
                <w:lang w:val="en-GB"/>
              </w:rPr>
              <w:t>0.15</w:t>
            </w:r>
          </w:p>
        </w:tc>
        <w:tc>
          <w:tcPr>
            <w:tcW w:w="476" w:type="pct"/>
            <w:shd w:val="clear" w:color="auto" w:fill="8DB3E2"/>
            <w:vAlign w:val="bottom"/>
          </w:tcPr>
          <w:p w14:paraId="692CB4D7" w14:textId="77777777" w:rsidR="00BF755F" w:rsidRPr="008745C3" w:rsidRDefault="00BF755F" w:rsidP="00BF755F">
            <w:pPr>
              <w:rPr>
                <w:rFonts w:cs="Arial"/>
                <w:sz w:val="18"/>
                <w:szCs w:val="18"/>
                <w:lang w:val="en-GB"/>
              </w:rPr>
            </w:pPr>
            <w:r w:rsidRPr="008745C3">
              <w:rPr>
                <w:rFonts w:cs="Arial"/>
                <w:sz w:val="18"/>
                <w:szCs w:val="18"/>
                <w:lang w:val="en-GB"/>
              </w:rPr>
              <w:t>15.00%</w:t>
            </w:r>
          </w:p>
        </w:tc>
        <w:tc>
          <w:tcPr>
            <w:tcW w:w="429" w:type="pct"/>
            <w:shd w:val="clear" w:color="auto" w:fill="8DB3E2"/>
            <w:vAlign w:val="bottom"/>
          </w:tcPr>
          <w:p w14:paraId="73229111" w14:textId="77777777" w:rsidR="00BF755F" w:rsidRPr="008745C3" w:rsidRDefault="00BF755F" w:rsidP="00BF755F">
            <w:pPr>
              <w:rPr>
                <w:rFonts w:cs="Arial"/>
                <w:sz w:val="18"/>
                <w:szCs w:val="18"/>
                <w:lang w:val="en-GB"/>
              </w:rPr>
            </w:pPr>
            <w:r w:rsidRPr="008745C3">
              <w:rPr>
                <w:rFonts w:cs="Arial"/>
                <w:sz w:val="18"/>
                <w:szCs w:val="18"/>
                <w:lang w:val="en-GB"/>
              </w:rPr>
              <w:t>10</w:t>
            </w:r>
          </w:p>
        </w:tc>
        <w:tc>
          <w:tcPr>
            <w:tcW w:w="286" w:type="pct"/>
            <w:vAlign w:val="bottom"/>
          </w:tcPr>
          <w:p w14:paraId="102427C6" w14:textId="77777777" w:rsidR="00BF755F" w:rsidRPr="008745C3" w:rsidRDefault="00BF755F" w:rsidP="00BF755F">
            <w:pPr>
              <w:rPr>
                <w:rFonts w:cs="Arial"/>
                <w:color w:val="969696"/>
                <w:sz w:val="18"/>
                <w:szCs w:val="18"/>
                <w:lang w:val="en-GB"/>
              </w:rPr>
            </w:pPr>
            <w:r w:rsidRPr="008745C3">
              <w:rPr>
                <w:rFonts w:cs="Arial"/>
                <w:color w:val="969696"/>
                <w:sz w:val="18"/>
                <w:szCs w:val="18"/>
                <w:lang w:val="en-GB"/>
              </w:rPr>
              <w:t>0.1</w:t>
            </w:r>
          </w:p>
        </w:tc>
        <w:tc>
          <w:tcPr>
            <w:tcW w:w="476" w:type="pct"/>
            <w:vAlign w:val="bottom"/>
          </w:tcPr>
          <w:p w14:paraId="56168E4D" w14:textId="77777777" w:rsidR="00BF755F" w:rsidRPr="008745C3" w:rsidRDefault="00BF755F" w:rsidP="00BF755F">
            <w:pPr>
              <w:rPr>
                <w:rFonts w:cs="Arial"/>
                <w:sz w:val="18"/>
                <w:szCs w:val="18"/>
                <w:lang w:val="en-GB"/>
              </w:rPr>
            </w:pPr>
            <w:r w:rsidRPr="008745C3">
              <w:rPr>
                <w:rFonts w:cs="Arial"/>
                <w:sz w:val="18"/>
                <w:szCs w:val="18"/>
                <w:lang w:val="en-GB"/>
              </w:rPr>
              <w:t>1.5</w:t>
            </w:r>
          </w:p>
        </w:tc>
        <w:tc>
          <w:tcPr>
            <w:tcW w:w="476" w:type="pct"/>
            <w:shd w:val="clear" w:color="auto" w:fill="C2D69B"/>
            <w:vAlign w:val="bottom"/>
          </w:tcPr>
          <w:p w14:paraId="3A5E02BB" w14:textId="77777777" w:rsidR="00BF755F" w:rsidRPr="008745C3" w:rsidRDefault="00BF755F" w:rsidP="00BF755F">
            <w:pPr>
              <w:rPr>
                <w:rFonts w:cs="Arial"/>
                <w:sz w:val="18"/>
                <w:szCs w:val="18"/>
                <w:lang w:val="en-GB"/>
              </w:rPr>
            </w:pPr>
            <w:r w:rsidRPr="008745C3">
              <w:rPr>
                <w:rFonts w:cs="Arial"/>
                <w:sz w:val="18"/>
                <w:szCs w:val="18"/>
                <w:lang w:val="en-GB"/>
              </w:rPr>
              <w:t>0.002%</w:t>
            </w:r>
          </w:p>
        </w:tc>
        <w:tc>
          <w:tcPr>
            <w:tcW w:w="571" w:type="pct"/>
            <w:vAlign w:val="bottom"/>
          </w:tcPr>
          <w:p w14:paraId="439B82D8" w14:textId="77777777" w:rsidR="00BF755F" w:rsidRPr="008745C3" w:rsidRDefault="00BF755F" w:rsidP="00BF755F">
            <w:pPr>
              <w:rPr>
                <w:rFonts w:cs="Arial"/>
                <w:szCs w:val="20"/>
                <w:lang w:val="en-GB"/>
              </w:rPr>
            </w:pPr>
            <w:r w:rsidRPr="008745C3">
              <w:rPr>
                <w:rFonts w:cs="Arial"/>
                <w:szCs w:val="20"/>
                <w:lang w:val="en-GB"/>
              </w:rPr>
              <w:t> </w:t>
            </w:r>
          </w:p>
        </w:tc>
        <w:tc>
          <w:tcPr>
            <w:tcW w:w="476" w:type="pct"/>
            <w:vAlign w:val="bottom"/>
          </w:tcPr>
          <w:p w14:paraId="3FF77A2D" w14:textId="77777777" w:rsidR="00BF755F" w:rsidRPr="008745C3" w:rsidRDefault="00BF755F" w:rsidP="00BF755F">
            <w:pPr>
              <w:rPr>
                <w:rFonts w:cs="Arial"/>
                <w:szCs w:val="20"/>
                <w:lang w:val="en-GB"/>
              </w:rPr>
            </w:pPr>
            <w:r w:rsidRPr="008745C3">
              <w:rPr>
                <w:rFonts w:cs="Arial"/>
                <w:szCs w:val="20"/>
                <w:lang w:val="en-GB"/>
              </w:rPr>
              <w:t>Millions</w:t>
            </w:r>
          </w:p>
        </w:tc>
        <w:tc>
          <w:tcPr>
            <w:tcW w:w="381" w:type="pct"/>
            <w:vAlign w:val="bottom"/>
          </w:tcPr>
          <w:p w14:paraId="1416E4CB" w14:textId="77777777" w:rsidR="00BF755F" w:rsidRPr="008745C3" w:rsidRDefault="00BF755F" w:rsidP="00BF755F">
            <w:pPr>
              <w:rPr>
                <w:rFonts w:cs="Arial"/>
                <w:szCs w:val="20"/>
                <w:lang w:val="en-GB"/>
              </w:rPr>
            </w:pPr>
            <w:r w:rsidRPr="008745C3">
              <w:rPr>
                <w:rFonts w:cs="Arial"/>
                <w:szCs w:val="20"/>
                <w:lang w:val="en-GB"/>
              </w:rPr>
              <w:t> </w:t>
            </w:r>
          </w:p>
        </w:tc>
      </w:tr>
      <w:tr w:rsidR="00BF755F" w:rsidRPr="008745C3" w14:paraId="676DB4C9" w14:textId="77777777" w:rsidTr="001E217C">
        <w:tc>
          <w:tcPr>
            <w:tcW w:w="524" w:type="pct"/>
            <w:vAlign w:val="bottom"/>
          </w:tcPr>
          <w:p w14:paraId="2CBA146F" w14:textId="77777777" w:rsidR="00BF755F" w:rsidRPr="008745C3" w:rsidRDefault="00BF755F" w:rsidP="00BF755F">
            <w:pPr>
              <w:rPr>
                <w:rFonts w:cs="Arial"/>
                <w:sz w:val="18"/>
                <w:szCs w:val="18"/>
                <w:lang w:val="en-GB"/>
              </w:rPr>
            </w:pPr>
            <w:r w:rsidRPr="008745C3">
              <w:rPr>
                <w:rFonts w:cs="Arial"/>
                <w:sz w:val="18"/>
                <w:szCs w:val="18"/>
                <w:lang w:val="en-GB"/>
              </w:rPr>
              <w:t>convertible roof</w:t>
            </w:r>
          </w:p>
        </w:tc>
        <w:tc>
          <w:tcPr>
            <w:tcW w:w="334" w:type="pct"/>
            <w:vAlign w:val="bottom"/>
          </w:tcPr>
          <w:p w14:paraId="79AEBFEF" w14:textId="77777777" w:rsidR="00BF755F" w:rsidRPr="008745C3" w:rsidRDefault="00BF755F" w:rsidP="00BF755F">
            <w:pPr>
              <w:rPr>
                <w:rFonts w:cs="Arial"/>
                <w:sz w:val="18"/>
                <w:szCs w:val="18"/>
                <w:lang w:val="en-GB"/>
              </w:rPr>
            </w:pPr>
            <w:r w:rsidRPr="008745C3">
              <w:rPr>
                <w:rFonts w:cs="Arial"/>
                <w:sz w:val="18"/>
                <w:szCs w:val="18"/>
                <w:lang w:val="en-GB"/>
              </w:rPr>
              <w:t>200ms</w:t>
            </w:r>
          </w:p>
        </w:tc>
        <w:tc>
          <w:tcPr>
            <w:tcW w:w="571" w:type="pct"/>
            <w:vAlign w:val="bottom"/>
          </w:tcPr>
          <w:p w14:paraId="40063D51" w14:textId="77777777" w:rsidR="00BF755F" w:rsidRPr="008745C3" w:rsidRDefault="00BF755F" w:rsidP="00BF755F">
            <w:pPr>
              <w:rPr>
                <w:rFonts w:cs="Arial"/>
                <w:sz w:val="18"/>
                <w:szCs w:val="18"/>
                <w:lang w:val="en-GB"/>
              </w:rPr>
            </w:pPr>
            <w:r w:rsidRPr="008745C3">
              <w:rPr>
                <w:rFonts w:cs="Arial"/>
                <w:sz w:val="18"/>
                <w:szCs w:val="18"/>
                <w:lang w:val="en-GB"/>
              </w:rPr>
              <w:t>1</w:t>
            </w:r>
          </w:p>
        </w:tc>
        <w:tc>
          <w:tcPr>
            <w:tcW w:w="476" w:type="pct"/>
            <w:shd w:val="clear" w:color="auto" w:fill="8DB3E2"/>
            <w:vAlign w:val="bottom"/>
          </w:tcPr>
          <w:p w14:paraId="4A6B3241" w14:textId="77777777" w:rsidR="00BF755F" w:rsidRPr="008745C3" w:rsidRDefault="00BF755F" w:rsidP="00BF755F">
            <w:pPr>
              <w:rPr>
                <w:rFonts w:cs="Arial"/>
                <w:sz w:val="18"/>
                <w:szCs w:val="18"/>
                <w:lang w:val="en-GB"/>
              </w:rPr>
            </w:pPr>
            <w:r w:rsidRPr="008745C3">
              <w:rPr>
                <w:rFonts w:cs="Arial"/>
                <w:sz w:val="18"/>
                <w:szCs w:val="18"/>
                <w:lang w:val="en-GB"/>
              </w:rPr>
              <w:t>100.00%</w:t>
            </w:r>
          </w:p>
        </w:tc>
        <w:tc>
          <w:tcPr>
            <w:tcW w:w="429" w:type="pct"/>
            <w:shd w:val="clear" w:color="auto" w:fill="8DB3E2"/>
            <w:vAlign w:val="bottom"/>
          </w:tcPr>
          <w:p w14:paraId="0D73BBB0" w14:textId="77777777" w:rsidR="00BF755F" w:rsidRPr="008745C3" w:rsidRDefault="00BF755F" w:rsidP="00BF755F">
            <w:pPr>
              <w:rPr>
                <w:rFonts w:cs="Arial"/>
                <w:sz w:val="18"/>
                <w:szCs w:val="18"/>
                <w:lang w:val="en-GB"/>
              </w:rPr>
            </w:pPr>
            <w:r w:rsidRPr="008745C3">
              <w:rPr>
                <w:rFonts w:cs="Arial"/>
                <w:sz w:val="18"/>
                <w:szCs w:val="18"/>
                <w:lang w:val="en-GB"/>
              </w:rPr>
              <w:t>120</w:t>
            </w:r>
          </w:p>
        </w:tc>
        <w:tc>
          <w:tcPr>
            <w:tcW w:w="286" w:type="pct"/>
            <w:vAlign w:val="bottom"/>
          </w:tcPr>
          <w:p w14:paraId="2BF3FAC6" w14:textId="77777777" w:rsidR="00BF755F" w:rsidRPr="008745C3" w:rsidRDefault="00BF755F" w:rsidP="00BF755F">
            <w:pPr>
              <w:rPr>
                <w:rFonts w:cs="Arial"/>
                <w:color w:val="969696"/>
                <w:sz w:val="18"/>
                <w:szCs w:val="18"/>
                <w:lang w:val="en-GB"/>
              </w:rPr>
            </w:pPr>
            <w:r w:rsidRPr="008745C3">
              <w:rPr>
                <w:rFonts w:cs="Arial"/>
                <w:color w:val="969696"/>
                <w:sz w:val="18"/>
                <w:szCs w:val="18"/>
                <w:lang w:val="en-GB"/>
              </w:rPr>
              <w:t> </w:t>
            </w:r>
          </w:p>
        </w:tc>
        <w:tc>
          <w:tcPr>
            <w:tcW w:w="476" w:type="pct"/>
            <w:vAlign w:val="bottom"/>
          </w:tcPr>
          <w:p w14:paraId="49E83B5F" w14:textId="77777777" w:rsidR="00BF755F" w:rsidRPr="008745C3" w:rsidRDefault="00BF755F" w:rsidP="00BF755F">
            <w:pPr>
              <w:rPr>
                <w:rFonts w:cs="Arial"/>
                <w:sz w:val="18"/>
                <w:szCs w:val="18"/>
                <w:lang w:val="en-GB"/>
              </w:rPr>
            </w:pPr>
            <w:r w:rsidRPr="008745C3">
              <w:rPr>
                <w:rFonts w:cs="Arial"/>
                <w:sz w:val="18"/>
                <w:szCs w:val="18"/>
                <w:lang w:val="en-GB"/>
              </w:rPr>
              <w:t>120</w:t>
            </w:r>
          </w:p>
        </w:tc>
        <w:tc>
          <w:tcPr>
            <w:tcW w:w="476" w:type="pct"/>
            <w:shd w:val="clear" w:color="auto" w:fill="C2D69B"/>
            <w:vAlign w:val="bottom"/>
          </w:tcPr>
          <w:p w14:paraId="6D3A8340" w14:textId="77777777" w:rsidR="00BF755F" w:rsidRPr="008745C3" w:rsidRDefault="00BF755F" w:rsidP="00BF755F">
            <w:pPr>
              <w:rPr>
                <w:rFonts w:cs="Arial"/>
                <w:sz w:val="18"/>
                <w:szCs w:val="18"/>
                <w:lang w:val="en-GB"/>
              </w:rPr>
            </w:pPr>
            <w:r w:rsidRPr="008745C3">
              <w:rPr>
                <w:rFonts w:cs="Arial"/>
                <w:sz w:val="18"/>
                <w:szCs w:val="18"/>
                <w:lang w:val="en-GB"/>
              </w:rPr>
              <w:t>0.139%</w:t>
            </w:r>
          </w:p>
        </w:tc>
        <w:tc>
          <w:tcPr>
            <w:tcW w:w="571" w:type="pct"/>
            <w:vAlign w:val="bottom"/>
          </w:tcPr>
          <w:p w14:paraId="78CA22FC" w14:textId="77777777" w:rsidR="00BF755F" w:rsidRPr="008745C3" w:rsidRDefault="00BF755F" w:rsidP="00BF755F">
            <w:pPr>
              <w:rPr>
                <w:rFonts w:cs="Arial"/>
                <w:szCs w:val="20"/>
                <w:lang w:val="en-GB"/>
              </w:rPr>
            </w:pPr>
            <w:r w:rsidRPr="008745C3">
              <w:rPr>
                <w:rFonts w:cs="Arial"/>
                <w:szCs w:val="20"/>
                <w:lang w:val="en-GB"/>
              </w:rPr>
              <w:t>4 actions of 30s transmission</w:t>
            </w:r>
          </w:p>
        </w:tc>
        <w:tc>
          <w:tcPr>
            <w:tcW w:w="476" w:type="pct"/>
            <w:vAlign w:val="bottom"/>
          </w:tcPr>
          <w:p w14:paraId="7DAD1D99" w14:textId="77777777" w:rsidR="00BF755F" w:rsidRPr="008745C3" w:rsidRDefault="00BF755F" w:rsidP="00BF755F">
            <w:pPr>
              <w:rPr>
                <w:rFonts w:cs="Arial"/>
                <w:szCs w:val="20"/>
                <w:lang w:val="en-GB"/>
              </w:rPr>
            </w:pPr>
            <w:r w:rsidRPr="008745C3">
              <w:rPr>
                <w:rFonts w:cs="Arial"/>
                <w:szCs w:val="20"/>
                <w:lang w:val="en-GB"/>
              </w:rPr>
              <w:t xml:space="preserve">Hundred thousands </w:t>
            </w:r>
          </w:p>
        </w:tc>
        <w:tc>
          <w:tcPr>
            <w:tcW w:w="381" w:type="pct"/>
            <w:vAlign w:val="bottom"/>
          </w:tcPr>
          <w:p w14:paraId="755560C1" w14:textId="77777777" w:rsidR="00BF755F" w:rsidRPr="008745C3" w:rsidRDefault="00BF755F" w:rsidP="00BF755F">
            <w:pPr>
              <w:rPr>
                <w:rFonts w:cs="Arial"/>
                <w:szCs w:val="20"/>
                <w:lang w:val="en-GB"/>
              </w:rPr>
            </w:pPr>
            <w:r w:rsidRPr="008745C3">
              <w:rPr>
                <w:rFonts w:cs="Arial"/>
                <w:szCs w:val="20"/>
                <w:lang w:val="en-GB"/>
              </w:rPr>
              <w:t> </w:t>
            </w:r>
          </w:p>
        </w:tc>
      </w:tr>
      <w:tr w:rsidR="00BF755F" w:rsidRPr="008745C3" w14:paraId="1B11AFC5" w14:textId="77777777" w:rsidTr="001E217C">
        <w:tc>
          <w:tcPr>
            <w:tcW w:w="524" w:type="pct"/>
            <w:vAlign w:val="bottom"/>
          </w:tcPr>
          <w:p w14:paraId="76BD79C7" w14:textId="77777777" w:rsidR="00BF755F" w:rsidRPr="008745C3" w:rsidRDefault="00BF755F" w:rsidP="00BF755F">
            <w:pPr>
              <w:rPr>
                <w:rFonts w:cs="Arial"/>
                <w:sz w:val="18"/>
                <w:szCs w:val="18"/>
                <w:lang w:val="en-GB"/>
              </w:rPr>
            </w:pPr>
            <w:r w:rsidRPr="008745C3">
              <w:rPr>
                <w:rFonts w:cs="Arial"/>
                <w:sz w:val="18"/>
                <w:szCs w:val="18"/>
                <w:lang w:val="en-GB"/>
              </w:rPr>
              <w:t>TPMS</w:t>
            </w:r>
          </w:p>
        </w:tc>
        <w:tc>
          <w:tcPr>
            <w:tcW w:w="334" w:type="pct"/>
            <w:vAlign w:val="bottom"/>
          </w:tcPr>
          <w:p w14:paraId="5DF5C3AC" w14:textId="77777777" w:rsidR="00BF755F" w:rsidRPr="008745C3" w:rsidRDefault="00BF755F" w:rsidP="00BF755F">
            <w:pPr>
              <w:rPr>
                <w:rFonts w:cs="Arial"/>
                <w:sz w:val="18"/>
                <w:szCs w:val="18"/>
                <w:lang w:val="en-GB"/>
              </w:rPr>
            </w:pPr>
            <w:r w:rsidRPr="008745C3">
              <w:rPr>
                <w:rFonts w:cs="Arial"/>
                <w:sz w:val="18"/>
                <w:szCs w:val="18"/>
                <w:lang w:val="en-GB"/>
              </w:rPr>
              <w:t>500ms</w:t>
            </w:r>
          </w:p>
        </w:tc>
        <w:tc>
          <w:tcPr>
            <w:tcW w:w="571" w:type="pct"/>
            <w:vAlign w:val="bottom"/>
          </w:tcPr>
          <w:p w14:paraId="38608B68" w14:textId="77777777" w:rsidR="00BF755F" w:rsidRPr="008745C3" w:rsidRDefault="00BF755F" w:rsidP="00BF755F">
            <w:pPr>
              <w:rPr>
                <w:rFonts w:cs="Arial"/>
                <w:sz w:val="18"/>
                <w:szCs w:val="18"/>
                <w:lang w:val="en-GB"/>
              </w:rPr>
            </w:pPr>
            <w:r w:rsidRPr="008745C3">
              <w:rPr>
                <w:rFonts w:cs="Arial"/>
                <w:sz w:val="18"/>
                <w:szCs w:val="18"/>
                <w:lang w:val="en-GB"/>
              </w:rPr>
              <w:t>0.03</w:t>
            </w:r>
          </w:p>
        </w:tc>
        <w:tc>
          <w:tcPr>
            <w:tcW w:w="476" w:type="pct"/>
            <w:shd w:val="clear" w:color="auto" w:fill="8DB3E2"/>
            <w:vAlign w:val="bottom"/>
          </w:tcPr>
          <w:p w14:paraId="6AD0DA2A" w14:textId="77777777" w:rsidR="00BF755F" w:rsidRPr="008745C3" w:rsidRDefault="00BF755F" w:rsidP="00BF755F">
            <w:pPr>
              <w:rPr>
                <w:rFonts w:cs="Arial"/>
                <w:sz w:val="18"/>
                <w:szCs w:val="18"/>
                <w:lang w:val="en-GB"/>
              </w:rPr>
            </w:pPr>
            <w:r w:rsidRPr="008745C3">
              <w:rPr>
                <w:rFonts w:cs="Arial"/>
                <w:sz w:val="18"/>
                <w:szCs w:val="18"/>
                <w:lang w:val="en-GB"/>
              </w:rPr>
              <w:t>3.00%</w:t>
            </w:r>
          </w:p>
        </w:tc>
        <w:tc>
          <w:tcPr>
            <w:tcW w:w="429" w:type="pct"/>
            <w:shd w:val="clear" w:color="auto" w:fill="8DB3E2"/>
            <w:vAlign w:val="bottom"/>
          </w:tcPr>
          <w:p w14:paraId="694E5EBD" w14:textId="77777777" w:rsidR="00BF755F" w:rsidRPr="008745C3" w:rsidRDefault="00BF755F" w:rsidP="00BF755F">
            <w:pPr>
              <w:rPr>
                <w:rFonts w:cs="Arial"/>
                <w:sz w:val="18"/>
                <w:szCs w:val="18"/>
                <w:lang w:val="en-GB"/>
              </w:rPr>
            </w:pPr>
            <w:r w:rsidRPr="008745C3">
              <w:rPr>
                <w:rFonts w:cs="Arial"/>
                <w:sz w:val="18"/>
                <w:szCs w:val="18"/>
                <w:lang w:val="en-GB"/>
              </w:rPr>
              <w:t>20</w:t>
            </w:r>
          </w:p>
        </w:tc>
        <w:tc>
          <w:tcPr>
            <w:tcW w:w="286" w:type="pct"/>
            <w:vAlign w:val="bottom"/>
          </w:tcPr>
          <w:p w14:paraId="7E955EA2" w14:textId="77777777" w:rsidR="00BF755F" w:rsidRPr="008745C3" w:rsidRDefault="00BF755F" w:rsidP="00BF755F">
            <w:pPr>
              <w:rPr>
                <w:rFonts w:cs="Arial"/>
                <w:color w:val="969696"/>
                <w:sz w:val="18"/>
                <w:szCs w:val="18"/>
                <w:lang w:val="en-GB"/>
              </w:rPr>
            </w:pPr>
            <w:r w:rsidRPr="008745C3">
              <w:rPr>
                <w:rFonts w:cs="Arial"/>
                <w:color w:val="969696"/>
                <w:sz w:val="18"/>
                <w:szCs w:val="18"/>
                <w:lang w:val="en-GB"/>
              </w:rPr>
              <w:t> </w:t>
            </w:r>
          </w:p>
        </w:tc>
        <w:tc>
          <w:tcPr>
            <w:tcW w:w="476" w:type="pct"/>
            <w:vAlign w:val="bottom"/>
          </w:tcPr>
          <w:p w14:paraId="435C7539" w14:textId="77777777" w:rsidR="00BF755F" w:rsidRPr="008745C3" w:rsidRDefault="00BF755F" w:rsidP="00BF755F">
            <w:pPr>
              <w:rPr>
                <w:rFonts w:cs="Arial"/>
                <w:sz w:val="18"/>
                <w:szCs w:val="18"/>
                <w:lang w:val="en-GB"/>
              </w:rPr>
            </w:pPr>
            <w:r w:rsidRPr="008745C3">
              <w:rPr>
                <w:rFonts w:cs="Arial"/>
                <w:sz w:val="18"/>
                <w:szCs w:val="18"/>
                <w:lang w:val="en-GB"/>
              </w:rPr>
              <w:t>0.6</w:t>
            </w:r>
          </w:p>
        </w:tc>
        <w:tc>
          <w:tcPr>
            <w:tcW w:w="476" w:type="pct"/>
            <w:shd w:val="clear" w:color="auto" w:fill="C2D69B"/>
            <w:vAlign w:val="bottom"/>
          </w:tcPr>
          <w:p w14:paraId="4D09D5A9" w14:textId="77777777" w:rsidR="00BF755F" w:rsidRPr="008745C3" w:rsidRDefault="00BF755F" w:rsidP="00BF755F">
            <w:pPr>
              <w:rPr>
                <w:rFonts w:cs="Arial"/>
                <w:sz w:val="18"/>
                <w:szCs w:val="18"/>
                <w:lang w:val="en-GB"/>
              </w:rPr>
            </w:pPr>
            <w:r w:rsidRPr="008745C3">
              <w:rPr>
                <w:rFonts w:cs="Arial"/>
                <w:sz w:val="18"/>
                <w:szCs w:val="18"/>
                <w:lang w:val="en-GB"/>
              </w:rPr>
              <w:t>0.001%</w:t>
            </w:r>
          </w:p>
        </w:tc>
        <w:tc>
          <w:tcPr>
            <w:tcW w:w="571" w:type="pct"/>
            <w:vAlign w:val="bottom"/>
          </w:tcPr>
          <w:p w14:paraId="0D5698F4" w14:textId="77777777" w:rsidR="00BF755F" w:rsidRPr="008745C3" w:rsidRDefault="00BF755F" w:rsidP="00BF755F">
            <w:pPr>
              <w:rPr>
                <w:rFonts w:cs="Arial"/>
                <w:szCs w:val="20"/>
                <w:lang w:val="en-GB"/>
              </w:rPr>
            </w:pPr>
            <w:r w:rsidRPr="008745C3">
              <w:rPr>
                <w:rFonts w:cs="Arial"/>
                <w:szCs w:val="20"/>
                <w:lang w:val="en-GB"/>
              </w:rPr>
              <w:t>10 times an hour when moving / 2 hours per day</w:t>
            </w:r>
          </w:p>
        </w:tc>
        <w:tc>
          <w:tcPr>
            <w:tcW w:w="476" w:type="pct"/>
            <w:vAlign w:val="bottom"/>
          </w:tcPr>
          <w:p w14:paraId="4E3672F9" w14:textId="77777777" w:rsidR="00BF755F" w:rsidRPr="008745C3" w:rsidRDefault="00BF755F" w:rsidP="00BF755F">
            <w:pPr>
              <w:rPr>
                <w:rFonts w:cs="Arial"/>
                <w:szCs w:val="20"/>
                <w:lang w:val="en-GB"/>
              </w:rPr>
            </w:pPr>
            <w:r w:rsidRPr="008745C3">
              <w:rPr>
                <w:rFonts w:cs="Arial"/>
                <w:szCs w:val="20"/>
                <w:lang w:val="en-GB"/>
              </w:rPr>
              <w:t>Millions</w:t>
            </w:r>
          </w:p>
        </w:tc>
        <w:tc>
          <w:tcPr>
            <w:tcW w:w="381" w:type="pct"/>
            <w:vAlign w:val="bottom"/>
          </w:tcPr>
          <w:p w14:paraId="19E5AC5A" w14:textId="77777777" w:rsidR="00BF755F" w:rsidRPr="008745C3" w:rsidRDefault="00BF755F" w:rsidP="00BF755F">
            <w:pPr>
              <w:rPr>
                <w:rFonts w:cs="Arial"/>
                <w:szCs w:val="20"/>
                <w:lang w:val="en-GB"/>
              </w:rPr>
            </w:pPr>
            <w:r w:rsidRPr="008745C3">
              <w:rPr>
                <w:rFonts w:cs="Arial"/>
                <w:szCs w:val="20"/>
                <w:lang w:val="en-GB"/>
              </w:rPr>
              <w:t> </w:t>
            </w:r>
          </w:p>
        </w:tc>
      </w:tr>
      <w:tr w:rsidR="00BF755F" w:rsidRPr="008745C3" w14:paraId="4C9F56FC" w14:textId="77777777" w:rsidTr="001E217C">
        <w:tc>
          <w:tcPr>
            <w:tcW w:w="524" w:type="pct"/>
            <w:vAlign w:val="bottom"/>
          </w:tcPr>
          <w:p w14:paraId="1090DF74" w14:textId="77777777" w:rsidR="00BF755F" w:rsidRPr="008745C3" w:rsidRDefault="00BF755F" w:rsidP="00BF755F">
            <w:pPr>
              <w:rPr>
                <w:rFonts w:cs="Arial"/>
                <w:sz w:val="18"/>
                <w:szCs w:val="18"/>
                <w:lang w:val="en-GB"/>
              </w:rPr>
            </w:pPr>
            <w:r w:rsidRPr="008745C3">
              <w:rPr>
                <w:rFonts w:cs="Arial"/>
                <w:sz w:val="18"/>
                <w:szCs w:val="18"/>
                <w:lang w:val="en-GB"/>
              </w:rPr>
              <w:t> </w:t>
            </w:r>
          </w:p>
        </w:tc>
        <w:tc>
          <w:tcPr>
            <w:tcW w:w="334" w:type="pct"/>
            <w:vAlign w:val="bottom"/>
          </w:tcPr>
          <w:p w14:paraId="20D9122D" w14:textId="77777777" w:rsidR="00BF755F" w:rsidRPr="008745C3" w:rsidRDefault="00BF755F" w:rsidP="00BF755F">
            <w:pPr>
              <w:rPr>
                <w:rFonts w:cs="Arial"/>
                <w:sz w:val="18"/>
                <w:szCs w:val="18"/>
                <w:lang w:val="en-GB"/>
              </w:rPr>
            </w:pPr>
            <w:r w:rsidRPr="008745C3">
              <w:rPr>
                <w:rFonts w:cs="Arial"/>
                <w:sz w:val="18"/>
                <w:szCs w:val="18"/>
                <w:lang w:val="en-GB"/>
              </w:rPr>
              <w:t> </w:t>
            </w:r>
          </w:p>
        </w:tc>
        <w:tc>
          <w:tcPr>
            <w:tcW w:w="571" w:type="pct"/>
            <w:vAlign w:val="bottom"/>
          </w:tcPr>
          <w:p w14:paraId="429B0231" w14:textId="77777777" w:rsidR="00BF755F" w:rsidRPr="008745C3" w:rsidRDefault="00BF755F" w:rsidP="00BF755F">
            <w:pPr>
              <w:rPr>
                <w:rFonts w:cs="Arial"/>
                <w:sz w:val="18"/>
                <w:szCs w:val="18"/>
                <w:lang w:val="en-GB"/>
              </w:rPr>
            </w:pPr>
            <w:r w:rsidRPr="008745C3">
              <w:rPr>
                <w:rFonts w:cs="Arial"/>
                <w:sz w:val="18"/>
                <w:szCs w:val="18"/>
                <w:lang w:val="en-GB"/>
              </w:rPr>
              <w:t> </w:t>
            </w:r>
          </w:p>
        </w:tc>
        <w:tc>
          <w:tcPr>
            <w:tcW w:w="476" w:type="pct"/>
            <w:shd w:val="clear" w:color="auto" w:fill="8DB3E2"/>
            <w:vAlign w:val="bottom"/>
          </w:tcPr>
          <w:p w14:paraId="4FAFF455" w14:textId="77777777" w:rsidR="00BF755F" w:rsidRPr="008745C3" w:rsidRDefault="00BF755F" w:rsidP="00BF755F">
            <w:pPr>
              <w:rPr>
                <w:rFonts w:cs="Arial"/>
                <w:sz w:val="18"/>
                <w:szCs w:val="18"/>
                <w:lang w:val="en-GB"/>
              </w:rPr>
            </w:pPr>
            <w:r w:rsidRPr="008745C3">
              <w:rPr>
                <w:rFonts w:cs="Arial"/>
                <w:sz w:val="18"/>
                <w:szCs w:val="18"/>
                <w:lang w:val="en-GB"/>
              </w:rPr>
              <w:t> </w:t>
            </w:r>
          </w:p>
        </w:tc>
        <w:tc>
          <w:tcPr>
            <w:tcW w:w="429" w:type="pct"/>
            <w:shd w:val="clear" w:color="auto" w:fill="8DB3E2"/>
            <w:vAlign w:val="bottom"/>
          </w:tcPr>
          <w:p w14:paraId="2C3D3540" w14:textId="77777777" w:rsidR="00BF755F" w:rsidRPr="008745C3" w:rsidRDefault="00BF755F" w:rsidP="00BF755F">
            <w:pPr>
              <w:rPr>
                <w:rFonts w:cs="Arial"/>
                <w:sz w:val="18"/>
                <w:szCs w:val="18"/>
                <w:lang w:val="en-GB"/>
              </w:rPr>
            </w:pPr>
            <w:r w:rsidRPr="008745C3">
              <w:rPr>
                <w:rFonts w:cs="Arial"/>
                <w:sz w:val="18"/>
                <w:szCs w:val="18"/>
                <w:lang w:val="en-GB"/>
              </w:rPr>
              <w:t> </w:t>
            </w:r>
          </w:p>
        </w:tc>
        <w:tc>
          <w:tcPr>
            <w:tcW w:w="286" w:type="pct"/>
            <w:vAlign w:val="bottom"/>
          </w:tcPr>
          <w:p w14:paraId="43309FF5" w14:textId="77777777" w:rsidR="00BF755F" w:rsidRPr="008745C3" w:rsidRDefault="00BF755F" w:rsidP="00BF755F">
            <w:pPr>
              <w:rPr>
                <w:rFonts w:cs="Arial"/>
                <w:color w:val="969696"/>
                <w:sz w:val="18"/>
                <w:szCs w:val="18"/>
                <w:lang w:val="en-GB"/>
              </w:rPr>
            </w:pPr>
            <w:r w:rsidRPr="008745C3">
              <w:rPr>
                <w:rFonts w:cs="Arial"/>
                <w:color w:val="969696"/>
                <w:sz w:val="18"/>
                <w:szCs w:val="18"/>
                <w:lang w:val="en-GB"/>
              </w:rPr>
              <w:t> </w:t>
            </w:r>
          </w:p>
        </w:tc>
        <w:tc>
          <w:tcPr>
            <w:tcW w:w="476" w:type="pct"/>
            <w:vAlign w:val="bottom"/>
          </w:tcPr>
          <w:p w14:paraId="3B754D53" w14:textId="77777777" w:rsidR="00BF755F" w:rsidRPr="008745C3" w:rsidRDefault="00BF755F" w:rsidP="00BF755F">
            <w:pPr>
              <w:rPr>
                <w:rFonts w:cs="Arial"/>
                <w:sz w:val="18"/>
                <w:szCs w:val="18"/>
                <w:lang w:val="en-GB"/>
              </w:rPr>
            </w:pPr>
            <w:r w:rsidRPr="008745C3">
              <w:rPr>
                <w:rFonts w:cs="Arial"/>
                <w:sz w:val="18"/>
                <w:szCs w:val="18"/>
                <w:lang w:val="en-GB"/>
              </w:rPr>
              <w:t> </w:t>
            </w:r>
          </w:p>
        </w:tc>
        <w:tc>
          <w:tcPr>
            <w:tcW w:w="476" w:type="pct"/>
            <w:shd w:val="clear" w:color="auto" w:fill="C2D69B"/>
            <w:vAlign w:val="bottom"/>
          </w:tcPr>
          <w:p w14:paraId="1E244265" w14:textId="77777777" w:rsidR="00BF755F" w:rsidRPr="008745C3" w:rsidRDefault="00BF755F" w:rsidP="00BF755F">
            <w:pPr>
              <w:rPr>
                <w:rFonts w:cs="Arial"/>
                <w:sz w:val="18"/>
                <w:szCs w:val="18"/>
                <w:lang w:val="en-GB"/>
              </w:rPr>
            </w:pPr>
            <w:r w:rsidRPr="008745C3">
              <w:rPr>
                <w:rFonts w:cs="Arial"/>
                <w:sz w:val="18"/>
                <w:szCs w:val="18"/>
                <w:lang w:val="en-GB"/>
              </w:rPr>
              <w:t> </w:t>
            </w:r>
          </w:p>
        </w:tc>
        <w:tc>
          <w:tcPr>
            <w:tcW w:w="571" w:type="pct"/>
            <w:vAlign w:val="bottom"/>
          </w:tcPr>
          <w:p w14:paraId="7013DCFA" w14:textId="77777777" w:rsidR="00BF755F" w:rsidRPr="008745C3" w:rsidRDefault="00BF755F" w:rsidP="00BF755F">
            <w:pPr>
              <w:rPr>
                <w:rFonts w:cs="Arial"/>
                <w:szCs w:val="20"/>
                <w:lang w:val="en-GB"/>
              </w:rPr>
            </w:pPr>
            <w:r w:rsidRPr="008745C3">
              <w:rPr>
                <w:rFonts w:cs="Arial"/>
                <w:szCs w:val="20"/>
                <w:lang w:val="en-GB"/>
              </w:rPr>
              <w:t> </w:t>
            </w:r>
          </w:p>
        </w:tc>
        <w:tc>
          <w:tcPr>
            <w:tcW w:w="476" w:type="pct"/>
            <w:vAlign w:val="bottom"/>
          </w:tcPr>
          <w:p w14:paraId="45115D2E" w14:textId="77777777" w:rsidR="00BF755F" w:rsidRPr="008745C3" w:rsidRDefault="00BF755F" w:rsidP="00BF755F">
            <w:pPr>
              <w:rPr>
                <w:rFonts w:cs="Arial"/>
                <w:szCs w:val="20"/>
                <w:lang w:val="en-GB"/>
              </w:rPr>
            </w:pPr>
            <w:r w:rsidRPr="008745C3">
              <w:rPr>
                <w:rFonts w:cs="Arial"/>
                <w:szCs w:val="20"/>
                <w:lang w:val="en-GB"/>
              </w:rPr>
              <w:t> </w:t>
            </w:r>
          </w:p>
        </w:tc>
        <w:tc>
          <w:tcPr>
            <w:tcW w:w="381" w:type="pct"/>
            <w:vAlign w:val="bottom"/>
          </w:tcPr>
          <w:p w14:paraId="46307904" w14:textId="77777777" w:rsidR="00BF755F" w:rsidRPr="008745C3" w:rsidRDefault="00BF755F" w:rsidP="00BF755F">
            <w:pPr>
              <w:rPr>
                <w:rFonts w:cs="Arial"/>
                <w:szCs w:val="20"/>
                <w:lang w:val="en-GB"/>
              </w:rPr>
            </w:pPr>
            <w:r w:rsidRPr="008745C3">
              <w:rPr>
                <w:rFonts w:cs="Arial"/>
                <w:szCs w:val="20"/>
                <w:lang w:val="en-GB"/>
              </w:rPr>
              <w:t> </w:t>
            </w:r>
          </w:p>
        </w:tc>
      </w:tr>
      <w:tr w:rsidR="00BF755F" w:rsidRPr="008745C3" w14:paraId="7699C51C" w14:textId="77777777" w:rsidTr="001E217C">
        <w:tc>
          <w:tcPr>
            <w:tcW w:w="524" w:type="pct"/>
            <w:vAlign w:val="bottom"/>
          </w:tcPr>
          <w:p w14:paraId="17D8D4CC" w14:textId="77777777" w:rsidR="00BF755F" w:rsidRPr="008745C3" w:rsidRDefault="00BF755F" w:rsidP="00BF755F">
            <w:pPr>
              <w:rPr>
                <w:rFonts w:cs="Arial"/>
                <w:b/>
                <w:bCs/>
                <w:i/>
                <w:iCs/>
                <w:sz w:val="18"/>
                <w:szCs w:val="18"/>
                <w:lang w:val="en-GB"/>
              </w:rPr>
            </w:pPr>
            <w:r w:rsidRPr="008745C3">
              <w:rPr>
                <w:rFonts w:cs="Arial"/>
                <w:b/>
                <w:bCs/>
                <w:i/>
                <w:iCs/>
                <w:sz w:val="18"/>
                <w:szCs w:val="18"/>
                <w:lang w:val="en-GB"/>
              </w:rPr>
              <w:t>ITS CAM</w:t>
            </w:r>
          </w:p>
        </w:tc>
        <w:tc>
          <w:tcPr>
            <w:tcW w:w="334" w:type="pct"/>
            <w:vAlign w:val="bottom"/>
          </w:tcPr>
          <w:p w14:paraId="74684204" w14:textId="77777777" w:rsidR="00BF755F" w:rsidRPr="008745C3" w:rsidRDefault="00BF755F" w:rsidP="00BF755F">
            <w:pPr>
              <w:rPr>
                <w:rFonts w:cs="Arial"/>
                <w:sz w:val="18"/>
                <w:szCs w:val="18"/>
                <w:lang w:val="en-GB"/>
              </w:rPr>
            </w:pPr>
            <w:r w:rsidRPr="008745C3">
              <w:rPr>
                <w:rFonts w:cs="Arial"/>
                <w:sz w:val="18"/>
                <w:szCs w:val="18"/>
                <w:lang w:val="en-GB"/>
              </w:rPr>
              <w:t>100ms</w:t>
            </w:r>
          </w:p>
        </w:tc>
        <w:tc>
          <w:tcPr>
            <w:tcW w:w="571" w:type="pct"/>
            <w:vAlign w:val="bottom"/>
          </w:tcPr>
          <w:p w14:paraId="5EB97E39" w14:textId="77777777" w:rsidR="00BF755F" w:rsidRPr="008745C3" w:rsidRDefault="00BF755F" w:rsidP="00BF755F">
            <w:pPr>
              <w:rPr>
                <w:rFonts w:cs="Arial"/>
                <w:sz w:val="18"/>
                <w:szCs w:val="18"/>
                <w:lang w:val="en-GB"/>
              </w:rPr>
            </w:pPr>
            <w:r w:rsidRPr="008745C3">
              <w:rPr>
                <w:rFonts w:cs="Arial"/>
                <w:sz w:val="18"/>
                <w:szCs w:val="18"/>
                <w:lang w:val="en-GB"/>
              </w:rPr>
              <w:t>0.015</w:t>
            </w:r>
          </w:p>
        </w:tc>
        <w:tc>
          <w:tcPr>
            <w:tcW w:w="476" w:type="pct"/>
            <w:shd w:val="clear" w:color="auto" w:fill="8DB3E2"/>
            <w:vAlign w:val="bottom"/>
          </w:tcPr>
          <w:p w14:paraId="0D2C4AC5" w14:textId="77777777" w:rsidR="00BF755F" w:rsidRPr="008745C3" w:rsidRDefault="00BF755F" w:rsidP="00BF755F">
            <w:pPr>
              <w:rPr>
                <w:rFonts w:cs="Arial"/>
                <w:sz w:val="18"/>
                <w:szCs w:val="18"/>
                <w:lang w:val="en-GB"/>
              </w:rPr>
            </w:pPr>
            <w:r w:rsidRPr="008745C3">
              <w:rPr>
                <w:rFonts w:cs="Arial"/>
                <w:sz w:val="18"/>
                <w:szCs w:val="18"/>
                <w:lang w:val="en-GB"/>
              </w:rPr>
              <w:t>1.50%</w:t>
            </w:r>
          </w:p>
        </w:tc>
        <w:tc>
          <w:tcPr>
            <w:tcW w:w="429" w:type="pct"/>
            <w:shd w:val="clear" w:color="auto" w:fill="8DB3E2"/>
            <w:vAlign w:val="bottom"/>
          </w:tcPr>
          <w:p w14:paraId="773D16EB" w14:textId="77777777" w:rsidR="00BF755F" w:rsidRPr="008745C3" w:rsidRDefault="00BF755F" w:rsidP="00BF755F">
            <w:pPr>
              <w:rPr>
                <w:rFonts w:cs="Arial"/>
                <w:sz w:val="18"/>
                <w:szCs w:val="18"/>
                <w:lang w:val="en-GB"/>
              </w:rPr>
            </w:pPr>
            <w:r w:rsidRPr="008745C3">
              <w:rPr>
                <w:rFonts w:cs="Arial"/>
                <w:sz w:val="18"/>
                <w:szCs w:val="18"/>
                <w:lang w:val="en-GB"/>
              </w:rPr>
              <w:t>7200</w:t>
            </w:r>
          </w:p>
        </w:tc>
        <w:tc>
          <w:tcPr>
            <w:tcW w:w="286" w:type="pct"/>
            <w:vAlign w:val="bottom"/>
          </w:tcPr>
          <w:p w14:paraId="7DA52DC7" w14:textId="77777777" w:rsidR="00BF755F" w:rsidRPr="008745C3" w:rsidRDefault="00BF755F" w:rsidP="00BF755F">
            <w:pPr>
              <w:rPr>
                <w:rFonts w:cs="Arial"/>
                <w:color w:val="969696"/>
                <w:sz w:val="18"/>
                <w:szCs w:val="18"/>
                <w:lang w:val="en-GB"/>
              </w:rPr>
            </w:pPr>
            <w:r w:rsidRPr="008745C3">
              <w:rPr>
                <w:rFonts w:cs="Arial"/>
                <w:color w:val="969696"/>
                <w:sz w:val="18"/>
                <w:szCs w:val="18"/>
                <w:lang w:val="en-GB"/>
              </w:rPr>
              <w:t> </w:t>
            </w:r>
          </w:p>
        </w:tc>
        <w:tc>
          <w:tcPr>
            <w:tcW w:w="476" w:type="pct"/>
            <w:vAlign w:val="bottom"/>
          </w:tcPr>
          <w:p w14:paraId="44DA2799" w14:textId="77777777" w:rsidR="00BF755F" w:rsidRPr="008745C3" w:rsidRDefault="00BF755F" w:rsidP="00BF755F">
            <w:pPr>
              <w:rPr>
                <w:rFonts w:cs="Arial"/>
                <w:sz w:val="18"/>
                <w:szCs w:val="18"/>
                <w:lang w:val="en-GB"/>
              </w:rPr>
            </w:pPr>
            <w:r w:rsidRPr="008745C3">
              <w:rPr>
                <w:rFonts w:cs="Arial"/>
                <w:sz w:val="18"/>
                <w:szCs w:val="18"/>
                <w:lang w:val="en-GB"/>
              </w:rPr>
              <w:t>108</w:t>
            </w:r>
          </w:p>
        </w:tc>
        <w:tc>
          <w:tcPr>
            <w:tcW w:w="476" w:type="pct"/>
            <w:shd w:val="clear" w:color="auto" w:fill="C2D69B"/>
            <w:vAlign w:val="bottom"/>
          </w:tcPr>
          <w:p w14:paraId="002DFF9D" w14:textId="77777777" w:rsidR="00BF755F" w:rsidRPr="008745C3" w:rsidRDefault="00BF755F" w:rsidP="00BF755F">
            <w:pPr>
              <w:rPr>
                <w:rFonts w:cs="Arial"/>
                <w:sz w:val="18"/>
                <w:szCs w:val="18"/>
                <w:lang w:val="en-GB"/>
              </w:rPr>
            </w:pPr>
            <w:r w:rsidRPr="008745C3">
              <w:rPr>
                <w:rFonts w:cs="Arial"/>
                <w:sz w:val="18"/>
                <w:szCs w:val="18"/>
                <w:lang w:val="en-GB"/>
              </w:rPr>
              <w:t>0.125%</w:t>
            </w:r>
          </w:p>
        </w:tc>
        <w:tc>
          <w:tcPr>
            <w:tcW w:w="571" w:type="pct"/>
            <w:vAlign w:val="bottom"/>
          </w:tcPr>
          <w:p w14:paraId="7FB3D424" w14:textId="77777777" w:rsidR="00BF755F" w:rsidRPr="008745C3" w:rsidRDefault="00BF755F" w:rsidP="00BF755F">
            <w:pPr>
              <w:rPr>
                <w:rFonts w:cs="Arial"/>
                <w:szCs w:val="20"/>
                <w:lang w:val="en-GB"/>
              </w:rPr>
            </w:pPr>
            <w:r w:rsidRPr="008745C3">
              <w:rPr>
                <w:rFonts w:cs="Arial"/>
                <w:szCs w:val="20"/>
                <w:lang w:val="en-GB"/>
              </w:rPr>
              <w:t>Average use of 2 hours per day</w:t>
            </w:r>
          </w:p>
        </w:tc>
        <w:tc>
          <w:tcPr>
            <w:tcW w:w="476" w:type="pct"/>
            <w:vAlign w:val="bottom"/>
          </w:tcPr>
          <w:p w14:paraId="30DE6C6E" w14:textId="77777777" w:rsidR="00BF755F" w:rsidRPr="008745C3" w:rsidRDefault="00BF755F" w:rsidP="00BF755F">
            <w:pPr>
              <w:rPr>
                <w:rFonts w:cs="Arial"/>
                <w:szCs w:val="20"/>
                <w:lang w:val="en-GB"/>
              </w:rPr>
            </w:pPr>
            <w:r w:rsidRPr="008745C3">
              <w:rPr>
                <w:rFonts w:cs="Arial"/>
                <w:szCs w:val="20"/>
                <w:lang w:val="en-GB"/>
              </w:rPr>
              <w:t>Launching</w:t>
            </w:r>
          </w:p>
        </w:tc>
        <w:tc>
          <w:tcPr>
            <w:tcW w:w="381" w:type="pct"/>
            <w:vAlign w:val="bottom"/>
          </w:tcPr>
          <w:p w14:paraId="5FF289B5" w14:textId="77777777" w:rsidR="00BF755F" w:rsidRPr="008745C3" w:rsidRDefault="00BF755F" w:rsidP="00BF755F">
            <w:pPr>
              <w:rPr>
                <w:rFonts w:cs="Arial"/>
                <w:szCs w:val="20"/>
                <w:lang w:val="en-GB"/>
              </w:rPr>
            </w:pPr>
            <w:r w:rsidRPr="008745C3">
              <w:rPr>
                <w:rFonts w:cs="Arial"/>
                <w:szCs w:val="20"/>
                <w:lang w:val="en-GB"/>
              </w:rPr>
              <w:t> </w:t>
            </w:r>
          </w:p>
        </w:tc>
      </w:tr>
      <w:tr w:rsidR="00BF755F" w:rsidRPr="008745C3" w14:paraId="3296A4CF" w14:textId="77777777" w:rsidTr="001E217C">
        <w:tc>
          <w:tcPr>
            <w:tcW w:w="524" w:type="pct"/>
            <w:vAlign w:val="bottom"/>
          </w:tcPr>
          <w:p w14:paraId="042BB3A5" w14:textId="77777777" w:rsidR="00BF755F" w:rsidRPr="008745C3" w:rsidRDefault="00BF755F" w:rsidP="00BF755F">
            <w:pPr>
              <w:rPr>
                <w:rFonts w:cs="Arial"/>
                <w:b/>
                <w:bCs/>
                <w:i/>
                <w:iCs/>
                <w:sz w:val="18"/>
                <w:szCs w:val="18"/>
                <w:lang w:val="en-GB"/>
              </w:rPr>
            </w:pPr>
            <w:r w:rsidRPr="008745C3">
              <w:rPr>
                <w:rFonts w:cs="Arial"/>
                <w:b/>
                <w:bCs/>
                <w:i/>
                <w:iCs/>
                <w:sz w:val="18"/>
                <w:szCs w:val="18"/>
                <w:lang w:val="en-GB"/>
              </w:rPr>
              <w:t>Home &amp; building control</w:t>
            </w:r>
          </w:p>
        </w:tc>
        <w:tc>
          <w:tcPr>
            <w:tcW w:w="334" w:type="pct"/>
            <w:vAlign w:val="bottom"/>
          </w:tcPr>
          <w:p w14:paraId="1B9766C8" w14:textId="77777777" w:rsidR="00BF755F" w:rsidRPr="008745C3" w:rsidRDefault="00BF755F" w:rsidP="00BF755F">
            <w:pPr>
              <w:rPr>
                <w:rFonts w:cs="Arial"/>
                <w:sz w:val="18"/>
                <w:szCs w:val="18"/>
                <w:lang w:val="en-GB"/>
              </w:rPr>
            </w:pPr>
            <w:r w:rsidRPr="008745C3">
              <w:rPr>
                <w:rFonts w:cs="Arial"/>
                <w:sz w:val="18"/>
                <w:szCs w:val="18"/>
                <w:lang w:val="en-GB"/>
              </w:rPr>
              <w:t> </w:t>
            </w:r>
          </w:p>
        </w:tc>
        <w:tc>
          <w:tcPr>
            <w:tcW w:w="571" w:type="pct"/>
            <w:vAlign w:val="bottom"/>
          </w:tcPr>
          <w:p w14:paraId="1A4ED615" w14:textId="77777777" w:rsidR="00BF755F" w:rsidRPr="008745C3" w:rsidRDefault="00BF755F" w:rsidP="00BF755F">
            <w:pPr>
              <w:rPr>
                <w:rFonts w:cs="Arial"/>
                <w:sz w:val="18"/>
                <w:szCs w:val="18"/>
                <w:lang w:val="en-GB"/>
              </w:rPr>
            </w:pPr>
            <w:r w:rsidRPr="008745C3">
              <w:rPr>
                <w:rFonts w:cs="Arial"/>
                <w:sz w:val="18"/>
                <w:szCs w:val="18"/>
                <w:lang w:val="en-GB"/>
              </w:rPr>
              <w:t>10ms</w:t>
            </w:r>
          </w:p>
        </w:tc>
        <w:tc>
          <w:tcPr>
            <w:tcW w:w="476" w:type="pct"/>
            <w:shd w:val="clear" w:color="auto" w:fill="8DB3E2"/>
            <w:vAlign w:val="bottom"/>
          </w:tcPr>
          <w:p w14:paraId="5D77ABC9" w14:textId="77777777" w:rsidR="00BF755F" w:rsidRPr="008745C3" w:rsidRDefault="00BF755F" w:rsidP="00BF755F">
            <w:pPr>
              <w:rPr>
                <w:rFonts w:cs="Arial"/>
                <w:sz w:val="18"/>
                <w:szCs w:val="18"/>
                <w:lang w:val="en-GB"/>
              </w:rPr>
            </w:pPr>
            <w:r w:rsidRPr="008745C3">
              <w:rPr>
                <w:rFonts w:cs="Arial"/>
                <w:sz w:val="18"/>
                <w:szCs w:val="18"/>
                <w:lang w:val="en-GB"/>
              </w:rPr>
              <w:t> </w:t>
            </w:r>
          </w:p>
        </w:tc>
        <w:tc>
          <w:tcPr>
            <w:tcW w:w="429" w:type="pct"/>
            <w:shd w:val="clear" w:color="auto" w:fill="8DB3E2"/>
            <w:vAlign w:val="bottom"/>
          </w:tcPr>
          <w:p w14:paraId="57E88093" w14:textId="77777777" w:rsidR="00BF755F" w:rsidRDefault="00BF755F" w:rsidP="00BF755F">
            <w:pPr>
              <w:rPr>
                <w:rFonts w:cs="Arial"/>
                <w:b/>
                <w:bCs/>
                <w:sz w:val="18"/>
                <w:szCs w:val="18"/>
                <w:lang w:val="en-GB"/>
              </w:rPr>
            </w:pPr>
            <w:r w:rsidRPr="008745C3">
              <w:rPr>
                <w:rFonts w:cs="Arial"/>
                <w:b/>
                <w:bCs/>
                <w:sz w:val="18"/>
                <w:szCs w:val="18"/>
                <w:lang w:val="en-GB"/>
              </w:rPr>
              <w:t>36s per day</w:t>
            </w:r>
          </w:p>
          <w:p w14:paraId="530614C9" w14:textId="2DEC28DD" w:rsidR="00A635EC" w:rsidRPr="008745C3" w:rsidRDefault="00A635EC" w:rsidP="00BF755F">
            <w:pPr>
              <w:rPr>
                <w:rFonts w:cs="Arial"/>
                <w:sz w:val="18"/>
                <w:szCs w:val="18"/>
                <w:lang w:val="en-GB"/>
              </w:rPr>
            </w:pPr>
          </w:p>
        </w:tc>
        <w:tc>
          <w:tcPr>
            <w:tcW w:w="286" w:type="pct"/>
            <w:vAlign w:val="bottom"/>
          </w:tcPr>
          <w:p w14:paraId="2B5849E6" w14:textId="77777777" w:rsidR="00BF755F" w:rsidRPr="008745C3" w:rsidRDefault="00BF755F" w:rsidP="00BF755F">
            <w:pPr>
              <w:rPr>
                <w:rFonts w:cs="Arial"/>
                <w:color w:val="969696"/>
                <w:sz w:val="18"/>
                <w:szCs w:val="18"/>
                <w:lang w:val="en-GB"/>
              </w:rPr>
            </w:pPr>
            <w:r w:rsidRPr="008745C3">
              <w:rPr>
                <w:rFonts w:cs="Arial"/>
                <w:color w:val="969696"/>
                <w:sz w:val="18"/>
                <w:szCs w:val="18"/>
                <w:lang w:val="en-GB"/>
              </w:rPr>
              <w:t> </w:t>
            </w:r>
          </w:p>
        </w:tc>
        <w:tc>
          <w:tcPr>
            <w:tcW w:w="476" w:type="pct"/>
            <w:vAlign w:val="bottom"/>
          </w:tcPr>
          <w:p w14:paraId="7517BF17" w14:textId="77777777" w:rsidR="00BF755F" w:rsidRPr="008745C3" w:rsidRDefault="00BF755F" w:rsidP="00BF755F">
            <w:pPr>
              <w:rPr>
                <w:rFonts w:cs="Arial"/>
                <w:sz w:val="18"/>
                <w:szCs w:val="18"/>
                <w:lang w:val="en-GB"/>
              </w:rPr>
            </w:pPr>
            <w:r w:rsidRPr="008745C3">
              <w:rPr>
                <w:rFonts w:cs="Arial"/>
                <w:sz w:val="18"/>
                <w:szCs w:val="18"/>
                <w:lang w:val="en-GB"/>
              </w:rPr>
              <w:t> </w:t>
            </w:r>
          </w:p>
        </w:tc>
        <w:tc>
          <w:tcPr>
            <w:tcW w:w="476" w:type="pct"/>
            <w:shd w:val="clear" w:color="auto" w:fill="C2D69B"/>
            <w:vAlign w:val="bottom"/>
          </w:tcPr>
          <w:p w14:paraId="2B0ABA96" w14:textId="77777777" w:rsidR="00BF755F" w:rsidRPr="008745C3" w:rsidRDefault="00BF755F" w:rsidP="00BF755F">
            <w:pPr>
              <w:rPr>
                <w:rFonts w:cs="Arial"/>
                <w:sz w:val="18"/>
                <w:szCs w:val="18"/>
                <w:lang w:val="en-GB"/>
              </w:rPr>
            </w:pPr>
            <w:r w:rsidRPr="008745C3">
              <w:rPr>
                <w:rFonts w:cs="Arial"/>
                <w:sz w:val="18"/>
                <w:szCs w:val="18"/>
                <w:lang w:val="en-GB"/>
              </w:rPr>
              <w:t> </w:t>
            </w:r>
          </w:p>
        </w:tc>
        <w:tc>
          <w:tcPr>
            <w:tcW w:w="571" w:type="pct"/>
            <w:vAlign w:val="bottom"/>
          </w:tcPr>
          <w:p w14:paraId="55A4CF41" w14:textId="77777777" w:rsidR="00BF755F" w:rsidRPr="008745C3" w:rsidRDefault="00BF755F" w:rsidP="00BF755F">
            <w:pPr>
              <w:rPr>
                <w:rFonts w:cs="Arial"/>
                <w:szCs w:val="20"/>
                <w:lang w:val="en-GB"/>
              </w:rPr>
            </w:pPr>
            <w:r w:rsidRPr="008745C3">
              <w:rPr>
                <w:rFonts w:cs="Arial"/>
                <w:szCs w:val="20"/>
                <w:lang w:val="en-GB"/>
              </w:rPr>
              <w:t> </w:t>
            </w:r>
          </w:p>
        </w:tc>
        <w:tc>
          <w:tcPr>
            <w:tcW w:w="476" w:type="pct"/>
            <w:vAlign w:val="bottom"/>
          </w:tcPr>
          <w:p w14:paraId="2EAFC462" w14:textId="77777777" w:rsidR="00BF755F" w:rsidRPr="008745C3" w:rsidRDefault="00BF755F" w:rsidP="00BF755F">
            <w:pPr>
              <w:rPr>
                <w:rFonts w:cs="Arial"/>
                <w:szCs w:val="20"/>
                <w:lang w:val="en-GB"/>
              </w:rPr>
            </w:pPr>
            <w:r w:rsidRPr="008745C3">
              <w:rPr>
                <w:rFonts w:cs="Arial"/>
                <w:szCs w:val="20"/>
                <w:lang w:val="en-GB"/>
              </w:rPr>
              <w:t> </w:t>
            </w:r>
          </w:p>
        </w:tc>
        <w:tc>
          <w:tcPr>
            <w:tcW w:w="381" w:type="pct"/>
            <w:vAlign w:val="bottom"/>
          </w:tcPr>
          <w:p w14:paraId="280DC04A" w14:textId="77777777" w:rsidR="00BF755F" w:rsidRPr="008745C3" w:rsidRDefault="00BF755F" w:rsidP="00BF755F">
            <w:pPr>
              <w:rPr>
                <w:rFonts w:cs="Arial"/>
                <w:szCs w:val="20"/>
                <w:lang w:val="en-GB"/>
              </w:rPr>
            </w:pPr>
            <w:r w:rsidRPr="008745C3">
              <w:rPr>
                <w:rFonts w:cs="Arial"/>
                <w:szCs w:val="20"/>
                <w:lang w:val="en-GB"/>
              </w:rPr>
              <w:t> </w:t>
            </w:r>
          </w:p>
        </w:tc>
      </w:tr>
      <w:tr w:rsidR="00BF755F" w:rsidRPr="008745C3" w14:paraId="081E52A5" w14:textId="77777777" w:rsidTr="001E217C">
        <w:tc>
          <w:tcPr>
            <w:tcW w:w="524" w:type="pct"/>
            <w:vAlign w:val="bottom"/>
          </w:tcPr>
          <w:p w14:paraId="583D6F71" w14:textId="77777777" w:rsidR="00BF755F" w:rsidRPr="008745C3" w:rsidRDefault="00BF755F" w:rsidP="00BF755F">
            <w:pPr>
              <w:rPr>
                <w:rFonts w:cs="Arial"/>
                <w:sz w:val="18"/>
                <w:szCs w:val="18"/>
                <w:lang w:val="en-GB"/>
              </w:rPr>
            </w:pPr>
            <w:r w:rsidRPr="008745C3">
              <w:rPr>
                <w:rFonts w:cs="Arial"/>
                <w:sz w:val="18"/>
                <w:szCs w:val="18"/>
                <w:lang w:val="en-GB"/>
              </w:rPr>
              <w:t>Mains powered devices</w:t>
            </w:r>
          </w:p>
        </w:tc>
        <w:tc>
          <w:tcPr>
            <w:tcW w:w="334" w:type="pct"/>
            <w:vAlign w:val="bottom"/>
          </w:tcPr>
          <w:p w14:paraId="47E91E83" w14:textId="77777777" w:rsidR="00BF755F" w:rsidRPr="008745C3" w:rsidRDefault="00BF755F" w:rsidP="00BF755F">
            <w:pPr>
              <w:rPr>
                <w:rFonts w:cs="Arial"/>
                <w:sz w:val="18"/>
                <w:szCs w:val="18"/>
                <w:lang w:val="en-GB"/>
              </w:rPr>
            </w:pPr>
            <w:r w:rsidRPr="008745C3">
              <w:rPr>
                <w:rFonts w:cs="Arial"/>
                <w:sz w:val="18"/>
                <w:szCs w:val="18"/>
                <w:lang w:val="en-GB"/>
              </w:rPr>
              <w:t>100ms</w:t>
            </w:r>
          </w:p>
        </w:tc>
        <w:tc>
          <w:tcPr>
            <w:tcW w:w="571" w:type="pct"/>
            <w:vAlign w:val="bottom"/>
          </w:tcPr>
          <w:p w14:paraId="554466F9" w14:textId="77777777" w:rsidR="00BF755F" w:rsidRPr="008745C3" w:rsidRDefault="00BF755F" w:rsidP="00BF755F">
            <w:pPr>
              <w:rPr>
                <w:rFonts w:cs="Arial"/>
                <w:sz w:val="18"/>
                <w:szCs w:val="18"/>
                <w:lang w:val="en-GB"/>
              </w:rPr>
            </w:pPr>
            <w:r w:rsidRPr="008745C3">
              <w:rPr>
                <w:rFonts w:cs="Arial"/>
                <w:sz w:val="18"/>
                <w:szCs w:val="18"/>
                <w:lang w:val="en-GB"/>
              </w:rPr>
              <w:t>0.025</w:t>
            </w:r>
          </w:p>
        </w:tc>
        <w:tc>
          <w:tcPr>
            <w:tcW w:w="476" w:type="pct"/>
            <w:shd w:val="clear" w:color="auto" w:fill="8DB3E2"/>
            <w:vAlign w:val="bottom"/>
          </w:tcPr>
          <w:p w14:paraId="3C2F4110" w14:textId="77777777" w:rsidR="00BF755F" w:rsidRPr="008745C3" w:rsidRDefault="00BF755F" w:rsidP="00BF755F">
            <w:pPr>
              <w:rPr>
                <w:rFonts w:cs="Arial"/>
                <w:sz w:val="18"/>
                <w:szCs w:val="18"/>
                <w:lang w:val="en-GB"/>
              </w:rPr>
            </w:pPr>
            <w:r w:rsidRPr="008745C3">
              <w:rPr>
                <w:rFonts w:cs="Arial"/>
                <w:sz w:val="18"/>
                <w:szCs w:val="18"/>
                <w:lang w:val="en-GB"/>
              </w:rPr>
              <w:t>2.50%</w:t>
            </w:r>
          </w:p>
        </w:tc>
        <w:tc>
          <w:tcPr>
            <w:tcW w:w="429" w:type="pct"/>
            <w:shd w:val="clear" w:color="auto" w:fill="8DB3E2"/>
            <w:vAlign w:val="bottom"/>
          </w:tcPr>
          <w:p w14:paraId="7BDFDE26" w14:textId="77777777" w:rsidR="00BF755F" w:rsidRPr="008745C3" w:rsidRDefault="00BF755F" w:rsidP="00BF755F">
            <w:pPr>
              <w:rPr>
                <w:rFonts w:cs="Arial"/>
                <w:sz w:val="18"/>
                <w:szCs w:val="18"/>
                <w:lang w:val="en-GB"/>
              </w:rPr>
            </w:pPr>
            <w:r w:rsidRPr="008745C3">
              <w:rPr>
                <w:rFonts w:cs="Arial"/>
                <w:sz w:val="18"/>
                <w:szCs w:val="18"/>
                <w:lang w:val="en-GB"/>
              </w:rPr>
              <w:t>96</w:t>
            </w:r>
          </w:p>
        </w:tc>
        <w:tc>
          <w:tcPr>
            <w:tcW w:w="286" w:type="pct"/>
            <w:vAlign w:val="bottom"/>
          </w:tcPr>
          <w:p w14:paraId="565A41C1" w14:textId="77777777" w:rsidR="00BF755F" w:rsidRPr="008745C3" w:rsidRDefault="00BF755F" w:rsidP="00BF755F">
            <w:pPr>
              <w:rPr>
                <w:rFonts w:cs="Arial"/>
                <w:color w:val="969696"/>
                <w:sz w:val="18"/>
                <w:szCs w:val="18"/>
                <w:lang w:val="en-GB"/>
              </w:rPr>
            </w:pPr>
            <w:r w:rsidRPr="008745C3">
              <w:rPr>
                <w:rFonts w:cs="Arial"/>
                <w:color w:val="969696"/>
                <w:sz w:val="18"/>
                <w:szCs w:val="18"/>
                <w:lang w:val="en-GB"/>
              </w:rPr>
              <w:t>0.1</w:t>
            </w:r>
          </w:p>
        </w:tc>
        <w:tc>
          <w:tcPr>
            <w:tcW w:w="476" w:type="pct"/>
            <w:vAlign w:val="bottom"/>
          </w:tcPr>
          <w:p w14:paraId="5F995CCE" w14:textId="77777777" w:rsidR="00BF755F" w:rsidRPr="008745C3" w:rsidRDefault="00BF755F" w:rsidP="00BF755F">
            <w:pPr>
              <w:rPr>
                <w:rFonts w:cs="Arial"/>
                <w:sz w:val="18"/>
                <w:szCs w:val="18"/>
                <w:lang w:val="en-GB"/>
              </w:rPr>
            </w:pPr>
            <w:r w:rsidRPr="008745C3">
              <w:rPr>
                <w:rFonts w:cs="Arial"/>
                <w:sz w:val="18"/>
                <w:szCs w:val="18"/>
                <w:lang w:val="en-GB"/>
              </w:rPr>
              <w:t>2.4</w:t>
            </w:r>
          </w:p>
        </w:tc>
        <w:tc>
          <w:tcPr>
            <w:tcW w:w="476" w:type="pct"/>
            <w:shd w:val="clear" w:color="auto" w:fill="C2D69B"/>
            <w:vAlign w:val="bottom"/>
          </w:tcPr>
          <w:p w14:paraId="198A46EB" w14:textId="77777777" w:rsidR="00BF755F" w:rsidRPr="008745C3" w:rsidRDefault="00BF755F" w:rsidP="00BF755F">
            <w:pPr>
              <w:rPr>
                <w:rFonts w:cs="Arial"/>
                <w:sz w:val="18"/>
                <w:szCs w:val="18"/>
                <w:lang w:val="en-GB"/>
              </w:rPr>
            </w:pPr>
            <w:r w:rsidRPr="008745C3">
              <w:rPr>
                <w:rFonts w:cs="Arial"/>
                <w:sz w:val="18"/>
                <w:szCs w:val="18"/>
                <w:lang w:val="en-GB"/>
              </w:rPr>
              <w:t>0.003%</w:t>
            </w:r>
          </w:p>
        </w:tc>
        <w:tc>
          <w:tcPr>
            <w:tcW w:w="571" w:type="pct"/>
            <w:vAlign w:val="bottom"/>
          </w:tcPr>
          <w:p w14:paraId="68CF776A" w14:textId="77777777" w:rsidR="00BF755F" w:rsidRPr="008745C3" w:rsidRDefault="00BF755F" w:rsidP="00BF755F">
            <w:pPr>
              <w:rPr>
                <w:rFonts w:cs="Arial"/>
                <w:szCs w:val="20"/>
                <w:lang w:val="en-GB"/>
              </w:rPr>
            </w:pPr>
            <w:r w:rsidRPr="008745C3">
              <w:rPr>
                <w:rFonts w:cs="Arial"/>
                <w:szCs w:val="20"/>
                <w:lang w:val="en-GB"/>
              </w:rPr>
              <w:t> </w:t>
            </w:r>
          </w:p>
        </w:tc>
        <w:tc>
          <w:tcPr>
            <w:tcW w:w="476" w:type="pct"/>
            <w:vAlign w:val="bottom"/>
          </w:tcPr>
          <w:p w14:paraId="7A2519BC" w14:textId="77777777" w:rsidR="00BF755F" w:rsidRPr="008745C3" w:rsidRDefault="00BF755F" w:rsidP="00BF755F">
            <w:pPr>
              <w:rPr>
                <w:rFonts w:cs="Arial"/>
                <w:szCs w:val="20"/>
                <w:lang w:val="en-GB"/>
              </w:rPr>
            </w:pPr>
            <w:r w:rsidRPr="008745C3">
              <w:rPr>
                <w:rFonts w:cs="Arial"/>
                <w:szCs w:val="20"/>
                <w:lang w:val="en-GB"/>
              </w:rPr>
              <w:t>Millions</w:t>
            </w:r>
          </w:p>
        </w:tc>
        <w:tc>
          <w:tcPr>
            <w:tcW w:w="381" w:type="pct"/>
            <w:vAlign w:val="bottom"/>
          </w:tcPr>
          <w:p w14:paraId="7C5947A4" w14:textId="77777777" w:rsidR="00BF755F" w:rsidRPr="008745C3" w:rsidRDefault="00BF755F" w:rsidP="00BF755F">
            <w:pPr>
              <w:rPr>
                <w:rFonts w:cs="Arial"/>
                <w:szCs w:val="20"/>
                <w:lang w:val="en-GB"/>
              </w:rPr>
            </w:pPr>
            <w:r w:rsidRPr="008745C3">
              <w:rPr>
                <w:rFonts w:cs="Arial"/>
                <w:szCs w:val="20"/>
                <w:lang w:val="en-GB"/>
              </w:rPr>
              <w:t> </w:t>
            </w:r>
          </w:p>
        </w:tc>
      </w:tr>
      <w:tr w:rsidR="00BF755F" w:rsidRPr="008745C3" w14:paraId="4D3091A0" w14:textId="77777777" w:rsidTr="001E217C">
        <w:tc>
          <w:tcPr>
            <w:tcW w:w="524" w:type="pct"/>
            <w:vAlign w:val="bottom"/>
          </w:tcPr>
          <w:p w14:paraId="0E55455B" w14:textId="77777777" w:rsidR="00BF755F" w:rsidRPr="008745C3" w:rsidRDefault="00BF755F" w:rsidP="00BF755F">
            <w:pPr>
              <w:rPr>
                <w:rFonts w:cs="Arial"/>
                <w:sz w:val="18"/>
                <w:szCs w:val="18"/>
                <w:lang w:val="en-GB"/>
              </w:rPr>
            </w:pPr>
            <w:r w:rsidRPr="008745C3">
              <w:rPr>
                <w:rFonts w:cs="Arial"/>
                <w:sz w:val="18"/>
                <w:szCs w:val="18"/>
                <w:lang w:val="en-GB"/>
              </w:rPr>
              <w:t> </w:t>
            </w:r>
          </w:p>
        </w:tc>
        <w:tc>
          <w:tcPr>
            <w:tcW w:w="334" w:type="pct"/>
            <w:vAlign w:val="bottom"/>
          </w:tcPr>
          <w:p w14:paraId="78527D7C" w14:textId="77777777" w:rsidR="00BF755F" w:rsidRPr="008745C3" w:rsidRDefault="00BF755F" w:rsidP="00BF755F">
            <w:pPr>
              <w:rPr>
                <w:rFonts w:cs="Arial"/>
                <w:sz w:val="18"/>
                <w:szCs w:val="18"/>
                <w:lang w:val="en-GB"/>
              </w:rPr>
            </w:pPr>
            <w:r w:rsidRPr="008745C3">
              <w:rPr>
                <w:rFonts w:cs="Arial"/>
                <w:sz w:val="18"/>
                <w:szCs w:val="18"/>
                <w:lang w:val="en-GB"/>
              </w:rPr>
              <w:t> </w:t>
            </w:r>
          </w:p>
        </w:tc>
        <w:tc>
          <w:tcPr>
            <w:tcW w:w="571" w:type="pct"/>
            <w:vAlign w:val="bottom"/>
          </w:tcPr>
          <w:p w14:paraId="0FA4FE8D" w14:textId="77777777" w:rsidR="00BF755F" w:rsidRPr="008745C3" w:rsidRDefault="00BF755F" w:rsidP="00BF755F">
            <w:pPr>
              <w:rPr>
                <w:rFonts w:cs="Arial"/>
                <w:sz w:val="18"/>
                <w:szCs w:val="18"/>
                <w:lang w:val="en-GB"/>
              </w:rPr>
            </w:pPr>
            <w:r w:rsidRPr="008745C3">
              <w:rPr>
                <w:rFonts w:cs="Arial"/>
                <w:sz w:val="18"/>
                <w:szCs w:val="18"/>
                <w:lang w:val="en-GB"/>
              </w:rPr>
              <w:t>0.2</w:t>
            </w:r>
          </w:p>
        </w:tc>
        <w:tc>
          <w:tcPr>
            <w:tcW w:w="476" w:type="pct"/>
            <w:shd w:val="clear" w:color="auto" w:fill="8DB3E2"/>
            <w:vAlign w:val="bottom"/>
          </w:tcPr>
          <w:p w14:paraId="47C62E7B" w14:textId="77777777" w:rsidR="00BF755F" w:rsidRPr="008745C3" w:rsidRDefault="00BF755F" w:rsidP="00BF755F">
            <w:pPr>
              <w:rPr>
                <w:rFonts w:cs="Arial"/>
                <w:sz w:val="18"/>
                <w:szCs w:val="18"/>
                <w:lang w:val="en-GB"/>
              </w:rPr>
            </w:pPr>
            <w:r w:rsidRPr="008745C3">
              <w:rPr>
                <w:rFonts w:cs="Arial"/>
                <w:sz w:val="18"/>
                <w:szCs w:val="18"/>
                <w:lang w:val="en-GB"/>
              </w:rPr>
              <w:t>20.00%</w:t>
            </w:r>
          </w:p>
        </w:tc>
        <w:tc>
          <w:tcPr>
            <w:tcW w:w="429" w:type="pct"/>
            <w:shd w:val="clear" w:color="auto" w:fill="8DB3E2"/>
            <w:vAlign w:val="bottom"/>
          </w:tcPr>
          <w:p w14:paraId="18F1F48F" w14:textId="77777777" w:rsidR="00BF755F" w:rsidRPr="008745C3" w:rsidRDefault="00BF755F" w:rsidP="00BF755F">
            <w:pPr>
              <w:rPr>
                <w:rFonts w:cs="Arial"/>
                <w:sz w:val="18"/>
                <w:szCs w:val="18"/>
                <w:lang w:val="en-GB"/>
              </w:rPr>
            </w:pPr>
            <w:r w:rsidRPr="008745C3">
              <w:rPr>
                <w:rFonts w:cs="Arial"/>
                <w:sz w:val="18"/>
                <w:szCs w:val="18"/>
                <w:lang w:val="en-GB"/>
              </w:rPr>
              <w:t>20</w:t>
            </w:r>
          </w:p>
        </w:tc>
        <w:tc>
          <w:tcPr>
            <w:tcW w:w="286" w:type="pct"/>
            <w:vAlign w:val="bottom"/>
          </w:tcPr>
          <w:p w14:paraId="153FDD8E" w14:textId="77777777" w:rsidR="00BF755F" w:rsidRPr="008745C3" w:rsidRDefault="00BF755F" w:rsidP="00BF755F">
            <w:pPr>
              <w:rPr>
                <w:rFonts w:cs="Arial"/>
                <w:color w:val="969696"/>
                <w:sz w:val="18"/>
                <w:szCs w:val="18"/>
                <w:lang w:val="en-GB"/>
              </w:rPr>
            </w:pPr>
            <w:r w:rsidRPr="008745C3">
              <w:rPr>
                <w:rFonts w:cs="Arial"/>
                <w:color w:val="969696"/>
                <w:sz w:val="18"/>
                <w:szCs w:val="18"/>
                <w:lang w:val="en-GB"/>
              </w:rPr>
              <w:t>0.1</w:t>
            </w:r>
          </w:p>
        </w:tc>
        <w:tc>
          <w:tcPr>
            <w:tcW w:w="476" w:type="pct"/>
            <w:vAlign w:val="bottom"/>
          </w:tcPr>
          <w:p w14:paraId="4E234EA0" w14:textId="77777777" w:rsidR="00BF755F" w:rsidRPr="008745C3" w:rsidRDefault="00BF755F" w:rsidP="00BF755F">
            <w:pPr>
              <w:rPr>
                <w:rFonts w:cs="Arial"/>
                <w:sz w:val="18"/>
                <w:szCs w:val="18"/>
                <w:lang w:val="en-GB"/>
              </w:rPr>
            </w:pPr>
            <w:r w:rsidRPr="008745C3">
              <w:rPr>
                <w:rFonts w:cs="Arial"/>
                <w:sz w:val="18"/>
                <w:szCs w:val="18"/>
                <w:lang w:val="en-GB"/>
              </w:rPr>
              <w:t>4</w:t>
            </w:r>
          </w:p>
        </w:tc>
        <w:tc>
          <w:tcPr>
            <w:tcW w:w="476" w:type="pct"/>
            <w:shd w:val="clear" w:color="auto" w:fill="C2D69B"/>
            <w:vAlign w:val="bottom"/>
          </w:tcPr>
          <w:p w14:paraId="3B8C3940" w14:textId="77777777" w:rsidR="00BF755F" w:rsidRPr="008745C3" w:rsidRDefault="00BF755F" w:rsidP="00BF755F">
            <w:pPr>
              <w:rPr>
                <w:rFonts w:cs="Arial"/>
                <w:sz w:val="18"/>
                <w:szCs w:val="18"/>
                <w:lang w:val="en-GB"/>
              </w:rPr>
            </w:pPr>
            <w:r w:rsidRPr="008745C3">
              <w:rPr>
                <w:rFonts w:cs="Arial"/>
                <w:sz w:val="18"/>
                <w:szCs w:val="18"/>
                <w:lang w:val="en-GB"/>
              </w:rPr>
              <w:t>0.005%</w:t>
            </w:r>
          </w:p>
        </w:tc>
        <w:tc>
          <w:tcPr>
            <w:tcW w:w="571" w:type="pct"/>
            <w:vAlign w:val="bottom"/>
          </w:tcPr>
          <w:p w14:paraId="0D7D2006" w14:textId="77777777" w:rsidR="00BF755F" w:rsidRPr="008745C3" w:rsidRDefault="00BF755F" w:rsidP="00BF755F">
            <w:pPr>
              <w:rPr>
                <w:rFonts w:cs="Arial"/>
                <w:szCs w:val="20"/>
                <w:lang w:val="en-GB"/>
              </w:rPr>
            </w:pPr>
            <w:r w:rsidRPr="008745C3">
              <w:rPr>
                <w:rFonts w:cs="Arial"/>
                <w:szCs w:val="20"/>
                <w:lang w:val="en-GB"/>
              </w:rPr>
              <w:t> </w:t>
            </w:r>
          </w:p>
        </w:tc>
        <w:tc>
          <w:tcPr>
            <w:tcW w:w="476" w:type="pct"/>
            <w:vAlign w:val="bottom"/>
          </w:tcPr>
          <w:p w14:paraId="14423C81" w14:textId="77777777" w:rsidR="00BF755F" w:rsidRPr="008745C3" w:rsidRDefault="00BF755F" w:rsidP="00BF755F">
            <w:pPr>
              <w:rPr>
                <w:rFonts w:cs="Arial"/>
                <w:szCs w:val="20"/>
                <w:lang w:val="en-GB"/>
              </w:rPr>
            </w:pPr>
            <w:r w:rsidRPr="008745C3">
              <w:rPr>
                <w:rFonts w:cs="Arial"/>
                <w:szCs w:val="20"/>
                <w:lang w:val="en-GB"/>
              </w:rPr>
              <w:t>Millions</w:t>
            </w:r>
          </w:p>
        </w:tc>
        <w:tc>
          <w:tcPr>
            <w:tcW w:w="381" w:type="pct"/>
            <w:vAlign w:val="bottom"/>
          </w:tcPr>
          <w:p w14:paraId="4C17EECA" w14:textId="77777777" w:rsidR="00BF755F" w:rsidRPr="008745C3" w:rsidRDefault="00BF755F" w:rsidP="00BF755F">
            <w:pPr>
              <w:rPr>
                <w:rFonts w:cs="Arial"/>
                <w:szCs w:val="20"/>
                <w:lang w:val="en-GB"/>
              </w:rPr>
            </w:pPr>
            <w:r w:rsidRPr="008745C3">
              <w:rPr>
                <w:rFonts w:cs="Arial"/>
                <w:szCs w:val="20"/>
                <w:lang w:val="en-GB"/>
              </w:rPr>
              <w:t> </w:t>
            </w:r>
          </w:p>
        </w:tc>
      </w:tr>
      <w:tr w:rsidR="00BF755F" w:rsidRPr="008745C3" w14:paraId="68843A27" w14:textId="77777777" w:rsidTr="001E217C">
        <w:tc>
          <w:tcPr>
            <w:tcW w:w="524" w:type="pct"/>
            <w:vAlign w:val="bottom"/>
          </w:tcPr>
          <w:p w14:paraId="5B4F8396" w14:textId="77777777" w:rsidR="00BF755F" w:rsidRPr="008745C3" w:rsidRDefault="00BF755F" w:rsidP="00BF755F">
            <w:pPr>
              <w:rPr>
                <w:rFonts w:cs="Arial"/>
                <w:sz w:val="18"/>
                <w:szCs w:val="18"/>
                <w:lang w:val="en-GB"/>
              </w:rPr>
            </w:pPr>
            <w:r w:rsidRPr="008745C3">
              <w:rPr>
                <w:rFonts w:cs="Arial"/>
                <w:sz w:val="18"/>
                <w:szCs w:val="18"/>
                <w:lang w:val="en-GB"/>
              </w:rPr>
              <w:t>Battery powered devices</w:t>
            </w:r>
          </w:p>
        </w:tc>
        <w:tc>
          <w:tcPr>
            <w:tcW w:w="334" w:type="pct"/>
            <w:vAlign w:val="bottom"/>
          </w:tcPr>
          <w:p w14:paraId="1477F0E1" w14:textId="77777777" w:rsidR="00BF755F" w:rsidRPr="008745C3" w:rsidRDefault="00BF755F" w:rsidP="00BF755F">
            <w:pPr>
              <w:rPr>
                <w:rFonts w:cs="Arial"/>
                <w:sz w:val="18"/>
                <w:szCs w:val="18"/>
                <w:lang w:val="en-GB"/>
              </w:rPr>
            </w:pPr>
            <w:r w:rsidRPr="008745C3">
              <w:rPr>
                <w:rFonts w:cs="Arial"/>
                <w:sz w:val="18"/>
                <w:szCs w:val="18"/>
                <w:lang w:val="en-GB"/>
              </w:rPr>
              <w:t>500ms</w:t>
            </w:r>
          </w:p>
        </w:tc>
        <w:tc>
          <w:tcPr>
            <w:tcW w:w="571" w:type="pct"/>
            <w:vAlign w:val="bottom"/>
          </w:tcPr>
          <w:p w14:paraId="5860A3FB" w14:textId="77777777" w:rsidR="00BF755F" w:rsidRPr="008745C3" w:rsidRDefault="00BF755F" w:rsidP="00BF755F">
            <w:pPr>
              <w:rPr>
                <w:rFonts w:cs="Arial"/>
                <w:sz w:val="18"/>
                <w:szCs w:val="18"/>
                <w:lang w:val="en-GB"/>
              </w:rPr>
            </w:pPr>
            <w:r w:rsidRPr="008745C3">
              <w:rPr>
                <w:rFonts w:cs="Arial"/>
                <w:sz w:val="18"/>
                <w:szCs w:val="18"/>
                <w:lang w:val="en-GB"/>
              </w:rPr>
              <w:t>0.6</w:t>
            </w:r>
          </w:p>
        </w:tc>
        <w:tc>
          <w:tcPr>
            <w:tcW w:w="476" w:type="pct"/>
            <w:shd w:val="clear" w:color="auto" w:fill="8DB3E2"/>
            <w:vAlign w:val="bottom"/>
          </w:tcPr>
          <w:p w14:paraId="0E7FAF86" w14:textId="77777777" w:rsidR="00BF755F" w:rsidRPr="008745C3" w:rsidRDefault="00BF755F" w:rsidP="00BF755F">
            <w:pPr>
              <w:rPr>
                <w:rFonts w:cs="Arial"/>
                <w:sz w:val="18"/>
                <w:szCs w:val="18"/>
                <w:lang w:val="en-GB"/>
              </w:rPr>
            </w:pPr>
            <w:r w:rsidRPr="008745C3">
              <w:rPr>
                <w:rFonts w:cs="Arial"/>
                <w:sz w:val="18"/>
                <w:szCs w:val="18"/>
                <w:lang w:val="en-GB"/>
              </w:rPr>
              <w:t>60.00%</w:t>
            </w:r>
          </w:p>
        </w:tc>
        <w:tc>
          <w:tcPr>
            <w:tcW w:w="429" w:type="pct"/>
            <w:shd w:val="clear" w:color="auto" w:fill="8DB3E2"/>
            <w:vAlign w:val="bottom"/>
          </w:tcPr>
          <w:p w14:paraId="537D6B44" w14:textId="77777777" w:rsidR="00BF755F" w:rsidRPr="008745C3" w:rsidRDefault="00BF755F" w:rsidP="00BF755F">
            <w:pPr>
              <w:rPr>
                <w:rFonts w:cs="Arial"/>
                <w:sz w:val="18"/>
                <w:szCs w:val="18"/>
                <w:lang w:val="en-GB"/>
              </w:rPr>
            </w:pPr>
            <w:r w:rsidRPr="008745C3">
              <w:rPr>
                <w:rFonts w:cs="Arial"/>
                <w:sz w:val="18"/>
                <w:szCs w:val="18"/>
                <w:lang w:val="en-GB"/>
              </w:rPr>
              <w:t>10</w:t>
            </w:r>
          </w:p>
        </w:tc>
        <w:tc>
          <w:tcPr>
            <w:tcW w:w="286" w:type="pct"/>
            <w:vAlign w:val="bottom"/>
          </w:tcPr>
          <w:p w14:paraId="0D88E367" w14:textId="77777777" w:rsidR="00BF755F" w:rsidRPr="008745C3" w:rsidRDefault="00BF755F" w:rsidP="00BF755F">
            <w:pPr>
              <w:rPr>
                <w:rFonts w:cs="Arial"/>
                <w:color w:val="969696"/>
                <w:sz w:val="18"/>
                <w:szCs w:val="18"/>
                <w:lang w:val="en-GB"/>
              </w:rPr>
            </w:pPr>
            <w:r w:rsidRPr="008745C3">
              <w:rPr>
                <w:rFonts w:cs="Arial"/>
                <w:color w:val="969696"/>
                <w:sz w:val="18"/>
                <w:szCs w:val="18"/>
                <w:lang w:val="en-GB"/>
              </w:rPr>
              <w:t>0.1</w:t>
            </w:r>
          </w:p>
        </w:tc>
        <w:tc>
          <w:tcPr>
            <w:tcW w:w="476" w:type="pct"/>
            <w:vAlign w:val="bottom"/>
          </w:tcPr>
          <w:p w14:paraId="578895C6" w14:textId="77777777" w:rsidR="00BF755F" w:rsidRPr="008745C3" w:rsidRDefault="00BF755F" w:rsidP="00BF755F">
            <w:pPr>
              <w:rPr>
                <w:rFonts w:cs="Arial"/>
                <w:sz w:val="18"/>
                <w:szCs w:val="18"/>
                <w:lang w:val="en-GB"/>
              </w:rPr>
            </w:pPr>
            <w:r w:rsidRPr="008745C3">
              <w:rPr>
                <w:rFonts w:cs="Arial"/>
                <w:sz w:val="18"/>
                <w:szCs w:val="18"/>
                <w:lang w:val="en-GB"/>
              </w:rPr>
              <w:t>6</w:t>
            </w:r>
          </w:p>
        </w:tc>
        <w:tc>
          <w:tcPr>
            <w:tcW w:w="476" w:type="pct"/>
            <w:shd w:val="clear" w:color="auto" w:fill="C2D69B"/>
            <w:vAlign w:val="bottom"/>
          </w:tcPr>
          <w:p w14:paraId="2DE69EFA" w14:textId="77777777" w:rsidR="00BF755F" w:rsidRPr="008745C3" w:rsidRDefault="00BF755F" w:rsidP="00BF755F">
            <w:pPr>
              <w:rPr>
                <w:rFonts w:cs="Arial"/>
                <w:sz w:val="18"/>
                <w:szCs w:val="18"/>
                <w:lang w:val="en-GB"/>
              </w:rPr>
            </w:pPr>
            <w:r w:rsidRPr="008745C3">
              <w:rPr>
                <w:rFonts w:cs="Arial"/>
                <w:sz w:val="18"/>
                <w:szCs w:val="18"/>
                <w:lang w:val="en-GB"/>
              </w:rPr>
              <w:t>0.007%</w:t>
            </w:r>
          </w:p>
        </w:tc>
        <w:tc>
          <w:tcPr>
            <w:tcW w:w="571" w:type="pct"/>
            <w:vAlign w:val="bottom"/>
          </w:tcPr>
          <w:p w14:paraId="036DB2B1" w14:textId="77777777" w:rsidR="00BF755F" w:rsidRPr="008745C3" w:rsidRDefault="00BF755F" w:rsidP="00BF755F">
            <w:pPr>
              <w:rPr>
                <w:rFonts w:cs="Arial"/>
                <w:szCs w:val="20"/>
                <w:lang w:val="en-GB"/>
              </w:rPr>
            </w:pPr>
            <w:r w:rsidRPr="008745C3">
              <w:rPr>
                <w:rFonts w:cs="Arial"/>
                <w:szCs w:val="20"/>
                <w:lang w:val="en-GB"/>
              </w:rPr>
              <w:t> </w:t>
            </w:r>
          </w:p>
        </w:tc>
        <w:tc>
          <w:tcPr>
            <w:tcW w:w="476" w:type="pct"/>
            <w:vAlign w:val="bottom"/>
          </w:tcPr>
          <w:p w14:paraId="226CE9EC" w14:textId="77777777" w:rsidR="00BF755F" w:rsidRPr="008745C3" w:rsidRDefault="00BF755F" w:rsidP="00BF755F">
            <w:pPr>
              <w:rPr>
                <w:rFonts w:cs="Arial"/>
                <w:szCs w:val="20"/>
                <w:lang w:val="en-GB"/>
              </w:rPr>
            </w:pPr>
            <w:r w:rsidRPr="008745C3">
              <w:rPr>
                <w:rFonts w:cs="Arial"/>
                <w:szCs w:val="20"/>
                <w:lang w:val="en-GB"/>
              </w:rPr>
              <w:t>Millions</w:t>
            </w:r>
          </w:p>
        </w:tc>
        <w:tc>
          <w:tcPr>
            <w:tcW w:w="381" w:type="pct"/>
            <w:vAlign w:val="bottom"/>
          </w:tcPr>
          <w:p w14:paraId="4756D05C" w14:textId="77777777" w:rsidR="00BF755F" w:rsidRPr="008745C3" w:rsidRDefault="00BF755F" w:rsidP="00BF755F">
            <w:pPr>
              <w:rPr>
                <w:rFonts w:cs="Arial"/>
                <w:szCs w:val="20"/>
                <w:lang w:val="en-GB"/>
              </w:rPr>
            </w:pPr>
            <w:r w:rsidRPr="008745C3">
              <w:rPr>
                <w:rFonts w:cs="Arial"/>
                <w:szCs w:val="20"/>
                <w:lang w:val="en-GB"/>
              </w:rPr>
              <w:t> </w:t>
            </w:r>
          </w:p>
        </w:tc>
      </w:tr>
      <w:tr w:rsidR="00BF755F" w:rsidRPr="008745C3" w14:paraId="366DED8B" w14:textId="77777777" w:rsidTr="001E217C">
        <w:tc>
          <w:tcPr>
            <w:tcW w:w="524" w:type="pct"/>
            <w:vAlign w:val="bottom"/>
          </w:tcPr>
          <w:p w14:paraId="33B7D71D" w14:textId="77777777" w:rsidR="00BF755F" w:rsidRPr="008745C3" w:rsidRDefault="00BF755F" w:rsidP="00BF755F">
            <w:pPr>
              <w:rPr>
                <w:rFonts w:cs="Arial"/>
                <w:sz w:val="18"/>
                <w:szCs w:val="18"/>
                <w:lang w:val="en-GB"/>
              </w:rPr>
            </w:pPr>
            <w:r w:rsidRPr="008745C3">
              <w:rPr>
                <w:rFonts w:cs="Arial"/>
                <w:sz w:val="18"/>
                <w:szCs w:val="18"/>
                <w:lang w:val="en-GB"/>
              </w:rPr>
              <w:t> </w:t>
            </w:r>
          </w:p>
        </w:tc>
        <w:tc>
          <w:tcPr>
            <w:tcW w:w="334" w:type="pct"/>
            <w:vAlign w:val="bottom"/>
          </w:tcPr>
          <w:p w14:paraId="2EC4516C" w14:textId="77777777" w:rsidR="00BF755F" w:rsidRPr="008745C3" w:rsidRDefault="00BF755F" w:rsidP="00BF755F">
            <w:pPr>
              <w:rPr>
                <w:rFonts w:cs="Arial"/>
                <w:sz w:val="18"/>
                <w:szCs w:val="18"/>
                <w:lang w:val="en-GB"/>
              </w:rPr>
            </w:pPr>
            <w:r w:rsidRPr="008745C3">
              <w:rPr>
                <w:rFonts w:cs="Arial"/>
                <w:sz w:val="18"/>
                <w:szCs w:val="18"/>
                <w:lang w:val="en-GB"/>
              </w:rPr>
              <w:t> </w:t>
            </w:r>
          </w:p>
        </w:tc>
        <w:tc>
          <w:tcPr>
            <w:tcW w:w="571" w:type="pct"/>
            <w:vAlign w:val="bottom"/>
          </w:tcPr>
          <w:p w14:paraId="3C746690" w14:textId="77777777" w:rsidR="00BF755F" w:rsidRPr="008745C3" w:rsidRDefault="00BF755F" w:rsidP="00BF755F">
            <w:pPr>
              <w:rPr>
                <w:rFonts w:cs="Arial"/>
                <w:sz w:val="18"/>
                <w:szCs w:val="18"/>
                <w:lang w:val="en-GB"/>
              </w:rPr>
            </w:pPr>
            <w:r w:rsidRPr="008745C3">
              <w:rPr>
                <w:rFonts w:cs="Arial"/>
                <w:sz w:val="18"/>
                <w:szCs w:val="18"/>
                <w:lang w:val="en-GB"/>
              </w:rPr>
              <w:t>1</w:t>
            </w:r>
          </w:p>
        </w:tc>
        <w:tc>
          <w:tcPr>
            <w:tcW w:w="476" w:type="pct"/>
            <w:shd w:val="clear" w:color="auto" w:fill="8DB3E2"/>
            <w:vAlign w:val="bottom"/>
          </w:tcPr>
          <w:p w14:paraId="588F8358" w14:textId="77777777" w:rsidR="00BF755F" w:rsidRPr="008745C3" w:rsidRDefault="00BF755F" w:rsidP="00BF755F">
            <w:pPr>
              <w:rPr>
                <w:rFonts w:cs="Arial"/>
                <w:sz w:val="18"/>
                <w:szCs w:val="18"/>
                <w:lang w:val="en-GB"/>
              </w:rPr>
            </w:pPr>
            <w:r w:rsidRPr="008745C3">
              <w:rPr>
                <w:rFonts w:cs="Arial"/>
                <w:sz w:val="18"/>
                <w:szCs w:val="18"/>
                <w:lang w:val="en-GB"/>
              </w:rPr>
              <w:t>100.00%</w:t>
            </w:r>
          </w:p>
        </w:tc>
        <w:tc>
          <w:tcPr>
            <w:tcW w:w="429" w:type="pct"/>
            <w:shd w:val="clear" w:color="auto" w:fill="8DB3E2"/>
            <w:vAlign w:val="bottom"/>
          </w:tcPr>
          <w:p w14:paraId="14AEA96D" w14:textId="77777777" w:rsidR="00BF755F" w:rsidRPr="008745C3" w:rsidRDefault="00BF755F" w:rsidP="00BF755F">
            <w:pPr>
              <w:rPr>
                <w:rFonts w:cs="Arial"/>
                <w:sz w:val="18"/>
                <w:szCs w:val="18"/>
                <w:lang w:val="en-GB"/>
              </w:rPr>
            </w:pPr>
            <w:r w:rsidRPr="008745C3">
              <w:rPr>
                <w:rFonts w:cs="Arial"/>
                <w:sz w:val="18"/>
                <w:szCs w:val="18"/>
                <w:lang w:val="en-GB"/>
              </w:rPr>
              <w:t>10</w:t>
            </w:r>
          </w:p>
        </w:tc>
        <w:tc>
          <w:tcPr>
            <w:tcW w:w="286" w:type="pct"/>
            <w:vAlign w:val="bottom"/>
          </w:tcPr>
          <w:p w14:paraId="0BA68801" w14:textId="77777777" w:rsidR="00BF755F" w:rsidRPr="008745C3" w:rsidRDefault="00BF755F" w:rsidP="00BF755F">
            <w:pPr>
              <w:rPr>
                <w:rFonts w:cs="Arial"/>
                <w:color w:val="969696"/>
                <w:sz w:val="18"/>
                <w:szCs w:val="18"/>
                <w:lang w:val="en-GB"/>
              </w:rPr>
            </w:pPr>
            <w:r w:rsidRPr="008745C3">
              <w:rPr>
                <w:rFonts w:cs="Arial"/>
                <w:color w:val="969696"/>
                <w:sz w:val="18"/>
                <w:szCs w:val="18"/>
                <w:lang w:val="en-GB"/>
              </w:rPr>
              <w:t>0.1</w:t>
            </w:r>
          </w:p>
        </w:tc>
        <w:tc>
          <w:tcPr>
            <w:tcW w:w="476" w:type="pct"/>
            <w:vAlign w:val="bottom"/>
          </w:tcPr>
          <w:p w14:paraId="0EBC33D5" w14:textId="77777777" w:rsidR="00BF755F" w:rsidRPr="008745C3" w:rsidRDefault="00BF755F" w:rsidP="00BF755F">
            <w:pPr>
              <w:rPr>
                <w:rFonts w:cs="Arial"/>
                <w:sz w:val="18"/>
                <w:szCs w:val="18"/>
                <w:lang w:val="en-GB"/>
              </w:rPr>
            </w:pPr>
            <w:r w:rsidRPr="008745C3">
              <w:rPr>
                <w:rFonts w:cs="Arial"/>
                <w:sz w:val="18"/>
                <w:szCs w:val="18"/>
                <w:lang w:val="en-GB"/>
              </w:rPr>
              <w:t>10</w:t>
            </w:r>
          </w:p>
        </w:tc>
        <w:tc>
          <w:tcPr>
            <w:tcW w:w="476" w:type="pct"/>
            <w:shd w:val="clear" w:color="auto" w:fill="C2D69B"/>
            <w:vAlign w:val="bottom"/>
          </w:tcPr>
          <w:p w14:paraId="651D1EF6" w14:textId="77777777" w:rsidR="00BF755F" w:rsidRPr="008745C3" w:rsidRDefault="00BF755F" w:rsidP="00BF755F">
            <w:pPr>
              <w:rPr>
                <w:rFonts w:cs="Arial"/>
                <w:sz w:val="18"/>
                <w:szCs w:val="18"/>
                <w:lang w:val="en-GB"/>
              </w:rPr>
            </w:pPr>
            <w:r w:rsidRPr="008745C3">
              <w:rPr>
                <w:rFonts w:cs="Arial"/>
                <w:sz w:val="18"/>
                <w:szCs w:val="18"/>
                <w:lang w:val="en-GB"/>
              </w:rPr>
              <w:t>0.012%</w:t>
            </w:r>
          </w:p>
        </w:tc>
        <w:tc>
          <w:tcPr>
            <w:tcW w:w="571" w:type="pct"/>
            <w:vAlign w:val="bottom"/>
          </w:tcPr>
          <w:p w14:paraId="2939A021" w14:textId="77777777" w:rsidR="00BF755F" w:rsidRPr="008745C3" w:rsidRDefault="00BF755F" w:rsidP="00BF755F">
            <w:pPr>
              <w:rPr>
                <w:rFonts w:cs="Arial"/>
                <w:szCs w:val="20"/>
                <w:lang w:val="en-GB"/>
              </w:rPr>
            </w:pPr>
            <w:r w:rsidRPr="008745C3">
              <w:rPr>
                <w:rFonts w:cs="Arial"/>
                <w:szCs w:val="20"/>
                <w:lang w:val="en-GB"/>
              </w:rPr>
              <w:t> </w:t>
            </w:r>
          </w:p>
        </w:tc>
        <w:tc>
          <w:tcPr>
            <w:tcW w:w="476" w:type="pct"/>
            <w:vAlign w:val="bottom"/>
          </w:tcPr>
          <w:p w14:paraId="22C0E6E2" w14:textId="77777777" w:rsidR="00BF755F" w:rsidRPr="008745C3" w:rsidRDefault="00BF755F" w:rsidP="00BF755F">
            <w:pPr>
              <w:rPr>
                <w:rFonts w:cs="Arial"/>
                <w:szCs w:val="20"/>
                <w:lang w:val="en-GB"/>
              </w:rPr>
            </w:pPr>
            <w:r w:rsidRPr="008745C3">
              <w:rPr>
                <w:rFonts w:cs="Arial"/>
                <w:szCs w:val="20"/>
                <w:lang w:val="en-GB"/>
              </w:rPr>
              <w:t>Millions</w:t>
            </w:r>
          </w:p>
        </w:tc>
        <w:tc>
          <w:tcPr>
            <w:tcW w:w="381" w:type="pct"/>
            <w:vAlign w:val="bottom"/>
          </w:tcPr>
          <w:p w14:paraId="5D663E39" w14:textId="77777777" w:rsidR="00BF755F" w:rsidRPr="008745C3" w:rsidRDefault="00BF755F" w:rsidP="00BF755F">
            <w:pPr>
              <w:rPr>
                <w:rFonts w:cs="Arial"/>
                <w:szCs w:val="20"/>
                <w:lang w:val="en-GB"/>
              </w:rPr>
            </w:pPr>
            <w:r w:rsidRPr="008745C3">
              <w:rPr>
                <w:rFonts w:cs="Arial"/>
                <w:szCs w:val="20"/>
                <w:lang w:val="en-GB"/>
              </w:rPr>
              <w:t> </w:t>
            </w:r>
          </w:p>
        </w:tc>
      </w:tr>
      <w:tr w:rsidR="00BF755F" w:rsidRPr="008745C3" w14:paraId="280DF859" w14:textId="77777777" w:rsidTr="001E217C">
        <w:tc>
          <w:tcPr>
            <w:tcW w:w="524" w:type="pct"/>
            <w:vAlign w:val="bottom"/>
          </w:tcPr>
          <w:p w14:paraId="323EC95C" w14:textId="77777777" w:rsidR="00BF755F" w:rsidRPr="008745C3" w:rsidRDefault="00BF755F" w:rsidP="00BF755F">
            <w:pPr>
              <w:rPr>
                <w:rFonts w:cs="Arial"/>
                <w:sz w:val="18"/>
                <w:szCs w:val="18"/>
                <w:lang w:val="en-GB"/>
              </w:rPr>
            </w:pPr>
            <w:r w:rsidRPr="008745C3">
              <w:rPr>
                <w:rFonts w:cs="Arial"/>
                <w:sz w:val="18"/>
                <w:szCs w:val="18"/>
                <w:lang w:val="en-GB"/>
              </w:rPr>
              <w:t>Repeaters</w:t>
            </w:r>
          </w:p>
        </w:tc>
        <w:tc>
          <w:tcPr>
            <w:tcW w:w="334" w:type="pct"/>
            <w:vAlign w:val="bottom"/>
          </w:tcPr>
          <w:p w14:paraId="2DBF9C6C" w14:textId="77777777" w:rsidR="00BF755F" w:rsidRPr="008745C3" w:rsidRDefault="00BF755F" w:rsidP="00BF755F">
            <w:pPr>
              <w:rPr>
                <w:rFonts w:cs="Arial"/>
                <w:sz w:val="18"/>
                <w:szCs w:val="18"/>
                <w:lang w:val="en-GB"/>
              </w:rPr>
            </w:pPr>
            <w:r w:rsidRPr="008745C3">
              <w:rPr>
                <w:rFonts w:cs="Arial"/>
                <w:sz w:val="18"/>
                <w:szCs w:val="18"/>
                <w:lang w:val="en-GB"/>
              </w:rPr>
              <w:t>100ms</w:t>
            </w:r>
          </w:p>
        </w:tc>
        <w:tc>
          <w:tcPr>
            <w:tcW w:w="571" w:type="pct"/>
            <w:vAlign w:val="bottom"/>
          </w:tcPr>
          <w:p w14:paraId="2AE0B872" w14:textId="77777777" w:rsidR="00BF755F" w:rsidRPr="008745C3" w:rsidRDefault="00BF755F" w:rsidP="00BF755F">
            <w:pPr>
              <w:rPr>
                <w:rFonts w:cs="Arial"/>
                <w:sz w:val="18"/>
                <w:szCs w:val="18"/>
                <w:lang w:val="en-GB"/>
              </w:rPr>
            </w:pPr>
            <w:r w:rsidRPr="008745C3">
              <w:rPr>
                <w:rFonts w:cs="Arial"/>
                <w:sz w:val="18"/>
                <w:szCs w:val="18"/>
                <w:lang w:val="en-GB"/>
              </w:rPr>
              <w:t>0.025</w:t>
            </w:r>
          </w:p>
        </w:tc>
        <w:tc>
          <w:tcPr>
            <w:tcW w:w="476" w:type="pct"/>
            <w:shd w:val="clear" w:color="auto" w:fill="8DB3E2"/>
            <w:vAlign w:val="bottom"/>
          </w:tcPr>
          <w:p w14:paraId="0A10C5C2" w14:textId="77777777" w:rsidR="00BF755F" w:rsidRPr="008745C3" w:rsidRDefault="00BF755F" w:rsidP="00BF755F">
            <w:pPr>
              <w:rPr>
                <w:rFonts w:cs="Arial"/>
                <w:sz w:val="18"/>
                <w:szCs w:val="18"/>
                <w:lang w:val="en-GB"/>
              </w:rPr>
            </w:pPr>
            <w:r w:rsidRPr="008745C3">
              <w:rPr>
                <w:rFonts w:cs="Arial"/>
                <w:sz w:val="18"/>
                <w:szCs w:val="18"/>
                <w:lang w:val="en-GB"/>
              </w:rPr>
              <w:t>2.50%</w:t>
            </w:r>
          </w:p>
        </w:tc>
        <w:tc>
          <w:tcPr>
            <w:tcW w:w="429" w:type="pct"/>
            <w:shd w:val="clear" w:color="auto" w:fill="8DB3E2"/>
            <w:vAlign w:val="bottom"/>
          </w:tcPr>
          <w:p w14:paraId="407F5CDF" w14:textId="77777777" w:rsidR="00BF755F" w:rsidRPr="008745C3" w:rsidRDefault="00BF755F" w:rsidP="00BF755F">
            <w:pPr>
              <w:rPr>
                <w:rFonts w:cs="Arial"/>
                <w:sz w:val="18"/>
                <w:szCs w:val="18"/>
                <w:lang w:val="en-GB"/>
              </w:rPr>
            </w:pPr>
            <w:r w:rsidRPr="008745C3">
              <w:rPr>
                <w:rFonts w:cs="Arial"/>
                <w:sz w:val="18"/>
                <w:szCs w:val="18"/>
                <w:lang w:val="en-GB"/>
              </w:rPr>
              <w:t>20</w:t>
            </w:r>
          </w:p>
        </w:tc>
        <w:tc>
          <w:tcPr>
            <w:tcW w:w="286" w:type="pct"/>
            <w:vAlign w:val="bottom"/>
          </w:tcPr>
          <w:p w14:paraId="711AB618" w14:textId="77777777" w:rsidR="00BF755F" w:rsidRPr="008745C3" w:rsidRDefault="00BF755F" w:rsidP="00BF755F">
            <w:pPr>
              <w:rPr>
                <w:rFonts w:cs="Arial"/>
                <w:color w:val="969696"/>
                <w:sz w:val="18"/>
                <w:szCs w:val="18"/>
                <w:lang w:val="en-GB"/>
              </w:rPr>
            </w:pPr>
            <w:r w:rsidRPr="008745C3">
              <w:rPr>
                <w:rFonts w:cs="Arial"/>
                <w:color w:val="969696"/>
                <w:sz w:val="18"/>
                <w:szCs w:val="18"/>
                <w:lang w:val="en-GB"/>
              </w:rPr>
              <w:t>0.01</w:t>
            </w:r>
          </w:p>
        </w:tc>
        <w:tc>
          <w:tcPr>
            <w:tcW w:w="476" w:type="pct"/>
            <w:vAlign w:val="bottom"/>
          </w:tcPr>
          <w:p w14:paraId="28C8A3D1" w14:textId="77777777" w:rsidR="00BF755F" w:rsidRPr="008745C3" w:rsidRDefault="00BF755F" w:rsidP="00BF755F">
            <w:pPr>
              <w:rPr>
                <w:rFonts w:cs="Arial"/>
                <w:sz w:val="18"/>
                <w:szCs w:val="18"/>
                <w:lang w:val="en-GB"/>
              </w:rPr>
            </w:pPr>
            <w:r w:rsidRPr="008745C3">
              <w:rPr>
                <w:rFonts w:cs="Arial"/>
                <w:sz w:val="18"/>
                <w:szCs w:val="18"/>
                <w:lang w:val="en-GB"/>
              </w:rPr>
              <w:t>0.5</w:t>
            </w:r>
          </w:p>
        </w:tc>
        <w:tc>
          <w:tcPr>
            <w:tcW w:w="476" w:type="pct"/>
            <w:shd w:val="clear" w:color="auto" w:fill="C2D69B"/>
            <w:vAlign w:val="bottom"/>
          </w:tcPr>
          <w:p w14:paraId="34414E63" w14:textId="77777777" w:rsidR="00BF755F" w:rsidRPr="008745C3" w:rsidRDefault="00BF755F" w:rsidP="00BF755F">
            <w:pPr>
              <w:rPr>
                <w:rFonts w:cs="Arial"/>
                <w:sz w:val="18"/>
                <w:szCs w:val="18"/>
                <w:lang w:val="en-GB"/>
              </w:rPr>
            </w:pPr>
            <w:r w:rsidRPr="008745C3">
              <w:rPr>
                <w:rFonts w:cs="Arial"/>
                <w:sz w:val="18"/>
                <w:szCs w:val="18"/>
                <w:lang w:val="en-GB"/>
              </w:rPr>
              <w:t>0.001%</w:t>
            </w:r>
          </w:p>
        </w:tc>
        <w:tc>
          <w:tcPr>
            <w:tcW w:w="571" w:type="pct"/>
            <w:vAlign w:val="bottom"/>
          </w:tcPr>
          <w:p w14:paraId="4868EE0D" w14:textId="77777777" w:rsidR="00BF755F" w:rsidRPr="008745C3" w:rsidRDefault="00BF755F" w:rsidP="00BF755F">
            <w:pPr>
              <w:rPr>
                <w:rFonts w:cs="Arial"/>
                <w:szCs w:val="20"/>
                <w:lang w:val="en-GB"/>
              </w:rPr>
            </w:pPr>
            <w:r w:rsidRPr="008745C3">
              <w:rPr>
                <w:rFonts w:cs="Arial"/>
                <w:szCs w:val="20"/>
                <w:lang w:val="en-GB"/>
              </w:rPr>
              <w:t> </w:t>
            </w:r>
          </w:p>
        </w:tc>
        <w:tc>
          <w:tcPr>
            <w:tcW w:w="476" w:type="pct"/>
            <w:vAlign w:val="bottom"/>
          </w:tcPr>
          <w:p w14:paraId="7C814A80" w14:textId="77777777" w:rsidR="00BF755F" w:rsidRPr="008745C3" w:rsidRDefault="00BF755F" w:rsidP="00BF755F">
            <w:pPr>
              <w:rPr>
                <w:rFonts w:cs="Arial"/>
                <w:szCs w:val="20"/>
                <w:lang w:val="en-GB"/>
              </w:rPr>
            </w:pPr>
            <w:r w:rsidRPr="008745C3">
              <w:rPr>
                <w:rFonts w:cs="Arial"/>
                <w:szCs w:val="20"/>
                <w:lang w:val="en-GB"/>
              </w:rPr>
              <w:t> </w:t>
            </w:r>
          </w:p>
        </w:tc>
        <w:tc>
          <w:tcPr>
            <w:tcW w:w="381" w:type="pct"/>
            <w:vAlign w:val="bottom"/>
          </w:tcPr>
          <w:p w14:paraId="07141248" w14:textId="77777777" w:rsidR="00BF755F" w:rsidRPr="008745C3" w:rsidRDefault="00BF755F" w:rsidP="00BF755F">
            <w:pPr>
              <w:rPr>
                <w:rFonts w:cs="Arial"/>
                <w:szCs w:val="20"/>
                <w:lang w:val="en-GB"/>
              </w:rPr>
            </w:pPr>
            <w:r w:rsidRPr="008745C3">
              <w:rPr>
                <w:rFonts w:cs="Arial"/>
                <w:szCs w:val="20"/>
                <w:lang w:val="en-GB"/>
              </w:rPr>
              <w:t> </w:t>
            </w:r>
          </w:p>
        </w:tc>
      </w:tr>
      <w:tr w:rsidR="00BF755F" w:rsidRPr="008745C3" w14:paraId="01F40140" w14:textId="77777777" w:rsidTr="001E217C">
        <w:tc>
          <w:tcPr>
            <w:tcW w:w="524" w:type="pct"/>
            <w:vAlign w:val="bottom"/>
          </w:tcPr>
          <w:p w14:paraId="3AFD3DE8" w14:textId="77777777" w:rsidR="00BF755F" w:rsidRPr="008745C3" w:rsidRDefault="00BF755F" w:rsidP="00BF755F">
            <w:pPr>
              <w:rPr>
                <w:rFonts w:cs="Arial"/>
                <w:sz w:val="18"/>
                <w:szCs w:val="18"/>
                <w:lang w:val="en-GB"/>
              </w:rPr>
            </w:pPr>
            <w:r w:rsidRPr="008745C3">
              <w:rPr>
                <w:rFonts w:cs="Arial"/>
                <w:sz w:val="18"/>
                <w:szCs w:val="18"/>
                <w:lang w:val="en-GB"/>
              </w:rPr>
              <w:t>Smoke detectors</w:t>
            </w:r>
          </w:p>
        </w:tc>
        <w:tc>
          <w:tcPr>
            <w:tcW w:w="334" w:type="pct"/>
            <w:vAlign w:val="bottom"/>
          </w:tcPr>
          <w:p w14:paraId="203CC360" w14:textId="77777777" w:rsidR="00BF755F" w:rsidRPr="008745C3" w:rsidRDefault="00BF755F" w:rsidP="00BF755F">
            <w:pPr>
              <w:rPr>
                <w:rFonts w:cs="Arial"/>
                <w:sz w:val="18"/>
                <w:szCs w:val="18"/>
                <w:lang w:val="en-GB"/>
              </w:rPr>
            </w:pPr>
            <w:r w:rsidRPr="008745C3">
              <w:rPr>
                <w:rFonts w:cs="Arial"/>
                <w:sz w:val="18"/>
                <w:szCs w:val="18"/>
                <w:lang w:val="en-GB"/>
              </w:rPr>
              <w:t>30s</w:t>
            </w:r>
          </w:p>
        </w:tc>
        <w:tc>
          <w:tcPr>
            <w:tcW w:w="571" w:type="pct"/>
            <w:vAlign w:val="bottom"/>
          </w:tcPr>
          <w:p w14:paraId="56200866" w14:textId="77777777" w:rsidR="00BF755F" w:rsidRPr="008745C3" w:rsidRDefault="00BF755F" w:rsidP="00BF755F">
            <w:pPr>
              <w:rPr>
                <w:rFonts w:cs="Arial"/>
                <w:sz w:val="18"/>
                <w:szCs w:val="18"/>
                <w:lang w:val="en-GB"/>
              </w:rPr>
            </w:pPr>
            <w:r w:rsidRPr="008745C3">
              <w:rPr>
                <w:rFonts w:cs="Arial"/>
                <w:sz w:val="18"/>
                <w:szCs w:val="18"/>
                <w:lang w:val="en-GB"/>
              </w:rPr>
              <w:t>1</w:t>
            </w:r>
          </w:p>
        </w:tc>
        <w:tc>
          <w:tcPr>
            <w:tcW w:w="476" w:type="pct"/>
            <w:shd w:val="clear" w:color="auto" w:fill="8DB3E2"/>
            <w:vAlign w:val="bottom"/>
          </w:tcPr>
          <w:p w14:paraId="25EF18AF" w14:textId="77777777" w:rsidR="00BF755F" w:rsidRPr="008745C3" w:rsidRDefault="00BF755F" w:rsidP="00BF755F">
            <w:pPr>
              <w:rPr>
                <w:rFonts w:cs="Arial"/>
                <w:sz w:val="18"/>
                <w:szCs w:val="18"/>
                <w:lang w:val="en-GB"/>
              </w:rPr>
            </w:pPr>
            <w:r w:rsidRPr="008745C3">
              <w:rPr>
                <w:rFonts w:cs="Arial"/>
                <w:sz w:val="18"/>
                <w:szCs w:val="18"/>
                <w:lang w:val="en-GB"/>
              </w:rPr>
              <w:t>100.00%</w:t>
            </w:r>
          </w:p>
        </w:tc>
        <w:tc>
          <w:tcPr>
            <w:tcW w:w="429" w:type="pct"/>
            <w:shd w:val="clear" w:color="auto" w:fill="8DB3E2"/>
            <w:vAlign w:val="bottom"/>
          </w:tcPr>
          <w:p w14:paraId="6092AD11" w14:textId="77777777" w:rsidR="00BF755F" w:rsidRPr="008745C3" w:rsidRDefault="00BF755F" w:rsidP="00BF755F">
            <w:pPr>
              <w:rPr>
                <w:rFonts w:cs="Arial"/>
                <w:sz w:val="18"/>
                <w:szCs w:val="18"/>
                <w:lang w:val="en-GB"/>
              </w:rPr>
            </w:pPr>
            <w:r w:rsidRPr="008745C3">
              <w:rPr>
                <w:rFonts w:cs="Arial"/>
                <w:sz w:val="18"/>
                <w:szCs w:val="18"/>
                <w:lang w:val="en-GB"/>
              </w:rPr>
              <w:t>1.20</w:t>
            </w:r>
          </w:p>
        </w:tc>
        <w:tc>
          <w:tcPr>
            <w:tcW w:w="286" w:type="pct"/>
            <w:vAlign w:val="bottom"/>
          </w:tcPr>
          <w:p w14:paraId="7606478E" w14:textId="77777777" w:rsidR="00BF755F" w:rsidRPr="008745C3" w:rsidRDefault="00BF755F" w:rsidP="00BF755F">
            <w:pPr>
              <w:rPr>
                <w:rFonts w:cs="Arial"/>
                <w:color w:val="969696"/>
                <w:sz w:val="18"/>
                <w:szCs w:val="18"/>
                <w:lang w:val="en-GB"/>
              </w:rPr>
            </w:pPr>
            <w:r w:rsidRPr="008745C3">
              <w:rPr>
                <w:rFonts w:cs="Arial"/>
                <w:color w:val="969696"/>
                <w:sz w:val="18"/>
                <w:szCs w:val="18"/>
                <w:lang w:val="en-GB"/>
              </w:rPr>
              <w:t>0.1</w:t>
            </w:r>
          </w:p>
        </w:tc>
        <w:tc>
          <w:tcPr>
            <w:tcW w:w="476" w:type="pct"/>
            <w:vAlign w:val="bottom"/>
          </w:tcPr>
          <w:p w14:paraId="69F3FF61" w14:textId="77777777" w:rsidR="00BF755F" w:rsidRPr="008745C3" w:rsidRDefault="00BF755F" w:rsidP="00BF755F">
            <w:pPr>
              <w:rPr>
                <w:rFonts w:cs="Arial"/>
                <w:sz w:val="18"/>
                <w:szCs w:val="18"/>
                <w:lang w:val="en-GB"/>
              </w:rPr>
            </w:pPr>
            <w:r w:rsidRPr="008745C3">
              <w:rPr>
                <w:rFonts w:cs="Arial"/>
                <w:sz w:val="18"/>
                <w:szCs w:val="18"/>
                <w:lang w:val="en-GB"/>
              </w:rPr>
              <w:t>1.2</w:t>
            </w:r>
          </w:p>
        </w:tc>
        <w:tc>
          <w:tcPr>
            <w:tcW w:w="476" w:type="pct"/>
            <w:shd w:val="clear" w:color="auto" w:fill="C2D69B"/>
            <w:vAlign w:val="bottom"/>
          </w:tcPr>
          <w:p w14:paraId="5099228D" w14:textId="77777777" w:rsidR="00BF755F" w:rsidRPr="008745C3" w:rsidRDefault="00BF755F" w:rsidP="00BF755F">
            <w:pPr>
              <w:rPr>
                <w:rFonts w:cs="Arial"/>
                <w:sz w:val="18"/>
                <w:szCs w:val="18"/>
                <w:lang w:val="en-GB"/>
              </w:rPr>
            </w:pPr>
            <w:r w:rsidRPr="008745C3">
              <w:rPr>
                <w:rFonts w:cs="Arial"/>
                <w:sz w:val="18"/>
                <w:szCs w:val="18"/>
                <w:lang w:val="en-GB"/>
              </w:rPr>
              <w:t>0.00139%</w:t>
            </w:r>
          </w:p>
        </w:tc>
        <w:tc>
          <w:tcPr>
            <w:tcW w:w="571" w:type="pct"/>
            <w:vAlign w:val="bottom"/>
          </w:tcPr>
          <w:p w14:paraId="1DCF4DCC" w14:textId="77777777" w:rsidR="00BF755F" w:rsidRPr="008745C3" w:rsidRDefault="00BF755F" w:rsidP="00BF755F">
            <w:pPr>
              <w:rPr>
                <w:rFonts w:cs="Arial"/>
                <w:szCs w:val="20"/>
                <w:lang w:val="en-GB"/>
              </w:rPr>
            </w:pPr>
            <w:r w:rsidRPr="008745C3">
              <w:rPr>
                <w:rFonts w:cs="Arial"/>
                <w:szCs w:val="20"/>
                <w:lang w:val="en-GB"/>
              </w:rPr>
              <w:t>Minimum operation 1 test transmission of 36s per month</w:t>
            </w:r>
          </w:p>
        </w:tc>
        <w:tc>
          <w:tcPr>
            <w:tcW w:w="476" w:type="pct"/>
            <w:vAlign w:val="bottom"/>
          </w:tcPr>
          <w:p w14:paraId="34E84508" w14:textId="77777777" w:rsidR="00BF755F" w:rsidRPr="008745C3" w:rsidRDefault="00BF755F" w:rsidP="00BF755F">
            <w:pPr>
              <w:rPr>
                <w:rFonts w:cs="Arial"/>
                <w:szCs w:val="20"/>
                <w:lang w:val="en-GB"/>
              </w:rPr>
            </w:pPr>
            <w:r w:rsidRPr="008745C3">
              <w:rPr>
                <w:rFonts w:cs="Arial"/>
                <w:szCs w:val="20"/>
                <w:lang w:val="en-GB"/>
              </w:rPr>
              <w:t xml:space="preserve">Hundred thousands </w:t>
            </w:r>
          </w:p>
        </w:tc>
        <w:tc>
          <w:tcPr>
            <w:tcW w:w="381" w:type="pct"/>
            <w:vAlign w:val="bottom"/>
          </w:tcPr>
          <w:p w14:paraId="4DAD070B" w14:textId="77777777" w:rsidR="00BF755F" w:rsidRPr="008745C3" w:rsidRDefault="00BF755F" w:rsidP="00BF755F">
            <w:pPr>
              <w:rPr>
                <w:rFonts w:cs="Arial"/>
                <w:szCs w:val="20"/>
                <w:lang w:val="en-GB"/>
              </w:rPr>
            </w:pPr>
            <w:r w:rsidRPr="008745C3">
              <w:rPr>
                <w:rFonts w:cs="Arial"/>
                <w:szCs w:val="20"/>
                <w:lang w:val="en-GB"/>
              </w:rPr>
              <w:t> </w:t>
            </w:r>
          </w:p>
        </w:tc>
      </w:tr>
      <w:tr w:rsidR="00BF755F" w:rsidRPr="008745C3" w14:paraId="40CCE69E" w14:textId="77777777" w:rsidTr="001E217C">
        <w:tc>
          <w:tcPr>
            <w:tcW w:w="524" w:type="pct"/>
            <w:vAlign w:val="bottom"/>
          </w:tcPr>
          <w:p w14:paraId="08E095F9" w14:textId="77777777" w:rsidR="00BF755F" w:rsidRPr="008745C3" w:rsidRDefault="00BF755F" w:rsidP="00BF755F">
            <w:pPr>
              <w:rPr>
                <w:rFonts w:cs="Arial"/>
                <w:sz w:val="18"/>
                <w:szCs w:val="18"/>
                <w:lang w:val="en-GB"/>
              </w:rPr>
            </w:pPr>
            <w:r w:rsidRPr="008745C3">
              <w:rPr>
                <w:rFonts w:cs="Arial"/>
                <w:sz w:val="18"/>
                <w:szCs w:val="18"/>
                <w:lang w:val="en-GB"/>
              </w:rPr>
              <w:t>Low cost point to point devices</w:t>
            </w:r>
          </w:p>
        </w:tc>
        <w:tc>
          <w:tcPr>
            <w:tcW w:w="334" w:type="pct"/>
            <w:vAlign w:val="bottom"/>
          </w:tcPr>
          <w:p w14:paraId="2AE61AE5" w14:textId="77777777" w:rsidR="00BF755F" w:rsidRPr="008745C3" w:rsidRDefault="00BF755F" w:rsidP="00BF755F">
            <w:pPr>
              <w:rPr>
                <w:rFonts w:cs="Arial"/>
                <w:sz w:val="18"/>
                <w:szCs w:val="18"/>
                <w:lang w:val="en-GB"/>
              </w:rPr>
            </w:pPr>
            <w:r w:rsidRPr="008745C3">
              <w:rPr>
                <w:rFonts w:cs="Arial"/>
                <w:sz w:val="18"/>
                <w:szCs w:val="18"/>
                <w:lang w:val="en-GB"/>
              </w:rPr>
              <w:t>1s</w:t>
            </w:r>
          </w:p>
        </w:tc>
        <w:tc>
          <w:tcPr>
            <w:tcW w:w="571" w:type="pct"/>
            <w:vAlign w:val="bottom"/>
          </w:tcPr>
          <w:p w14:paraId="58A29ED1" w14:textId="77777777" w:rsidR="00BF755F" w:rsidRPr="008745C3" w:rsidRDefault="00BF755F" w:rsidP="00BF755F">
            <w:pPr>
              <w:rPr>
                <w:rFonts w:cs="Arial"/>
                <w:sz w:val="18"/>
                <w:szCs w:val="18"/>
                <w:lang w:val="en-GB"/>
              </w:rPr>
            </w:pPr>
            <w:r w:rsidRPr="008745C3">
              <w:rPr>
                <w:rFonts w:cs="Arial"/>
                <w:sz w:val="18"/>
                <w:szCs w:val="18"/>
                <w:lang w:val="en-GB"/>
              </w:rPr>
              <w:t>1</w:t>
            </w:r>
          </w:p>
        </w:tc>
        <w:tc>
          <w:tcPr>
            <w:tcW w:w="476" w:type="pct"/>
            <w:tcBorders>
              <w:bottom w:val="single" w:sz="4" w:space="0" w:color="D2232A"/>
            </w:tcBorders>
            <w:shd w:val="clear" w:color="auto" w:fill="8DB3E2"/>
            <w:vAlign w:val="bottom"/>
          </w:tcPr>
          <w:p w14:paraId="71B3AE7F" w14:textId="77777777" w:rsidR="00BF755F" w:rsidRPr="008745C3" w:rsidRDefault="00BF755F" w:rsidP="00BF755F">
            <w:pPr>
              <w:rPr>
                <w:rFonts w:cs="Arial"/>
                <w:sz w:val="18"/>
                <w:szCs w:val="18"/>
                <w:lang w:val="en-GB"/>
              </w:rPr>
            </w:pPr>
            <w:r w:rsidRPr="008745C3">
              <w:rPr>
                <w:rFonts w:cs="Arial"/>
                <w:sz w:val="18"/>
                <w:szCs w:val="18"/>
                <w:lang w:val="en-GB"/>
              </w:rPr>
              <w:t>100.00%</w:t>
            </w:r>
          </w:p>
        </w:tc>
        <w:tc>
          <w:tcPr>
            <w:tcW w:w="429" w:type="pct"/>
            <w:tcBorders>
              <w:bottom w:val="single" w:sz="4" w:space="0" w:color="D2232A"/>
            </w:tcBorders>
            <w:shd w:val="clear" w:color="auto" w:fill="8DB3E2"/>
            <w:vAlign w:val="bottom"/>
          </w:tcPr>
          <w:p w14:paraId="153A3C52" w14:textId="77777777" w:rsidR="00BF755F" w:rsidRPr="008745C3" w:rsidRDefault="00BF755F" w:rsidP="00BF755F">
            <w:pPr>
              <w:rPr>
                <w:rFonts w:cs="Arial"/>
                <w:sz w:val="18"/>
                <w:szCs w:val="18"/>
                <w:lang w:val="en-GB"/>
              </w:rPr>
            </w:pPr>
            <w:r w:rsidRPr="008745C3">
              <w:rPr>
                <w:rFonts w:cs="Arial"/>
                <w:sz w:val="18"/>
                <w:szCs w:val="18"/>
                <w:lang w:val="en-GB"/>
              </w:rPr>
              <w:t>10</w:t>
            </w:r>
          </w:p>
        </w:tc>
        <w:tc>
          <w:tcPr>
            <w:tcW w:w="286" w:type="pct"/>
            <w:vAlign w:val="bottom"/>
          </w:tcPr>
          <w:p w14:paraId="7628C4C4" w14:textId="77777777" w:rsidR="00BF755F" w:rsidRPr="008745C3" w:rsidRDefault="00BF755F" w:rsidP="00BF755F">
            <w:pPr>
              <w:rPr>
                <w:rFonts w:cs="Arial"/>
                <w:color w:val="969696"/>
                <w:sz w:val="18"/>
                <w:szCs w:val="18"/>
                <w:lang w:val="en-GB"/>
              </w:rPr>
            </w:pPr>
            <w:r w:rsidRPr="008745C3">
              <w:rPr>
                <w:rFonts w:cs="Arial"/>
                <w:color w:val="969696"/>
                <w:sz w:val="18"/>
                <w:szCs w:val="18"/>
                <w:lang w:val="en-GB"/>
              </w:rPr>
              <w:t>0.01</w:t>
            </w:r>
          </w:p>
        </w:tc>
        <w:tc>
          <w:tcPr>
            <w:tcW w:w="476" w:type="pct"/>
            <w:vAlign w:val="bottom"/>
          </w:tcPr>
          <w:p w14:paraId="15118F23" w14:textId="77777777" w:rsidR="00BF755F" w:rsidRPr="008745C3" w:rsidRDefault="00BF755F" w:rsidP="00BF755F">
            <w:pPr>
              <w:rPr>
                <w:rFonts w:cs="Arial"/>
                <w:sz w:val="18"/>
                <w:szCs w:val="18"/>
                <w:lang w:val="en-GB"/>
              </w:rPr>
            </w:pPr>
            <w:r w:rsidRPr="008745C3">
              <w:rPr>
                <w:rFonts w:cs="Arial"/>
                <w:sz w:val="18"/>
                <w:szCs w:val="18"/>
                <w:lang w:val="en-GB"/>
              </w:rPr>
              <w:t>10</w:t>
            </w:r>
          </w:p>
        </w:tc>
        <w:tc>
          <w:tcPr>
            <w:tcW w:w="476" w:type="pct"/>
            <w:tcBorders>
              <w:bottom w:val="single" w:sz="4" w:space="0" w:color="D2232A"/>
            </w:tcBorders>
            <w:shd w:val="clear" w:color="auto" w:fill="C2D69B"/>
            <w:vAlign w:val="bottom"/>
          </w:tcPr>
          <w:p w14:paraId="5DACF5D3" w14:textId="77777777" w:rsidR="00BF755F" w:rsidRPr="008745C3" w:rsidRDefault="00BF755F" w:rsidP="00BF755F">
            <w:pPr>
              <w:rPr>
                <w:rFonts w:cs="Arial"/>
                <w:sz w:val="18"/>
                <w:szCs w:val="18"/>
                <w:lang w:val="en-GB"/>
              </w:rPr>
            </w:pPr>
            <w:r w:rsidRPr="008745C3">
              <w:rPr>
                <w:rFonts w:cs="Arial"/>
                <w:sz w:val="18"/>
                <w:szCs w:val="18"/>
                <w:lang w:val="en-GB"/>
              </w:rPr>
              <w:t>0.012%</w:t>
            </w:r>
          </w:p>
        </w:tc>
        <w:tc>
          <w:tcPr>
            <w:tcW w:w="571" w:type="pct"/>
            <w:vAlign w:val="bottom"/>
          </w:tcPr>
          <w:p w14:paraId="4F5F7DC3" w14:textId="77777777" w:rsidR="00BF755F" w:rsidRPr="008745C3" w:rsidRDefault="00BF755F" w:rsidP="00BF755F">
            <w:pPr>
              <w:rPr>
                <w:rFonts w:cs="Arial"/>
                <w:szCs w:val="20"/>
                <w:lang w:val="en-GB"/>
              </w:rPr>
            </w:pPr>
            <w:r w:rsidRPr="008745C3">
              <w:rPr>
                <w:rFonts w:cs="Arial"/>
                <w:szCs w:val="20"/>
                <w:lang w:val="en-GB"/>
              </w:rPr>
              <w:t>Remote controlled mains adaptors (DIY)</w:t>
            </w:r>
          </w:p>
        </w:tc>
        <w:tc>
          <w:tcPr>
            <w:tcW w:w="476" w:type="pct"/>
            <w:vAlign w:val="bottom"/>
          </w:tcPr>
          <w:p w14:paraId="1D688113" w14:textId="77777777" w:rsidR="00BF755F" w:rsidRPr="008745C3" w:rsidRDefault="00BF755F" w:rsidP="00BF755F">
            <w:pPr>
              <w:rPr>
                <w:rFonts w:cs="Arial"/>
                <w:szCs w:val="20"/>
                <w:lang w:val="en-GB"/>
              </w:rPr>
            </w:pPr>
            <w:r w:rsidRPr="008745C3">
              <w:rPr>
                <w:rFonts w:cs="Arial"/>
                <w:szCs w:val="20"/>
                <w:lang w:val="en-GB"/>
              </w:rPr>
              <w:t>Millions</w:t>
            </w:r>
          </w:p>
        </w:tc>
        <w:tc>
          <w:tcPr>
            <w:tcW w:w="381" w:type="pct"/>
            <w:vAlign w:val="bottom"/>
          </w:tcPr>
          <w:p w14:paraId="4D2C8A92" w14:textId="77777777" w:rsidR="00BF755F" w:rsidRPr="008745C3" w:rsidRDefault="00BF755F" w:rsidP="00BF755F">
            <w:pPr>
              <w:rPr>
                <w:rFonts w:cs="Arial"/>
                <w:szCs w:val="20"/>
                <w:lang w:val="en-GB"/>
              </w:rPr>
            </w:pPr>
            <w:r w:rsidRPr="008745C3">
              <w:rPr>
                <w:rFonts w:cs="Arial"/>
                <w:szCs w:val="20"/>
                <w:lang w:val="en-GB"/>
              </w:rPr>
              <w:t> </w:t>
            </w:r>
          </w:p>
        </w:tc>
      </w:tr>
      <w:tr w:rsidR="00BF755F" w:rsidRPr="008745C3" w14:paraId="1BED564F" w14:textId="77777777" w:rsidTr="001E217C">
        <w:tc>
          <w:tcPr>
            <w:tcW w:w="524" w:type="pct"/>
            <w:vAlign w:val="bottom"/>
          </w:tcPr>
          <w:p w14:paraId="0FB8249A" w14:textId="77777777" w:rsidR="00BF755F" w:rsidRPr="008745C3" w:rsidRDefault="00BF755F" w:rsidP="00BF755F">
            <w:pPr>
              <w:rPr>
                <w:rFonts w:cs="Arial"/>
                <w:sz w:val="18"/>
                <w:szCs w:val="18"/>
                <w:lang w:val="en-GB"/>
              </w:rPr>
            </w:pPr>
            <w:r w:rsidRPr="008745C3">
              <w:rPr>
                <w:rFonts w:cs="Arial"/>
                <w:sz w:val="18"/>
                <w:szCs w:val="18"/>
                <w:lang w:val="en-GB"/>
              </w:rPr>
              <w:t> </w:t>
            </w:r>
          </w:p>
        </w:tc>
        <w:tc>
          <w:tcPr>
            <w:tcW w:w="334" w:type="pct"/>
            <w:vAlign w:val="bottom"/>
          </w:tcPr>
          <w:p w14:paraId="2660DC52" w14:textId="77777777" w:rsidR="00BF755F" w:rsidRPr="008745C3" w:rsidRDefault="00BF755F" w:rsidP="00BF755F">
            <w:pPr>
              <w:rPr>
                <w:rFonts w:cs="Arial"/>
                <w:sz w:val="18"/>
                <w:szCs w:val="18"/>
                <w:lang w:val="en-GB"/>
              </w:rPr>
            </w:pPr>
            <w:r w:rsidRPr="008745C3">
              <w:rPr>
                <w:rFonts w:cs="Arial"/>
                <w:sz w:val="18"/>
                <w:szCs w:val="18"/>
                <w:lang w:val="en-GB"/>
              </w:rPr>
              <w:t> </w:t>
            </w:r>
          </w:p>
        </w:tc>
        <w:tc>
          <w:tcPr>
            <w:tcW w:w="571" w:type="pct"/>
            <w:vAlign w:val="bottom"/>
          </w:tcPr>
          <w:p w14:paraId="6CF10E5A" w14:textId="77777777" w:rsidR="00BF755F" w:rsidRPr="008745C3" w:rsidRDefault="00BF755F" w:rsidP="00BF755F">
            <w:pPr>
              <w:rPr>
                <w:rFonts w:cs="Arial"/>
                <w:sz w:val="18"/>
                <w:szCs w:val="18"/>
                <w:lang w:val="en-GB"/>
              </w:rPr>
            </w:pPr>
            <w:r w:rsidRPr="008745C3">
              <w:rPr>
                <w:rFonts w:cs="Arial"/>
                <w:sz w:val="18"/>
                <w:szCs w:val="18"/>
                <w:lang w:val="en-GB"/>
              </w:rPr>
              <w:t> </w:t>
            </w:r>
          </w:p>
        </w:tc>
        <w:tc>
          <w:tcPr>
            <w:tcW w:w="476" w:type="pct"/>
            <w:shd w:val="clear" w:color="auto" w:fill="8DB3E2"/>
            <w:vAlign w:val="bottom"/>
          </w:tcPr>
          <w:p w14:paraId="76C0875B" w14:textId="77777777" w:rsidR="00BF755F" w:rsidRPr="008745C3" w:rsidRDefault="00BF755F" w:rsidP="00BF755F">
            <w:pPr>
              <w:rPr>
                <w:rFonts w:cs="Arial"/>
                <w:sz w:val="18"/>
                <w:szCs w:val="18"/>
                <w:lang w:val="en-GB"/>
              </w:rPr>
            </w:pPr>
            <w:r w:rsidRPr="008745C3">
              <w:rPr>
                <w:rFonts w:cs="Arial"/>
                <w:sz w:val="18"/>
                <w:szCs w:val="18"/>
                <w:lang w:val="en-GB"/>
              </w:rPr>
              <w:t> </w:t>
            </w:r>
          </w:p>
        </w:tc>
        <w:tc>
          <w:tcPr>
            <w:tcW w:w="429" w:type="pct"/>
            <w:shd w:val="clear" w:color="auto" w:fill="8DB3E2"/>
            <w:vAlign w:val="bottom"/>
          </w:tcPr>
          <w:p w14:paraId="5315A738" w14:textId="77777777" w:rsidR="00BF755F" w:rsidRPr="008745C3" w:rsidRDefault="00BF755F" w:rsidP="00BF755F">
            <w:pPr>
              <w:rPr>
                <w:rFonts w:cs="Arial"/>
                <w:sz w:val="18"/>
                <w:szCs w:val="18"/>
                <w:lang w:val="en-GB"/>
              </w:rPr>
            </w:pPr>
            <w:r w:rsidRPr="008745C3">
              <w:rPr>
                <w:rFonts w:cs="Arial"/>
                <w:sz w:val="18"/>
                <w:szCs w:val="18"/>
                <w:lang w:val="en-GB"/>
              </w:rPr>
              <w:t> </w:t>
            </w:r>
          </w:p>
        </w:tc>
        <w:tc>
          <w:tcPr>
            <w:tcW w:w="286" w:type="pct"/>
            <w:vAlign w:val="bottom"/>
          </w:tcPr>
          <w:p w14:paraId="00BCDE3F" w14:textId="77777777" w:rsidR="00BF755F" w:rsidRPr="008745C3" w:rsidRDefault="00BF755F" w:rsidP="00BF755F">
            <w:pPr>
              <w:rPr>
                <w:rFonts w:cs="Arial"/>
                <w:color w:val="969696"/>
                <w:sz w:val="18"/>
                <w:szCs w:val="18"/>
                <w:lang w:val="en-GB"/>
              </w:rPr>
            </w:pPr>
            <w:r w:rsidRPr="008745C3">
              <w:rPr>
                <w:rFonts w:cs="Arial"/>
                <w:color w:val="969696"/>
                <w:sz w:val="18"/>
                <w:szCs w:val="18"/>
                <w:lang w:val="en-GB"/>
              </w:rPr>
              <w:t> </w:t>
            </w:r>
          </w:p>
        </w:tc>
        <w:tc>
          <w:tcPr>
            <w:tcW w:w="476" w:type="pct"/>
            <w:vAlign w:val="bottom"/>
          </w:tcPr>
          <w:p w14:paraId="68A6D4A0" w14:textId="77777777" w:rsidR="00BF755F" w:rsidRPr="008745C3" w:rsidRDefault="00BF755F" w:rsidP="00BF755F">
            <w:pPr>
              <w:rPr>
                <w:rFonts w:cs="Arial"/>
                <w:sz w:val="18"/>
                <w:szCs w:val="18"/>
                <w:lang w:val="en-GB"/>
              </w:rPr>
            </w:pPr>
            <w:r w:rsidRPr="008745C3">
              <w:rPr>
                <w:rFonts w:cs="Arial"/>
                <w:sz w:val="18"/>
                <w:szCs w:val="18"/>
                <w:lang w:val="en-GB"/>
              </w:rPr>
              <w:t> </w:t>
            </w:r>
          </w:p>
        </w:tc>
        <w:tc>
          <w:tcPr>
            <w:tcW w:w="476" w:type="pct"/>
            <w:shd w:val="clear" w:color="auto" w:fill="C2D69B"/>
            <w:vAlign w:val="bottom"/>
          </w:tcPr>
          <w:p w14:paraId="6337F1BD" w14:textId="77777777" w:rsidR="00BF755F" w:rsidRPr="008745C3" w:rsidRDefault="00BF755F" w:rsidP="00BF755F">
            <w:pPr>
              <w:rPr>
                <w:rFonts w:cs="Arial"/>
                <w:sz w:val="18"/>
                <w:szCs w:val="18"/>
                <w:lang w:val="en-GB"/>
              </w:rPr>
            </w:pPr>
            <w:r w:rsidRPr="008745C3">
              <w:rPr>
                <w:rFonts w:cs="Arial"/>
                <w:sz w:val="18"/>
                <w:szCs w:val="18"/>
                <w:lang w:val="en-GB"/>
              </w:rPr>
              <w:t> </w:t>
            </w:r>
          </w:p>
        </w:tc>
        <w:tc>
          <w:tcPr>
            <w:tcW w:w="571" w:type="pct"/>
            <w:vAlign w:val="bottom"/>
          </w:tcPr>
          <w:p w14:paraId="7441CF60" w14:textId="77777777" w:rsidR="00BF755F" w:rsidRPr="008745C3" w:rsidRDefault="00BF755F" w:rsidP="00BF755F">
            <w:pPr>
              <w:rPr>
                <w:rFonts w:cs="Arial"/>
                <w:szCs w:val="20"/>
                <w:lang w:val="en-GB"/>
              </w:rPr>
            </w:pPr>
            <w:r w:rsidRPr="008745C3">
              <w:rPr>
                <w:rFonts w:cs="Arial"/>
                <w:szCs w:val="20"/>
                <w:lang w:val="en-GB"/>
              </w:rPr>
              <w:t> </w:t>
            </w:r>
          </w:p>
        </w:tc>
        <w:tc>
          <w:tcPr>
            <w:tcW w:w="476" w:type="pct"/>
            <w:vAlign w:val="bottom"/>
          </w:tcPr>
          <w:p w14:paraId="1BBD8F69" w14:textId="77777777" w:rsidR="00BF755F" w:rsidRPr="008745C3" w:rsidRDefault="00BF755F" w:rsidP="00BF755F">
            <w:pPr>
              <w:rPr>
                <w:rFonts w:cs="Arial"/>
                <w:szCs w:val="20"/>
                <w:lang w:val="en-GB"/>
              </w:rPr>
            </w:pPr>
            <w:r w:rsidRPr="008745C3">
              <w:rPr>
                <w:rFonts w:cs="Arial"/>
                <w:szCs w:val="20"/>
                <w:lang w:val="en-GB"/>
              </w:rPr>
              <w:t> </w:t>
            </w:r>
          </w:p>
        </w:tc>
        <w:tc>
          <w:tcPr>
            <w:tcW w:w="381" w:type="pct"/>
            <w:vAlign w:val="bottom"/>
          </w:tcPr>
          <w:p w14:paraId="52337A72" w14:textId="77777777" w:rsidR="00BF755F" w:rsidRPr="008745C3" w:rsidRDefault="00BF755F" w:rsidP="00BF755F">
            <w:pPr>
              <w:rPr>
                <w:rFonts w:cs="Arial"/>
                <w:szCs w:val="20"/>
                <w:lang w:val="en-GB"/>
              </w:rPr>
            </w:pPr>
            <w:r w:rsidRPr="008745C3">
              <w:rPr>
                <w:rFonts w:cs="Arial"/>
                <w:szCs w:val="20"/>
                <w:lang w:val="en-GB"/>
              </w:rPr>
              <w:t> </w:t>
            </w:r>
          </w:p>
        </w:tc>
      </w:tr>
      <w:tr w:rsidR="00BF755F" w:rsidRPr="008745C3" w14:paraId="0E2D195D" w14:textId="77777777" w:rsidTr="001E217C">
        <w:tc>
          <w:tcPr>
            <w:tcW w:w="524" w:type="pct"/>
            <w:vAlign w:val="bottom"/>
          </w:tcPr>
          <w:p w14:paraId="7B14E7F1" w14:textId="77777777" w:rsidR="00BF755F" w:rsidRPr="008745C3" w:rsidRDefault="00BF755F" w:rsidP="00BF755F">
            <w:pPr>
              <w:rPr>
                <w:rFonts w:cs="Arial"/>
                <w:b/>
                <w:bCs/>
                <w:i/>
                <w:iCs/>
                <w:sz w:val="18"/>
                <w:szCs w:val="18"/>
                <w:lang w:val="en-GB"/>
              </w:rPr>
            </w:pPr>
            <w:r w:rsidRPr="008745C3">
              <w:rPr>
                <w:rFonts w:cs="Arial"/>
                <w:b/>
                <w:bCs/>
                <w:i/>
                <w:iCs/>
                <w:sz w:val="18"/>
                <w:szCs w:val="18"/>
                <w:lang w:val="en-GB"/>
              </w:rPr>
              <w:t xml:space="preserve">Telemetry, </w:t>
            </w:r>
            <w:r w:rsidRPr="008745C3">
              <w:rPr>
                <w:rFonts w:cs="Arial"/>
                <w:b/>
                <w:bCs/>
                <w:i/>
                <w:iCs/>
                <w:sz w:val="18"/>
                <w:szCs w:val="18"/>
                <w:lang w:val="en-GB"/>
              </w:rPr>
              <w:lastRenderedPageBreak/>
              <w:t>telecomand</w:t>
            </w:r>
          </w:p>
        </w:tc>
        <w:tc>
          <w:tcPr>
            <w:tcW w:w="334" w:type="pct"/>
            <w:vAlign w:val="bottom"/>
          </w:tcPr>
          <w:p w14:paraId="6C13012F" w14:textId="77777777" w:rsidR="00BF755F" w:rsidRPr="008745C3" w:rsidRDefault="00BF755F" w:rsidP="00BF755F">
            <w:pPr>
              <w:rPr>
                <w:rFonts w:cs="Arial"/>
                <w:sz w:val="18"/>
                <w:szCs w:val="18"/>
                <w:lang w:val="en-GB"/>
              </w:rPr>
            </w:pPr>
            <w:r w:rsidRPr="008745C3">
              <w:rPr>
                <w:rFonts w:cs="Arial"/>
                <w:sz w:val="18"/>
                <w:szCs w:val="18"/>
                <w:lang w:val="en-GB"/>
              </w:rPr>
              <w:lastRenderedPageBreak/>
              <w:t> </w:t>
            </w:r>
          </w:p>
        </w:tc>
        <w:tc>
          <w:tcPr>
            <w:tcW w:w="571" w:type="pct"/>
            <w:vAlign w:val="bottom"/>
          </w:tcPr>
          <w:p w14:paraId="302152D9" w14:textId="77777777" w:rsidR="00BF755F" w:rsidRPr="008745C3" w:rsidRDefault="00BF755F" w:rsidP="00BF755F">
            <w:pPr>
              <w:rPr>
                <w:rFonts w:cs="Arial"/>
                <w:sz w:val="18"/>
                <w:szCs w:val="18"/>
                <w:lang w:val="en-GB"/>
              </w:rPr>
            </w:pPr>
            <w:r w:rsidRPr="008745C3">
              <w:rPr>
                <w:rFonts w:cs="Arial"/>
                <w:sz w:val="18"/>
                <w:szCs w:val="18"/>
                <w:lang w:val="en-GB"/>
              </w:rPr>
              <w:t>350ms to 1s</w:t>
            </w:r>
          </w:p>
        </w:tc>
        <w:tc>
          <w:tcPr>
            <w:tcW w:w="476" w:type="pct"/>
            <w:shd w:val="clear" w:color="auto" w:fill="8DB3E2"/>
            <w:vAlign w:val="bottom"/>
          </w:tcPr>
          <w:p w14:paraId="09742288" w14:textId="77777777" w:rsidR="00BF755F" w:rsidRPr="008745C3" w:rsidRDefault="00BF755F" w:rsidP="00BF755F">
            <w:pPr>
              <w:rPr>
                <w:rFonts w:cs="Arial"/>
                <w:sz w:val="18"/>
                <w:szCs w:val="18"/>
                <w:lang w:val="en-GB"/>
              </w:rPr>
            </w:pPr>
            <w:r w:rsidRPr="008745C3">
              <w:rPr>
                <w:rFonts w:cs="Arial"/>
                <w:sz w:val="18"/>
                <w:szCs w:val="18"/>
                <w:lang w:val="en-GB"/>
              </w:rPr>
              <w:t> </w:t>
            </w:r>
          </w:p>
        </w:tc>
        <w:tc>
          <w:tcPr>
            <w:tcW w:w="429" w:type="pct"/>
            <w:shd w:val="clear" w:color="auto" w:fill="8DB3E2"/>
            <w:vAlign w:val="bottom"/>
          </w:tcPr>
          <w:p w14:paraId="475D6AC3" w14:textId="77777777" w:rsidR="00BF755F" w:rsidRPr="008745C3" w:rsidRDefault="00BF755F" w:rsidP="00BF755F">
            <w:pPr>
              <w:rPr>
                <w:rFonts w:cs="Arial"/>
                <w:sz w:val="18"/>
                <w:szCs w:val="18"/>
                <w:lang w:val="en-GB"/>
              </w:rPr>
            </w:pPr>
            <w:r w:rsidRPr="008745C3">
              <w:rPr>
                <w:rFonts w:cs="Arial"/>
                <w:sz w:val="18"/>
                <w:szCs w:val="18"/>
                <w:lang w:val="en-GB"/>
              </w:rPr>
              <w:t> </w:t>
            </w:r>
          </w:p>
        </w:tc>
        <w:tc>
          <w:tcPr>
            <w:tcW w:w="286" w:type="pct"/>
            <w:vAlign w:val="bottom"/>
          </w:tcPr>
          <w:p w14:paraId="65D58CE2" w14:textId="77777777" w:rsidR="00BF755F" w:rsidRPr="008745C3" w:rsidRDefault="00BF755F" w:rsidP="00BF755F">
            <w:pPr>
              <w:rPr>
                <w:rFonts w:cs="Arial"/>
                <w:color w:val="969696"/>
                <w:sz w:val="18"/>
                <w:szCs w:val="18"/>
                <w:lang w:val="en-GB"/>
              </w:rPr>
            </w:pPr>
            <w:r w:rsidRPr="008745C3">
              <w:rPr>
                <w:rFonts w:cs="Arial"/>
                <w:color w:val="969696"/>
                <w:sz w:val="18"/>
                <w:szCs w:val="18"/>
                <w:lang w:val="en-GB"/>
              </w:rPr>
              <w:t> </w:t>
            </w:r>
          </w:p>
        </w:tc>
        <w:tc>
          <w:tcPr>
            <w:tcW w:w="476" w:type="pct"/>
            <w:vAlign w:val="bottom"/>
          </w:tcPr>
          <w:p w14:paraId="4C8AB655" w14:textId="77777777" w:rsidR="00BF755F" w:rsidRPr="008745C3" w:rsidRDefault="00BF755F" w:rsidP="00BF755F">
            <w:pPr>
              <w:rPr>
                <w:rFonts w:cs="Arial"/>
                <w:sz w:val="18"/>
                <w:szCs w:val="18"/>
                <w:lang w:val="en-GB"/>
              </w:rPr>
            </w:pPr>
            <w:r w:rsidRPr="008745C3">
              <w:rPr>
                <w:rFonts w:cs="Arial"/>
                <w:sz w:val="18"/>
                <w:szCs w:val="18"/>
                <w:lang w:val="en-GB"/>
              </w:rPr>
              <w:t> </w:t>
            </w:r>
          </w:p>
        </w:tc>
        <w:tc>
          <w:tcPr>
            <w:tcW w:w="476" w:type="pct"/>
            <w:shd w:val="clear" w:color="auto" w:fill="C2D69B"/>
            <w:vAlign w:val="bottom"/>
          </w:tcPr>
          <w:p w14:paraId="0081BADE" w14:textId="77777777" w:rsidR="00BF755F" w:rsidRPr="008745C3" w:rsidRDefault="00BF755F" w:rsidP="00BF755F">
            <w:pPr>
              <w:rPr>
                <w:rFonts w:cs="Arial"/>
                <w:sz w:val="18"/>
                <w:szCs w:val="18"/>
                <w:lang w:val="en-GB"/>
              </w:rPr>
            </w:pPr>
            <w:r w:rsidRPr="008745C3">
              <w:rPr>
                <w:rFonts w:cs="Arial"/>
                <w:sz w:val="18"/>
                <w:szCs w:val="18"/>
                <w:lang w:val="en-GB"/>
              </w:rPr>
              <w:t> </w:t>
            </w:r>
          </w:p>
        </w:tc>
        <w:tc>
          <w:tcPr>
            <w:tcW w:w="571" w:type="pct"/>
            <w:vAlign w:val="bottom"/>
          </w:tcPr>
          <w:p w14:paraId="0BEA7DEA" w14:textId="77777777" w:rsidR="00BF755F" w:rsidRPr="008745C3" w:rsidRDefault="00BF755F" w:rsidP="00BF755F">
            <w:pPr>
              <w:rPr>
                <w:rFonts w:cs="Arial"/>
                <w:szCs w:val="20"/>
                <w:lang w:val="en-GB"/>
              </w:rPr>
            </w:pPr>
            <w:r w:rsidRPr="008745C3">
              <w:rPr>
                <w:rFonts w:cs="Arial"/>
                <w:szCs w:val="20"/>
                <w:lang w:val="en-GB"/>
              </w:rPr>
              <w:t> </w:t>
            </w:r>
          </w:p>
        </w:tc>
        <w:tc>
          <w:tcPr>
            <w:tcW w:w="476" w:type="pct"/>
            <w:vAlign w:val="bottom"/>
          </w:tcPr>
          <w:p w14:paraId="3DED3461" w14:textId="77777777" w:rsidR="00BF755F" w:rsidRPr="008745C3" w:rsidRDefault="00BF755F" w:rsidP="00BF755F">
            <w:pPr>
              <w:rPr>
                <w:rFonts w:cs="Arial"/>
                <w:szCs w:val="20"/>
                <w:lang w:val="en-GB"/>
              </w:rPr>
            </w:pPr>
            <w:r w:rsidRPr="008745C3">
              <w:rPr>
                <w:rFonts w:cs="Arial"/>
                <w:szCs w:val="20"/>
                <w:lang w:val="en-GB"/>
              </w:rPr>
              <w:t> </w:t>
            </w:r>
          </w:p>
        </w:tc>
        <w:tc>
          <w:tcPr>
            <w:tcW w:w="381" w:type="pct"/>
            <w:vAlign w:val="bottom"/>
          </w:tcPr>
          <w:p w14:paraId="4FFF3F52" w14:textId="77777777" w:rsidR="00BF755F" w:rsidRPr="008745C3" w:rsidRDefault="00BF755F" w:rsidP="00BF755F">
            <w:pPr>
              <w:rPr>
                <w:rFonts w:cs="Arial"/>
                <w:szCs w:val="20"/>
                <w:lang w:val="en-GB"/>
              </w:rPr>
            </w:pPr>
            <w:r w:rsidRPr="008745C3">
              <w:rPr>
                <w:rFonts w:cs="Arial"/>
                <w:szCs w:val="20"/>
                <w:lang w:val="en-GB"/>
              </w:rPr>
              <w:t> </w:t>
            </w:r>
          </w:p>
        </w:tc>
      </w:tr>
      <w:tr w:rsidR="00BF755F" w:rsidRPr="008745C3" w14:paraId="6E314559" w14:textId="77777777" w:rsidTr="001E217C">
        <w:tc>
          <w:tcPr>
            <w:tcW w:w="524" w:type="pct"/>
            <w:vAlign w:val="bottom"/>
          </w:tcPr>
          <w:p w14:paraId="7332BFD3" w14:textId="77777777" w:rsidR="00BF755F" w:rsidRPr="008745C3" w:rsidRDefault="00BF755F" w:rsidP="00BF755F">
            <w:pPr>
              <w:rPr>
                <w:rFonts w:cs="Arial"/>
                <w:b/>
                <w:bCs/>
                <w:i/>
                <w:iCs/>
                <w:sz w:val="18"/>
                <w:szCs w:val="18"/>
                <w:lang w:val="en-GB"/>
              </w:rPr>
            </w:pPr>
            <w:r w:rsidRPr="008745C3">
              <w:rPr>
                <w:rFonts w:cs="Arial"/>
                <w:b/>
                <w:bCs/>
                <w:i/>
                <w:iCs/>
                <w:sz w:val="18"/>
                <w:szCs w:val="18"/>
                <w:lang w:val="en-GB"/>
              </w:rPr>
              <w:lastRenderedPageBreak/>
              <w:t> </w:t>
            </w:r>
          </w:p>
        </w:tc>
        <w:tc>
          <w:tcPr>
            <w:tcW w:w="334" w:type="pct"/>
            <w:vAlign w:val="bottom"/>
          </w:tcPr>
          <w:p w14:paraId="7CF606F2" w14:textId="77777777" w:rsidR="00BF755F" w:rsidRPr="008745C3" w:rsidRDefault="00BF755F" w:rsidP="00BF755F">
            <w:pPr>
              <w:rPr>
                <w:rFonts w:cs="Arial"/>
                <w:sz w:val="18"/>
                <w:szCs w:val="18"/>
                <w:lang w:val="en-GB"/>
              </w:rPr>
            </w:pPr>
            <w:r w:rsidRPr="008745C3">
              <w:rPr>
                <w:rFonts w:cs="Arial"/>
                <w:sz w:val="18"/>
                <w:szCs w:val="18"/>
                <w:lang w:val="en-GB"/>
              </w:rPr>
              <w:t>100ms</w:t>
            </w:r>
          </w:p>
        </w:tc>
        <w:tc>
          <w:tcPr>
            <w:tcW w:w="571" w:type="pct"/>
            <w:vAlign w:val="bottom"/>
          </w:tcPr>
          <w:p w14:paraId="05757784" w14:textId="77777777" w:rsidR="00BF755F" w:rsidRPr="008745C3" w:rsidRDefault="00BF755F" w:rsidP="00BF755F">
            <w:pPr>
              <w:rPr>
                <w:rFonts w:cs="Arial"/>
                <w:sz w:val="18"/>
                <w:szCs w:val="18"/>
                <w:lang w:val="en-GB"/>
              </w:rPr>
            </w:pPr>
            <w:r w:rsidRPr="008745C3">
              <w:rPr>
                <w:rFonts w:cs="Arial"/>
                <w:sz w:val="18"/>
                <w:szCs w:val="18"/>
                <w:lang w:val="en-GB"/>
              </w:rPr>
              <w:t>1</w:t>
            </w:r>
          </w:p>
        </w:tc>
        <w:tc>
          <w:tcPr>
            <w:tcW w:w="476" w:type="pct"/>
            <w:shd w:val="clear" w:color="auto" w:fill="8DB3E2"/>
            <w:vAlign w:val="bottom"/>
          </w:tcPr>
          <w:p w14:paraId="0676B156" w14:textId="77777777" w:rsidR="00BF755F" w:rsidRPr="008745C3" w:rsidRDefault="00BF755F" w:rsidP="00BF755F">
            <w:pPr>
              <w:rPr>
                <w:rFonts w:cs="Arial"/>
                <w:sz w:val="18"/>
                <w:szCs w:val="18"/>
                <w:lang w:val="en-GB"/>
              </w:rPr>
            </w:pPr>
            <w:r w:rsidRPr="008745C3">
              <w:rPr>
                <w:rFonts w:cs="Arial"/>
                <w:sz w:val="18"/>
                <w:szCs w:val="18"/>
                <w:lang w:val="en-GB"/>
              </w:rPr>
              <w:t>100.00%</w:t>
            </w:r>
          </w:p>
        </w:tc>
        <w:tc>
          <w:tcPr>
            <w:tcW w:w="429" w:type="pct"/>
            <w:shd w:val="clear" w:color="auto" w:fill="8DB3E2"/>
            <w:vAlign w:val="bottom"/>
          </w:tcPr>
          <w:p w14:paraId="127DF46E" w14:textId="77777777" w:rsidR="00BF755F" w:rsidRPr="008745C3" w:rsidRDefault="00BF755F" w:rsidP="00BF755F">
            <w:pPr>
              <w:rPr>
                <w:rFonts w:cs="Arial"/>
                <w:sz w:val="18"/>
                <w:szCs w:val="18"/>
                <w:lang w:val="en-GB"/>
              </w:rPr>
            </w:pPr>
            <w:r w:rsidRPr="008745C3">
              <w:rPr>
                <w:rFonts w:cs="Arial"/>
                <w:sz w:val="18"/>
                <w:szCs w:val="18"/>
                <w:lang w:val="en-GB"/>
              </w:rPr>
              <w:t>1400</w:t>
            </w:r>
          </w:p>
        </w:tc>
        <w:tc>
          <w:tcPr>
            <w:tcW w:w="286" w:type="pct"/>
            <w:vAlign w:val="bottom"/>
          </w:tcPr>
          <w:p w14:paraId="0516DEAE" w14:textId="77777777" w:rsidR="00BF755F" w:rsidRPr="008745C3" w:rsidRDefault="00BF755F" w:rsidP="00BF755F">
            <w:pPr>
              <w:rPr>
                <w:rFonts w:cs="Arial"/>
                <w:color w:val="969696"/>
                <w:sz w:val="18"/>
                <w:szCs w:val="18"/>
                <w:lang w:val="en-GB"/>
              </w:rPr>
            </w:pPr>
            <w:r w:rsidRPr="008745C3">
              <w:rPr>
                <w:rFonts w:cs="Arial"/>
                <w:color w:val="969696"/>
                <w:sz w:val="18"/>
                <w:szCs w:val="18"/>
                <w:lang w:val="en-GB"/>
              </w:rPr>
              <w:t>0.1</w:t>
            </w:r>
          </w:p>
        </w:tc>
        <w:tc>
          <w:tcPr>
            <w:tcW w:w="476" w:type="pct"/>
            <w:vAlign w:val="bottom"/>
          </w:tcPr>
          <w:p w14:paraId="59696DF6" w14:textId="77777777" w:rsidR="00BF755F" w:rsidRPr="008745C3" w:rsidRDefault="00BF755F" w:rsidP="00BF755F">
            <w:pPr>
              <w:rPr>
                <w:rFonts w:cs="Arial"/>
                <w:sz w:val="18"/>
                <w:szCs w:val="18"/>
                <w:lang w:val="en-GB"/>
              </w:rPr>
            </w:pPr>
            <w:r w:rsidRPr="008745C3">
              <w:rPr>
                <w:rFonts w:cs="Arial"/>
                <w:sz w:val="18"/>
                <w:szCs w:val="18"/>
                <w:lang w:val="en-GB"/>
              </w:rPr>
              <w:t>1400</w:t>
            </w:r>
          </w:p>
        </w:tc>
        <w:tc>
          <w:tcPr>
            <w:tcW w:w="476" w:type="pct"/>
            <w:shd w:val="clear" w:color="auto" w:fill="C2D69B"/>
            <w:vAlign w:val="bottom"/>
          </w:tcPr>
          <w:p w14:paraId="3CAC4B69" w14:textId="77777777" w:rsidR="00BF755F" w:rsidRPr="008745C3" w:rsidRDefault="00BF755F" w:rsidP="00BF755F">
            <w:pPr>
              <w:rPr>
                <w:rFonts w:cs="Arial"/>
                <w:sz w:val="18"/>
                <w:szCs w:val="18"/>
                <w:lang w:val="en-GB"/>
              </w:rPr>
            </w:pPr>
            <w:r w:rsidRPr="008745C3">
              <w:rPr>
                <w:rFonts w:cs="Arial"/>
                <w:sz w:val="18"/>
                <w:szCs w:val="18"/>
                <w:lang w:val="en-GB"/>
              </w:rPr>
              <w:t>1.620%</w:t>
            </w:r>
          </w:p>
        </w:tc>
        <w:tc>
          <w:tcPr>
            <w:tcW w:w="571" w:type="pct"/>
            <w:vAlign w:val="bottom"/>
          </w:tcPr>
          <w:p w14:paraId="38D5DB34" w14:textId="77777777" w:rsidR="00BF755F" w:rsidRPr="008745C3" w:rsidRDefault="00BF755F" w:rsidP="00BF755F">
            <w:pPr>
              <w:rPr>
                <w:rFonts w:cs="Arial"/>
                <w:szCs w:val="20"/>
                <w:lang w:val="en-GB"/>
              </w:rPr>
            </w:pPr>
            <w:r w:rsidRPr="008745C3">
              <w:rPr>
                <w:rFonts w:cs="Arial"/>
                <w:szCs w:val="20"/>
                <w:lang w:val="en-GB"/>
              </w:rPr>
              <w:t> </w:t>
            </w:r>
          </w:p>
        </w:tc>
        <w:tc>
          <w:tcPr>
            <w:tcW w:w="476" w:type="pct"/>
            <w:vAlign w:val="bottom"/>
          </w:tcPr>
          <w:p w14:paraId="7F472E7B" w14:textId="77777777" w:rsidR="00BF755F" w:rsidRPr="008745C3" w:rsidRDefault="00BF755F" w:rsidP="00BF755F">
            <w:pPr>
              <w:rPr>
                <w:rFonts w:cs="Arial"/>
                <w:szCs w:val="20"/>
                <w:lang w:val="en-GB"/>
              </w:rPr>
            </w:pPr>
            <w:r w:rsidRPr="008745C3">
              <w:rPr>
                <w:rFonts w:cs="Arial"/>
                <w:szCs w:val="20"/>
                <w:lang w:val="en-GB"/>
              </w:rPr>
              <w:t> </w:t>
            </w:r>
          </w:p>
        </w:tc>
        <w:tc>
          <w:tcPr>
            <w:tcW w:w="381" w:type="pct"/>
            <w:vAlign w:val="bottom"/>
          </w:tcPr>
          <w:p w14:paraId="68CF27A8" w14:textId="77777777" w:rsidR="00BF755F" w:rsidRPr="008745C3" w:rsidRDefault="00BF755F" w:rsidP="00BF755F">
            <w:pPr>
              <w:rPr>
                <w:rFonts w:cs="Arial"/>
                <w:szCs w:val="20"/>
                <w:lang w:val="en-GB"/>
              </w:rPr>
            </w:pPr>
            <w:r w:rsidRPr="008745C3">
              <w:rPr>
                <w:rFonts w:cs="Arial"/>
                <w:szCs w:val="20"/>
                <w:lang w:val="en-GB"/>
              </w:rPr>
              <w:t> </w:t>
            </w:r>
          </w:p>
        </w:tc>
      </w:tr>
      <w:tr w:rsidR="00BF755F" w:rsidRPr="008745C3" w14:paraId="23E32ADA" w14:textId="77777777" w:rsidTr="001E217C">
        <w:tc>
          <w:tcPr>
            <w:tcW w:w="524" w:type="pct"/>
            <w:vAlign w:val="bottom"/>
          </w:tcPr>
          <w:p w14:paraId="733E680E" w14:textId="77777777" w:rsidR="00BF755F" w:rsidRPr="008745C3" w:rsidRDefault="00BF755F" w:rsidP="00BF755F">
            <w:pPr>
              <w:rPr>
                <w:rFonts w:cs="Arial"/>
                <w:sz w:val="18"/>
                <w:szCs w:val="18"/>
                <w:lang w:val="en-GB"/>
              </w:rPr>
            </w:pPr>
            <w:r w:rsidRPr="008745C3">
              <w:rPr>
                <w:rFonts w:cs="Arial"/>
                <w:sz w:val="18"/>
                <w:szCs w:val="18"/>
                <w:lang w:val="en-GB"/>
              </w:rPr>
              <w:t> </w:t>
            </w:r>
          </w:p>
        </w:tc>
        <w:tc>
          <w:tcPr>
            <w:tcW w:w="334" w:type="pct"/>
            <w:vAlign w:val="bottom"/>
          </w:tcPr>
          <w:p w14:paraId="3C2AE389" w14:textId="77777777" w:rsidR="00BF755F" w:rsidRPr="008745C3" w:rsidRDefault="00BF755F" w:rsidP="00BF755F">
            <w:pPr>
              <w:rPr>
                <w:rFonts w:cs="Arial"/>
                <w:sz w:val="18"/>
                <w:szCs w:val="18"/>
                <w:lang w:val="en-GB"/>
              </w:rPr>
            </w:pPr>
            <w:r w:rsidRPr="008745C3">
              <w:rPr>
                <w:rFonts w:cs="Arial"/>
                <w:sz w:val="18"/>
                <w:szCs w:val="18"/>
                <w:lang w:val="en-GB"/>
              </w:rPr>
              <w:t> </w:t>
            </w:r>
          </w:p>
        </w:tc>
        <w:tc>
          <w:tcPr>
            <w:tcW w:w="571" w:type="pct"/>
            <w:vAlign w:val="bottom"/>
          </w:tcPr>
          <w:p w14:paraId="5467E1C0" w14:textId="77777777" w:rsidR="00BF755F" w:rsidRPr="008745C3" w:rsidRDefault="00BF755F" w:rsidP="00BF755F">
            <w:pPr>
              <w:rPr>
                <w:rFonts w:cs="Arial"/>
                <w:sz w:val="18"/>
                <w:szCs w:val="18"/>
                <w:lang w:val="en-GB"/>
              </w:rPr>
            </w:pPr>
            <w:r w:rsidRPr="008745C3">
              <w:rPr>
                <w:rFonts w:cs="Arial"/>
                <w:sz w:val="18"/>
                <w:szCs w:val="18"/>
                <w:lang w:val="en-GB"/>
              </w:rPr>
              <w:t> </w:t>
            </w:r>
          </w:p>
        </w:tc>
        <w:tc>
          <w:tcPr>
            <w:tcW w:w="476" w:type="pct"/>
            <w:shd w:val="clear" w:color="auto" w:fill="8DB3E2"/>
            <w:vAlign w:val="bottom"/>
          </w:tcPr>
          <w:p w14:paraId="304C5A91" w14:textId="77777777" w:rsidR="00BF755F" w:rsidRPr="008745C3" w:rsidRDefault="00BF755F" w:rsidP="00BF755F">
            <w:pPr>
              <w:rPr>
                <w:rFonts w:cs="Arial"/>
                <w:sz w:val="18"/>
                <w:szCs w:val="18"/>
                <w:lang w:val="en-GB"/>
              </w:rPr>
            </w:pPr>
            <w:r w:rsidRPr="008745C3">
              <w:rPr>
                <w:rFonts w:cs="Arial"/>
                <w:sz w:val="18"/>
                <w:szCs w:val="18"/>
                <w:lang w:val="en-GB"/>
              </w:rPr>
              <w:t> </w:t>
            </w:r>
          </w:p>
        </w:tc>
        <w:tc>
          <w:tcPr>
            <w:tcW w:w="429" w:type="pct"/>
            <w:shd w:val="clear" w:color="auto" w:fill="8DB3E2"/>
            <w:vAlign w:val="bottom"/>
          </w:tcPr>
          <w:p w14:paraId="7C3B4204" w14:textId="77777777" w:rsidR="00BF755F" w:rsidRPr="008745C3" w:rsidRDefault="00BF755F" w:rsidP="00BF755F">
            <w:pPr>
              <w:rPr>
                <w:rFonts w:cs="Arial"/>
                <w:sz w:val="18"/>
                <w:szCs w:val="18"/>
                <w:lang w:val="en-GB"/>
              </w:rPr>
            </w:pPr>
            <w:r w:rsidRPr="008745C3">
              <w:rPr>
                <w:rFonts w:cs="Arial"/>
                <w:sz w:val="18"/>
                <w:szCs w:val="18"/>
                <w:lang w:val="en-GB"/>
              </w:rPr>
              <w:t> </w:t>
            </w:r>
          </w:p>
        </w:tc>
        <w:tc>
          <w:tcPr>
            <w:tcW w:w="286" w:type="pct"/>
            <w:vAlign w:val="bottom"/>
          </w:tcPr>
          <w:p w14:paraId="08608F63" w14:textId="77777777" w:rsidR="00BF755F" w:rsidRPr="008745C3" w:rsidRDefault="00BF755F" w:rsidP="00BF755F">
            <w:pPr>
              <w:rPr>
                <w:rFonts w:cs="Arial"/>
                <w:color w:val="969696"/>
                <w:sz w:val="18"/>
                <w:szCs w:val="18"/>
                <w:lang w:val="en-GB"/>
              </w:rPr>
            </w:pPr>
            <w:r w:rsidRPr="008745C3">
              <w:rPr>
                <w:rFonts w:cs="Arial"/>
                <w:color w:val="969696"/>
                <w:sz w:val="18"/>
                <w:szCs w:val="18"/>
                <w:lang w:val="en-GB"/>
              </w:rPr>
              <w:t> </w:t>
            </w:r>
          </w:p>
        </w:tc>
        <w:tc>
          <w:tcPr>
            <w:tcW w:w="476" w:type="pct"/>
            <w:vAlign w:val="bottom"/>
          </w:tcPr>
          <w:p w14:paraId="7B698D12" w14:textId="77777777" w:rsidR="00BF755F" w:rsidRPr="008745C3" w:rsidRDefault="00BF755F" w:rsidP="00BF755F">
            <w:pPr>
              <w:rPr>
                <w:rFonts w:cs="Arial"/>
                <w:sz w:val="18"/>
                <w:szCs w:val="18"/>
                <w:lang w:val="en-GB"/>
              </w:rPr>
            </w:pPr>
            <w:r w:rsidRPr="008745C3">
              <w:rPr>
                <w:rFonts w:cs="Arial"/>
                <w:sz w:val="18"/>
                <w:szCs w:val="18"/>
                <w:lang w:val="en-GB"/>
              </w:rPr>
              <w:t> </w:t>
            </w:r>
          </w:p>
        </w:tc>
        <w:tc>
          <w:tcPr>
            <w:tcW w:w="476" w:type="pct"/>
            <w:shd w:val="clear" w:color="auto" w:fill="C2D69B"/>
            <w:vAlign w:val="bottom"/>
          </w:tcPr>
          <w:p w14:paraId="1B55F004" w14:textId="77777777" w:rsidR="00BF755F" w:rsidRPr="008745C3" w:rsidRDefault="00BF755F" w:rsidP="00BF755F">
            <w:pPr>
              <w:rPr>
                <w:rFonts w:cs="Arial"/>
                <w:sz w:val="18"/>
                <w:szCs w:val="18"/>
                <w:lang w:val="en-GB"/>
              </w:rPr>
            </w:pPr>
            <w:r w:rsidRPr="008745C3">
              <w:rPr>
                <w:rFonts w:cs="Arial"/>
                <w:sz w:val="18"/>
                <w:szCs w:val="18"/>
                <w:lang w:val="en-GB"/>
              </w:rPr>
              <w:t> </w:t>
            </w:r>
          </w:p>
        </w:tc>
        <w:tc>
          <w:tcPr>
            <w:tcW w:w="571" w:type="pct"/>
            <w:vAlign w:val="bottom"/>
          </w:tcPr>
          <w:p w14:paraId="4AE58253" w14:textId="77777777" w:rsidR="00BF755F" w:rsidRPr="008745C3" w:rsidRDefault="00BF755F" w:rsidP="00BF755F">
            <w:pPr>
              <w:rPr>
                <w:rFonts w:cs="Arial"/>
                <w:szCs w:val="20"/>
                <w:lang w:val="en-GB"/>
              </w:rPr>
            </w:pPr>
            <w:r w:rsidRPr="008745C3">
              <w:rPr>
                <w:rFonts w:cs="Arial"/>
                <w:szCs w:val="20"/>
                <w:lang w:val="en-GB"/>
              </w:rPr>
              <w:t> </w:t>
            </w:r>
          </w:p>
        </w:tc>
        <w:tc>
          <w:tcPr>
            <w:tcW w:w="476" w:type="pct"/>
            <w:vAlign w:val="bottom"/>
          </w:tcPr>
          <w:p w14:paraId="61C57ED2" w14:textId="77777777" w:rsidR="00BF755F" w:rsidRPr="008745C3" w:rsidRDefault="00BF755F" w:rsidP="00BF755F">
            <w:pPr>
              <w:rPr>
                <w:rFonts w:cs="Arial"/>
                <w:szCs w:val="20"/>
                <w:lang w:val="en-GB"/>
              </w:rPr>
            </w:pPr>
            <w:r w:rsidRPr="008745C3">
              <w:rPr>
                <w:rFonts w:cs="Arial"/>
                <w:szCs w:val="20"/>
                <w:lang w:val="en-GB"/>
              </w:rPr>
              <w:t> </w:t>
            </w:r>
          </w:p>
        </w:tc>
        <w:tc>
          <w:tcPr>
            <w:tcW w:w="381" w:type="pct"/>
            <w:vAlign w:val="bottom"/>
          </w:tcPr>
          <w:p w14:paraId="709F21DE" w14:textId="77777777" w:rsidR="00BF755F" w:rsidRPr="008745C3" w:rsidRDefault="00BF755F" w:rsidP="00BF755F">
            <w:pPr>
              <w:rPr>
                <w:rFonts w:cs="Arial"/>
                <w:szCs w:val="20"/>
                <w:lang w:val="en-GB"/>
              </w:rPr>
            </w:pPr>
            <w:r w:rsidRPr="008745C3">
              <w:rPr>
                <w:rFonts w:cs="Arial"/>
                <w:szCs w:val="20"/>
                <w:lang w:val="en-GB"/>
              </w:rPr>
              <w:t> </w:t>
            </w:r>
          </w:p>
        </w:tc>
      </w:tr>
      <w:tr w:rsidR="00BF755F" w:rsidRPr="008745C3" w14:paraId="41F90218" w14:textId="77777777" w:rsidTr="001E217C">
        <w:tc>
          <w:tcPr>
            <w:tcW w:w="524" w:type="pct"/>
            <w:vAlign w:val="bottom"/>
          </w:tcPr>
          <w:p w14:paraId="5CEFA192" w14:textId="77777777" w:rsidR="00BF755F" w:rsidRPr="008745C3" w:rsidRDefault="00BF755F" w:rsidP="00BF755F">
            <w:pPr>
              <w:rPr>
                <w:rFonts w:cs="Arial"/>
                <w:b/>
                <w:bCs/>
                <w:i/>
                <w:iCs/>
                <w:sz w:val="18"/>
                <w:szCs w:val="18"/>
                <w:lang w:val="en-GB"/>
              </w:rPr>
            </w:pPr>
            <w:r w:rsidRPr="008745C3">
              <w:rPr>
                <w:rFonts w:cs="Arial"/>
                <w:b/>
                <w:bCs/>
                <w:i/>
                <w:iCs/>
                <w:sz w:val="18"/>
                <w:szCs w:val="18"/>
                <w:lang w:val="en-GB"/>
              </w:rPr>
              <w:t>Metering</w:t>
            </w:r>
          </w:p>
        </w:tc>
        <w:tc>
          <w:tcPr>
            <w:tcW w:w="334" w:type="pct"/>
            <w:vAlign w:val="bottom"/>
          </w:tcPr>
          <w:p w14:paraId="7016369A" w14:textId="77777777" w:rsidR="00BF755F" w:rsidRPr="008745C3" w:rsidRDefault="00BF755F" w:rsidP="00BF755F">
            <w:pPr>
              <w:rPr>
                <w:rFonts w:cs="Arial"/>
                <w:sz w:val="18"/>
                <w:szCs w:val="18"/>
                <w:lang w:val="en-GB"/>
              </w:rPr>
            </w:pPr>
            <w:r w:rsidRPr="008745C3">
              <w:rPr>
                <w:rFonts w:cs="Arial"/>
                <w:sz w:val="18"/>
                <w:szCs w:val="18"/>
                <w:lang w:val="en-GB"/>
              </w:rPr>
              <w:t> </w:t>
            </w:r>
          </w:p>
        </w:tc>
        <w:tc>
          <w:tcPr>
            <w:tcW w:w="571" w:type="pct"/>
            <w:vAlign w:val="bottom"/>
          </w:tcPr>
          <w:p w14:paraId="1F39A69C" w14:textId="77777777" w:rsidR="00BF755F" w:rsidRPr="008745C3" w:rsidRDefault="00BF755F" w:rsidP="00BF755F">
            <w:pPr>
              <w:rPr>
                <w:rFonts w:cs="Arial"/>
                <w:sz w:val="18"/>
                <w:szCs w:val="18"/>
                <w:lang w:val="en-GB"/>
              </w:rPr>
            </w:pPr>
            <w:r w:rsidRPr="008745C3">
              <w:rPr>
                <w:rFonts w:cs="Arial"/>
                <w:sz w:val="18"/>
                <w:szCs w:val="18"/>
                <w:lang w:val="en-GB"/>
              </w:rPr>
              <w:t>25ms to 1s</w:t>
            </w:r>
          </w:p>
        </w:tc>
        <w:tc>
          <w:tcPr>
            <w:tcW w:w="476" w:type="pct"/>
            <w:shd w:val="clear" w:color="auto" w:fill="8DB3E2"/>
            <w:vAlign w:val="bottom"/>
          </w:tcPr>
          <w:p w14:paraId="01B98179" w14:textId="77777777" w:rsidR="00BF755F" w:rsidRPr="008745C3" w:rsidRDefault="00BF755F" w:rsidP="00BF755F">
            <w:pPr>
              <w:rPr>
                <w:rFonts w:cs="Arial"/>
                <w:sz w:val="18"/>
                <w:szCs w:val="18"/>
                <w:lang w:val="en-GB"/>
              </w:rPr>
            </w:pPr>
            <w:r w:rsidRPr="008745C3">
              <w:rPr>
                <w:rFonts w:cs="Arial"/>
                <w:sz w:val="18"/>
                <w:szCs w:val="18"/>
                <w:lang w:val="en-GB"/>
              </w:rPr>
              <w:t> </w:t>
            </w:r>
          </w:p>
        </w:tc>
        <w:tc>
          <w:tcPr>
            <w:tcW w:w="429" w:type="pct"/>
            <w:shd w:val="clear" w:color="auto" w:fill="8DB3E2"/>
            <w:vAlign w:val="bottom"/>
          </w:tcPr>
          <w:p w14:paraId="44A8A76B" w14:textId="77777777" w:rsidR="00BF755F" w:rsidRPr="008745C3" w:rsidRDefault="00BF755F" w:rsidP="00BF755F">
            <w:pPr>
              <w:rPr>
                <w:rFonts w:cs="Arial"/>
                <w:sz w:val="18"/>
                <w:szCs w:val="18"/>
                <w:lang w:val="en-GB"/>
              </w:rPr>
            </w:pPr>
            <w:r w:rsidRPr="008745C3">
              <w:rPr>
                <w:rFonts w:cs="Arial"/>
                <w:sz w:val="18"/>
                <w:szCs w:val="18"/>
                <w:lang w:val="en-GB"/>
              </w:rPr>
              <w:t> </w:t>
            </w:r>
          </w:p>
        </w:tc>
        <w:tc>
          <w:tcPr>
            <w:tcW w:w="286" w:type="pct"/>
            <w:vAlign w:val="bottom"/>
          </w:tcPr>
          <w:p w14:paraId="152B9103" w14:textId="77777777" w:rsidR="00BF755F" w:rsidRPr="008745C3" w:rsidRDefault="00BF755F" w:rsidP="00BF755F">
            <w:pPr>
              <w:rPr>
                <w:rFonts w:cs="Arial"/>
                <w:color w:val="969696"/>
                <w:sz w:val="18"/>
                <w:szCs w:val="18"/>
                <w:lang w:val="en-GB"/>
              </w:rPr>
            </w:pPr>
            <w:r w:rsidRPr="008745C3">
              <w:rPr>
                <w:rFonts w:cs="Arial"/>
                <w:color w:val="969696"/>
                <w:sz w:val="18"/>
                <w:szCs w:val="18"/>
                <w:lang w:val="en-GB"/>
              </w:rPr>
              <w:t> </w:t>
            </w:r>
          </w:p>
        </w:tc>
        <w:tc>
          <w:tcPr>
            <w:tcW w:w="476" w:type="pct"/>
            <w:vAlign w:val="bottom"/>
          </w:tcPr>
          <w:p w14:paraId="4366E21A" w14:textId="77777777" w:rsidR="00BF755F" w:rsidRPr="008745C3" w:rsidRDefault="00BF755F" w:rsidP="00BF755F">
            <w:pPr>
              <w:rPr>
                <w:rFonts w:cs="Arial"/>
                <w:sz w:val="18"/>
                <w:szCs w:val="18"/>
                <w:lang w:val="en-GB"/>
              </w:rPr>
            </w:pPr>
            <w:r w:rsidRPr="008745C3">
              <w:rPr>
                <w:rFonts w:cs="Arial"/>
                <w:sz w:val="18"/>
                <w:szCs w:val="18"/>
                <w:lang w:val="en-GB"/>
              </w:rPr>
              <w:t> </w:t>
            </w:r>
          </w:p>
        </w:tc>
        <w:tc>
          <w:tcPr>
            <w:tcW w:w="476" w:type="pct"/>
            <w:shd w:val="clear" w:color="auto" w:fill="C2D69B"/>
            <w:vAlign w:val="bottom"/>
          </w:tcPr>
          <w:p w14:paraId="5CFCDA42" w14:textId="77777777" w:rsidR="00BF755F" w:rsidRPr="008745C3" w:rsidRDefault="00BF755F" w:rsidP="00BF755F">
            <w:pPr>
              <w:rPr>
                <w:rFonts w:cs="Arial"/>
                <w:sz w:val="18"/>
                <w:szCs w:val="18"/>
                <w:lang w:val="en-GB"/>
              </w:rPr>
            </w:pPr>
            <w:r w:rsidRPr="008745C3">
              <w:rPr>
                <w:rFonts w:cs="Arial"/>
                <w:sz w:val="18"/>
                <w:szCs w:val="18"/>
                <w:lang w:val="en-GB"/>
              </w:rPr>
              <w:t> </w:t>
            </w:r>
          </w:p>
        </w:tc>
        <w:tc>
          <w:tcPr>
            <w:tcW w:w="571" w:type="pct"/>
            <w:vAlign w:val="bottom"/>
          </w:tcPr>
          <w:p w14:paraId="6B4DF582" w14:textId="77777777" w:rsidR="00BF755F" w:rsidRPr="008745C3" w:rsidRDefault="00BF755F" w:rsidP="00BF755F">
            <w:pPr>
              <w:rPr>
                <w:rFonts w:cs="Arial"/>
                <w:szCs w:val="20"/>
                <w:lang w:val="en-GB"/>
              </w:rPr>
            </w:pPr>
            <w:r w:rsidRPr="008745C3">
              <w:rPr>
                <w:rFonts w:cs="Arial"/>
                <w:szCs w:val="20"/>
                <w:lang w:val="en-GB"/>
              </w:rPr>
              <w:t> </w:t>
            </w:r>
          </w:p>
        </w:tc>
        <w:tc>
          <w:tcPr>
            <w:tcW w:w="476" w:type="pct"/>
            <w:vAlign w:val="bottom"/>
          </w:tcPr>
          <w:p w14:paraId="28D06CC5" w14:textId="77777777" w:rsidR="00BF755F" w:rsidRPr="008745C3" w:rsidRDefault="00BF755F" w:rsidP="00BF755F">
            <w:pPr>
              <w:rPr>
                <w:rFonts w:cs="Arial"/>
                <w:szCs w:val="20"/>
                <w:lang w:val="en-GB"/>
              </w:rPr>
            </w:pPr>
            <w:r w:rsidRPr="008745C3">
              <w:rPr>
                <w:rFonts w:cs="Arial"/>
                <w:szCs w:val="20"/>
                <w:lang w:val="en-GB"/>
              </w:rPr>
              <w:t> </w:t>
            </w:r>
          </w:p>
        </w:tc>
        <w:tc>
          <w:tcPr>
            <w:tcW w:w="381" w:type="pct"/>
            <w:vAlign w:val="bottom"/>
          </w:tcPr>
          <w:p w14:paraId="5EE994A9" w14:textId="77777777" w:rsidR="00BF755F" w:rsidRPr="008745C3" w:rsidRDefault="00BF755F" w:rsidP="00BF755F">
            <w:pPr>
              <w:rPr>
                <w:rFonts w:cs="Arial"/>
                <w:szCs w:val="20"/>
                <w:lang w:val="en-GB"/>
              </w:rPr>
            </w:pPr>
            <w:r w:rsidRPr="008745C3">
              <w:rPr>
                <w:rFonts w:cs="Arial"/>
                <w:szCs w:val="20"/>
                <w:lang w:val="en-GB"/>
              </w:rPr>
              <w:t> </w:t>
            </w:r>
          </w:p>
        </w:tc>
      </w:tr>
      <w:tr w:rsidR="00BF755F" w:rsidRPr="008745C3" w14:paraId="369FF92F" w14:textId="77777777" w:rsidTr="001E217C">
        <w:tc>
          <w:tcPr>
            <w:tcW w:w="524" w:type="pct"/>
            <w:vAlign w:val="bottom"/>
          </w:tcPr>
          <w:p w14:paraId="08D21F60" w14:textId="77777777" w:rsidR="00BF755F" w:rsidRPr="008745C3" w:rsidRDefault="00BF755F" w:rsidP="00BF755F">
            <w:pPr>
              <w:rPr>
                <w:rFonts w:cs="Arial"/>
                <w:sz w:val="18"/>
                <w:szCs w:val="18"/>
                <w:lang w:val="en-GB"/>
              </w:rPr>
            </w:pPr>
            <w:r w:rsidRPr="008745C3">
              <w:rPr>
                <w:rFonts w:cs="Arial"/>
                <w:sz w:val="18"/>
                <w:szCs w:val="18"/>
                <w:lang w:val="en-GB"/>
              </w:rPr>
              <w:t>without in home display</w:t>
            </w:r>
          </w:p>
        </w:tc>
        <w:tc>
          <w:tcPr>
            <w:tcW w:w="334" w:type="pct"/>
            <w:vAlign w:val="bottom"/>
          </w:tcPr>
          <w:p w14:paraId="000A5263" w14:textId="77777777" w:rsidR="00BF755F" w:rsidRPr="008745C3" w:rsidRDefault="00BF755F" w:rsidP="00BF755F">
            <w:pPr>
              <w:rPr>
                <w:rFonts w:cs="Arial"/>
                <w:sz w:val="18"/>
                <w:szCs w:val="18"/>
                <w:lang w:val="en-GB"/>
              </w:rPr>
            </w:pPr>
            <w:r w:rsidRPr="008745C3">
              <w:rPr>
                <w:rFonts w:cs="Arial"/>
                <w:sz w:val="18"/>
                <w:szCs w:val="18"/>
                <w:lang w:val="en-GB"/>
              </w:rPr>
              <w:t>8s</w:t>
            </w:r>
          </w:p>
        </w:tc>
        <w:tc>
          <w:tcPr>
            <w:tcW w:w="571" w:type="pct"/>
            <w:vAlign w:val="bottom"/>
          </w:tcPr>
          <w:p w14:paraId="27074F65" w14:textId="77777777" w:rsidR="00BF755F" w:rsidRPr="008745C3" w:rsidRDefault="00BF755F" w:rsidP="00BF755F">
            <w:pPr>
              <w:rPr>
                <w:rFonts w:cs="Arial"/>
                <w:sz w:val="18"/>
                <w:szCs w:val="18"/>
                <w:lang w:val="en-GB"/>
              </w:rPr>
            </w:pPr>
            <w:r w:rsidRPr="008745C3">
              <w:rPr>
                <w:rFonts w:cs="Arial"/>
                <w:sz w:val="18"/>
                <w:szCs w:val="18"/>
                <w:lang w:val="en-GB"/>
              </w:rPr>
              <w:t>0.025</w:t>
            </w:r>
          </w:p>
        </w:tc>
        <w:tc>
          <w:tcPr>
            <w:tcW w:w="476" w:type="pct"/>
            <w:shd w:val="clear" w:color="auto" w:fill="8DB3E2"/>
            <w:vAlign w:val="bottom"/>
          </w:tcPr>
          <w:p w14:paraId="5E7DAEB5" w14:textId="77777777" w:rsidR="00BF755F" w:rsidRPr="008745C3" w:rsidRDefault="00BF755F" w:rsidP="00BF755F">
            <w:pPr>
              <w:rPr>
                <w:rFonts w:cs="Arial"/>
                <w:sz w:val="18"/>
                <w:szCs w:val="18"/>
                <w:lang w:val="en-GB"/>
              </w:rPr>
            </w:pPr>
            <w:r w:rsidRPr="008745C3">
              <w:rPr>
                <w:rFonts w:cs="Arial"/>
                <w:sz w:val="18"/>
                <w:szCs w:val="18"/>
                <w:lang w:val="en-GB"/>
              </w:rPr>
              <w:t>2.50%</w:t>
            </w:r>
          </w:p>
        </w:tc>
        <w:tc>
          <w:tcPr>
            <w:tcW w:w="429" w:type="pct"/>
            <w:shd w:val="clear" w:color="auto" w:fill="8DB3E2"/>
            <w:vAlign w:val="bottom"/>
          </w:tcPr>
          <w:p w14:paraId="16A43524" w14:textId="77777777" w:rsidR="00BF755F" w:rsidRPr="008745C3" w:rsidRDefault="00BF755F" w:rsidP="00BF755F">
            <w:pPr>
              <w:rPr>
                <w:rFonts w:cs="Arial"/>
                <w:sz w:val="18"/>
                <w:szCs w:val="18"/>
                <w:lang w:val="en-GB"/>
              </w:rPr>
            </w:pPr>
            <w:r w:rsidRPr="008745C3">
              <w:rPr>
                <w:rFonts w:cs="Arial"/>
                <w:sz w:val="18"/>
                <w:szCs w:val="18"/>
                <w:lang w:val="en-GB"/>
              </w:rPr>
              <w:t>1</w:t>
            </w:r>
          </w:p>
        </w:tc>
        <w:tc>
          <w:tcPr>
            <w:tcW w:w="286" w:type="pct"/>
            <w:vAlign w:val="bottom"/>
          </w:tcPr>
          <w:p w14:paraId="34976252" w14:textId="77777777" w:rsidR="00BF755F" w:rsidRPr="008745C3" w:rsidRDefault="00BF755F" w:rsidP="00BF755F">
            <w:pPr>
              <w:rPr>
                <w:rFonts w:cs="Arial"/>
                <w:color w:val="969696"/>
                <w:sz w:val="18"/>
                <w:szCs w:val="18"/>
                <w:lang w:val="en-GB"/>
              </w:rPr>
            </w:pPr>
            <w:r w:rsidRPr="008745C3">
              <w:rPr>
                <w:rFonts w:cs="Arial"/>
                <w:color w:val="969696"/>
                <w:sz w:val="18"/>
                <w:szCs w:val="18"/>
                <w:lang w:val="en-GB"/>
              </w:rPr>
              <w:t>0.1</w:t>
            </w:r>
          </w:p>
        </w:tc>
        <w:tc>
          <w:tcPr>
            <w:tcW w:w="476" w:type="pct"/>
            <w:vAlign w:val="bottom"/>
          </w:tcPr>
          <w:p w14:paraId="2EA3BF21" w14:textId="77777777" w:rsidR="00BF755F" w:rsidRPr="008745C3" w:rsidRDefault="00BF755F" w:rsidP="00BF755F">
            <w:pPr>
              <w:rPr>
                <w:rFonts w:cs="Arial"/>
                <w:sz w:val="18"/>
                <w:szCs w:val="18"/>
                <w:lang w:val="en-GB"/>
              </w:rPr>
            </w:pPr>
            <w:r w:rsidRPr="008745C3">
              <w:rPr>
                <w:rFonts w:cs="Arial"/>
                <w:sz w:val="18"/>
                <w:szCs w:val="18"/>
                <w:lang w:val="en-GB"/>
              </w:rPr>
              <w:t>0.025</w:t>
            </w:r>
          </w:p>
        </w:tc>
        <w:tc>
          <w:tcPr>
            <w:tcW w:w="476" w:type="pct"/>
            <w:shd w:val="clear" w:color="auto" w:fill="C2D69B"/>
            <w:vAlign w:val="bottom"/>
          </w:tcPr>
          <w:p w14:paraId="5AE81893" w14:textId="77777777" w:rsidR="00BF755F" w:rsidRPr="008745C3" w:rsidRDefault="00BF755F" w:rsidP="00BF755F">
            <w:pPr>
              <w:rPr>
                <w:rFonts w:cs="Arial"/>
                <w:sz w:val="18"/>
                <w:szCs w:val="18"/>
                <w:lang w:val="en-GB"/>
              </w:rPr>
            </w:pPr>
            <w:r w:rsidRPr="008745C3">
              <w:rPr>
                <w:rFonts w:cs="Arial"/>
                <w:sz w:val="18"/>
                <w:szCs w:val="18"/>
                <w:lang w:val="en-GB"/>
              </w:rPr>
              <w:t>0.000029%</w:t>
            </w:r>
          </w:p>
        </w:tc>
        <w:tc>
          <w:tcPr>
            <w:tcW w:w="571" w:type="pct"/>
            <w:vAlign w:val="bottom"/>
          </w:tcPr>
          <w:p w14:paraId="1503931A" w14:textId="77777777" w:rsidR="00BF755F" w:rsidRPr="008745C3" w:rsidRDefault="00BF755F" w:rsidP="00BF755F">
            <w:pPr>
              <w:rPr>
                <w:rFonts w:cs="Arial"/>
                <w:szCs w:val="20"/>
                <w:lang w:val="en-GB"/>
              </w:rPr>
            </w:pPr>
            <w:r w:rsidRPr="008745C3">
              <w:rPr>
                <w:rFonts w:cs="Arial"/>
                <w:szCs w:val="20"/>
                <w:lang w:val="en-GB"/>
              </w:rPr>
              <w:t> </w:t>
            </w:r>
          </w:p>
        </w:tc>
        <w:tc>
          <w:tcPr>
            <w:tcW w:w="476" w:type="pct"/>
            <w:vAlign w:val="bottom"/>
          </w:tcPr>
          <w:p w14:paraId="452EFBCD" w14:textId="77777777" w:rsidR="00BF755F" w:rsidRPr="008745C3" w:rsidRDefault="00BF755F" w:rsidP="00BF755F">
            <w:pPr>
              <w:rPr>
                <w:rFonts w:cs="Arial"/>
                <w:szCs w:val="20"/>
                <w:lang w:val="en-GB"/>
              </w:rPr>
            </w:pPr>
            <w:r w:rsidRPr="008745C3">
              <w:rPr>
                <w:rFonts w:cs="Arial"/>
                <w:szCs w:val="20"/>
                <w:lang w:val="en-GB"/>
              </w:rPr>
              <w:t>Millions</w:t>
            </w:r>
          </w:p>
        </w:tc>
        <w:tc>
          <w:tcPr>
            <w:tcW w:w="381" w:type="pct"/>
            <w:vAlign w:val="bottom"/>
          </w:tcPr>
          <w:p w14:paraId="367EB985" w14:textId="77777777" w:rsidR="00BF755F" w:rsidRPr="008745C3" w:rsidRDefault="00BF755F" w:rsidP="00BF755F">
            <w:pPr>
              <w:rPr>
                <w:rFonts w:cs="Arial"/>
                <w:szCs w:val="20"/>
                <w:lang w:val="en-GB"/>
              </w:rPr>
            </w:pPr>
            <w:r w:rsidRPr="008745C3">
              <w:rPr>
                <w:rFonts w:cs="Arial"/>
                <w:szCs w:val="20"/>
                <w:lang w:val="en-GB"/>
              </w:rPr>
              <w:t> </w:t>
            </w:r>
          </w:p>
        </w:tc>
      </w:tr>
      <w:tr w:rsidR="00BF755F" w:rsidRPr="008745C3" w14:paraId="34E51C43" w14:textId="77777777" w:rsidTr="001E217C">
        <w:tc>
          <w:tcPr>
            <w:tcW w:w="524" w:type="pct"/>
            <w:vAlign w:val="bottom"/>
          </w:tcPr>
          <w:p w14:paraId="3227600F" w14:textId="77777777" w:rsidR="00BF755F" w:rsidRPr="008745C3" w:rsidRDefault="00BF755F" w:rsidP="00BF755F">
            <w:pPr>
              <w:rPr>
                <w:rFonts w:cs="Arial"/>
                <w:sz w:val="18"/>
                <w:szCs w:val="18"/>
                <w:lang w:val="en-GB"/>
              </w:rPr>
            </w:pPr>
            <w:r w:rsidRPr="008745C3">
              <w:rPr>
                <w:rFonts w:cs="Arial"/>
                <w:sz w:val="18"/>
                <w:szCs w:val="18"/>
                <w:lang w:val="en-GB"/>
              </w:rPr>
              <w:t>with in home display</w:t>
            </w:r>
          </w:p>
        </w:tc>
        <w:tc>
          <w:tcPr>
            <w:tcW w:w="334" w:type="pct"/>
            <w:vAlign w:val="bottom"/>
          </w:tcPr>
          <w:p w14:paraId="2B9CED14" w14:textId="77777777" w:rsidR="00BF755F" w:rsidRPr="008745C3" w:rsidRDefault="00BF755F" w:rsidP="00BF755F">
            <w:pPr>
              <w:rPr>
                <w:rFonts w:cs="Arial"/>
                <w:sz w:val="18"/>
                <w:szCs w:val="18"/>
                <w:lang w:val="en-GB"/>
              </w:rPr>
            </w:pPr>
            <w:r w:rsidRPr="008745C3">
              <w:rPr>
                <w:rFonts w:cs="Arial"/>
                <w:sz w:val="18"/>
                <w:szCs w:val="18"/>
                <w:lang w:val="en-GB"/>
              </w:rPr>
              <w:t>1s</w:t>
            </w:r>
          </w:p>
        </w:tc>
        <w:tc>
          <w:tcPr>
            <w:tcW w:w="571" w:type="pct"/>
            <w:vAlign w:val="bottom"/>
          </w:tcPr>
          <w:p w14:paraId="3E3FD2A3" w14:textId="77777777" w:rsidR="00BF755F" w:rsidRPr="008745C3" w:rsidRDefault="00BF755F" w:rsidP="00BF755F">
            <w:pPr>
              <w:rPr>
                <w:rFonts w:cs="Arial"/>
                <w:sz w:val="18"/>
                <w:szCs w:val="18"/>
                <w:lang w:val="en-GB"/>
              </w:rPr>
            </w:pPr>
            <w:r w:rsidRPr="008745C3">
              <w:rPr>
                <w:rFonts w:cs="Arial"/>
                <w:sz w:val="18"/>
                <w:szCs w:val="18"/>
                <w:lang w:val="en-GB"/>
              </w:rPr>
              <w:t>0.025</w:t>
            </w:r>
          </w:p>
        </w:tc>
        <w:tc>
          <w:tcPr>
            <w:tcW w:w="476" w:type="pct"/>
            <w:shd w:val="clear" w:color="auto" w:fill="8DB3E2"/>
            <w:vAlign w:val="bottom"/>
          </w:tcPr>
          <w:p w14:paraId="31807DCC" w14:textId="77777777" w:rsidR="00BF755F" w:rsidRPr="008745C3" w:rsidRDefault="00BF755F" w:rsidP="00BF755F">
            <w:pPr>
              <w:rPr>
                <w:rFonts w:cs="Arial"/>
                <w:sz w:val="18"/>
                <w:szCs w:val="18"/>
                <w:lang w:val="en-GB"/>
              </w:rPr>
            </w:pPr>
            <w:r w:rsidRPr="008745C3">
              <w:rPr>
                <w:rFonts w:cs="Arial"/>
                <w:sz w:val="18"/>
                <w:szCs w:val="18"/>
                <w:lang w:val="en-GB"/>
              </w:rPr>
              <w:t>2.50%</w:t>
            </w:r>
          </w:p>
        </w:tc>
        <w:tc>
          <w:tcPr>
            <w:tcW w:w="429" w:type="pct"/>
            <w:shd w:val="clear" w:color="auto" w:fill="8DB3E2"/>
            <w:vAlign w:val="bottom"/>
          </w:tcPr>
          <w:p w14:paraId="2966D8FF" w14:textId="77777777" w:rsidR="00BF755F" w:rsidRPr="008745C3" w:rsidRDefault="00BF755F" w:rsidP="00BF755F">
            <w:pPr>
              <w:rPr>
                <w:rFonts w:cs="Arial"/>
                <w:sz w:val="18"/>
                <w:szCs w:val="18"/>
                <w:lang w:val="en-GB"/>
              </w:rPr>
            </w:pPr>
            <w:r w:rsidRPr="008745C3">
              <w:rPr>
                <w:rFonts w:cs="Arial"/>
                <w:sz w:val="18"/>
                <w:szCs w:val="18"/>
                <w:lang w:val="en-GB"/>
              </w:rPr>
              <w:t>96</w:t>
            </w:r>
          </w:p>
        </w:tc>
        <w:tc>
          <w:tcPr>
            <w:tcW w:w="286" w:type="pct"/>
            <w:vAlign w:val="bottom"/>
          </w:tcPr>
          <w:p w14:paraId="699F78F7" w14:textId="77777777" w:rsidR="00BF755F" w:rsidRPr="008745C3" w:rsidRDefault="00BF755F" w:rsidP="00BF755F">
            <w:pPr>
              <w:rPr>
                <w:rFonts w:cs="Arial"/>
                <w:color w:val="969696"/>
                <w:sz w:val="18"/>
                <w:szCs w:val="18"/>
                <w:lang w:val="en-GB"/>
              </w:rPr>
            </w:pPr>
            <w:r w:rsidRPr="008745C3">
              <w:rPr>
                <w:rFonts w:cs="Arial"/>
                <w:color w:val="969696"/>
                <w:sz w:val="18"/>
                <w:szCs w:val="18"/>
                <w:lang w:val="en-GB"/>
              </w:rPr>
              <w:t>0.1</w:t>
            </w:r>
          </w:p>
        </w:tc>
        <w:tc>
          <w:tcPr>
            <w:tcW w:w="476" w:type="pct"/>
            <w:vAlign w:val="bottom"/>
          </w:tcPr>
          <w:p w14:paraId="25F07CC4" w14:textId="77777777" w:rsidR="00BF755F" w:rsidRPr="008745C3" w:rsidRDefault="00BF755F" w:rsidP="00BF755F">
            <w:pPr>
              <w:rPr>
                <w:rFonts w:cs="Arial"/>
                <w:sz w:val="18"/>
                <w:szCs w:val="18"/>
                <w:lang w:val="en-GB"/>
              </w:rPr>
            </w:pPr>
            <w:r w:rsidRPr="008745C3">
              <w:rPr>
                <w:rFonts w:cs="Arial"/>
                <w:sz w:val="18"/>
                <w:szCs w:val="18"/>
                <w:lang w:val="en-GB"/>
              </w:rPr>
              <w:t>2.4</w:t>
            </w:r>
          </w:p>
        </w:tc>
        <w:tc>
          <w:tcPr>
            <w:tcW w:w="476" w:type="pct"/>
            <w:shd w:val="clear" w:color="auto" w:fill="C2D69B"/>
            <w:vAlign w:val="bottom"/>
          </w:tcPr>
          <w:p w14:paraId="15EF274C" w14:textId="77777777" w:rsidR="00BF755F" w:rsidRPr="008745C3" w:rsidRDefault="00BF755F" w:rsidP="00BF755F">
            <w:pPr>
              <w:rPr>
                <w:rFonts w:cs="Arial"/>
                <w:sz w:val="18"/>
                <w:szCs w:val="18"/>
                <w:lang w:val="en-GB"/>
              </w:rPr>
            </w:pPr>
            <w:r w:rsidRPr="008745C3">
              <w:rPr>
                <w:rFonts w:cs="Arial"/>
                <w:sz w:val="18"/>
                <w:szCs w:val="18"/>
                <w:lang w:val="en-GB"/>
              </w:rPr>
              <w:t>0.003%</w:t>
            </w:r>
          </w:p>
        </w:tc>
        <w:tc>
          <w:tcPr>
            <w:tcW w:w="571" w:type="pct"/>
            <w:vAlign w:val="bottom"/>
          </w:tcPr>
          <w:p w14:paraId="12C35C03" w14:textId="77777777" w:rsidR="00BF755F" w:rsidRPr="008745C3" w:rsidRDefault="00BF755F" w:rsidP="00BF755F">
            <w:pPr>
              <w:rPr>
                <w:rFonts w:cs="Arial"/>
                <w:szCs w:val="20"/>
                <w:lang w:val="en-GB"/>
              </w:rPr>
            </w:pPr>
            <w:r w:rsidRPr="008745C3">
              <w:rPr>
                <w:rFonts w:cs="Arial"/>
                <w:szCs w:val="20"/>
                <w:lang w:val="en-GB"/>
              </w:rPr>
              <w:t> </w:t>
            </w:r>
          </w:p>
        </w:tc>
        <w:tc>
          <w:tcPr>
            <w:tcW w:w="476" w:type="pct"/>
            <w:vAlign w:val="bottom"/>
          </w:tcPr>
          <w:p w14:paraId="6BADAAEA" w14:textId="77777777" w:rsidR="00BF755F" w:rsidRPr="008745C3" w:rsidRDefault="00BF755F" w:rsidP="00BF755F">
            <w:pPr>
              <w:rPr>
                <w:rFonts w:cs="Arial"/>
                <w:szCs w:val="20"/>
                <w:lang w:val="en-GB"/>
              </w:rPr>
            </w:pPr>
            <w:r w:rsidRPr="008745C3">
              <w:rPr>
                <w:rFonts w:cs="Arial"/>
                <w:szCs w:val="20"/>
                <w:lang w:val="en-GB"/>
              </w:rPr>
              <w:t xml:space="preserve">Hundred thousands </w:t>
            </w:r>
          </w:p>
        </w:tc>
        <w:tc>
          <w:tcPr>
            <w:tcW w:w="381" w:type="pct"/>
            <w:vAlign w:val="bottom"/>
          </w:tcPr>
          <w:p w14:paraId="0082CC52" w14:textId="77777777" w:rsidR="00BF755F" w:rsidRPr="008745C3" w:rsidRDefault="00BF755F" w:rsidP="00BF755F">
            <w:pPr>
              <w:rPr>
                <w:rFonts w:cs="Arial"/>
                <w:szCs w:val="20"/>
                <w:lang w:val="en-GB"/>
              </w:rPr>
            </w:pPr>
            <w:r w:rsidRPr="008745C3">
              <w:rPr>
                <w:rFonts w:cs="Arial"/>
                <w:szCs w:val="20"/>
                <w:lang w:val="en-GB"/>
              </w:rPr>
              <w:t> </w:t>
            </w:r>
          </w:p>
        </w:tc>
      </w:tr>
      <w:tr w:rsidR="00BF755F" w:rsidRPr="008745C3" w14:paraId="55E1CC3F" w14:textId="77777777" w:rsidTr="001E217C">
        <w:tc>
          <w:tcPr>
            <w:tcW w:w="524" w:type="pct"/>
            <w:vAlign w:val="bottom"/>
          </w:tcPr>
          <w:p w14:paraId="547A1234" w14:textId="77777777" w:rsidR="00BF755F" w:rsidRPr="008745C3" w:rsidRDefault="00BF755F" w:rsidP="00BF755F">
            <w:pPr>
              <w:rPr>
                <w:rFonts w:cs="Arial"/>
                <w:sz w:val="18"/>
                <w:szCs w:val="18"/>
                <w:lang w:val="en-GB"/>
              </w:rPr>
            </w:pPr>
            <w:r w:rsidRPr="008745C3">
              <w:rPr>
                <w:rFonts w:cs="Arial"/>
                <w:sz w:val="18"/>
                <w:szCs w:val="18"/>
                <w:lang w:val="en-GB"/>
              </w:rPr>
              <w:t>Repeaters</w:t>
            </w:r>
          </w:p>
        </w:tc>
        <w:tc>
          <w:tcPr>
            <w:tcW w:w="334" w:type="pct"/>
            <w:vAlign w:val="bottom"/>
          </w:tcPr>
          <w:p w14:paraId="6A192E64" w14:textId="77777777" w:rsidR="00BF755F" w:rsidRPr="008745C3" w:rsidRDefault="00BF755F" w:rsidP="00BF755F">
            <w:pPr>
              <w:rPr>
                <w:rFonts w:cs="Arial"/>
                <w:sz w:val="18"/>
                <w:szCs w:val="18"/>
                <w:lang w:val="en-GB"/>
              </w:rPr>
            </w:pPr>
            <w:r w:rsidRPr="008745C3">
              <w:rPr>
                <w:rFonts w:cs="Arial"/>
                <w:sz w:val="18"/>
                <w:szCs w:val="18"/>
                <w:lang w:val="en-GB"/>
              </w:rPr>
              <w:t>100ms</w:t>
            </w:r>
          </w:p>
        </w:tc>
        <w:tc>
          <w:tcPr>
            <w:tcW w:w="571" w:type="pct"/>
            <w:vAlign w:val="bottom"/>
          </w:tcPr>
          <w:p w14:paraId="63159E39" w14:textId="77777777" w:rsidR="00BF755F" w:rsidRPr="008745C3" w:rsidRDefault="00BF755F" w:rsidP="00BF755F">
            <w:pPr>
              <w:rPr>
                <w:rFonts w:cs="Arial"/>
                <w:sz w:val="18"/>
                <w:szCs w:val="18"/>
                <w:lang w:val="en-GB"/>
              </w:rPr>
            </w:pPr>
            <w:r w:rsidRPr="008745C3">
              <w:rPr>
                <w:rFonts w:cs="Arial"/>
                <w:sz w:val="18"/>
                <w:szCs w:val="18"/>
                <w:lang w:val="en-GB"/>
              </w:rPr>
              <w:t>0.025</w:t>
            </w:r>
          </w:p>
        </w:tc>
        <w:tc>
          <w:tcPr>
            <w:tcW w:w="476" w:type="pct"/>
            <w:shd w:val="clear" w:color="auto" w:fill="8DB3E2"/>
            <w:vAlign w:val="bottom"/>
          </w:tcPr>
          <w:p w14:paraId="4F63E020" w14:textId="77777777" w:rsidR="00BF755F" w:rsidRPr="008745C3" w:rsidRDefault="00BF755F" w:rsidP="00BF755F">
            <w:pPr>
              <w:rPr>
                <w:rFonts w:cs="Arial"/>
                <w:sz w:val="18"/>
                <w:szCs w:val="18"/>
                <w:lang w:val="en-GB"/>
              </w:rPr>
            </w:pPr>
            <w:r w:rsidRPr="008745C3">
              <w:rPr>
                <w:rFonts w:cs="Arial"/>
                <w:sz w:val="18"/>
                <w:szCs w:val="18"/>
                <w:lang w:val="en-GB"/>
              </w:rPr>
              <w:t>2.50%</w:t>
            </w:r>
          </w:p>
        </w:tc>
        <w:tc>
          <w:tcPr>
            <w:tcW w:w="429" w:type="pct"/>
            <w:shd w:val="clear" w:color="auto" w:fill="8DB3E2"/>
            <w:vAlign w:val="bottom"/>
          </w:tcPr>
          <w:p w14:paraId="459A0949" w14:textId="77777777" w:rsidR="00BF755F" w:rsidRPr="008745C3" w:rsidRDefault="00BF755F" w:rsidP="00BF755F">
            <w:pPr>
              <w:rPr>
                <w:rFonts w:cs="Arial"/>
                <w:sz w:val="18"/>
                <w:szCs w:val="18"/>
                <w:lang w:val="en-GB"/>
              </w:rPr>
            </w:pPr>
            <w:r w:rsidRPr="008745C3">
              <w:rPr>
                <w:rFonts w:cs="Arial"/>
                <w:sz w:val="18"/>
                <w:szCs w:val="18"/>
                <w:lang w:val="en-GB"/>
              </w:rPr>
              <w:t>50</w:t>
            </w:r>
          </w:p>
        </w:tc>
        <w:tc>
          <w:tcPr>
            <w:tcW w:w="286" w:type="pct"/>
            <w:vAlign w:val="bottom"/>
          </w:tcPr>
          <w:p w14:paraId="4163114F" w14:textId="77777777" w:rsidR="00BF755F" w:rsidRPr="008745C3" w:rsidRDefault="00BF755F" w:rsidP="00BF755F">
            <w:pPr>
              <w:rPr>
                <w:rFonts w:cs="Arial"/>
                <w:color w:val="969696"/>
                <w:sz w:val="18"/>
                <w:szCs w:val="18"/>
                <w:lang w:val="en-GB"/>
              </w:rPr>
            </w:pPr>
            <w:r w:rsidRPr="008745C3">
              <w:rPr>
                <w:rFonts w:cs="Arial"/>
                <w:color w:val="969696"/>
                <w:sz w:val="18"/>
                <w:szCs w:val="18"/>
                <w:lang w:val="en-GB"/>
              </w:rPr>
              <w:t>0.01</w:t>
            </w:r>
          </w:p>
        </w:tc>
        <w:tc>
          <w:tcPr>
            <w:tcW w:w="476" w:type="pct"/>
            <w:vAlign w:val="bottom"/>
          </w:tcPr>
          <w:p w14:paraId="109BCABC" w14:textId="77777777" w:rsidR="00BF755F" w:rsidRPr="008745C3" w:rsidRDefault="00BF755F" w:rsidP="00BF755F">
            <w:pPr>
              <w:rPr>
                <w:rFonts w:cs="Arial"/>
                <w:sz w:val="18"/>
                <w:szCs w:val="18"/>
                <w:lang w:val="en-GB"/>
              </w:rPr>
            </w:pPr>
            <w:r w:rsidRPr="008745C3">
              <w:rPr>
                <w:rFonts w:cs="Arial"/>
                <w:sz w:val="18"/>
                <w:szCs w:val="18"/>
                <w:lang w:val="en-GB"/>
              </w:rPr>
              <w:t>1.25</w:t>
            </w:r>
          </w:p>
        </w:tc>
        <w:tc>
          <w:tcPr>
            <w:tcW w:w="476" w:type="pct"/>
            <w:shd w:val="clear" w:color="auto" w:fill="C2D69B"/>
            <w:vAlign w:val="bottom"/>
          </w:tcPr>
          <w:p w14:paraId="43BD4944" w14:textId="77777777" w:rsidR="00BF755F" w:rsidRPr="008745C3" w:rsidRDefault="00BF755F" w:rsidP="00BF755F">
            <w:pPr>
              <w:rPr>
                <w:rFonts w:cs="Arial"/>
                <w:sz w:val="18"/>
                <w:szCs w:val="18"/>
                <w:lang w:val="en-GB"/>
              </w:rPr>
            </w:pPr>
            <w:r w:rsidRPr="008745C3">
              <w:rPr>
                <w:rFonts w:cs="Arial"/>
                <w:sz w:val="18"/>
                <w:szCs w:val="18"/>
                <w:lang w:val="en-GB"/>
              </w:rPr>
              <w:t>0.001%</w:t>
            </w:r>
          </w:p>
        </w:tc>
        <w:tc>
          <w:tcPr>
            <w:tcW w:w="571" w:type="pct"/>
            <w:vAlign w:val="bottom"/>
          </w:tcPr>
          <w:p w14:paraId="4FB08DAB" w14:textId="77777777" w:rsidR="00BF755F" w:rsidRPr="008745C3" w:rsidRDefault="00BF755F" w:rsidP="00BF755F">
            <w:pPr>
              <w:rPr>
                <w:rFonts w:cs="Arial"/>
                <w:szCs w:val="20"/>
                <w:lang w:val="en-GB"/>
              </w:rPr>
            </w:pPr>
            <w:r w:rsidRPr="008745C3">
              <w:rPr>
                <w:rFonts w:cs="Arial"/>
                <w:szCs w:val="20"/>
                <w:lang w:val="en-GB"/>
              </w:rPr>
              <w:t> </w:t>
            </w:r>
          </w:p>
        </w:tc>
        <w:tc>
          <w:tcPr>
            <w:tcW w:w="476" w:type="pct"/>
            <w:vAlign w:val="bottom"/>
          </w:tcPr>
          <w:p w14:paraId="4337BC67" w14:textId="77777777" w:rsidR="00BF755F" w:rsidRPr="008745C3" w:rsidRDefault="00BF755F" w:rsidP="00BF755F">
            <w:pPr>
              <w:rPr>
                <w:rFonts w:cs="Arial"/>
                <w:szCs w:val="20"/>
                <w:lang w:val="en-GB"/>
              </w:rPr>
            </w:pPr>
            <w:r w:rsidRPr="008745C3">
              <w:rPr>
                <w:rFonts w:cs="Arial"/>
                <w:szCs w:val="20"/>
                <w:lang w:val="en-GB"/>
              </w:rPr>
              <w:t>Millions</w:t>
            </w:r>
          </w:p>
        </w:tc>
        <w:tc>
          <w:tcPr>
            <w:tcW w:w="381" w:type="pct"/>
            <w:vAlign w:val="bottom"/>
          </w:tcPr>
          <w:p w14:paraId="4C4388BE" w14:textId="77777777" w:rsidR="00BF755F" w:rsidRPr="008745C3" w:rsidRDefault="00BF755F" w:rsidP="00BF755F">
            <w:pPr>
              <w:rPr>
                <w:rFonts w:cs="Arial"/>
                <w:szCs w:val="20"/>
                <w:lang w:val="en-GB"/>
              </w:rPr>
            </w:pPr>
            <w:r w:rsidRPr="008745C3">
              <w:rPr>
                <w:rFonts w:cs="Arial"/>
                <w:szCs w:val="20"/>
                <w:lang w:val="en-GB"/>
              </w:rPr>
              <w:t> </w:t>
            </w:r>
          </w:p>
        </w:tc>
      </w:tr>
      <w:tr w:rsidR="00BF755F" w:rsidRPr="008745C3" w14:paraId="35A4D97F" w14:textId="77777777" w:rsidTr="001E217C">
        <w:tc>
          <w:tcPr>
            <w:tcW w:w="524" w:type="pct"/>
            <w:vAlign w:val="bottom"/>
          </w:tcPr>
          <w:p w14:paraId="526563F4" w14:textId="77777777" w:rsidR="00BF755F" w:rsidRPr="008745C3" w:rsidRDefault="00BF755F" w:rsidP="00BF755F">
            <w:pPr>
              <w:rPr>
                <w:rFonts w:cs="Arial"/>
                <w:sz w:val="18"/>
                <w:szCs w:val="18"/>
                <w:lang w:val="en-GB"/>
              </w:rPr>
            </w:pPr>
            <w:r w:rsidRPr="008745C3">
              <w:rPr>
                <w:rFonts w:cs="Arial"/>
                <w:sz w:val="18"/>
                <w:szCs w:val="18"/>
                <w:lang w:val="en-GB"/>
              </w:rPr>
              <w:t>EN13753 Mode R2</w:t>
            </w:r>
          </w:p>
        </w:tc>
        <w:tc>
          <w:tcPr>
            <w:tcW w:w="334" w:type="pct"/>
            <w:vAlign w:val="bottom"/>
          </w:tcPr>
          <w:p w14:paraId="16B86408" w14:textId="77777777" w:rsidR="00BF755F" w:rsidRPr="008745C3" w:rsidRDefault="00BF755F" w:rsidP="00BF755F">
            <w:pPr>
              <w:rPr>
                <w:rFonts w:cs="Arial"/>
                <w:sz w:val="18"/>
                <w:szCs w:val="18"/>
                <w:lang w:val="en-GB"/>
              </w:rPr>
            </w:pPr>
            <w:r w:rsidRPr="008745C3">
              <w:rPr>
                <w:rFonts w:cs="Arial"/>
                <w:sz w:val="18"/>
                <w:szCs w:val="18"/>
                <w:lang w:val="en-GB"/>
              </w:rPr>
              <w:t>15min</w:t>
            </w:r>
          </w:p>
        </w:tc>
        <w:tc>
          <w:tcPr>
            <w:tcW w:w="571" w:type="pct"/>
            <w:vAlign w:val="bottom"/>
          </w:tcPr>
          <w:p w14:paraId="3AE238F6" w14:textId="77777777" w:rsidR="00BF755F" w:rsidRPr="008745C3" w:rsidRDefault="00BF755F" w:rsidP="00BF755F">
            <w:pPr>
              <w:rPr>
                <w:rFonts w:cs="Arial"/>
                <w:sz w:val="18"/>
                <w:szCs w:val="18"/>
                <w:lang w:val="en-GB"/>
              </w:rPr>
            </w:pPr>
            <w:r w:rsidRPr="008745C3">
              <w:rPr>
                <w:rFonts w:cs="Arial"/>
                <w:sz w:val="18"/>
                <w:szCs w:val="18"/>
                <w:lang w:val="en-GB"/>
              </w:rPr>
              <w:t>1</w:t>
            </w:r>
          </w:p>
        </w:tc>
        <w:tc>
          <w:tcPr>
            <w:tcW w:w="476" w:type="pct"/>
            <w:shd w:val="clear" w:color="auto" w:fill="8DB3E2"/>
            <w:vAlign w:val="bottom"/>
          </w:tcPr>
          <w:p w14:paraId="13AFF5BC" w14:textId="77777777" w:rsidR="00BF755F" w:rsidRPr="008745C3" w:rsidRDefault="00BF755F" w:rsidP="00BF755F">
            <w:pPr>
              <w:rPr>
                <w:rFonts w:cs="Arial"/>
                <w:sz w:val="18"/>
                <w:szCs w:val="18"/>
                <w:lang w:val="en-GB"/>
              </w:rPr>
            </w:pPr>
            <w:r w:rsidRPr="008745C3">
              <w:rPr>
                <w:rFonts w:cs="Arial"/>
                <w:sz w:val="18"/>
                <w:szCs w:val="18"/>
                <w:lang w:val="en-GB"/>
              </w:rPr>
              <w:t>100.00%</w:t>
            </w:r>
          </w:p>
        </w:tc>
        <w:tc>
          <w:tcPr>
            <w:tcW w:w="429" w:type="pct"/>
            <w:shd w:val="clear" w:color="auto" w:fill="8DB3E2"/>
            <w:vAlign w:val="bottom"/>
          </w:tcPr>
          <w:p w14:paraId="6072E1E5" w14:textId="77777777" w:rsidR="00BF755F" w:rsidRPr="008745C3" w:rsidRDefault="00BF755F" w:rsidP="00BF755F">
            <w:pPr>
              <w:rPr>
                <w:rFonts w:cs="Arial"/>
                <w:sz w:val="18"/>
                <w:szCs w:val="18"/>
                <w:lang w:val="en-GB"/>
              </w:rPr>
            </w:pPr>
            <w:r w:rsidRPr="008745C3">
              <w:rPr>
                <w:rFonts w:cs="Arial"/>
                <w:sz w:val="18"/>
                <w:szCs w:val="18"/>
                <w:lang w:val="en-GB"/>
              </w:rPr>
              <w:t>20</w:t>
            </w:r>
          </w:p>
        </w:tc>
        <w:tc>
          <w:tcPr>
            <w:tcW w:w="286" w:type="pct"/>
            <w:vAlign w:val="bottom"/>
          </w:tcPr>
          <w:p w14:paraId="3250FBAA" w14:textId="77777777" w:rsidR="00BF755F" w:rsidRPr="008745C3" w:rsidRDefault="00BF755F" w:rsidP="00BF755F">
            <w:pPr>
              <w:rPr>
                <w:rFonts w:cs="Arial"/>
                <w:color w:val="969696"/>
                <w:sz w:val="18"/>
                <w:szCs w:val="18"/>
                <w:lang w:val="en-GB"/>
              </w:rPr>
            </w:pPr>
            <w:r w:rsidRPr="008745C3">
              <w:rPr>
                <w:rFonts w:cs="Arial"/>
                <w:color w:val="969696"/>
                <w:sz w:val="18"/>
                <w:szCs w:val="18"/>
                <w:lang w:val="en-GB"/>
              </w:rPr>
              <w:t>0.1</w:t>
            </w:r>
          </w:p>
        </w:tc>
        <w:tc>
          <w:tcPr>
            <w:tcW w:w="476" w:type="pct"/>
            <w:vAlign w:val="bottom"/>
          </w:tcPr>
          <w:p w14:paraId="67D36AB1" w14:textId="77777777" w:rsidR="00BF755F" w:rsidRPr="008745C3" w:rsidRDefault="00BF755F" w:rsidP="00BF755F">
            <w:pPr>
              <w:rPr>
                <w:rFonts w:cs="Arial"/>
                <w:sz w:val="18"/>
                <w:szCs w:val="18"/>
                <w:lang w:val="en-GB"/>
              </w:rPr>
            </w:pPr>
            <w:r w:rsidRPr="008745C3">
              <w:rPr>
                <w:rFonts w:cs="Arial"/>
                <w:sz w:val="18"/>
                <w:szCs w:val="18"/>
                <w:lang w:val="en-GB"/>
              </w:rPr>
              <w:t>20</w:t>
            </w:r>
          </w:p>
        </w:tc>
        <w:tc>
          <w:tcPr>
            <w:tcW w:w="476" w:type="pct"/>
            <w:shd w:val="clear" w:color="auto" w:fill="C2D69B"/>
            <w:vAlign w:val="bottom"/>
          </w:tcPr>
          <w:p w14:paraId="34B10283" w14:textId="77777777" w:rsidR="00BF755F" w:rsidRPr="008745C3" w:rsidRDefault="00BF755F" w:rsidP="00BF755F">
            <w:pPr>
              <w:rPr>
                <w:rFonts w:cs="Arial"/>
                <w:sz w:val="18"/>
                <w:szCs w:val="18"/>
                <w:lang w:val="en-GB"/>
              </w:rPr>
            </w:pPr>
            <w:r w:rsidRPr="008745C3">
              <w:rPr>
                <w:rFonts w:cs="Arial"/>
                <w:sz w:val="18"/>
                <w:szCs w:val="18"/>
                <w:lang w:val="en-GB"/>
              </w:rPr>
              <w:t>0.023%</w:t>
            </w:r>
          </w:p>
        </w:tc>
        <w:tc>
          <w:tcPr>
            <w:tcW w:w="571" w:type="pct"/>
            <w:vAlign w:val="bottom"/>
          </w:tcPr>
          <w:p w14:paraId="05BA18E3" w14:textId="77777777" w:rsidR="00BF755F" w:rsidRPr="008745C3" w:rsidRDefault="00BF755F" w:rsidP="00BF755F">
            <w:pPr>
              <w:rPr>
                <w:rFonts w:cs="Arial"/>
                <w:szCs w:val="20"/>
                <w:lang w:val="en-GB"/>
              </w:rPr>
            </w:pPr>
            <w:r w:rsidRPr="008745C3">
              <w:rPr>
                <w:rFonts w:cs="Arial"/>
                <w:szCs w:val="20"/>
                <w:lang w:val="en-GB"/>
              </w:rPr>
              <w:t> </w:t>
            </w:r>
          </w:p>
        </w:tc>
        <w:tc>
          <w:tcPr>
            <w:tcW w:w="476" w:type="pct"/>
            <w:vAlign w:val="bottom"/>
          </w:tcPr>
          <w:p w14:paraId="4F595FE8" w14:textId="77777777" w:rsidR="00BF755F" w:rsidRPr="008745C3" w:rsidRDefault="00BF755F" w:rsidP="00BF755F">
            <w:pPr>
              <w:rPr>
                <w:rFonts w:cs="Arial"/>
                <w:szCs w:val="20"/>
                <w:lang w:val="en-GB"/>
              </w:rPr>
            </w:pPr>
            <w:r w:rsidRPr="008745C3">
              <w:rPr>
                <w:rFonts w:cs="Arial"/>
                <w:szCs w:val="20"/>
                <w:lang w:val="en-GB"/>
              </w:rPr>
              <w:t> </w:t>
            </w:r>
          </w:p>
        </w:tc>
        <w:tc>
          <w:tcPr>
            <w:tcW w:w="381" w:type="pct"/>
            <w:vAlign w:val="bottom"/>
          </w:tcPr>
          <w:p w14:paraId="32C11DE6" w14:textId="77777777" w:rsidR="00BF755F" w:rsidRPr="008745C3" w:rsidRDefault="00BF755F" w:rsidP="00BF755F">
            <w:pPr>
              <w:rPr>
                <w:rFonts w:cs="Arial"/>
                <w:szCs w:val="20"/>
                <w:lang w:val="en-GB"/>
              </w:rPr>
            </w:pPr>
            <w:r w:rsidRPr="008745C3">
              <w:rPr>
                <w:rFonts w:cs="Arial"/>
                <w:szCs w:val="20"/>
                <w:lang w:val="en-GB"/>
              </w:rPr>
              <w:t> </w:t>
            </w:r>
          </w:p>
        </w:tc>
      </w:tr>
      <w:tr w:rsidR="00BF755F" w:rsidRPr="008745C3" w14:paraId="70FB6AEA" w14:textId="77777777" w:rsidTr="001E217C">
        <w:tc>
          <w:tcPr>
            <w:tcW w:w="524" w:type="pct"/>
            <w:vAlign w:val="bottom"/>
          </w:tcPr>
          <w:p w14:paraId="1038A7EB" w14:textId="77777777" w:rsidR="00BF755F" w:rsidRPr="008745C3" w:rsidRDefault="00BF755F" w:rsidP="00BF755F">
            <w:pPr>
              <w:rPr>
                <w:rFonts w:cs="Arial"/>
                <w:sz w:val="18"/>
                <w:szCs w:val="18"/>
                <w:lang w:val="en-GB"/>
              </w:rPr>
            </w:pPr>
            <w:r w:rsidRPr="008745C3">
              <w:rPr>
                <w:rFonts w:cs="Arial"/>
                <w:sz w:val="18"/>
                <w:szCs w:val="18"/>
                <w:lang w:val="en-GB"/>
              </w:rPr>
              <w:t> </w:t>
            </w:r>
          </w:p>
        </w:tc>
        <w:tc>
          <w:tcPr>
            <w:tcW w:w="334" w:type="pct"/>
            <w:vAlign w:val="bottom"/>
          </w:tcPr>
          <w:p w14:paraId="688EA07C" w14:textId="77777777" w:rsidR="00BF755F" w:rsidRPr="008745C3" w:rsidRDefault="00BF755F" w:rsidP="00BF755F">
            <w:pPr>
              <w:rPr>
                <w:rFonts w:cs="Arial"/>
                <w:sz w:val="18"/>
                <w:szCs w:val="18"/>
                <w:lang w:val="en-GB"/>
              </w:rPr>
            </w:pPr>
            <w:r w:rsidRPr="008745C3">
              <w:rPr>
                <w:rFonts w:cs="Arial"/>
                <w:sz w:val="18"/>
                <w:szCs w:val="18"/>
                <w:lang w:val="en-GB"/>
              </w:rPr>
              <w:t> </w:t>
            </w:r>
          </w:p>
        </w:tc>
        <w:tc>
          <w:tcPr>
            <w:tcW w:w="571" w:type="pct"/>
            <w:vAlign w:val="bottom"/>
          </w:tcPr>
          <w:p w14:paraId="42AFA524" w14:textId="77777777" w:rsidR="00BF755F" w:rsidRPr="008745C3" w:rsidRDefault="00BF755F" w:rsidP="00BF755F">
            <w:pPr>
              <w:rPr>
                <w:rFonts w:cs="Arial"/>
                <w:sz w:val="18"/>
                <w:szCs w:val="18"/>
                <w:lang w:val="en-GB"/>
              </w:rPr>
            </w:pPr>
            <w:r w:rsidRPr="008745C3">
              <w:rPr>
                <w:rFonts w:cs="Arial"/>
                <w:sz w:val="18"/>
                <w:szCs w:val="18"/>
                <w:lang w:val="en-GB"/>
              </w:rPr>
              <w:t> </w:t>
            </w:r>
          </w:p>
        </w:tc>
        <w:tc>
          <w:tcPr>
            <w:tcW w:w="476" w:type="pct"/>
            <w:shd w:val="clear" w:color="auto" w:fill="8DB3E2"/>
            <w:vAlign w:val="bottom"/>
          </w:tcPr>
          <w:p w14:paraId="675F25BA" w14:textId="77777777" w:rsidR="00BF755F" w:rsidRPr="008745C3" w:rsidRDefault="00BF755F" w:rsidP="00BF755F">
            <w:pPr>
              <w:rPr>
                <w:rFonts w:cs="Arial"/>
                <w:sz w:val="18"/>
                <w:szCs w:val="18"/>
                <w:lang w:val="en-GB"/>
              </w:rPr>
            </w:pPr>
            <w:r w:rsidRPr="008745C3">
              <w:rPr>
                <w:rFonts w:cs="Arial"/>
                <w:sz w:val="18"/>
                <w:szCs w:val="18"/>
                <w:lang w:val="en-GB"/>
              </w:rPr>
              <w:t> </w:t>
            </w:r>
          </w:p>
        </w:tc>
        <w:tc>
          <w:tcPr>
            <w:tcW w:w="429" w:type="pct"/>
            <w:shd w:val="clear" w:color="auto" w:fill="8DB3E2"/>
            <w:vAlign w:val="bottom"/>
          </w:tcPr>
          <w:p w14:paraId="48372DA2" w14:textId="77777777" w:rsidR="00BF755F" w:rsidRPr="008745C3" w:rsidRDefault="00BF755F" w:rsidP="00BF755F">
            <w:pPr>
              <w:rPr>
                <w:rFonts w:cs="Arial"/>
                <w:sz w:val="18"/>
                <w:szCs w:val="18"/>
                <w:lang w:val="en-GB"/>
              </w:rPr>
            </w:pPr>
            <w:r w:rsidRPr="008745C3">
              <w:rPr>
                <w:rFonts w:cs="Arial"/>
                <w:sz w:val="18"/>
                <w:szCs w:val="18"/>
                <w:lang w:val="en-GB"/>
              </w:rPr>
              <w:t> </w:t>
            </w:r>
          </w:p>
        </w:tc>
        <w:tc>
          <w:tcPr>
            <w:tcW w:w="286" w:type="pct"/>
            <w:vAlign w:val="bottom"/>
          </w:tcPr>
          <w:p w14:paraId="07DE6A42" w14:textId="77777777" w:rsidR="00BF755F" w:rsidRPr="008745C3" w:rsidRDefault="00BF755F" w:rsidP="00BF755F">
            <w:pPr>
              <w:rPr>
                <w:rFonts w:cs="Arial"/>
                <w:color w:val="969696"/>
                <w:sz w:val="18"/>
                <w:szCs w:val="18"/>
                <w:lang w:val="en-GB"/>
              </w:rPr>
            </w:pPr>
            <w:r w:rsidRPr="008745C3">
              <w:rPr>
                <w:rFonts w:cs="Arial"/>
                <w:color w:val="969696"/>
                <w:sz w:val="18"/>
                <w:szCs w:val="18"/>
                <w:lang w:val="en-GB"/>
              </w:rPr>
              <w:t> </w:t>
            </w:r>
          </w:p>
        </w:tc>
        <w:tc>
          <w:tcPr>
            <w:tcW w:w="476" w:type="pct"/>
            <w:vAlign w:val="bottom"/>
          </w:tcPr>
          <w:p w14:paraId="7A9F279C" w14:textId="77777777" w:rsidR="00BF755F" w:rsidRPr="008745C3" w:rsidRDefault="00BF755F" w:rsidP="00BF755F">
            <w:pPr>
              <w:rPr>
                <w:rFonts w:cs="Arial"/>
                <w:sz w:val="18"/>
                <w:szCs w:val="18"/>
                <w:lang w:val="en-GB"/>
              </w:rPr>
            </w:pPr>
            <w:r w:rsidRPr="008745C3">
              <w:rPr>
                <w:rFonts w:cs="Arial"/>
                <w:sz w:val="18"/>
                <w:szCs w:val="18"/>
                <w:lang w:val="en-GB"/>
              </w:rPr>
              <w:t> </w:t>
            </w:r>
          </w:p>
        </w:tc>
        <w:tc>
          <w:tcPr>
            <w:tcW w:w="476" w:type="pct"/>
            <w:shd w:val="clear" w:color="auto" w:fill="C2D69B"/>
            <w:vAlign w:val="bottom"/>
          </w:tcPr>
          <w:p w14:paraId="46BF905F" w14:textId="77777777" w:rsidR="00BF755F" w:rsidRPr="008745C3" w:rsidRDefault="00BF755F" w:rsidP="00BF755F">
            <w:pPr>
              <w:rPr>
                <w:rFonts w:cs="Arial"/>
                <w:sz w:val="18"/>
                <w:szCs w:val="18"/>
                <w:lang w:val="en-GB"/>
              </w:rPr>
            </w:pPr>
            <w:r w:rsidRPr="008745C3">
              <w:rPr>
                <w:rFonts w:cs="Arial"/>
                <w:sz w:val="18"/>
                <w:szCs w:val="18"/>
                <w:lang w:val="en-GB"/>
              </w:rPr>
              <w:t> </w:t>
            </w:r>
          </w:p>
        </w:tc>
        <w:tc>
          <w:tcPr>
            <w:tcW w:w="571" w:type="pct"/>
            <w:vAlign w:val="bottom"/>
          </w:tcPr>
          <w:p w14:paraId="3E125A5D" w14:textId="77777777" w:rsidR="00BF755F" w:rsidRPr="008745C3" w:rsidRDefault="00BF755F" w:rsidP="00BF755F">
            <w:pPr>
              <w:rPr>
                <w:rFonts w:cs="Arial"/>
                <w:szCs w:val="20"/>
                <w:lang w:val="en-GB"/>
              </w:rPr>
            </w:pPr>
            <w:r w:rsidRPr="008745C3">
              <w:rPr>
                <w:rFonts w:cs="Arial"/>
                <w:szCs w:val="20"/>
                <w:lang w:val="en-GB"/>
              </w:rPr>
              <w:t> </w:t>
            </w:r>
          </w:p>
        </w:tc>
        <w:tc>
          <w:tcPr>
            <w:tcW w:w="476" w:type="pct"/>
            <w:vAlign w:val="bottom"/>
          </w:tcPr>
          <w:p w14:paraId="6121710F" w14:textId="77777777" w:rsidR="00BF755F" w:rsidRPr="008745C3" w:rsidRDefault="00BF755F" w:rsidP="00BF755F">
            <w:pPr>
              <w:rPr>
                <w:rFonts w:cs="Arial"/>
                <w:szCs w:val="20"/>
                <w:lang w:val="en-GB"/>
              </w:rPr>
            </w:pPr>
            <w:r w:rsidRPr="008745C3">
              <w:rPr>
                <w:rFonts w:cs="Arial"/>
                <w:szCs w:val="20"/>
                <w:lang w:val="en-GB"/>
              </w:rPr>
              <w:t> </w:t>
            </w:r>
          </w:p>
        </w:tc>
        <w:tc>
          <w:tcPr>
            <w:tcW w:w="381" w:type="pct"/>
            <w:vAlign w:val="bottom"/>
          </w:tcPr>
          <w:p w14:paraId="5AFB2D08" w14:textId="77777777" w:rsidR="00BF755F" w:rsidRPr="008745C3" w:rsidRDefault="00BF755F" w:rsidP="00BF755F">
            <w:pPr>
              <w:rPr>
                <w:rFonts w:cs="Arial"/>
                <w:szCs w:val="20"/>
                <w:lang w:val="en-GB"/>
              </w:rPr>
            </w:pPr>
            <w:r w:rsidRPr="008745C3">
              <w:rPr>
                <w:rFonts w:cs="Arial"/>
                <w:szCs w:val="20"/>
                <w:lang w:val="en-GB"/>
              </w:rPr>
              <w:t> </w:t>
            </w:r>
          </w:p>
        </w:tc>
      </w:tr>
      <w:tr w:rsidR="00BF755F" w:rsidRPr="008745C3" w14:paraId="1A3106D3" w14:textId="77777777" w:rsidTr="001E217C">
        <w:tc>
          <w:tcPr>
            <w:tcW w:w="524" w:type="pct"/>
            <w:vAlign w:val="bottom"/>
          </w:tcPr>
          <w:p w14:paraId="78417922" w14:textId="77777777" w:rsidR="00BF755F" w:rsidRPr="008745C3" w:rsidRDefault="00BF755F" w:rsidP="00BF755F">
            <w:pPr>
              <w:rPr>
                <w:rFonts w:cs="Arial"/>
                <w:b/>
                <w:bCs/>
                <w:i/>
                <w:iCs/>
                <w:sz w:val="18"/>
                <w:szCs w:val="18"/>
                <w:lang w:val="en-GB"/>
              </w:rPr>
            </w:pPr>
            <w:r w:rsidRPr="008745C3">
              <w:rPr>
                <w:rFonts w:cs="Arial"/>
                <w:b/>
                <w:bCs/>
                <w:i/>
                <w:iCs/>
                <w:sz w:val="18"/>
                <w:szCs w:val="18"/>
                <w:lang w:val="en-GB"/>
              </w:rPr>
              <w:t>Alarms</w:t>
            </w:r>
          </w:p>
        </w:tc>
        <w:tc>
          <w:tcPr>
            <w:tcW w:w="334" w:type="pct"/>
            <w:vAlign w:val="bottom"/>
          </w:tcPr>
          <w:p w14:paraId="02D0FD60" w14:textId="77777777" w:rsidR="00BF755F" w:rsidRPr="008745C3" w:rsidRDefault="00BF755F" w:rsidP="00BF755F">
            <w:pPr>
              <w:rPr>
                <w:rFonts w:cs="Arial"/>
                <w:sz w:val="18"/>
                <w:szCs w:val="18"/>
                <w:lang w:val="en-GB"/>
              </w:rPr>
            </w:pPr>
            <w:r w:rsidRPr="008745C3">
              <w:rPr>
                <w:rFonts w:cs="Arial"/>
                <w:sz w:val="18"/>
                <w:szCs w:val="18"/>
                <w:lang w:val="en-GB"/>
              </w:rPr>
              <w:t> </w:t>
            </w:r>
          </w:p>
        </w:tc>
        <w:tc>
          <w:tcPr>
            <w:tcW w:w="571" w:type="pct"/>
            <w:vAlign w:val="bottom"/>
          </w:tcPr>
          <w:p w14:paraId="2694EE45" w14:textId="77777777" w:rsidR="00BF755F" w:rsidRPr="008745C3" w:rsidRDefault="00BF755F" w:rsidP="00BF755F">
            <w:pPr>
              <w:rPr>
                <w:rFonts w:cs="Arial"/>
                <w:sz w:val="18"/>
                <w:szCs w:val="18"/>
                <w:lang w:val="en-GB"/>
              </w:rPr>
            </w:pPr>
            <w:r w:rsidRPr="008745C3">
              <w:rPr>
                <w:rFonts w:cs="Arial"/>
                <w:sz w:val="18"/>
                <w:szCs w:val="18"/>
                <w:lang w:val="en-GB"/>
              </w:rPr>
              <w:t>25ms to 1s</w:t>
            </w:r>
          </w:p>
        </w:tc>
        <w:tc>
          <w:tcPr>
            <w:tcW w:w="476" w:type="pct"/>
            <w:shd w:val="clear" w:color="auto" w:fill="8DB3E2"/>
            <w:vAlign w:val="bottom"/>
          </w:tcPr>
          <w:p w14:paraId="3A858EDB" w14:textId="77777777" w:rsidR="00BF755F" w:rsidRPr="008745C3" w:rsidRDefault="00BF755F" w:rsidP="00BF755F">
            <w:pPr>
              <w:rPr>
                <w:rFonts w:cs="Arial"/>
                <w:sz w:val="18"/>
                <w:szCs w:val="18"/>
                <w:lang w:val="en-GB"/>
              </w:rPr>
            </w:pPr>
            <w:r w:rsidRPr="008745C3">
              <w:rPr>
                <w:rFonts w:cs="Arial"/>
                <w:sz w:val="18"/>
                <w:szCs w:val="18"/>
                <w:lang w:val="en-GB"/>
              </w:rPr>
              <w:t> </w:t>
            </w:r>
          </w:p>
        </w:tc>
        <w:tc>
          <w:tcPr>
            <w:tcW w:w="429" w:type="pct"/>
            <w:shd w:val="clear" w:color="auto" w:fill="8DB3E2"/>
            <w:vAlign w:val="bottom"/>
          </w:tcPr>
          <w:p w14:paraId="30C64479" w14:textId="77777777" w:rsidR="00BF755F" w:rsidRPr="008745C3" w:rsidRDefault="00BF755F" w:rsidP="00BF755F">
            <w:pPr>
              <w:rPr>
                <w:rFonts w:cs="Arial"/>
                <w:sz w:val="18"/>
                <w:szCs w:val="18"/>
                <w:lang w:val="en-GB"/>
              </w:rPr>
            </w:pPr>
            <w:r w:rsidRPr="008745C3">
              <w:rPr>
                <w:rFonts w:cs="Arial"/>
                <w:sz w:val="18"/>
                <w:szCs w:val="18"/>
                <w:lang w:val="en-GB"/>
              </w:rPr>
              <w:t> </w:t>
            </w:r>
          </w:p>
        </w:tc>
        <w:tc>
          <w:tcPr>
            <w:tcW w:w="286" w:type="pct"/>
            <w:vAlign w:val="bottom"/>
          </w:tcPr>
          <w:p w14:paraId="413D926D" w14:textId="77777777" w:rsidR="00BF755F" w:rsidRPr="008745C3" w:rsidRDefault="00BF755F" w:rsidP="00BF755F">
            <w:pPr>
              <w:rPr>
                <w:rFonts w:cs="Arial"/>
                <w:color w:val="969696"/>
                <w:sz w:val="18"/>
                <w:szCs w:val="18"/>
                <w:lang w:val="en-GB"/>
              </w:rPr>
            </w:pPr>
            <w:r w:rsidRPr="008745C3">
              <w:rPr>
                <w:rFonts w:cs="Arial"/>
                <w:color w:val="969696"/>
                <w:sz w:val="18"/>
                <w:szCs w:val="18"/>
                <w:lang w:val="en-GB"/>
              </w:rPr>
              <w:t> </w:t>
            </w:r>
          </w:p>
        </w:tc>
        <w:tc>
          <w:tcPr>
            <w:tcW w:w="476" w:type="pct"/>
            <w:vAlign w:val="bottom"/>
          </w:tcPr>
          <w:p w14:paraId="72272979" w14:textId="77777777" w:rsidR="00BF755F" w:rsidRPr="008745C3" w:rsidRDefault="00BF755F" w:rsidP="00BF755F">
            <w:pPr>
              <w:rPr>
                <w:rFonts w:cs="Arial"/>
                <w:sz w:val="18"/>
                <w:szCs w:val="18"/>
                <w:lang w:val="en-GB"/>
              </w:rPr>
            </w:pPr>
            <w:r w:rsidRPr="008745C3">
              <w:rPr>
                <w:rFonts w:cs="Arial"/>
                <w:sz w:val="18"/>
                <w:szCs w:val="18"/>
                <w:lang w:val="en-GB"/>
              </w:rPr>
              <w:t> </w:t>
            </w:r>
          </w:p>
        </w:tc>
        <w:tc>
          <w:tcPr>
            <w:tcW w:w="476" w:type="pct"/>
            <w:shd w:val="clear" w:color="auto" w:fill="C2D69B"/>
            <w:vAlign w:val="bottom"/>
          </w:tcPr>
          <w:p w14:paraId="636F0AE7" w14:textId="77777777" w:rsidR="00BF755F" w:rsidRPr="008745C3" w:rsidRDefault="00BF755F" w:rsidP="00BF755F">
            <w:pPr>
              <w:rPr>
                <w:rFonts w:cs="Arial"/>
                <w:sz w:val="18"/>
                <w:szCs w:val="18"/>
                <w:lang w:val="en-GB"/>
              </w:rPr>
            </w:pPr>
            <w:r w:rsidRPr="008745C3">
              <w:rPr>
                <w:rFonts w:cs="Arial"/>
                <w:sz w:val="18"/>
                <w:szCs w:val="18"/>
                <w:lang w:val="en-GB"/>
              </w:rPr>
              <w:t> </w:t>
            </w:r>
          </w:p>
        </w:tc>
        <w:tc>
          <w:tcPr>
            <w:tcW w:w="571" w:type="pct"/>
            <w:vAlign w:val="bottom"/>
          </w:tcPr>
          <w:p w14:paraId="36023B2D" w14:textId="77777777" w:rsidR="00BF755F" w:rsidRPr="008745C3" w:rsidRDefault="00BF755F" w:rsidP="00BF755F">
            <w:pPr>
              <w:rPr>
                <w:rFonts w:cs="Arial"/>
                <w:szCs w:val="20"/>
                <w:lang w:val="en-GB"/>
              </w:rPr>
            </w:pPr>
            <w:r w:rsidRPr="008745C3">
              <w:rPr>
                <w:rFonts w:cs="Arial"/>
                <w:szCs w:val="20"/>
                <w:lang w:val="en-GB"/>
              </w:rPr>
              <w:t> </w:t>
            </w:r>
          </w:p>
        </w:tc>
        <w:tc>
          <w:tcPr>
            <w:tcW w:w="476" w:type="pct"/>
            <w:vAlign w:val="bottom"/>
          </w:tcPr>
          <w:p w14:paraId="0EA4FF79" w14:textId="77777777" w:rsidR="00BF755F" w:rsidRPr="008745C3" w:rsidRDefault="00BF755F" w:rsidP="00BF755F">
            <w:pPr>
              <w:rPr>
                <w:rFonts w:cs="Arial"/>
                <w:szCs w:val="20"/>
                <w:lang w:val="en-GB"/>
              </w:rPr>
            </w:pPr>
            <w:r w:rsidRPr="008745C3">
              <w:rPr>
                <w:rFonts w:cs="Arial"/>
                <w:szCs w:val="20"/>
                <w:lang w:val="en-GB"/>
              </w:rPr>
              <w:t> </w:t>
            </w:r>
          </w:p>
        </w:tc>
        <w:tc>
          <w:tcPr>
            <w:tcW w:w="381" w:type="pct"/>
            <w:vAlign w:val="bottom"/>
          </w:tcPr>
          <w:p w14:paraId="6AE97B6D" w14:textId="77777777" w:rsidR="00BF755F" w:rsidRPr="008745C3" w:rsidRDefault="00BF755F" w:rsidP="00BF755F">
            <w:pPr>
              <w:rPr>
                <w:rFonts w:cs="Arial"/>
                <w:szCs w:val="20"/>
                <w:lang w:val="en-GB"/>
              </w:rPr>
            </w:pPr>
            <w:r w:rsidRPr="008745C3">
              <w:rPr>
                <w:rFonts w:cs="Arial"/>
                <w:szCs w:val="20"/>
                <w:lang w:val="en-GB"/>
              </w:rPr>
              <w:t> </w:t>
            </w:r>
          </w:p>
        </w:tc>
      </w:tr>
      <w:tr w:rsidR="00BF755F" w:rsidRPr="008745C3" w14:paraId="7E9DAD6E" w14:textId="77777777" w:rsidTr="001E217C">
        <w:tc>
          <w:tcPr>
            <w:tcW w:w="524" w:type="pct"/>
            <w:vAlign w:val="bottom"/>
          </w:tcPr>
          <w:p w14:paraId="65DF9AA7" w14:textId="77777777" w:rsidR="00BF755F" w:rsidRPr="008745C3" w:rsidRDefault="00BF755F" w:rsidP="00BF755F">
            <w:pPr>
              <w:rPr>
                <w:rFonts w:cs="Arial"/>
                <w:sz w:val="18"/>
                <w:szCs w:val="18"/>
                <w:lang w:val="en-GB"/>
              </w:rPr>
            </w:pPr>
            <w:r w:rsidRPr="008745C3">
              <w:rPr>
                <w:rFonts w:cs="Arial"/>
                <w:sz w:val="18"/>
                <w:szCs w:val="18"/>
                <w:lang w:val="en-GB"/>
              </w:rPr>
              <w:t>Intrusion alarm</w:t>
            </w:r>
          </w:p>
        </w:tc>
        <w:tc>
          <w:tcPr>
            <w:tcW w:w="334" w:type="pct"/>
            <w:vAlign w:val="bottom"/>
          </w:tcPr>
          <w:p w14:paraId="4E3CD5E1" w14:textId="77777777" w:rsidR="00BF755F" w:rsidRPr="008745C3" w:rsidRDefault="00BF755F" w:rsidP="00BF755F">
            <w:pPr>
              <w:rPr>
                <w:rFonts w:cs="Arial"/>
                <w:sz w:val="18"/>
                <w:szCs w:val="18"/>
                <w:lang w:val="en-GB"/>
              </w:rPr>
            </w:pPr>
            <w:r w:rsidRPr="008745C3">
              <w:rPr>
                <w:rFonts w:cs="Arial"/>
                <w:sz w:val="18"/>
                <w:szCs w:val="18"/>
                <w:lang w:val="en-GB"/>
              </w:rPr>
              <w:t>3s</w:t>
            </w:r>
          </w:p>
        </w:tc>
        <w:tc>
          <w:tcPr>
            <w:tcW w:w="571" w:type="pct"/>
            <w:vAlign w:val="bottom"/>
          </w:tcPr>
          <w:p w14:paraId="0EE5F115" w14:textId="77777777" w:rsidR="00BF755F" w:rsidRPr="008745C3" w:rsidRDefault="00BF755F" w:rsidP="00BF755F">
            <w:pPr>
              <w:rPr>
                <w:rFonts w:cs="Arial"/>
                <w:sz w:val="18"/>
                <w:szCs w:val="18"/>
                <w:lang w:val="en-GB"/>
              </w:rPr>
            </w:pPr>
            <w:r w:rsidRPr="008745C3">
              <w:rPr>
                <w:rFonts w:cs="Arial"/>
                <w:sz w:val="18"/>
                <w:szCs w:val="18"/>
                <w:lang w:val="en-GB"/>
              </w:rPr>
              <w:t>0.025</w:t>
            </w:r>
          </w:p>
        </w:tc>
        <w:tc>
          <w:tcPr>
            <w:tcW w:w="476" w:type="pct"/>
            <w:shd w:val="clear" w:color="auto" w:fill="8DB3E2"/>
            <w:vAlign w:val="bottom"/>
          </w:tcPr>
          <w:p w14:paraId="265E6C07" w14:textId="77777777" w:rsidR="00BF755F" w:rsidRPr="008745C3" w:rsidRDefault="00BF755F" w:rsidP="00BF755F">
            <w:pPr>
              <w:rPr>
                <w:rFonts w:cs="Arial"/>
                <w:sz w:val="18"/>
                <w:szCs w:val="18"/>
                <w:lang w:val="en-GB"/>
              </w:rPr>
            </w:pPr>
            <w:r w:rsidRPr="008745C3">
              <w:rPr>
                <w:rFonts w:cs="Arial"/>
                <w:sz w:val="18"/>
                <w:szCs w:val="18"/>
                <w:lang w:val="en-GB"/>
              </w:rPr>
              <w:t>2.50%</w:t>
            </w:r>
          </w:p>
        </w:tc>
        <w:tc>
          <w:tcPr>
            <w:tcW w:w="429" w:type="pct"/>
            <w:shd w:val="clear" w:color="auto" w:fill="8DB3E2"/>
            <w:vAlign w:val="bottom"/>
          </w:tcPr>
          <w:p w14:paraId="0F630144" w14:textId="77777777" w:rsidR="00BF755F" w:rsidRPr="008745C3" w:rsidRDefault="00BF755F" w:rsidP="00BF755F">
            <w:pPr>
              <w:rPr>
                <w:rFonts w:cs="Arial"/>
                <w:sz w:val="18"/>
                <w:szCs w:val="18"/>
                <w:lang w:val="en-GB"/>
              </w:rPr>
            </w:pPr>
            <w:r w:rsidRPr="008745C3">
              <w:rPr>
                <w:rFonts w:cs="Arial"/>
                <w:sz w:val="18"/>
                <w:szCs w:val="18"/>
                <w:lang w:val="en-GB"/>
              </w:rPr>
              <w:t>24</w:t>
            </w:r>
          </w:p>
        </w:tc>
        <w:tc>
          <w:tcPr>
            <w:tcW w:w="286" w:type="pct"/>
            <w:vAlign w:val="bottom"/>
          </w:tcPr>
          <w:p w14:paraId="6434546F" w14:textId="77777777" w:rsidR="00BF755F" w:rsidRPr="008745C3" w:rsidRDefault="00BF755F" w:rsidP="00BF755F">
            <w:pPr>
              <w:rPr>
                <w:rFonts w:cs="Arial"/>
                <w:color w:val="969696"/>
                <w:sz w:val="18"/>
                <w:szCs w:val="18"/>
                <w:lang w:val="en-GB"/>
              </w:rPr>
            </w:pPr>
            <w:r w:rsidRPr="008745C3">
              <w:rPr>
                <w:rFonts w:cs="Arial"/>
                <w:color w:val="969696"/>
                <w:sz w:val="18"/>
                <w:szCs w:val="18"/>
                <w:lang w:val="en-GB"/>
              </w:rPr>
              <w:t>0.1</w:t>
            </w:r>
          </w:p>
        </w:tc>
        <w:tc>
          <w:tcPr>
            <w:tcW w:w="476" w:type="pct"/>
            <w:vAlign w:val="bottom"/>
          </w:tcPr>
          <w:p w14:paraId="46981225" w14:textId="77777777" w:rsidR="00BF755F" w:rsidRPr="008745C3" w:rsidRDefault="00BF755F" w:rsidP="00BF755F">
            <w:pPr>
              <w:rPr>
                <w:rFonts w:cs="Arial"/>
                <w:sz w:val="18"/>
                <w:szCs w:val="18"/>
                <w:lang w:val="en-GB"/>
              </w:rPr>
            </w:pPr>
            <w:r w:rsidRPr="008745C3">
              <w:rPr>
                <w:rFonts w:cs="Arial"/>
                <w:sz w:val="18"/>
                <w:szCs w:val="18"/>
                <w:lang w:val="en-GB"/>
              </w:rPr>
              <w:t>0.6</w:t>
            </w:r>
          </w:p>
        </w:tc>
        <w:tc>
          <w:tcPr>
            <w:tcW w:w="476" w:type="pct"/>
            <w:shd w:val="clear" w:color="auto" w:fill="C2D69B"/>
            <w:vAlign w:val="bottom"/>
          </w:tcPr>
          <w:p w14:paraId="52FCFDE4" w14:textId="77777777" w:rsidR="00BF755F" w:rsidRPr="008745C3" w:rsidRDefault="00BF755F" w:rsidP="00BF755F">
            <w:pPr>
              <w:rPr>
                <w:rFonts w:cs="Arial"/>
                <w:sz w:val="18"/>
                <w:szCs w:val="18"/>
                <w:lang w:val="en-GB"/>
              </w:rPr>
            </w:pPr>
            <w:r w:rsidRPr="008745C3">
              <w:rPr>
                <w:rFonts w:cs="Arial"/>
                <w:sz w:val="18"/>
                <w:szCs w:val="18"/>
                <w:lang w:val="en-GB"/>
              </w:rPr>
              <w:t>0.001%</w:t>
            </w:r>
          </w:p>
        </w:tc>
        <w:tc>
          <w:tcPr>
            <w:tcW w:w="571" w:type="pct"/>
            <w:vAlign w:val="bottom"/>
          </w:tcPr>
          <w:p w14:paraId="4EA4F59C" w14:textId="77777777" w:rsidR="00BF755F" w:rsidRPr="008745C3" w:rsidRDefault="00BF755F" w:rsidP="00BF755F">
            <w:pPr>
              <w:rPr>
                <w:rFonts w:cs="Arial"/>
                <w:szCs w:val="20"/>
                <w:lang w:val="en-GB"/>
              </w:rPr>
            </w:pPr>
            <w:r w:rsidRPr="008745C3">
              <w:rPr>
                <w:rFonts w:cs="Arial"/>
                <w:szCs w:val="20"/>
                <w:lang w:val="en-GB"/>
              </w:rPr>
              <w:t> </w:t>
            </w:r>
          </w:p>
        </w:tc>
        <w:tc>
          <w:tcPr>
            <w:tcW w:w="476" w:type="pct"/>
            <w:vAlign w:val="bottom"/>
          </w:tcPr>
          <w:p w14:paraId="296F3D16" w14:textId="77777777" w:rsidR="00BF755F" w:rsidRPr="008745C3" w:rsidRDefault="00BF755F" w:rsidP="00BF755F">
            <w:pPr>
              <w:rPr>
                <w:rFonts w:cs="Arial"/>
                <w:szCs w:val="20"/>
                <w:lang w:val="en-GB"/>
              </w:rPr>
            </w:pPr>
            <w:r w:rsidRPr="008745C3">
              <w:rPr>
                <w:rFonts w:cs="Arial"/>
                <w:szCs w:val="20"/>
                <w:lang w:val="en-GB"/>
              </w:rPr>
              <w:t>Millions</w:t>
            </w:r>
          </w:p>
        </w:tc>
        <w:tc>
          <w:tcPr>
            <w:tcW w:w="381" w:type="pct"/>
            <w:vAlign w:val="bottom"/>
          </w:tcPr>
          <w:p w14:paraId="2B873F8C" w14:textId="77777777" w:rsidR="00BF755F" w:rsidRPr="008745C3" w:rsidRDefault="00BF755F" w:rsidP="00BF755F">
            <w:pPr>
              <w:rPr>
                <w:rFonts w:cs="Arial"/>
                <w:szCs w:val="20"/>
                <w:lang w:val="en-GB"/>
              </w:rPr>
            </w:pPr>
            <w:r w:rsidRPr="008745C3">
              <w:rPr>
                <w:rFonts w:cs="Arial"/>
                <w:szCs w:val="20"/>
                <w:lang w:val="en-GB"/>
              </w:rPr>
              <w:t> </w:t>
            </w:r>
          </w:p>
        </w:tc>
      </w:tr>
      <w:tr w:rsidR="00BF755F" w:rsidRPr="008745C3" w14:paraId="668F9872" w14:textId="77777777" w:rsidTr="001E217C">
        <w:tc>
          <w:tcPr>
            <w:tcW w:w="524" w:type="pct"/>
            <w:vAlign w:val="bottom"/>
          </w:tcPr>
          <w:p w14:paraId="0213516C" w14:textId="77777777" w:rsidR="00BF755F" w:rsidRPr="008745C3" w:rsidRDefault="00BF755F" w:rsidP="00BF755F">
            <w:pPr>
              <w:rPr>
                <w:rFonts w:cs="Arial"/>
                <w:sz w:val="18"/>
                <w:szCs w:val="18"/>
                <w:lang w:val="en-GB"/>
              </w:rPr>
            </w:pPr>
            <w:r w:rsidRPr="008745C3">
              <w:rPr>
                <w:rFonts w:cs="Arial"/>
                <w:sz w:val="18"/>
                <w:szCs w:val="18"/>
                <w:lang w:val="en-GB"/>
              </w:rPr>
              <w:t>Social alarm</w:t>
            </w:r>
          </w:p>
        </w:tc>
        <w:tc>
          <w:tcPr>
            <w:tcW w:w="334" w:type="pct"/>
            <w:vAlign w:val="bottom"/>
          </w:tcPr>
          <w:p w14:paraId="3A274479" w14:textId="77777777" w:rsidR="00BF755F" w:rsidRPr="008745C3" w:rsidRDefault="00BF755F" w:rsidP="00BF755F">
            <w:pPr>
              <w:rPr>
                <w:rFonts w:cs="Arial"/>
                <w:sz w:val="18"/>
                <w:szCs w:val="18"/>
                <w:lang w:val="en-GB"/>
              </w:rPr>
            </w:pPr>
            <w:r w:rsidRPr="008745C3">
              <w:rPr>
                <w:rFonts w:cs="Arial"/>
                <w:sz w:val="18"/>
                <w:szCs w:val="18"/>
                <w:lang w:val="en-GB"/>
              </w:rPr>
              <w:t>2s</w:t>
            </w:r>
          </w:p>
        </w:tc>
        <w:tc>
          <w:tcPr>
            <w:tcW w:w="571" w:type="pct"/>
            <w:vAlign w:val="bottom"/>
          </w:tcPr>
          <w:p w14:paraId="0F7A9E32" w14:textId="77777777" w:rsidR="00BF755F" w:rsidRPr="008745C3" w:rsidRDefault="00BF755F" w:rsidP="00BF755F">
            <w:pPr>
              <w:rPr>
                <w:rFonts w:cs="Arial"/>
                <w:sz w:val="18"/>
                <w:szCs w:val="18"/>
                <w:lang w:val="en-GB"/>
              </w:rPr>
            </w:pPr>
            <w:r w:rsidRPr="008745C3">
              <w:rPr>
                <w:rFonts w:cs="Arial"/>
                <w:sz w:val="18"/>
                <w:szCs w:val="18"/>
                <w:lang w:val="en-GB"/>
              </w:rPr>
              <w:t>0.15</w:t>
            </w:r>
          </w:p>
        </w:tc>
        <w:tc>
          <w:tcPr>
            <w:tcW w:w="476" w:type="pct"/>
            <w:shd w:val="clear" w:color="auto" w:fill="8DB3E2"/>
            <w:vAlign w:val="bottom"/>
          </w:tcPr>
          <w:p w14:paraId="6E138C2C" w14:textId="77777777" w:rsidR="00BF755F" w:rsidRPr="008745C3" w:rsidRDefault="00BF755F" w:rsidP="00BF755F">
            <w:pPr>
              <w:rPr>
                <w:rFonts w:cs="Arial"/>
                <w:sz w:val="18"/>
                <w:szCs w:val="18"/>
                <w:lang w:val="en-GB"/>
              </w:rPr>
            </w:pPr>
            <w:r w:rsidRPr="008745C3">
              <w:rPr>
                <w:rFonts w:cs="Arial"/>
                <w:sz w:val="18"/>
                <w:szCs w:val="18"/>
                <w:lang w:val="en-GB"/>
              </w:rPr>
              <w:t>15.00%</w:t>
            </w:r>
          </w:p>
        </w:tc>
        <w:tc>
          <w:tcPr>
            <w:tcW w:w="429" w:type="pct"/>
            <w:shd w:val="clear" w:color="auto" w:fill="8DB3E2"/>
            <w:vAlign w:val="bottom"/>
          </w:tcPr>
          <w:p w14:paraId="7EF57409" w14:textId="77777777" w:rsidR="00BF755F" w:rsidRPr="008745C3" w:rsidRDefault="00BF755F" w:rsidP="00BF755F">
            <w:pPr>
              <w:rPr>
                <w:rFonts w:cs="Arial"/>
                <w:sz w:val="18"/>
                <w:szCs w:val="18"/>
                <w:lang w:val="en-GB"/>
              </w:rPr>
            </w:pPr>
            <w:r w:rsidRPr="008745C3">
              <w:rPr>
                <w:rFonts w:cs="Arial"/>
                <w:sz w:val="18"/>
                <w:szCs w:val="18"/>
                <w:lang w:val="en-GB"/>
              </w:rPr>
              <w:t>4</w:t>
            </w:r>
          </w:p>
        </w:tc>
        <w:tc>
          <w:tcPr>
            <w:tcW w:w="286" w:type="pct"/>
            <w:vAlign w:val="bottom"/>
          </w:tcPr>
          <w:p w14:paraId="29716772" w14:textId="77777777" w:rsidR="00BF755F" w:rsidRPr="008745C3" w:rsidRDefault="00BF755F" w:rsidP="00BF755F">
            <w:pPr>
              <w:rPr>
                <w:rFonts w:cs="Arial"/>
                <w:color w:val="969696"/>
                <w:sz w:val="18"/>
                <w:szCs w:val="18"/>
                <w:lang w:val="en-GB"/>
              </w:rPr>
            </w:pPr>
            <w:r w:rsidRPr="008745C3">
              <w:rPr>
                <w:rFonts w:cs="Arial"/>
                <w:color w:val="969696"/>
                <w:sz w:val="18"/>
                <w:szCs w:val="18"/>
                <w:lang w:val="en-GB"/>
              </w:rPr>
              <w:t>0.1</w:t>
            </w:r>
          </w:p>
        </w:tc>
        <w:tc>
          <w:tcPr>
            <w:tcW w:w="476" w:type="pct"/>
            <w:vAlign w:val="bottom"/>
          </w:tcPr>
          <w:p w14:paraId="7E9A42B9" w14:textId="77777777" w:rsidR="00BF755F" w:rsidRPr="008745C3" w:rsidRDefault="00BF755F" w:rsidP="00BF755F">
            <w:pPr>
              <w:rPr>
                <w:rFonts w:cs="Arial"/>
                <w:sz w:val="18"/>
                <w:szCs w:val="18"/>
                <w:lang w:val="en-GB"/>
              </w:rPr>
            </w:pPr>
            <w:r w:rsidRPr="008745C3">
              <w:rPr>
                <w:rFonts w:cs="Arial"/>
                <w:sz w:val="18"/>
                <w:szCs w:val="18"/>
                <w:lang w:val="en-GB"/>
              </w:rPr>
              <w:t>0.6</w:t>
            </w:r>
          </w:p>
        </w:tc>
        <w:tc>
          <w:tcPr>
            <w:tcW w:w="476" w:type="pct"/>
            <w:shd w:val="clear" w:color="auto" w:fill="C2D69B"/>
            <w:vAlign w:val="bottom"/>
          </w:tcPr>
          <w:p w14:paraId="7EFEA9E4" w14:textId="77777777" w:rsidR="00BF755F" w:rsidRPr="008745C3" w:rsidRDefault="00BF755F" w:rsidP="00BF755F">
            <w:pPr>
              <w:rPr>
                <w:rFonts w:cs="Arial"/>
                <w:sz w:val="18"/>
                <w:szCs w:val="18"/>
                <w:lang w:val="en-GB"/>
              </w:rPr>
            </w:pPr>
            <w:r w:rsidRPr="008745C3">
              <w:rPr>
                <w:rFonts w:cs="Arial"/>
                <w:sz w:val="18"/>
                <w:szCs w:val="18"/>
                <w:lang w:val="en-GB"/>
              </w:rPr>
              <w:t>0.001%</w:t>
            </w:r>
          </w:p>
        </w:tc>
        <w:tc>
          <w:tcPr>
            <w:tcW w:w="571" w:type="pct"/>
            <w:vAlign w:val="bottom"/>
          </w:tcPr>
          <w:p w14:paraId="0AC8853F" w14:textId="77777777" w:rsidR="00BF755F" w:rsidRPr="008745C3" w:rsidRDefault="00BF755F" w:rsidP="00BF755F">
            <w:pPr>
              <w:rPr>
                <w:rFonts w:cs="Arial"/>
                <w:szCs w:val="20"/>
                <w:lang w:val="en-GB"/>
              </w:rPr>
            </w:pPr>
            <w:r w:rsidRPr="008745C3">
              <w:rPr>
                <w:rFonts w:cs="Arial"/>
                <w:szCs w:val="20"/>
                <w:lang w:val="en-GB"/>
              </w:rPr>
              <w:t> </w:t>
            </w:r>
          </w:p>
        </w:tc>
        <w:tc>
          <w:tcPr>
            <w:tcW w:w="476" w:type="pct"/>
            <w:vAlign w:val="bottom"/>
          </w:tcPr>
          <w:p w14:paraId="49AC6747" w14:textId="77777777" w:rsidR="00BF755F" w:rsidRPr="008745C3" w:rsidRDefault="00BF755F" w:rsidP="00BF755F">
            <w:pPr>
              <w:rPr>
                <w:rFonts w:cs="Arial"/>
                <w:szCs w:val="20"/>
                <w:lang w:val="en-GB"/>
              </w:rPr>
            </w:pPr>
            <w:r w:rsidRPr="008745C3">
              <w:rPr>
                <w:rFonts w:cs="Arial"/>
                <w:szCs w:val="20"/>
                <w:lang w:val="en-GB"/>
              </w:rPr>
              <w:t>Millions</w:t>
            </w:r>
          </w:p>
        </w:tc>
        <w:tc>
          <w:tcPr>
            <w:tcW w:w="381" w:type="pct"/>
            <w:vAlign w:val="bottom"/>
          </w:tcPr>
          <w:p w14:paraId="7602DAC4" w14:textId="77777777" w:rsidR="00BF755F" w:rsidRPr="008745C3" w:rsidRDefault="00BF755F" w:rsidP="00BF755F">
            <w:pPr>
              <w:rPr>
                <w:rFonts w:cs="Arial"/>
                <w:szCs w:val="20"/>
                <w:lang w:val="en-GB"/>
              </w:rPr>
            </w:pPr>
            <w:r w:rsidRPr="008745C3">
              <w:rPr>
                <w:rFonts w:cs="Arial"/>
                <w:szCs w:val="20"/>
                <w:lang w:val="en-GB"/>
              </w:rPr>
              <w:t> </w:t>
            </w:r>
          </w:p>
        </w:tc>
      </w:tr>
      <w:tr w:rsidR="00BF755F" w:rsidRPr="008745C3" w14:paraId="1E3392DF" w14:textId="77777777" w:rsidTr="001E217C">
        <w:tc>
          <w:tcPr>
            <w:tcW w:w="524" w:type="pct"/>
            <w:vAlign w:val="bottom"/>
          </w:tcPr>
          <w:p w14:paraId="2DD8485F" w14:textId="77777777" w:rsidR="00BF755F" w:rsidRPr="008745C3" w:rsidRDefault="00BF755F" w:rsidP="00BF755F">
            <w:pPr>
              <w:rPr>
                <w:rFonts w:cs="Arial"/>
                <w:sz w:val="18"/>
                <w:szCs w:val="18"/>
                <w:lang w:val="en-GB"/>
              </w:rPr>
            </w:pPr>
            <w:r w:rsidRPr="008745C3">
              <w:rPr>
                <w:rFonts w:cs="Arial"/>
                <w:sz w:val="18"/>
                <w:szCs w:val="18"/>
                <w:lang w:val="en-GB"/>
              </w:rPr>
              <w:t>Battery power devices</w:t>
            </w:r>
          </w:p>
        </w:tc>
        <w:tc>
          <w:tcPr>
            <w:tcW w:w="334" w:type="pct"/>
            <w:vAlign w:val="bottom"/>
          </w:tcPr>
          <w:p w14:paraId="5D5D411F" w14:textId="77777777" w:rsidR="00BF755F" w:rsidRPr="008745C3" w:rsidRDefault="00BF755F" w:rsidP="00BF755F">
            <w:pPr>
              <w:rPr>
                <w:rFonts w:cs="Arial"/>
                <w:sz w:val="18"/>
                <w:szCs w:val="18"/>
                <w:lang w:val="en-GB"/>
              </w:rPr>
            </w:pPr>
            <w:r w:rsidRPr="008745C3">
              <w:rPr>
                <w:rFonts w:cs="Arial"/>
                <w:sz w:val="18"/>
                <w:szCs w:val="18"/>
                <w:lang w:val="en-GB"/>
              </w:rPr>
              <w:t>1 min</w:t>
            </w:r>
          </w:p>
        </w:tc>
        <w:tc>
          <w:tcPr>
            <w:tcW w:w="571" w:type="pct"/>
            <w:vAlign w:val="bottom"/>
          </w:tcPr>
          <w:p w14:paraId="5D982F95" w14:textId="77777777" w:rsidR="00BF755F" w:rsidRPr="008745C3" w:rsidRDefault="00BF755F" w:rsidP="00BF755F">
            <w:pPr>
              <w:rPr>
                <w:rFonts w:cs="Arial"/>
                <w:sz w:val="18"/>
                <w:szCs w:val="18"/>
                <w:lang w:val="en-GB"/>
              </w:rPr>
            </w:pPr>
            <w:r w:rsidRPr="008745C3">
              <w:rPr>
                <w:rFonts w:cs="Arial"/>
                <w:sz w:val="18"/>
                <w:szCs w:val="18"/>
                <w:lang w:val="en-GB"/>
              </w:rPr>
              <w:t>1</w:t>
            </w:r>
          </w:p>
        </w:tc>
        <w:tc>
          <w:tcPr>
            <w:tcW w:w="476" w:type="pct"/>
            <w:shd w:val="clear" w:color="auto" w:fill="8DB3E2"/>
            <w:vAlign w:val="bottom"/>
          </w:tcPr>
          <w:p w14:paraId="3266417E" w14:textId="77777777" w:rsidR="00BF755F" w:rsidRPr="008745C3" w:rsidRDefault="00BF755F" w:rsidP="00BF755F">
            <w:pPr>
              <w:rPr>
                <w:rFonts w:cs="Arial"/>
                <w:sz w:val="18"/>
                <w:szCs w:val="18"/>
                <w:lang w:val="en-GB"/>
              </w:rPr>
            </w:pPr>
            <w:r w:rsidRPr="008745C3">
              <w:rPr>
                <w:rFonts w:cs="Arial"/>
                <w:sz w:val="18"/>
                <w:szCs w:val="18"/>
                <w:lang w:val="en-GB"/>
              </w:rPr>
              <w:t>100.00%</w:t>
            </w:r>
          </w:p>
        </w:tc>
        <w:tc>
          <w:tcPr>
            <w:tcW w:w="429" w:type="pct"/>
            <w:shd w:val="clear" w:color="auto" w:fill="8DB3E2"/>
            <w:vAlign w:val="bottom"/>
          </w:tcPr>
          <w:p w14:paraId="17EB5ADD" w14:textId="77777777" w:rsidR="00BF755F" w:rsidRPr="008745C3" w:rsidRDefault="00BF755F" w:rsidP="00BF755F">
            <w:pPr>
              <w:rPr>
                <w:rFonts w:cs="Arial"/>
                <w:sz w:val="18"/>
                <w:szCs w:val="18"/>
                <w:lang w:val="en-GB"/>
              </w:rPr>
            </w:pPr>
            <w:r w:rsidRPr="008745C3">
              <w:rPr>
                <w:rFonts w:cs="Arial"/>
                <w:sz w:val="18"/>
                <w:szCs w:val="18"/>
                <w:lang w:val="en-GB"/>
              </w:rPr>
              <w:t>24</w:t>
            </w:r>
          </w:p>
        </w:tc>
        <w:tc>
          <w:tcPr>
            <w:tcW w:w="286" w:type="pct"/>
            <w:vAlign w:val="bottom"/>
          </w:tcPr>
          <w:p w14:paraId="3B098CD4" w14:textId="77777777" w:rsidR="00BF755F" w:rsidRPr="008745C3" w:rsidRDefault="00BF755F" w:rsidP="00BF755F">
            <w:pPr>
              <w:rPr>
                <w:rFonts w:cs="Arial"/>
                <w:color w:val="969696"/>
                <w:sz w:val="18"/>
                <w:szCs w:val="18"/>
                <w:lang w:val="en-GB"/>
              </w:rPr>
            </w:pPr>
            <w:r w:rsidRPr="008745C3">
              <w:rPr>
                <w:rFonts w:cs="Arial"/>
                <w:color w:val="969696"/>
                <w:sz w:val="18"/>
                <w:szCs w:val="18"/>
                <w:lang w:val="en-GB"/>
              </w:rPr>
              <w:t>0.1</w:t>
            </w:r>
          </w:p>
        </w:tc>
        <w:tc>
          <w:tcPr>
            <w:tcW w:w="476" w:type="pct"/>
            <w:vAlign w:val="bottom"/>
          </w:tcPr>
          <w:p w14:paraId="786C71DC" w14:textId="77777777" w:rsidR="00BF755F" w:rsidRPr="008745C3" w:rsidRDefault="00BF755F" w:rsidP="00BF755F">
            <w:pPr>
              <w:rPr>
                <w:rFonts w:cs="Arial"/>
                <w:sz w:val="18"/>
                <w:szCs w:val="18"/>
                <w:lang w:val="en-GB"/>
              </w:rPr>
            </w:pPr>
            <w:r w:rsidRPr="008745C3">
              <w:rPr>
                <w:rFonts w:cs="Arial"/>
                <w:sz w:val="18"/>
                <w:szCs w:val="18"/>
                <w:lang w:val="en-GB"/>
              </w:rPr>
              <w:t>24</w:t>
            </w:r>
          </w:p>
        </w:tc>
        <w:tc>
          <w:tcPr>
            <w:tcW w:w="476" w:type="pct"/>
            <w:shd w:val="clear" w:color="auto" w:fill="C2D69B"/>
            <w:vAlign w:val="bottom"/>
          </w:tcPr>
          <w:p w14:paraId="735904BF" w14:textId="77777777" w:rsidR="00BF755F" w:rsidRPr="008745C3" w:rsidRDefault="00BF755F" w:rsidP="00BF755F">
            <w:pPr>
              <w:rPr>
                <w:rFonts w:cs="Arial"/>
                <w:sz w:val="18"/>
                <w:szCs w:val="18"/>
                <w:lang w:val="en-GB"/>
              </w:rPr>
            </w:pPr>
            <w:r w:rsidRPr="008745C3">
              <w:rPr>
                <w:rFonts w:cs="Arial"/>
                <w:sz w:val="18"/>
                <w:szCs w:val="18"/>
                <w:lang w:val="en-GB"/>
              </w:rPr>
              <w:t>0.028%</w:t>
            </w:r>
          </w:p>
        </w:tc>
        <w:tc>
          <w:tcPr>
            <w:tcW w:w="571" w:type="pct"/>
            <w:vAlign w:val="bottom"/>
          </w:tcPr>
          <w:p w14:paraId="39180EF2" w14:textId="77777777" w:rsidR="00BF755F" w:rsidRPr="008745C3" w:rsidRDefault="00BF755F" w:rsidP="00BF755F">
            <w:pPr>
              <w:rPr>
                <w:rFonts w:cs="Arial"/>
                <w:szCs w:val="20"/>
                <w:lang w:val="en-GB"/>
              </w:rPr>
            </w:pPr>
            <w:r w:rsidRPr="008745C3">
              <w:rPr>
                <w:rFonts w:cs="Arial"/>
                <w:szCs w:val="20"/>
                <w:lang w:val="en-GB"/>
              </w:rPr>
              <w:t> </w:t>
            </w:r>
          </w:p>
        </w:tc>
        <w:tc>
          <w:tcPr>
            <w:tcW w:w="476" w:type="pct"/>
            <w:vAlign w:val="bottom"/>
          </w:tcPr>
          <w:p w14:paraId="6B02219E" w14:textId="77777777" w:rsidR="00BF755F" w:rsidRPr="008745C3" w:rsidRDefault="00BF755F" w:rsidP="00BF755F">
            <w:pPr>
              <w:rPr>
                <w:rFonts w:cs="Arial"/>
                <w:szCs w:val="20"/>
                <w:lang w:val="en-GB"/>
              </w:rPr>
            </w:pPr>
            <w:r w:rsidRPr="008745C3">
              <w:rPr>
                <w:rFonts w:cs="Arial"/>
                <w:szCs w:val="20"/>
                <w:lang w:val="en-GB"/>
              </w:rPr>
              <w:t>Millions</w:t>
            </w:r>
          </w:p>
        </w:tc>
        <w:tc>
          <w:tcPr>
            <w:tcW w:w="381" w:type="pct"/>
            <w:vAlign w:val="bottom"/>
          </w:tcPr>
          <w:p w14:paraId="4BD0A415" w14:textId="77777777" w:rsidR="00BF755F" w:rsidRPr="008745C3" w:rsidRDefault="00BF755F" w:rsidP="00BF755F">
            <w:pPr>
              <w:rPr>
                <w:rFonts w:cs="Arial"/>
                <w:szCs w:val="20"/>
                <w:lang w:val="en-GB"/>
              </w:rPr>
            </w:pPr>
            <w:r w:rsidRPr="008745C3">
              <w:rPr>
                <w:rFonts w:cs="Arial"/>
                <w:szCs w:val="20"/>
                <w:lang w:val="en-GB"/>
              </w:rPr>
              <w:t> </w:t>
            </w:r>
          </w:p>
        </w:tc>
      </w:tr>
      <w:tr w:rsidR="00BF755F" w:rsidRPr="008745C3" w14:paraId="5B9235AB" w14:textId="77777777" w:rsidTr="001E217C">
        <w:tc>
          <w:tcPr>
            <w:tcW w:w="524" w:type="pct"/>
            <w:vAlign w:val="bottom"/>
          </w:tcPr>
          <w:p w14:paraId="3B96354D" w14:textId="77777777" w:rsidR="00BF755F" w:rsidRPr="008745C3" w:rsidRDefault="00BF755F" w:rsidP="00BF755F">
            <w:pPr>
              <w:rPr>
                <w:rFonts w:cs="Arial"/>
                <w:sz w:val="18"/>
                <w:szCs w:val="18"/>
                <w:lang w:val="en-GB"/>
              </w:rPr>
            </w:pPr>
            <w:r w:rsidRPr="008745C3">
              <w:rPr>
                <w:rFonts w:cs="Arial"/>
                <w:sz w:val="18"/>
                <w:szCs w:val="18"/>
                <w:lang w:val="en-GB"/>
              </w:rPr>
              <w:t xml:space="preserve">Imaging </w:t>
            </w:r>
          </w:p>
        </w:tc>
        <w:tc>
          <w:tcPr>
            <w:tcW w:w="334" w:type="pct"/>
            <w:vAlign w:val="bottom"/>
          </w:tcPr>
          <w:p w14:paraId="0C879EF9" w14:textId="77777777" w:rsidR="00BF755F" w:rsidRPr="008745C3" w:rsidRDefault="00BF755F" w:rsidP="00BF755F">
            <w:pPr>
              <w:rPr>
                <w:rFonts w:cs="Arial"/>
                <w:sz w:val="18"/>
                <w:szCs w:val="18"/>
                <w:lang w:val="en-GB"/>
              </w:rPr>
            </w:pPr>
            <w:r w:rsidRPr="008745C3">
              <w:rPr>
                <w:rFonts w:cs="Arial"/>
                <w:sz w:val="18"/>
                <w:szCs w:val="18"/>
                <w:lang w:val="en-GB"/>
              </w:rPr>
              <w:t>3s</w:t>
            </w:r>
          </w:p>
        </w:tc>
        <w:tc>
          <w:tcPr>
            <w:tcW w:w="571" w:type="pct"/>
            <w:vAlign w:val="bottom"/>
          </w:tcPr>
          <w:p w14:paraId="49EA5B52" w14:textId="77777777" w:rsidR="00BF755F" w:rsidRPr="008745C3" w:rsidRDefault="00BF755F" w:rsidP="00BF755F">
            <w:pPr>
              <w:rPr>
                <w:rFonts w:cs="Arial"/>
                <w:sz w:val="18"/>
                <w:szCs w:val="18"/>
                <w:lang w:val="en-GB"/>
              </w:rPr>
            </w:pPr>
            <w:r w:rsidRPr="008745C3">
              <w:rPr>
                <w:rFonts w:cs="Arial"/>
                <w:sz w:val="18"/>
                <w:szCs w:val="18"/>
                <w:lang w:val="en-GB"/>
              </w:rPr>
              <w:t>1</w:t>
            </w:r>
          </w:p>
        </w:tc>
        <w:tc>
          <w:tcPr>
            <w:tcW w:w="476" w:type="pct"/>
            <w:shd w:val="clear" w:color="auto" w:fill="8DB3E2"/>
            <w:vAlign w:val="bottom"/>
          </w:tcPr>
          <w:p w14:paraId="3EBE40B7" w14:textId="77777777" w:rsidR="00BF755F" w:rsidRPr="008745C3" w:rsidRDefault="00BF755F" w:rsidP="00BF755F">
            <w:pPr>
              <w:rPr>
                <w:rFonts w:cs="Arial"/>
                <w:sz w:val="18"/>
                <w:szCs w:val="18"/>
                <w:lang w:val="en-GB"/>
              </w:rPr>
            </w:pPr>
            <w:r w:rsidRPr="008745C3">
              <w:rPr>
                <w:rFonts w:cs="Arial"/>
                <w:sz w:val="18"/>
                <w:szCs w:val="18"/>
                <w:lang w:val="en-GB"/>
              </w:rPr>
              <w:t>100.00%</w:t>
            </w:r>
          </w:p>
        </w:tc>
        <w:tc>
          <w:tcPr>
            <w:tcW w:w="429" w:type="pct"/>
            <w:shd w:val="clear" w:color="auto" w:fill="8DB3E2"/>
            <w:vAlign w:val="bottom"/>
          </w:tcPr>
          <w:p w14:paraId="23C583D9" w14:textId="77777777" w:rsidR="00BF755F" w:rsidRPr="008745C3" w:rsidRDefault="00BF755F" w:rsidP="00BF755F">
            <w:pPr>
              <w:rPr>
                <w:rFonts w:cs="Arial"/>
                <w:sz w:val="18"/>
                <w:szCs w:val="18"/>
                <w:lang w:val="en-GB"/>
              </w:rPr>
            </w:pPr>
            <w:r w:rsidRPr="008745C3">
              <w:rPr>
                <w:rFonts w:cs="Arial"/>
                <w:sz w:val="18"/>
                <w:szCs w:val="18"/>
                <w:lang w:val="en-GB"/>
              </w:rPr>
              <w:t>6</w:t>
            </w:r>
          </w:p>
        </w:tc>
        <w:tc>
          <w:tcPr>
            <w:tcW w:w="286" w:type="pct"/>
            <w:vAlign w:val="bottom"/>
          </w:tcPr>
          <w:p w14:paraId="6B5FEDBA" w14:textId="77777777" w:rsidR="00BF755F" w:rsidRPr="008745C3" w:rsidRDefault="00BF755F" w:rsidP="00BF755F">
            <w:pPr>
              <w:rPr>
                <w:rFonts w:cs="Arial"/>
                <w:color w:val="969696"/>
                <w:sz w:val="18"/>
                <w:szCs w:val="18"/>
                <w:lang w:val="en-GB"/>
              </w:rPr>
            </w:pPr>
            <w:r w:rsidRPr="008745C3">
              <w:rPr>
                <w:rFonts w:cs="Arial"/>
                <w:color w:val="969696"/>
                <w:sz w:val="18"/>
                <w:szCs w:val="18"/>
                <w:lang w:val="en-GB"/>
              </w:rPr>
              <w:t>0.1</w:t>
            </w:r>
          </w:p>
        </w:tc>
        <w:tc>
          <w:tcPr>
            <w:tcW w:w="476" w:type="pct"/>
            <w:vAlign w:val="bottom"/>
          </w:tcPr>
          <w:p w14:paraId="5A2FE6DD" w14:textId="77777777" w:rsidR="00BF755F" w:rsidRPr="008745C3" w:rsidRDefault="00BF755F" w:rsidP="00BF755F">
            <w:pPr>
              <w:rPr>
                <w:rFonts w:cs="Arial"/>
                <w:sz w:val="18"/>
                <w:szCs w:val="18"/>
                <w:lang w:val="en-GB"/>
              </w:rPr>
            </w:pPr>
            <w:r w:rsidRPr="008745C3">
              <w:rPr>
                <w:rFonts w:cs="Arial"/>
                <w:sz w:val="18"/>
                <w:szCs w:val="18"/>
                <w:lang w:val="en-GB"/>
              </w:rPr>
              <w:t>6</w:t>
            </w:r>
          </w:p>
        </w:tc>
        <w:tc>
          <w:tcPr>
            <w:tcW w:w="476" w:type="pct"/>
            <w:shd w:val="clear" w:color="auto" w:fill="C2D69B"/>
            <w:vAlign w:val="bottom"/>
          </w:tcPr>
          <w:p w14:paraId="7AB89482" w14:textId="77777777" w:rsidR="00BF755F" w:rsidRPr="008745C3" w:rsidRDefault="00BF755F" w:rsidP="00BF755F">
            <w:pPr>
              <w:rPr>
                <w:rFonts w:cs="Arial"/>
                <w:sz w:val="18"/>
                <w:szCs w:val="18"/>
                <w:lang w:val="en-GB"/>
              </w:rPr>
            </w:pPr>
            <w:r w:rsidRPr="008745C3">
              <w:rPr>
                <w:rFonts w:cs="Arial"/>
                <w:sz w:val="18"/>
                <w:szCs w:val="18"/>
                <w:lang w:val="en-GB"/>
              </w:rPr>
              <w:t>0.007%</w:t>
            </w:r>
          </w:p>
        </w:tc>
        <w:tc>
          <w:tcPr>
            <w:tcW w:w="571" w:type="pct"/>
            <w:vAlign w:val="bottom"/>
          </w:tcPr>
          <w:p w14:paraId="16263278" w14:textId="77777777" w:rsidR="00BF755F" w:rsidRPr="008745C3" w:rsidRDefault="00BF755F" w:rsidP="00BF755F">
            <w:pPr>
              <w:rPr>
                <w:rFonts w:cs="Arial"/>
                <w:szCs w:val="20"/>
                <w:lang w:val="en-GB"/>
              </w:rPr>
            </w:pPr>
            <w:r w:rsidRPr="008745C3">
              <w:rPr>
                <w:rFonts w:cs="Arial"/>
                <w:szCs w:val="20"/>
                <w:lang w:val="en-GB"/>
              </w:rPr>
              <w:t>3 mins of transmission once a month</w:t>
            </w:r>
          </w:p>
        </w:tc>
        <w:tc>
          <w:tcPr>
            <w:tcW w:w="476" w:type="pct"/>
            <w:vAlign w:val="bottom"/>
          </w:tcPr>
          <w:p w14:paraId="526AE701" w14:textId="77777777" w:rsidR="00BF755F" w:rsidRPr="008745C3" w:rsidRDefault="00BF755F" w:rsidP="00BF755F">
            <w:pPr>
              <w:rPr>
                <w:rFonts w:cs="Arial"/>
                <w:szCs w:val="20"/>
                <w:lang w:val="en-GB"/>
              </w:rPr>
            </w:pPr>
            <w:r w:rsidRPr="008745C3">
              <w:rPr>
                <w:rFonts w:cs="Arial"/>
                <w:szCs w:val="20"/>
                <w:lang w:val="en-GB"/>
              </w:rPr>
              <w:t>New request from customers</w:t>
            </w:r>
          </w:p>
        </w:tc>
        <w:tc>
          <w:tcPr>
            <w:tcW w:w="381" w:type="pct"/>
            <w:vAlign w:val="bottom"/>
          </w:tcPr>
          <w:p w14:paraId="6A2D0127" w14:textId="77777777" w:rsidR="00BF755F" w:rsidRPr="008745C3" w:rsidRDefault="00BF755F" w:rsidP="00BF755F">
            <w:pPr>
              <w:rPr>
                <w:rFonts w:cs="Arial"/>
                <w:szCs w:val="20"/>
                <w:lang w:val="en-GB"/>
              </w:rPr>
            </w:pPr>
            <w:r w:rsidRPr="008745C3">
              <w:rPr>
                <w:rFonts w:cs="Arial"/>
                <w:szCs w:val="20"/>
                <w:lang w:val="en-GB"/>
              </w:rPr>
              <w:t> </w:t>
            </w:r>
          </w:p>
        </w:tc>
      </w:tr>
      <w:tr w:rsidR="00BF755F" w:rsidRPr="008745C3" w14:paraId="1338055A" w14:textId="77777777" w:rsidTr="001E217C">
        <w:tc>
          <w:tcPr>
            <w:tcW w:w="524" w:type="pct"/>
            <w:vAlign w:val="bottom"/>
          </w:tcPr>
          <w:p w14:paraId="1321CEAB" w14:textId="77777777" w:rsidR="00BF755F" w:rsidRPr="008745C3" w:rsidRDefault="00BF755F" w:rsidP="00BF755F">
            <w:pPr>
              <w:rPr>
                <w:rFonts w:cs="Arial"/>
                <w:b/>
                <w:bCs/>
                <w:i/>
                <w:iCs/>
                <w:sz w:val="18"/>
                <w:szCs w:val="18"/>
                <w:lang w:val="en-GB"/>
              </w:rPr>
            </w:pPr>
            <w:r w:rsidRPr="008745C3">
              <w:rPr>
                <w:rFonts w:cs="Arial"/>
                <w:b/>
                <w:bCs/>
                <w:i/>
                <w:iCs/>
                <w:sz w:val="18"/>
                <w:szCs w:val="18"/>
                <w:lang w:val="en-GB"/>
              </w:rPr>
              <w:t>Referee voice system</w:t>
            </w:r>
          </w:p>
        </w:tc>
        <w:tc>
          <w:tcPr>
            <w:tcW w:w="334" w:type="pct"/>
            <w:vAlign w:val="bottom"/>
          </w:tcPr>
          <w:p w14:paraId="13023F08" w14:textId="77777777" w:rsidR="00BF755F" w:rsidRPr="008745C3" w:rsidRDefault="00BF755F" w:rsidP="00BF755F">
            <w:pPr>
              <w:rPr>
                <w:rFonts w:cs="Arial"/>
                <w:sz w:val="18"/>
                <w:szCs w:val="18"/>
                <w:lang w:val="en-GB"/>
              </w:rPr>
            </w:pPr>
            <w:r w:rsidRPr="008745C3">
              <w:rPr>
                <w:rFonts w:cs="Arial"/>
                <w:sz w:val="18"/>
                <w:szCs w:val="18"/>
                <w:lang w:val="en-GB"/>
              </w:rPr>
              <w:t> </w:t>
            </w:r>
          </w:p>
        </w:tc>
        <w:tc>
          <w:tcPr>
            <w:tcW w:w="571" w:type="pct"/>
            <w:vAlign w:val="bottom"/>
          </w:tcPr>
          <w:p w14:paraId="5838BF44" w14:textId="77777777" w:rsidR="00BF755F" w:rsidRPr="008745C3" w:rsidRDefault="00BF755F" w:rsidP="00BF755F">
            <w:pPr>
              <w:rPr>
                <w:rFonts w:cs="Arial"/>
                <w:sz w:val="18"/>
                <w:szCs w:val="18"/>
                <w:lang w:val="en-GB"/>
              </w:rPr>
            </w:pPr>
            <w:r w:rsidRPr="008745C3">
              <w:rPr>
                <w:rFonts w:cs="Arial"/>
                <w:sz w:val="18"/>
                <w:szCs w:val="18"/>
                <w:lang w:val="en-GB"/>
              </w:rPr>
              <w:t>0.1</w:t>
            </w:r>
          </w:p>
        </w:tc>
        <w:tc>
          <w:tcPr>
            <w:tcW w:w="476" w:type="pct"/>
            <w:shd w:val="clear" w:color="auto" w:fill="8DB3E2"/>
            <w:vAlign w:val="bottom"/>
          </w:tcPr>
          <w:p w14:paraId="140E77BC" w14:textId="77777777" w:rsidR="00BF755F" w:rsidRPr="008745C3" w:rsidRDefault="00BF755F" w:rsidP="00BF755F">
            <w:pPr>
              <w:rPr>
                <w:rFonts w:cs="Arial"/>
                <w:sz w:val="18"/>
                <w:szCs w:val="18"/>
                <w:lang w:val="en-GB"/>
              </w:rPr>
            </w:pPr>
            <w:r w:rsidRPr="008745C3">
              <w:rPr>
                <w:rFonts w:cs="Arial"/>
                <w:sz w:val="18"/>
                <w:szCs w:val="18"/>
                <w:lang w:val="en-GB"/>
              </w:rPr>
              <w:t>10.00%</w:t>
            </w:r>
          </w:p>
        </w:tc>
        <w:tc>
          <w:tcPr>
            <w:tcW w:w="429" w:type="pct"/>
            <w:shd w:val="clear" w:color="auto" w:fill="8DB3E2"/>
            <w:vAlign w:val="bottom"/>
          </w:tcPr>
          <w:p w14:paraId="0A142D95" w14:textId="77777777" w:rsidR="00BF755F" w:rsidRPr="008745C3" w:rsidRDefault="00BF755F" w:rsidP="00BF755F">
            <w:pPr>
              <w:rPr>
                <w:rFonts w:cs="Arial"/>
                <w:sz w:val="18"/>
                <w:szCs w:val="18"/>
                <w:lang w:val="en-GB"/>
              </w:rPr>
            </w:pPr>
            <w:r w:rsidRPr="008745C3">
              <w:rPr>
                <w:rFonts w:cs="Arial"/>
                <w:sz w:val="18"/>
                <w:szCs w:val="18"/>
                <w:lang w:val="en-GB"/>
              </w:rPr>
              <w:t>3600</w:t>
            </w:r>
          </w:p>
        </w:tc>
        <w:tc>
          <w:tcPr>
            <w:tcW w:w="286" w:type="pct"/>
            <w:vAlign w:val="bottom"/>
          </w:tcPr>
          <w:p w14:paraId="43256F24" w14:textId="77777777" w:rsidR="00BF755F" w:rsidRPr="008745C3" w:rsidRDefault="00BF755F" w:rsidP="00BF755F">
            <w:pPr>
              <w:rPr>
                <w:rFonts w:cs="Arial"/>
                <w:color w:val="969696"/>
                <w:sz w:val="18"/>
                <w:szCs w:val="18"/>
                <w:lang w:val="en-GB"/>
              </w:rPr>
            </w:pPr>
            <w:r w:rsidRPr="008745C3">
              <w:rPr>
                <w:rFonts w:cs="Arial"/>
                <w:color w:val="969696"/>
                <w:sz w:val="18"/>
                <w:szCs w:val="18"/>
                <w:lang w:val="en-GB"/>
              </w:rPr>
              <w:t>0.9</w:t>
            </w:r>
          </w:p>
        </w:tc>
        <w:tc>
          <w:tcPr>
            <w:tcW w:w="476" w:type="pct"/>
            <w:vAlign w:val="bottom"/>
          </w:tcPr>
          <w:p w14:paraId="0E2592E5" w14:textId="77777777" w:rsidR="00BF755F" w:rsidRPr="008745C3" w:rsidRDefault="00BF755F" w:rsidP="00BF755F">
            <w:pPr>
              <w:rPr>
                <w:rFonts w:cs="Arial"/>
                <w:sz w:val="18"/>
                <w:szCs w:val="18"/>
                <w:lang w:val="en-GB"/>
              </w:rPr>
            </w:pPr>
            <w:r w:rsidRPr="008745C3">
              <w:rPr>
                <w:rFonts w:cs="Arial"/>
                <w:sz w:val="18"/>
                <w:szCs w:val="18"/>
                <w:lang w:val="en-GB"/>
              </w:rPr>
              <w:t>360</w:t>
            </w:r>
          </w:p>
        </w:tc>
        <w:tc>
          <w:tcPr>
            <w:tcW w:w="476" w:type="pct"/>
            <w:shd w:val="clear" w:color="auto" w:fill="C2D69B"/>
            <w:vAlign w:val="bottom"/>
          </w:tcPr>
          <w:p w14:paraId="5281145C" w14:textId="77777777" w:rsidR="00BF755F" w:rsidRPr="008745C3" w:rsidRDefault="00BF755F" w:rsidP="00BF755F">
            <w:pPr>
              <w:rPr>
                <w:rFonts w:cs="Arial"/>
                <w:sz w:val="18"/>
                <w:szCs w:val="18"/>
                <w:lang w:val="en-GB"/>
              </w:rPr>
            </w:pPr>
            <w:r w:rsidRPr="008745C3">
              <w:rPr>
                <w:rFonts w:cs="Arial"/>
                <w:sz w:val="18"/>
                <w:szCs w:val="18"/>
                <w:lang w:val="en-GB"/>
              </w:rPr>
              <w:t>0.417%</w:t>
            </w:r>
          </w:p>
        </w:tc>
        <w:tc>
          <w:tcPr>
            <w:tcW w:w="571" w:type="pct"/>
            <w:vAlign w:val="bottom"/>
          </w:tcPr>
          <w:p w14:paraId="3CF6FDF7" w14:textId="77777777" w:rsidR="00BF755F" w:rsidRPr="008745C3" w:rsidRDefault="00BF755F" w:rsidP="00BF755F">
            <w:pPr>
              <w:rPr>
                <w:rFonts w:cs="Arial"/>
                <w:szCs w:val="20"/>
                <w:lang w:val="en-GB"/>
              </w:rPr>
            </w:pPr>
            <w:r w:rsidRPr="008745C3">
              <w:rPr>
                <w:rFonts w:cs="Arial"/>
                <w:szCs w:val="20"/>
                <w:lang w:val="en-GB"/>
              </w:rPr>
              <w:t> </w:t>
            </w:r>
          </w:p>
        </w:tc>
        <w:tc>
          <w:tcPr>
            <w:tcW w:w="476" w:type="pct"/>
            <w:vAlign w:val="bottom"/>
          </w:tcPr>
          <w:p w14:paraId="6A79BFD3" w14:textId="77777777" w:rsidR="00BF755F" w:rsidRPr="008745C3" w:rsidRDefault="00BF755F" w:rsidP="00BF755F">
            <w:pPr>
              <w:rPr>
                <w:rFonts w:cs="Arial"/>
                <w:szCs w:val="20"/>
                <w:lang w:val="en-GB"/>
              </w:rPr>
            </w:pPr>
            <w:r w:rsidRPr="008745C3">
              <w:rPr>
                <w:rFonts w:cs="Arial"/>
                <w:szCs w:val="20"/>
                <w:lang w:val="en-GB"/>
              </w:rPr>
              <w:t> </w:t>
            </w:r>
          </w:p>
        </w:tc>
        <w:tc>
          <w:tcPr>
            <w:tcW w:w="381" w:type="pct"/>
            <w:vAlign w:val="bottom"/>
          </w:tcPr>
          <w:p w14:paraId="5BC0EC59" w14:textId="77777777" w:rsidR="00BF755F" w:rsidRPr="008745C3" w:rsidRDefault="00BF755F" w:rsidP="00BF755F">
            <w:pPr>
              <w:rPr>
                <w:rFonts w:cs="Arial"/>
                <w:szCs w:val="20"/>
                <w:lang w:val="en-GB"/>
              </w:rPr>
            </w:pPr>
            <w:r w:rsidRPr="008745C3">
              <w:rPr>
                <w:rFonts w:cs="Arial"/>
                <w:szCs w:val="20"/>
                <w:lang w:val="en-GB"/>
              </w:rPr>
              <w:t> </w:t>
            </w:r>
          </w:p>
        </w:tc>
      </w:tr>
    </w:tbl>
    <w:p w14:paraId="0D1584B4" w14:textId="77777777" w:rsidR="00BF755F" w:rsidRDefault="00BF755F" w:rsidP="002332AB">
      <w:pPr>
        <w:pStyle w:val="ECCParagraph"/>
      </w:pPr>
    </w:p>
    <w:p w14:paraId="1F0FF956" w14:textId="77777777" w:rsidR="000A1D09" w:rsidRDefault="000A1D09" w:rsidP="002332AB">
      <w:pPr>
        <w:pStyle w:val="ECCParagraph"/>
      </w:pPr>
    </w:p>
    <w:p w14:paraId="42DD0B32" w14:textId="77777777" w:rsidR="000A1D09" w:rsidRPr="008745C3" w:rsidRDefault="000A1D09" w:rsidP="002332AB">
      <w:pPr>
        <w:pStyle w:val="ECCParagraph"/>
      </w:pPr>
    </w:p>
    <w:p w14:paraId="634E753E" w14:textId="77777777" w:rsidR="00BF755F" w:rsidRPr="008745C3" w:rsidRDefault="00BF755F" w:rsidP="002332AB">
      <w:pPr>
        <w:pStyle w:val="ECCParagraph"/>
      </w:pPr>
    </w:p>
    <w:p w14:paraId="099659BE" w14:textId="77777777" w:rsidR="00BF755F" w:rsidRPr="008745C3" w:rsidRDefault="00BF755F" w:rsidP="002332AB">
      <w:pPr>
        <w:pStyle w:val="ECCParagraph"/>
        <w:sectPr w:rsidR="00BF755F" w:rsidRPr="008745C3" w:rsidSect="001E217C">
          <w:pgSz w:w="16840" w:h="11907" w:orient="landscape" w:code="9"/>
          <w:pgMar w:top="1134" w:right="1440" w:bottom="1134" w:left="1440" w:header="709" w:footer="709" w:gutter="0"/>
          <w:cols w:space="708"/>
          <w:docGrid w:linePitch="360"/>
        </w:sectPr>
      </w:pPr>
    </w:p>
    <w:p w14:paraId="273A44E3" w14:textId="5F636D20" w:rsidR="00C71324" w:rsidRPr="008745C3" w:rsidRDefault="00C71324" w:rsidP="002332AB">
      <w:pPr>
        <w:pStyle w:val="ECCParagraph"/>
      </w:pPr>
      <w:r w:rsidRPr="008745C3">
        <w:lastRenderedPageBreak/>
        <w:t>All the a</w:t>
      </w:r>
      <w:r w:rsidR="00E75E3A">
        <w:t xml:space="preserve">forementioned </w:t>
      </w:r>
      <w:r w:rsidRPr="008745C3">
        <w:t xml:space="preserve">described implementation options should be available for national implementations. This would reflect the different national situations with regard to the </w:t>
      </w:r>
      <w:r w:rsidR="00905A0B">
        <w:t>ER-GSM</w:t>
      </w:r>
      <w:r w:rsidRPr="008745C3">
        <w:t xml:space="preserve"> usage</w:t>
      </w:r>
      <w:r w:rsidR="00827A7B" w:rsidRPr="008745C3">
        <w:t xml:space="preserve"> and at the same time maximise the degree of harmonisation and implementation that can be achieved in Europe at the current time.</w:t>
      </w:r>
      <w:r w:rsidR="00916F3E" w:rsidRPr="008745C3">
        <w:t xml:space="preserve"> New innovative wideband SRD applications with access points should therefore be </w:t>
      </w:r>
      <w:r w:rsidR="00BC7A98" w:rsidRPr="008745C3">
        <w:t xml:space="preserve">considered </w:t>
      </w:r>
      <w:r w:rsidR="001E217C" w:rsidRPr="008745C3">
        <w:t xml:space="preserve">also </w:t>
      </w:r>
      <w:r w:rsidR="00BC7A98" w:rsidRPr="008745C3">
        <w:t xml:space="preserve">relevant with LDC mitigation for the protection of </w:t>
      </w:r>
      <w:r w:rsidR="00905A0B">
        <w:t>ER-GSM</w:t>
      </w:r>
      <w:r w:rsidR="00BC7A98" w:rsidRPr="008745C3">
        <w:t>.</w:t>
      </w:r>
      <w:r w:rsidR="00916F3E" w:rsidRPr="008745C3">
        <w:t xml:space="preserve"> </w:t>
      </w:r>
      <w:r w:rsidR="00156848" w:rsidRPr="008745C3">
        <w:t>This should be kept as an option for wideband SRDs and related access points/terminal points. It seems not to be an op</w:t>
      </w:r>
      <w:r w:rsidR="001E217C" w:rsidRPr="008745C3">
        <w:t>tion which is attractive</w:t>
      </w:r>
      <w:r w:rsidR="00156848" w:rsidRPr="008745C3">
        <w:t xml:space="preserve"> for NBN SRD networks.</w:t>
      </w:r>
    </w:p>
    <w:p w14:paraId="1CCA71D5" w14:textId="10F7467B" w:rsidR="00631A1C" w:rsidRPr="008745C3" w:rsidRDefault="00631A1C" w:rsidP="00E50F12">
      <w:pPr>
        <w:pStyle w:val="Heading2"/>
        <w:rPr>
          <w:lang w:val="en-GB"/>
        </w:rPr>
      </w:pPr>
      <w:bookmarkStart w:id="39" w:name="_Toc476564985"/>
      <w:r w:rsidRPr="008745C3">
        <w:rPr>
          <w:lang w:val="en-GB"/>
        </w:rPr>
        <w:t>Deployment density changes – possibilities for review</w:t>
      </w:r>
      <w:bookmarkEnd w:id="39"/>
    </w:p>
    <w:p w14:paraId="26D71C04" w14:textId="47A7CC79" w:rsidR="00AC6549" w:rsidRPr="008745C3" w:rsidRDefault="005040A0" w:rsidP="00AC6549">
      <w:pPr>
        <w:pStyle w:val="ECCParagraph"/>
        <w:rPr>
          <w:rFonts w:cs="Arial"/>
        </w:rPr>
      </w:pPr>
      <w:r w:rsidRPr="008745C3">
        <w:rPr>
          <w:rFonts w:cs="Arial"/>
        </w:rPr>
        <w:t>Even if compatibility studies demonstrate that low power and high power radio services and applications can coexist, under certain conditions, in a same frequency band</w:t>
      </w:r>
      <w:r w:rsidR="007B0163" w:rsidRPr="007B0163">
        <w:t xml:space="preserve"> </w:t>
      </w:r>
      <w:r w:rsidR="007B0163" w:rsidRPr="007B0163">
        <w:rPr>
          <w:rFonts w:cs="Arial"/>
        </w:rPr>
        <w:t>and in the adjacent bands</w:t>
      </w:r>
      <w:r w:rsidRPr="008745C3">
        <w:rPr>
          <w:rFonts w:cs="Arial"/>
        </w:rPr>
        <w:t xml:space="preserve">, this may create a future challenging situation in the case of, for example, SRDs are deployed with densities higher than expected. This could also lead to significant problems with </w:t>
      </w:r>
      <w:r w:rsidR="00595F4C">
        <w:rPr>
          <w:rFonts w:cs="Arial"/>
        </w:rPr>
        <w:t>radio</w:t>
      </w:r>
      <w:r w:rsidRPr="008745C3">
        <w:rPr>
          <w:rFonts w:cs="Arial"/>
        </w:rPr>
        <w:t xml:space="preserve"> services in the band</w:t>
      </w:r>
      <w:r w:rsidR="00811980">
        <w:rPr>
          <w:rFonts w:cs="Arial"/>
        </w:rPr>
        <w:t xml:space="preserve"> </w:t>
      </w:r>
      <w:r w:rsidR="00811980" w:rsidRPr="00811980">
        <w:rPr>
          <w:rFonts w:cs="Arial"/>
        </w:rPr>
        <w:t>and in the adjacent bands</w:t>
      </w:r>
      <w:r w:rsidRPr="008745C3">
        <w:rPr>
          <w:rFonts w:cs="Arial"/>
        </w:rPr>
        <w:t xml:space="preserve">, which shall not be interfered. </w:t>
      </w:r>
      <w:r w:rsidR="00D46D51" w:rsidRPr="008745C3">
        <w:rPr>
          <w:rFonts w:cs="Arial"/>
        </w:rPr>
        <w:t xml:space="preserve">In addition, ECC Report 200 </w:t>
      </w:r>
      <w:r w:rsidR="005009A6">
        <w:rPr>
          <w:rFonts w:cs="Arial"/>
        </w:rPr>
        <w:fldChar w:fldCharType="begin"/>
      </w:r>
      <w:r w:rsidR="005009A6">
        <w:rPr>
          <w:rFonts w:cs="Arial"/>
        </w:rPr>
        <w:instrText xml:space="preserve"> REF _Ref456252698 \r \h </w:instrText>
      </w:r>
      <w:r w:rsidR="005009A6">
        <w:rPr>
          <w:rFonts w:cs="Arial"/>
        </w:rPr>
      </w:r>
      <w:r w:rsidR="005009A6">
        <w:rPr>
          <w:rFonts w:cs="Arial"/>
        </w:rPr>
        <w:fldChar w:fldCharType="separate"/>
      </w:r>
      <w:r w:rsidR="00D13494">
        <w:rPr>
          <w:rFonts w:cs="Arial"/>
        </w:rPr>
        <w:t>[9]</w:t>
      </w:r>
      <w:r w:rsidR="005009A6">
        <w:rPr>
          <w:rFonts w:cs="Arial"/>
        </w:rPr>
        <w:fldChar w:fldCharType="end"/>
      </w:r>
      <w:r w:rsidR="00D46D51" w:rsidRPr="008745C3">
        <w:rPr>
          <w:rFonts w:cs="Arial"/>
        </w:rPr>
        <w:t xml:space="preserve"> also showed that</w:t>
      </w:r>
      <w:r w:rsidR="00FD1A73">
        <w:rPr>
          <w:rFonts w:cs="Arial"/>
        </w:rPr>
        <w:t xml:space="preserve"> only a limited number of data </w:t>
      </w:r>
      <w:r w:rsidR="00D46D51" w:rsidRPr="008745C3">
        <w:rPr>
          <w:rFonts w:cs="Arial"/>
        </w:rPr>
        <w:t xml:space="preserve">networks can use the same spectrum. </w:t>
      </w:r>
    </w:p>
    <w:p w14:paraId="29948585" w14:textId="0F55F8E6" w:rsidR="0013660A" w:rsidRPr="008745C3" w:rsidRDefault="005040A0" w:rsidP="00AC6549">
      <w:pPr>
        <w:pStyle w:val="ECCParagraph"/>
        <w:rPr>
          <w:rFonts w:cs="Arial"/>
        </w:rPr>
      </w:pPr>
      <w:r w:rsidRPr="008745C3">
        <w:rPr>
          <w:rFonts w:cs="Arial"/>
        </w:rPr>
        <w:t>The United Kingdom has included in their implementation for the bands 870-876</w:t>
      </w:r>
      <w:r w:rsidR="000A05FA">
        <w:rPr>
          <w:rFonts w:cs="Arial"/>
        </w:rPr>
        <w:t xml:space="preserve"> </w:t>
      </w:r>
      <w:r w:rsidRPr="008745C3">
        <w:rPr>
          <w:rFonts w:cs="Arial"/>
        </w:rPr>
        <w:t>MHz</w:t>
      </w:r>
      <w:r w:rsidR="000A05FA">
        <w:rPr>
          <w:rFonts w:cs="Arial"/>
        </w:rPr>
        <w:t xml:space="preserve"> </w:t>
      </w:r>
      <w:r w:rsidRPr="008745C3">
        <w:rPr>
          <w:rFonts w:cs="Arial"/>
        </w:rPr>
        <w:t>/ 915-921 MHz a possibility for a review in the future</w:t>
      </w:r>
      <w:r w:rsidR="007347BF" w:rsidRPr="008745C3">
        <w:rPr>
          <w:rFonts w:cs="Arial"/>
        </w:rPr>
        <w:t xml:space="preserve"> with regard to MRANs</w:t>
      </w:r>
      <w:r w:rsidR="00D46D51" w:rsidRPr="008745C3">
        <w:rPr>
          <w:rFonts w:cs="Arial"/>
        </w:rPr>
        <w:t xml:space="preserve"> for data acquisition purposes</w:t>
      </w:r>
      <w:r w:rsidRPr="008745C3">
        <w:rPr>
          <w:rFonts w:cs="Arial"/>
        </w:rPr>
        <w:t>.</w:t>
      </w:r>
    </w:p>
    <w:p w14:paraId="7DDD0D50" w14:textId="77777777" w:rsidR="008D35F7" w:rsidRPr="008745C3" w:rsidRDefault="008D35F7" w:rsidP="008D35F7">
      <w:pPr>
        <w:pStyle w:val="ECCParagraph"/>
        <w:rPr>
          <w:rFonts w:cs="Arial"/>
        </w:rPr>
      </w:pPr>
    </w:p>
    <w:p w14:paraId="1E8D9235" w14:textId="6401FD98" w:rsidR="002E16EB" w:rsidRPr="008745C3" w:rsidRDefault="002E16EB" w:rsidP="002213EA">
      <w:pPr>
        <w:pStyle w:val="Heading1"/>
      </w:pPr>
      <w:bookmarkStart w:id="40" w:name="_Toc476564986"/>
      <w:r w:rsidRPr="008745C3">
        <w:lastRenderedPageBreak/>
        <w:t>Other options</w:t>
      </w:r>
      <w:r w:rsidR="008D35F7" w:rsidRPr="008745C3">
        <w:t xml:space="preserve"> and Considerations</w:t>
      </w:r>
      <w:bookmarkEnd w:id="40"/>
    </w:p>
    <w:p w14:paraId="3B6AA40F" w14:textId="0524A640" w:rsidR="008D35F7" w:rsidRPr="008745C3" w:rsidRDefault="008D35F7" w:rsidP="00E50F12">
      <w:pPr>
        <w:pStyle w:val="Heading2"/>
        <w:rPr>
          <w:lang w:val="en-GB"/>
        </w:rPr>
      </w:pPr>
      <w:bookmarkStart w:id="41" w:name="_Toc476564987"/>
      <w:r w:rsidRPr="008745C3">
        <w:rPr>
          <w:lang w:val="en-GB"/>
        </w:rPr>
        <w:t>Define a section left free of license-exempt devices</w:t>
      </w:r>
      <w:bookmarkEnd w:id="41"/>
    </w:p>
    <w:p w14:paraId="210870C0" w14:textId="56F47C12" w:rsidR="002E16EB" w:rsidRPr="008745C3" w:rsidRDefault="002E16EB" w:rsidP="002E16EB">
      <w:pPr>
        <w:pStyle w:val="ECCParagraph"/>
        <w:rPr>
          <w:rFonts w:cs="Arial"/>
        </w:rPr>
      </w:pPr>
      <w:r w:rsidRPr="008745C3">
        <w:rPr>
          <w:rFonts w:cs="Arial"/>
        </w:rPr>
        <w:t>The option to define in each of the bands 870-876 MHz and 915-921 MHz a section which should be left free of license-exempt devices has been discussed.</w:t>
      </w:r>
    </w:p>
    <w:p w14:paraId="7C86A77D" w14:textId="6E84D055" w:rsidR="00D46D51" w:rsidRPr="008745C3" w:rsidRDefault="007B0163" w:rsidP="002E16EB">
      <w:pPr>
        <w:pStyle w:val="ECCParagraph"/>
        <w:rPr>
          <w:rFonts w:cs="Arial"/>
        </w:rPr>
      </w:pPr>
      <w:r>
        <w:rPr>
          <w:rFonts w:cs="Arial"/>
        </w:rPr>
        <w:t>Advantages</w:t>
      </w:r>
      <w:r w:rsidR="008D35F7" w:rsidRPr="008745C3">
        <w:rPr>
          <w:rFonts w:cs="Arial"/>
        </w:rPr>
        <w:t>:</w:t>
      </w:r>
      <w:r w:rsidR="00B93E1C" w:rsidRPr="008745C3">
        <w:rPr>
          <w:rFonts w:cs="Arial"/>
        </w:rPr>
        <w:t xml:space="preserve"> </w:t>
      </w:r>
    </w:p>
    <w:p w14:paraId="18A91A97" w14:textId="7518CD7C" w:rsidR="000A1D09" w:rsidRDefault="00F35923" w:rsidP="00D30CF8">
      <w:pPr>
        <w:pStyle w:val="ECCParBulleted"/>
      </w:pPr>
      <w:r w:rsidRPr="008745C3">
        <w:t>Demand for future ‘GSM-R follow-on’ systems is unknown yet. It is impossible to refarm a harmonised lice</w:t>
      </w:r>
      <w:r w:rsidR="000A1D09">
        <w:t xml:space="preserve">nse-exempt band in the future. </w:t>
      </w:r>
      <w:r w:rsidR="00030B8F" w:rsidRPr="008745C3">
        <w:t xml:space="preserve">See section </w:t>
      </w:r>
      <w:r w:rsidR="00476C50">
        <w:fldChar w:fldCharType="begin"/>
      </w:r>
      <w:r w:rsidR="00476C50">
        <w:instrText xml:space="preserve"> REF _Ref463874702 \n \h </w:instrText>
      </w:r>
      <w:r w:rsidR="00476C50">
        <w:fldChar w:fldCharType="separate"/>
      </w:r>
      <w:r w:rsidR="00D13494">
        <w:t>2.6.3</w:t>
      </w:r>
      <w:r w:rsidR="00476C50">
        <w:fldChar w:fldCharType="end"/>
      </w:r>
      <w:r w:rsidR="007B0163">
        <w:t>.</w:t>
      </w:r>
    </w:p>
    <w:p w14:paraId="7C489A79" w14:textId="54666E1F" w:rsidR="002E16EB" w:rsidRDefault="002E16EB" w:rsidP="000A1D09">
      <w:pPr>
        <w:pStyle w:val="ECCParBulleted"/>
        <w:numPr>
          <w:ilvl w:val="0"/>
          <w:numId w:val="0"/>
        </w:numPr>
        <w:ind w:left="360"/>
      </w:pPr>
    </w:p>
    <w:p w14:paraId="11C72CD2" w14:textId="77777777" w:rsidR="000A1D09" w:rsidRPr="008745C3" w:rsidRDefault="000A1D09" w:rsidP="000A1D09">
      <w:pPr>
        <w:pStyle w:val="ECCParBulleted"/>
        <w:numPr>
          <w:ilvl w:val="0"/>
          <w:numId w:val="0"/>
        </w:numPr>
        <w:ind w:left="360"/>
      </w:pPr>
    </w:p>
    <w:p w14:paraId="6B96F30F" w14:textId="78394A28" w:rsidR="008D35F7" w:rsidRPr="008745C3" w:rsidRDefault="007B0163" w:rsidP="002E16EB">
      <w:pPr>
        <w:pStyle w:val="ECCParagraph"/>
        <w:rPr>
          <w:rFonts w:cs="Arial"/>
        </w:rPr>
      </w:pPr>
      <w:r>
        <w:rPr>
          <w:rFonts w:cs="Arial"/>
        </w:rPr>
        <w:t>Disadvantages</w:t>
      </w:r>
      <w:r w:rsidR="008D35F7" w:rsidRPr="008745C3">
        <w:rPr>
          <w:rFonts w:cs="Arial"/>
        </w:rPr>
        <w:t>:</w:t>
      </w:r>
    </w:p>
    <w:p w14:paraId="18F77D4A" w14:textId="48DED558" w:rsidR="008D35F7" w:rsidRPr="008745C3" w:rsidRDefault="008D35F7" w:rsidP="0013660A">
      <w:pPr>
        <w:pStyle w:val="ECCParBulleted"/>
      </w:pPr>
      <w:r w:rsidRPr="008745C3">
        <w:t>A considerable number of countries have the opportunity to implement applications under general authorisation within the whole bands 870-876 MHz and 915-921 MHz</w:t>
      </w:r>
      <w:r w:rsidR="007B0163">
        <w:t>;</w:t>
      </w:r>
    </w:p>
    <w:p w14:paraId="591FC141" w14:textId="7401DC5F" w:rsidR="00B93E1C" w:rsidRPr="008745C3" w:rsidRDefault="00B93E1C" w:rsidP="0013660A">
      <w:pPr>
        <w:pStyle w:val="ECCParBulleted"/>
      </w:pPr>
      <w:r w:rsidRPr="008745C3">
        <w:t>There is currently no radio service usage in CEPT countries for which a European harmonisation activity could be envisaged</w:t>
      </w:r>
      <w:r w:rsidR="007B0163">
        <w:t>;</w:t>
      </w:r>
      <w:r w:rsidRPr="008745C3">
        <w:t xml:space="preserve"> </w:t>
      </w:r>
    </w:p>
    <w:p w14:paraId="1FC6162B" w14:textId="56339734" w:rsidR="00B93E1C" w:rsidRPr="008745C3" w:rsidRDefault="00B93E1C" w:rsidP="0013660A">
      <w:pPr>
        <w:pStyle w:val="ECCParBulleted"/>
      </w:pPr>
      <w:r w:rsidRPr="008745C3">
        <w:t xml:space="preserve">Even the set out of military </w:t>
      </w:r>
      <w:r w:rsidR="002E41AF" w:rsidRPr="008745C3">
        <w:t xml:space="preserve">primary </w:t>
      </w:r>
      <w:r w:rsidRPr="008745C3">
        <w:t>usage</w:t>
      </w:r>
      <w:r w:rsidR="002E41AF" w:rsidRPr="008745C3">
        <w:t xml:space="preserve"> or civilian usage in the NTFAs and utilisation plans does not necessarily mean that the spectrum is de-facto used (example: PMR usage is reflected in many NTFAs but does hardly exist in the bands 870-876 MHz</w:t>
      </w:r>
      <w:r w:rsidR="000A05FA">
        <w:t xml:space="preserve"> </w:t>
      </w:r>
      <w:r w:rsidR="002E41AF" w:rsidRPr="008745C3">
        <w:t>/</w:t>
      </w:r>
      <w:r w:rsidR="000A05FA">
        <w:t xml:space="preserve"> </w:t>
      </w:r>
      <w:r w:rsidR="002E41AF" w:rsidRPr="008745C3">
        <w:t xml:space="preserve">915-921 MHz). </w:t>
      </w:r>
    </w:p>
    <w:p w14:paraId="7DDAFD0F" w14:textId="143C8175" w:rsidR="002E41AF" w:rsidRPr="008745C3" w:rsidRDefault="002E41AF" w:rsidP="0013660A">
      <w:pPr>
        <w:pStyle w:val="ECCParBulleted"/>
      </w:pPr>
      <w:r w:rsidRPr="008745C3">
        <w:t xml:space="preserve">Digital cellular services or similar are difficult to operate above 915 MHz due to the mobile service UE OOB emissions, making a secondary usage almost only available option for use in in </w:t>
      </w:r>
      <w:r w:rsidR="000A05FA">
        <w:br/>
      </w:r>
      <w:r w:rsidRPr="008745C3">
        <w:t>915-918 MHz (and if paired, also 870-873 MHz).</w:t>
      </w:r>
      <w:r w:rsidR="00541124">
        <w:t>This is however not valid for the frequenc</w:t>
      </w:r>
      <w:r w:rsidR="000A05FA">
        <w:t>y range 873-</w:t>
      </w:r>
      <w:r w:rsidR="00FD1A73">
        <w:t>876 MHz and 918-</w:t>
      </w:r>
      <w:r w:rsidR="00541124">
        <w:t>921 MHz.</w:t>
      </w:r>
    </w:p>
    <w:p w14:paraId="2D3EFAFD" w14:textId="4F0CF353" w:rsidR="008D35F7" w:rsidRPr="008745C3" w:rsidRDefault="008D35F7" w:rsidP="00E50F12">
      <w:pPr>
        <w:pStyle w:val="Heading2"/>
        <w:rPr>
          <w:lang w:val="en-GB"/>
        </w:rPr>
      </w:pPr>
      <w:bookmarkStart w:id="42" w:name="_Toc476564988"/>
      <w:r w:rsidRPr="008745C3">
        <w:rPr>
          <w:lang w:val="en-GB"/>
        </w:rPr>
        <w:t>Related Market surveillance and market enforcement considerations</w:t>
      </w:r>
      <w:bookmarkEnd w:id="42"/>
    </w:p>
    <w:p w14:paraId="3887F708" w14:textId="02A504E1" w:rsidR="001E217C" w:rsidRPr="008745C3" w:rsidRDefault="001E217C" w:rsidP="001E217C">
      <w:pPr>
        <w:pStyle w:val="ECCParagraph"/>
      </w:pPr>
      <w:r w:rsidRPr="008745C3">
        <w:t xml:space="preserve">A harmonisation approach must also take into account the free circulation in the European internal market, related enforcement considerations and the protection needs of </w:t>
      </w:r>
      <w:r w:rsidR="00595F4C">
        <w:t>radio</w:t>
      </w:r>
      <w:r w:rsidRPr="008745C3">
        <w:t xml:space="preserve"> services such as </w:t>
      </w:r>
      <w:r w:rsidR="00905A0B">
        <w:t>ER-GSM</w:t>
      </w:r>
      <w:r w:rsidRPr="008745C3">
        <w:t xml:space="preserve">, governmental services, and services in adjacent bands. Especially for higher power applications in the non-specific, broad application field, and RFID which does not restrict to specific application fields, when operated in the vicinity of </w:t>
      </w:r>
      <w:r w:rsidR="00595F4C">
        <w:t>radio</w:t>
      </w:r>
      <w:r w:rsidRPr="008745C3">
        <w:t xml:space="preserve"> services to be protected, and especially when having the potential to be operated outside of fixed installations or SRD networks. Hence</w:t>
      </w:r>
      <w:r w:rsidR="007B0163">
        <w:t>:</w:t>
      </w:r>
      <w:r w:rsidRPr="008745C3">
        <w:t xml:space="preserve"> </w:t>
      </w:r>
    </w:p>
    <w:p w14:paraId="531CC054" w14:textId="0FB8CDAF" w:rsidR="001E217C" w:rsidRPr="008745C3" w:rsidRDefault="007B0163" w:rsidP="000A1D09">
      <w:pPr>
        <w:pStyle w:val="ECCParBulleted"/>
      </w:pPr>
      <w:r>
        <w:t>m</w:t>
      </w:r>
      <w:r w:rsidR="001E217C" w:rsidRPr="008745C3">
        <w:t xml:space="preserve">obile and nomadic RFID interrogators could be excluded from the harmonisation measure in light of the flexible harmonisation approach due to the specific protection needs to </w:t>
      </w:r>
      <w:r w:rsidR="00905A0B">
        <w:t>ER-GSM</w:t>
      </w:r>
      <w:r w:rsidR="001E217C" w:rsidRPr="008745C3">
        <w:t xml:space="preserve"> in some countries as well as possible other issues with some governmental/military applications;</w:t>
      </w:r>
    </w:p>
    <w:p w14:paraId="110B28DD" w14:textId="72702CDA" w:rsidR="001E217C" w:rsidRDefault="007B0163" w:rsidP="000A1D09">
      <w:pPr>
        <w:pStyle w:val="ECCParBulleted"/>
      </w:pPr>
      <w:r>
        <w:t>n</w:t>
      </w:r>
      <w:r w:rsidR="001E217C" w:rsidRPr="008745C3">
        <w:t>on-specific SRDs which support mobile or nomadic use could be excluded from the harmonisation ap</w:t>
      </w:r>
      <w:r w:rsidR="000A05FA">
        <w:t>proach for the same reasons.</w:t>
      </w:r>
    </w:p>
    <w:p w14:paraId="44A6B920" w14:textId="77777777" w:rsidR="000A1D09" w:rsidRPr="008745C3" w:rsidRDefault="000A1D09" w:rsidP="000A05FA">
      <w:pPr>
        <w:pStyle w:val="ECCParBulleted"/>
        <w:numPr>
          <w:ilvl w:val="0"/>
          <w:numId w:val="0"/>
        </w:numPr>
      </w:pPr>
    </w:p>
    <w:p w14:paraId="742B71A9" w14:textId="77777777" w:rsidR="001E217C" w:rsidRPr="008745C3" w:rsidRDefault="001E217C" w:rsidP="001E217C">
      <w:pPr>
        <w:pStyle w:val="ECCParagraph"/>
      </w:pPr>
      <w:r w:rsidRPr="008745C3">
        <w:t xml:space="preserve">This should also be specified in the applicable harmonised European standards, and scope of their application. </w:t>
      </w:r>
    </w:p>
    <w:p w14:paraId="41B45642" w14:textId="77777777" w:rsidR="001E217C" w:rsidRPr="008745C3" w:rsidRDefault="001E217C" w:rsidP="001E217C">
      <w:pPr>
        <w:pStyle w:val="ECCParagraph"/>
      </w:pPr>
      <w:r w:rsidRPr="008745C3">
        <w:t xml:space="preserve">This should not be seen as another usage restriction but rather a means how to maximise the degree of harmonisation and implementation that can be achieved in Europe at the current time, and responding to a large part of the stipulated demand. </w:t>
      </w:r>
    </w:p>
    <w:p w14:paraId="3F019072" w14:textId="34B2CE8B" w:rsidR="001E217C" w:rsidRPr="008745C3" w:rsidRDefault="001E217C" w:rsidP="001E217C">
      <w:pPr>
        <w:pStyle w:val="ECCParagraph"/>
      </w:pPr>
      <w:r w:rsidRPr="008745C3">
        <w:t>Many emerging M2M/IoT applications are very dominantly or exclusively fixed installed applications such as UHF RFID, metering, home automation etc.</w:t>
      </w:r>
      <w:r w:rsidR="00AC261C" w:rsidRPr="008745C3">
        <w:t xml:space="preserve"> The c</w:t>
      </w:r>
      <w:r w:rsidRPr="008745C3">
        <w:t xml:space="preserve">oncept of class 1 equipment </w:t>
      </w:r>
      <w:r w:rsidR="00AC261C" w:rsidRPr="008745C3">
        <w:t xml:space="preserve">is not needed to be applied for these applications. National </w:t>
      </w:r>
      <w:r w:rsidRPr="008745C3">
        <w:t>implementation information should be visible somewhere</w:t>
      </w:r>
      <w:r w:rsidR="00AC261C" w:rsidRPr="008745C3">
        <w:t xml:space="preserve"> and can be facilitated via EFIS.</w:t>
      </w:r>
    </w:p>
    <w:p w14:paraId="3E5DF12D" w14:textId="6E30CBE9" w:rsidR="001E217C" w:rsidRPr="008745C3" w:rsidRDefault="001E217C" w:rsidP="001E217C">
      <w:pPr>
        <w:pStyle w:val="ECCParagraph"/>
        <w:rPr>
          <w:rFonts w:cs="Arial"/>
        </w:rPr>
      </w:pPr>
      <w:r w:rsidRPr="008745C3">
        <w:rPr>
          <w:rFonts w:cs="Arial"/>
        </w:rPr>
        <w:t xml:space="preserve">The proposal for harmonisation is to include all the above mentioned options which are currently available and with the restrictions indicated. The approach has to provide a ‘toolbox’ for national implementations with </w:t>
      </w:r>
      <w:r w:rsidRPr="008745C3">
        <w:rPr>
          <w:rFonts w:cs="Arial"/>
        </w:rPr>
        <w:lastRenderedPageBreak/>
        <w:t xml:space="preserve">the necessary degree of flexibility with regard to the precise implementation in a respective country. The proposal in </w:t>
      </w:r>
      <w:r w:rsidR="005D7F77">
        <w:rPr>
          <w:rFonts w:cs="Arial"/>
        </w:rPr>
        <w:fldChar w:fldCharType="begin"/>
      </w:r>
      <w:r w:rsidR="005D7F77">
        <w:rPr>
          <w:rFonts w:cs="Arial"/>
        </w:rPr>
        <w:instrText xml:space="preserve"> REF _Ref463866482 \n \h </w:instrText>
      </w:r>
      <w:r w:rsidR="005D7F77">
        <w:rPr>
          <w:rFonts w:cs="Arial"/>
        </w:rPr>
      </w:r>
      <w:r w:rsidR="005D7F77">
        <w:rPr>
          <w:rFonts w:cs="Arial"/>
        </w:rPr>
        <w:fldChar w:fldCharType="separate"/>
      </w:r>
      <w:r w:rsidR="00D13494">
        <w:rPr>
          <w:rFonts w:cs="Arial"/>
        </w:rPr>
        <w:t>ANNEX 3:</w:t>
      </w:r>
      <w:r w:rsidR="005D7F77">
        <w:rPr>
          <w:rFonts w:cs="Arial"/>
        </w:rPr>
        <w:fldChar w:fldCharType="end"/>
      </w:r>
      <w:r w:rsidRPr="008745C3">
        <w:rPr>
          <w:rFonts w:cs="Arial"/>
        </w:rPr>
        <w:t xml:space="preserve"> therefore describes all these implementation possibilities which are optional.</w:t>
      </w:r>
    </w:p>
    <w:p w14:paraId="5104D00D" w14:textId="6270A5D7" w:rsidR="00AC6549" w:rsidRPr="008745C3" w:rsidRDefault="00AC6549" w:rsidP="00E50F12">
      <w:pPr>
        <w:pStyle w:val="Heading2"/>
        <w:rPr>
          <w:lang w:val="en-GB"/>
        </w:rPr>
      </w:pPr>
      <w:bookmarkStart w:id="43" w:name="_Toc476564989"/>
      <w:r w:rsidRPr="008745C3">
        <w:rPr>
          <w:lang w:val="en-GB"/>
        </w:rPr>
        <w:t>National restrictions for SRDs on emitted power and DC as well as other migitations</w:t>
      </w:r>
      <w:bookmarkEnd w:id="43"/>
    </w:p>
    <w:p w14:paraId="10165E4C" w14:textId="3A30C20D" w:rsidR="00EA6217" w:rsidRPr="008745C3" w:rsidRDefault="00AC261C" w:rsidP="00AC6549">
      <w:pPr>
        <w:pStyle w:val="ECCParagraph"/>
        <w:rPr>
          <w:rFonts w:cs="Arial"/>
        </w:rPr>
      </w:pPr>
      <w:r w:rsidRPr="008745C3">
        <w:rPr>
          <w:rFonts w:cs="Arial"/>
        </w:rPr>
        <w:t xml:space="preserve">National restrictions with regard to emission reductions or country-specific duty cycle restrictions should be avoided since this would fragment the European market. Maximising the degree of harmonisation is the target. This will have a positive effect on </w:t>
      </w:r>
      <w:r w:rsidR="00EA6217" w:rsidRPr="008745C3">
        <w:rPr>
          <w:rFonts w:cs="Arial"/>
        </w:rPr>
        <w:t>cost of equipment and economy of scale</w:t>
      </w:r>
      <w:r w:rsidRPr="008745C3">
        <w:rPr>
          <w:rFonts w:cs="Arial"/>
        </w:rPr>
        <w:t xml:space="preserve"> and make some new innovative applications possible.</w:t>
      </w:r>
    </w:p>
    <w:p w14:paraId="018E3583" w14:textId="47A7825C" w:rsidR="00AC6549" w:rsidRPr="008745C3" w:rsidRDefault="00AC6549" w:rsidP="00E50F12">
      <w:pPr>
        <w:pStyle w:val="Heading2"/>
        <w:rPr>
          <w:lang w:val="en-GB"/>
        </w:rPr>
      </w:pPr>
      <w:bookmarkStart w:id="44" w:name="_Toc476564990"/>
      <w:r w:rsidRPr="008745C3">
        <w:rPr>
          <w:lang w:val="en-GB"/>
        </w:rPr>
        <w:t>Individual authorisations</w:t>
      </w:r>
      <w:bookmarkEnd w:id="44"/>
    </w:p>
    <w:p w14:paraId="4DCEB7F4" w14:textId="2132B887" w:rsidR="007F3126" w:rsidRPr="008745C3" w:rsidRDefault="00846561" w:rsidP="00AC6549">
      <w:pPr>
        <w:pStyle w:val="ECCParagraph"/>
        <w:rPr>
          <w:rFonts w:cs="Arial"/>
        </w:rPr>
      </w:pPr>
      <w:r w:rsidRPr="008745C3">
        <w:rPr>
          <w:rFonts w:cs="Arial"/>
        </w:rPr>
        <w:t xml:space="preserve">This </w:t>
      </w:r>
      <w:r w:rsidR="008745C3">
        <w:rPr>
          <w:rFonts w:cs="Arial"/>
        </w:rPr>
        <w:t xml:space="preserve">is discussed in </w:t>
      </w:r>
      <w:r w:rsidR="005832D7">
        <w:rPr>
          <w:rFonts w:cs="Arial"/>
        </w:rPr>
        <w:t xml:space="preserve">the following </w:t>
      </w:r>
      <w:r w:rsidR="008745C3">
        <w:rPr>
          <w:rFonts w:cs="Arial"/>
        </w:rPr>
        <w:t xml:space="preserve">chapter </w:t>
      </w:r>
      <w:r w:rsidR="00965A72">
        <w:rPr>
          <w:rFonts w:cs="Arial"/>
        </w:rPr>
        <w:t>5</w:t>
      </w:r>
      <w:r w:rsidR="008745C3">
        <w:rPr>
          <w:rFonts w:cs="Arial"/>
        </w:rPr>
        <w:t xml:space="preserve">. The </w:t>
      </w:r>
      <w:r w:rsidR="000B0B22" w:rsidRPr="008745C3">
        <w:rPr>
          <w:rFonts w:cs="Arial"/>
        </w:rPr>
        <w:t xml:space="preserve">Authorisation directive art. 5.1, if justified to achieve QoS or avoidance of interference, </w:t>
      </w:r>
      <w:r w:rsidRPr="008745C3">
        <w:rPr>
          <w:rFonts w:cs="Arial"/>
        </w:rPr>
        <w:t xml:space="preserve">also </w:t>
      </w:r>
      <w:r w:rsidR="000B0B22" w:rsidRPr="008745C3">
        <w:rPr>
          <w:rFonts w:cs="Arial"/>
        </w:rPr>
        <w:t>ECC Report 132</w:t>
      </w:r>
      <w:r w:rsidR="000B7B62" w:rsidRPr="008745C3">
        <w:rPr>
          <w:rFonts w:cs="Arial"/>
        </w:rPr>
        <w:t xml:space="preserve"> </w:t>
      </w:r>
      <w:r w:rsidR="000B7B62" w:rsidRPr="008745C3">
        <w:rPr>
          <w:rFonts w:cs="Arial"/>
        </w:rPr>
        <w:fldChar w:fldCharType="begin"/>
      </w:r>
      <w:r w:rsidR="000B7B62" w:rsidRPr="008745C3">
        <w:rPr>
          <w:rFonts w:cs="Arial"/>
        </w:rPr>
        <w:instrText xml:space="preserve"> REF _Ref456166788 \n \h </w:instrText>
      </w:r>
      <w:r w:rsidR="000B7B62" w:rsidRPr="008745C3">
        <w:rPr>
          <w:rFonts w:cs="Arial"/>
        </w:rPr>
      </w:r>
      <w:r w:rsidR="000B7B62" w:rsidRPr="008745C3">
        <w:rPr>
          <w:rFonts w:cs="Arial"/>
        </w:rPr>
        <w:fldChar w:fldCharType="separate"/>
      </w:r>
      <w:r w:rsidR="00D13494">
        <w:rPr>
          <w:rFonts w:cs="Arial"/>
        </w:rPr>
        <w:t>[38]</w:t>
      </w:r>
      <w:r w:rsidR="000B7B62" w:rsidRPr="008745C3">
        <w:rPr>
          <w:rFonts w:cs="Arial"/>
        </w:rPr>
        <w:fldChar w:fldCharType="end"/>
      </w:r>
      <w:r w:rsidRPr="008745C3">
        <w:rPr>
          <w:rFonts w:cs="Arial"/>
        </w:rPr>
        <w:t xml:space="preserve"> provides this possibility and some CEPT administrations have actually issued or plan to issue individual licenses and using the technical conditions in ERC/REC 70-03</w:t>
      </w:r>
      <w:r w:rsidR="008745C3">
        <w:rPr>
          <w:rFonts w:cs="Arial"/>
        </w:rPr>
        <w:t xml:space="preserve"> </w:t>
      </w:r>
      <w:r w:rsidR="008745C3">
        <w:rPr>
          <w:rFonts w:cs="Arial"/>
        </w:rPr>
        <w:fldChar w:fldCharType="begin"/>
      </w:r>
      <w:r w:rsidR="008745C3">
        <w:rPr>
          <w:rFonts w:cs="Arial"/>
        </w:rPr>
        <w:instrText xml:space="preserve"> REF _Ref463851547 \n \h </w:instrText>
      </w:r>
      <w:r w:rsidR="008745C3">
        <w:rPr>
          <w:rFonts w:cs="Arial"/>
        </w:rPr>
      </w:r>
      <w:r w:rsidR="008745C3">
        <w:rPr>
          <w:rFonts w:cs="Arial"/>
        </w:rPr>
        <w:fldChar w:fldCharType="separate"/>
      </w:r>
      <w:r w:rsidR="00D13494">
        <w:rPr>
          <w:rFonts w:cs="Arial"/>
        </w:rPr>
        <w:t>[5]</w:t>
      </w:r>
      <w:r w:rsidR="008745C3">
        <w:rPr>
          <w:rFonts w:cs="Arial"/>
        </w:rPr>
        <w:fldChar w:fldCharType="end"/>
      </w:r>
      <w:r w:rsidRPr="008745C3">
        <w:rPr>
          <w:rFonts w:cs="Arial"/>
        </w:rPr>
        <w:t>. Such licenses can operate on a shared basis according to the results of ECC Report 200. Indiv</w:t>
      </w:r>
      <w:r w:rsidR="008745C3">
        <w:rPr>
          <w:rFonts w:cs="Arial"/>
        </w:rPr>
        <w:t>i</w:t>
      </w:r>
      <w:r w:rsidRPr="008745C3">
        <w:rPr>
          <w:rFonts w:cs="Arial"/>
        </w:rPr>
        <w:t>dual licenses providing exclusive access to spectrum are not proposed in this Report and can lead to monopolisation of a part of the spectrum (and related application provision) below 1 GHz for certain IoT/M2M applications using networks.</w:t>
      </w:r>
      <w:r w:rsidR="00AC261C" w:rsidRPr="008745C3">
        <w:rPr>
          <w:rFonts w:cs="Arial"/>
        </w:rPr>
        <w:t xml:space="preserve"> This is a significant difference to networks which provide so-called ‘mission-critical’ services such as in the PPDR, PMR, transportation or smart grids field (latter on e.g. high voltage network switches with very short latency requirements) which often will require exclusive access to related spectrum.</w:t>
      </w:r>
    </w:p>
    <w:p w14:paraId="56F49C23" w14:textId="041EBC88" w:rsidR="0074230B" w:rsidRPr="008745C3" w:rsidRDefault="00D255F5" w:rsidP="007B10E7">
      <w:pPr>
        <w:pStyle w:val="Heading1"/>
        <w:rPr>
          <w:b w:val="0"/>
        </w:rPr>
      </w:pPr>
      <w:bookmarkStart w:id="45" w:name="_Toc476564991"/>
      <w:r w:rsidRPr="008745C3">
        <w:lastRenderedPageBreak/>
        <w:t>Regulatory ASPECTS</w:t>
      </w:r>
      <w:bookmarkEnd w:id="45"/>
    </w:p>
    <w:p w14:paraId="31EAE031" w14:textId="17D37283" w:rsidR="007347BF" w:rsidRPr="008745C3" w:rsidRDefault="007347BF" w:rsidP="008745C3">
      <w:pPr>
        <w:pStyle w:val="ECCParagraph"/>
        <w:rPr>
          <w:rFonts w:eastAsia="Calibri"/>
        </w:rPr>
      </w:pPr>
      <w:r w:rsidRPr="008745C3">
        <w:rPr>
          <w:rFonts w:eastAsia="Calibri"/>
        </w:rPr>
        <w:t>Article 3 of Commission Implementing Decision (2006/771/EC</w:t>
      </w:r>
      <w:r w:rsidR="00931057">
        <w:rPr>
          <w:rFonts w:eastAsia="Calibri"/>
        </w:rPr>
        <w:t xml:space="preserve"> </w:t>
      </w:r>
      <w:r w:rsidR="00931057">
        <w:rPr>
          <w:rFonts w:eastAsia="Calibri"/>
        </w:rPr>
        <w:fldChar w:fldCharType="begin"/>
      </w:r>
      <w:r w:rsidR="00931057">
        <w:rPr>
          <w:rFonts w:eastAsia="Calibri"/>
        </w:rPr>
        <w:instrText xml:space="preserve"> REF _Ref332884522 \n \h </w:instrText>
      </w:r>
      <w:r w:rsidR="00931057">
        <w:rPr>
          <w:rFonts w:eastAsia="Calibri"/>
        </w:rPr>
      </w:r>
      <w:r w:rsidR="00931057">
        <w:rPr>
          <w:rFonts w:eastAsia="Calibri"/>
        </w:rPr>
        <w:fldChar w:fldCharType="separate"/>
      </w:r>
      <w:r w:rsidR="00D13494">
        <w:rPr>
          <w:rFonts w:eastAsia="Calibri"/>
        </w:rPr>
        <w:t>[2]</w:t>
      </w:r>
      <w:r w:rsidR="00931057">
        <w:rPr>
          <w:rFonts w:eastAsia="Calibri"/>
        </w:rPr>
        <w:fldChar w:fldCharType="end"/>
      </w:r>
      <w:r w:rsidRPr="008745C3">
        <w:rPr>
          <w:rFonts w:eastAsia="Calibri"/>
        </w:rPr>
        <w:t xml:space="preserve">, amended by 2013/752/EU </w:t>
      </w:r>
      <w:r w:rsidR="00931057">
        <w:rPr>
          <w:rFonts w:eastAsia="Calibri"/>
        </w:rPr>
        <w:fldChar w:fldCharType="begin"/>
      </w:r>
      <w:r w:rsidR="00931057">
        <w:rPr>
          <w:rFonts w:eastAsia="Calibri"/>
        </w:rPr>
        <w:instrText xml:space="preserve"> REF _Ref463850992 \n \h </w:instrText>
      </w:r>
      <w:r w:rsidR="00931057">
        <w:rPr>
          <w:rFonts w:eastAsia="Calibri"/>
        </w:rPr>
      </w:r>
      <w:r w:rsidR="00931057">
        <w:rPr>
          <w:rFonts w:eastAsia="Calibri"/>
        </w:rPr>
        <w:fldChar w:fldCharType="separate"/>
      </w:r>
      <w:r w:rsidR="00D13494">
        <w:rPr>
          <w:rFonts w:eastAsia="Calibri"/>
        </w:rPr>
        <w:t>[3]</w:t>
      </w:r>
      <w:r w:rsidR="00931057">
        <w:rPr>
          <w:rFonts w:eastAsia="Calibri"/>
        </w:rPr>
        <w:fldChar w:fldCharType="end"/>
      </w:r>
      <w:r w:rsidRPr="008745C3">
        <w:rPr>
          <w:rFonts w:eastAsia="Calibri"/>
        </w:rPr>
        <w:t>) on harmonisation of the radio spectrum for use by short-range devices requires that “Member States shall designate and make available, on a non-exclusive, non-interference and non-protected basis, the frequency bands for the categories of short-range devices”. Article 2 of this Decision defines that “ ‘non-interference and non-protected basis’ means that no harmful interference may be caused to any radio communications service and that no claim may be made for protection of these devices against harmful interference originating from radio communications services.”</w:t>
      </w:r>
    </w:p>
    <w:p w14:paraId="1AA78953" w14:textId="163F60B4" w:rsidR="007347BF" w:rsidRPr="008745C3" w:rsidRDefault="007347BF" w:rsidP="008745C3">
      <w:pPr>
        <w:pStyle w:val="ECCParagraph"/>
        <w:rPr>
          <w:rFonts w:eastAsia="Calibri"/>
        </w:rPr>
      </w:pPr>
      <w:r w:rsidRPr="008745C3">
        <w:rPr>
          <w:rFonts w:eastAsia="Calibri"/>
        </w:rPr>
        <w:t>In addition, it is highlighted in recital-3 of EC Decision 2006/771/EC that “radiocommunications services, as defined in the International Telecommunications Union Radio Regulations, have priority over short-range devices and are not required to ensure protection of particular types of short-range devices against interference.”</w:t>
      </w:r>
    </w:p>
    <w:p w14:paraId="284C009B" w14:textId="6B019E5E" w:rsidR="007347BF" w:rsidRPr="008745C3" w:rsidRDefault="007347BF" w:rsidP="008745C3">
      <w:pPr>
        <w:pStyle w:val="ECCParagraph"/>
        <w:rPr>
          <w:rFonts w:eastAsia="Calibri"/>
        </w:rPr>
      </w:pPr>
      <w:r w:rsidRPr="008745C3">
        <w:rPr>
          <w:rFonts w:eastAsia="Calibri"/>
        </w:rPr>
        <w:t xml:space="preserve">The allocation to the mobile service, except aeronautical mobile service, in some CEPT administrations (e.g. in Germany) which provides the regulatory conditions for </w:t>
      </w:r>
      <w:r w:rsidR="00905A0B">
        <w:rPr>
          <w:rFonts w:eastAsia="Calibri"/>
        </w:rPr>
        <w:t>ER-GSM</w:t>
      </w:r>
      <w:r w:rsidRPr="008745C3">
        <w:rPr>
          <w:rFonts w:eastAsia="Calibri"/>
        </w:rPr>
        <w:t xml:space="preserve"> and for military radio applications, is in line with Article 5 of the ITU Radio Regulations.</w:t>
      </w:r>
    </w:p>
    <w:p w14:paraId="06C010C8" w14:textId="0C189B1D" w:rsidR="007347BF" w:rsidRPr="008745C3" w:rsidRDefault="007347BF" w:rsidP="008745C3">
      <w:pPr>
        <w:pStyle w:val="ECCParagraph"/>
        <w:rPr>
          <w:rFonts w:eastAsia="Calibri"/>
        </w:rPr>
      </w:pPr>
      <w:r w:rsidRPr="008745C3">
        <w:rPr>
          <w:rFonts w:eastAsia="Calibri"/>
        </w:rPr>
        <w:t xml:space="preserve">By taking into account these legal requirements it is obvious that any spectrum designation for SRDs/RFIDs in the ranges 870-876 MHz and 915-921 MHz would be based on the conditions for the protection of the radio service. </w:t>
      </w:r>
    </w:p>
    <w:p w14:paraId="06CAA3D1" w14:textId="6E306D62" w:rsidR="007347BF" w:rsidRPr="008745C3" w:rsidRDefault="007347BF" w:rsidP="008745C3">
      <w:pPr>
        <w:pStyle w:val="ECCParagraph"/>
        <w:rPr>
          <w:rFonts w:eastAsia="Calibri"/>
        </w:rPr>
      </w:pPr>
      <w:r w:rsidRPr="008745C3">
        <w:rPr>
          <w:rFonts w:eastAsia="Calibri"/>
        </w:rPr>
        <w:t>Besides the national needs also cross-border usage need to be taken into account because of the free circulation and use, typically applied for SRD equipment.</w:t>
      </w:r>
    </w:p>
    <w:p w14:paraId="0116C36F" w14:textId="3DCA91EF" w:rsidR="0074230B" w:rsidRPr="008745C3" w:rsidRDefault="0074230B" w:rsidP="008745C3">
      <w:pPr>
        <w:pStyle w:val="ECCParagraph"/>
        <w:rPr>
          <w:rFonts w:eastAsia="Calibri"/>
          <w:i/>
        </w:rPr>
      </w:pPr>
      <w:r w:rsidRPr="008745C3">
        <w:rPr>
          <w:rFonts w:eastAsia="Calibri"/>
        </w:rPr>
        <w:t xml:space="preserve">The EC Decision for SRD explains in (3) that </w:t>
      </w:r>
      <w:r w:rsidRPr="008745C3">
        <w:rPr>
          <w:rFonts w:eastAsia="Calibri"/>
          <w:i/>
        </w:rPr>
        <w:t>as this type of device uses radio spectrum with low emission power and short-range emission capability, its potential to cause interference to other spectrum users is typically limited. Therefore such devices can share frequency bands with other services which are, or are not, subject to authorisation, without causing harmful interference, and can co-exist with other short-range devices. Their use should therefore not be subject to individual authorisation pursuant to the Authorisation Directive 2002/20/EC.</w:t>
      </w:r>
    </w:p>
    <w:p w14:paraId="61542F32" w14:textId="77777777" w:rsidR="0074230B" w:rsidRPr="008745C3" w:rsidRDefault="0074230B" w:rsidP="008745C3">
      <w:pPr>
        <w:pStyle w:val="ECCParagraph"/>
        <w:rPr>
          <w:rFonts w:eastAsia="Calibri"/>
        </w:rPr>
      </w:pPr>
      <w:r w:rsidRPr="008745C3">
        <w:rPr>
          <w:rFonts w:eastAsia="Calibri"/>
        </w:rPr>
        <w:t>The word ‘should’ as shown above normally carries the meaning of a recommendation but not the meaning of a mandatory aspect. In addition, the authorisation aspect is a matter on national level of the Member States.</w:t>
      </w:r>
    </w:p>
    <w:p w14:paraId="75A38201" w14:textId="77777777" w:rsidR="0074230B" w:rsidRPr="008745C3" w:rsidRDefault="0074230B" w:rsidP="008745C3">
      <w:pPr>
        <w:pStyle w:val="ECCParagraph"/>
        <w:rPr>
          <w:rFonts w:eastAsia="Calibri"/>
        </w:rPr>
      </w:pPr>
      <w:r w:rsidRPr="008745C3">
        <w:rPr>
          <w:rFonts w:eastAsia="Calibri"/>
        </w:rPr>
        <w:t>This is the only text position in the EC Decision for SRDs where the authorisation method is mentioned. Apart from this, Article 2 explains that SRDs operate on a non-protected basis.</w:t>
      </w:r>
    </w:p>
    <w:p w14:paraId="1CBF5ACC" w14:textId="77777777" w:rsidR="0074230B" w:rsidRPr="008745C3" w:rsidRDefault="0074230B" w:rsidP="008745C3">
      <w:pPr>
        <w:pStyle w:val="ECCParagraph"/>
        <w:rPr>
          <w:rFonts w:eastAsia="Calibri"/>
        </w:rPr>
      </w:pPr>
      <w:r w:rsidRPr="008745C3">
        <w:rPr>
          <w:rFonts w:eastAsia="Calibri"/>
        </w:rPr>
        <w:t xml:space="preserve">Article 5.1 of the Authorisation Directive stipulates that </w:t>
      </w:r>
      <w:r w:rsidRPr="008745C3">
        <w:rPr>
          <w:rFonts w:eastAsia="Calibri"/>
          <w:i/>
        </w:rPr>
        <w:t>“Member States shall, where possible, in particular where the risk of harmful interference is negligible, not make the use of radio frequencies subject to the grant of individual rights of use but shall include the conditions for usage of such radio frequencies in the general authorisation”</w:t>
      </w:r>
      <w:r w:rsidRPr="008745C3">
        <w:rPr>
          <w:rFonts w:eastAsia="Calibri"/>
        </w:rPr>
        <w:t>.</w:t>
      </w:r>
    </w:p>
    <w:p w14:paraId="740B164E" w14:textId="132AC59A" w:rsidR="0074230B" w:rsidRPr="008745C3" w:rsidRDefault="0074230B" w:rsidP="008745C3">
      <w:pPr>
        <w:pStyle w:val="ECCParagraph"/>
      </w:pPr>
      <w:r w:rsidRPr="008745C3">
        <w:t>Frequency opportunities for infrastructure network systems should be included in the European Common Allocation Table by inclusion of ECC harmonisation measure (e.g. ERC/REC 70-03</w:t>
      </w:r>
      <w:r w:rsidR="008745C3">
        <w:t xml:space="preserve"> </w:t>
      </w:r>
      <w:r w:rsidR="008745C3">
        <w:fldChar w:fldCharType="begin"/>
      </w:r>
      <w:r w:rsidR="008745C3">
        <w:instrText xml:space="preserve"> REF _Ref463851547 \n \h </w:instrText>
      </w:r>
      <w:r w:rsidR="008745C3">
        <w:fldChar w:fldCharType="separate"/>
      </w:r>
      <w:r w:rsidR="00D13494">
        <w:t>[5]</w:t>
      </w:r>
      <w:r w:rsidR="008745C3">
        <w:fldChar w:fldCharType="end"/>
      </w:r>
      <w:r w:rsidRPr="008745C3">
        <w:t>), the NTFAs of the individual administrations and also being registered at the BR IFIC, if operation takes place at locations close to international borders.</w:t>
      </w:r>
    </w:p>
    <w:p w14:paraId="4EEA46D2" w14:textId="6310819E" w:rsidR="0074230B" w:rsidRPr="008745C3" w:rsidRDefault="0074230B" w:rsidP="008745C3">
      <w:pPr>
        <w:pStyle w:val="ECCParagraph"/>
      </w:pPr>
      <w:r w:rsidRPr="008745C3">
        <w:t xml:space="preserve">Metropolitan Mesh Machine Networking (M3N) as well as other SRD networks will enable the sharing of several services on a single network, allowing interaction between devices of different services. M3N will allow various devices to be connected to different city automation &amp; monitoring services over a single network - a first step toward the Internet of Things. When comparing the emerging Automotive, SM/SG and M3N requirements it becomes clear that the study in ECC Report 200 needed to determine acceptable DC limits at different power levels up to 500 mW. </w:t>
      </w:r>
    </w:p>
    <w:p w14:paraId="323EB773" w14:textId="77777777" w:rsidR="0074230B" w:rsidRPr="008745C3" w:rsidRDefault="0074230B" w:rsidP="008745C3">
      <w:pPr>
        <w:pStyle w:val="ECCParagraph"/>
      </w:pPr>
      <w:r w:rsidRPr="008745C3">
        <w:lastRenderedPageBreak/>
        <w:t xml:space="preserve">It may be additionally noted that the nature of smart metering and smart grid applications may call for establishing a certain network infrastructure, i.e. </w:t>
      </w:r>
      <w:r w:rsidRPr="008745C3">
        <w:rPr>
          <w:u w:val="single"/>
        </w:rPr>
        <w:t>a small number of access gateways</w:t>
      </w:r>
      <w:r w:rsidRPr="008745C3">
        <w:t xml:space="preserve"> to sink data collected from across various terminal nodes into fixed infrastructure maintained by e.g. a utility company. Due to acting as traffic aggregators, the activity on these nodes will be higher than on the terminal nodes. The industry therefore requested to define a separate SRD device type that may be referred to as “Network Relay Point (NRP)” and described as follows:</w:t>
      </w:r>
    </w:p>
    <w:p w14:paraId="3238D539" w14:textId="77777777" w:rsidR="0074230B" w:rsidRPr="008745C3" w:rsidRDefault="0074230B" w:rsidP="008745C3">
      <w:pPr>
        <w:pStyle w:val="ECCParagraph"/>
      </w:pPr>
      <w:r w:rsidRPr="008745C3">
        <w:t>“Devices deployed by organisations, such as utilities or other infrastructure operators, to support wider operations, and thereby restricted in their deployment by nature. Such devices will not be operated by the general public/consumers.”</w:t>
      </w:r>
    </w:p>
    <w:p w14:paraId="1EB76621" w14:textId="68175B25" w:rsidR="00EA637C" w:rsidRDefault="00EA637C" w:rsidP="008745C3">
      <w:pPr>
        <w:pStyle w:val="ECCParagraph"/>
      </w:pPr>
      <w:r w:rsidRPr="00EA637C">
        <w:t>This is another type of professionally deployed networks with wider coverage; therefore it may be anticipated that NRPs (Network Relay Points) also will be used in M3N network applications.</w:t>
      </w:r>
    </w:p>
    <w:p w14:paraId="6BC512DE" w14:textId="2B29833C" w:rsidR="0074230B" w:rsidRPr="008745C3" w:rsidRDefault="0074230B" w:rsidP="008745C3">
      <w:pPr>
        <w:pStyle w:val="ECCParagraph"/>
      </w:pPr>
      <w:r w:rsidRPr="008745C3">
        <w:t>This report therefore considers the poss</w:t>
      </w:r>
      <w:r w:rsidR="00EA637C">
        <w:t>ibilities regarding the authoris</w:t>
      </w:r>
      <w:r w:rsidRPr="008745C3">
        <w:t>ation scheme for the introduction of NRPs which have a significant impact on co-existence prospects of proposed SRD applications, i.e. there is a need for coordination. It should be noted that such devices will, typically, receive similar levels of aggregated traffic from a large number of serviced nodes.</w:t>
      </w:r>
    </w:p>
    <w:p w14:paraId="6172C5E0" w14:textId="77777777" w:rsidR="0074230B" w:rsidRPr="008745C3" w:rsidRDefault="0074230B" w:rsidP="008745C3">
      <w:pPr>
        <w:pStyle w:val="ECCParagraph"/>
      </w:pPr>
      <w:r w:rsidRPr="008745C3">
        <w:t>The key requirements for such new networks can be described as follows:</w:t>
      </w:r>
    </w:p>
    <w:p w14:paraId="1CDC9F0F" w14:textId="4C5BB34E" w:rsidR="0074230B" w:rsidRPr="008745C3" w:rsidRDefault="0074230B" w:rsidP="008745C3">
      <w:pPr>
        <w:pStyle w:val="ECCNumberedBullets"/>
        <w:numPr>
          <w:ilvl w:val="0"/>
          <w:numId w:val="39"/>
        </w:numPr>
        <w:rPr>
          <w:rFonts w:eastAsia="Cambria"/>
          <w:lang w:val="en-GB"/>
        </w:rPr>
      </w:pPr>
      <w:r w:rsidRPr="008745C3">
        <w:rPr>
          <w:rFonts w:eastAsia="Cambria"/>
          <w:lang w:val="en-GB"/>
        </w:rPr>
        <w:t>It is in the public interest that such infrastructure networks operate under sufficient operational conditions providing an acceptable quality of service, firstly for the provision of such services and secondly meeting th</w:t>
      </w:r>
      <w:r w:rsidR="008745C3">
        <w:rPr>
          <w:rFonts w:eastAsia="Cambria"/>
          <w:lang w:val="en-GB"/>
        </w:rPr>
        <w:t>e expectations from the public;</w:t>
      </w:r>
    </w:p>
    <w:p w14:paraId="56CEB1BA" w14:textId="77777777" w:rsidR="0074230B" w:rsidRPr="008745C3" w:rsidRDefault="0074230B" w:rsidP="008745C3">
      <w:pPr>
        <w:pStyle w:val="ECCNumberedBullets"/>
        <w:numPr>
          <w:ilvl w:val="0"/>
          <w:numId w:val="39"/>
        </w:numPr>
        <w:rPr>
          <w:rFonts w:eastAsia="Cambria"/>
          <w:lang w:val="en-GB"/>
        </w:rPr>
      </w:pPr>
      <w:r w:rsidRPr="008745C3">
        <w:rPr>
          <w:rFonts w:eastAsia="Cambria"/>
          <w:lang w:val="en-GB"/>
        </w:rPr>
        <w:t>Infrastructure networks can serve totally different purposes in several market sectors and there is not necessarily a coordination procedure in place amongst operators of infrastructure networks of different market sectors;</w:t>
      </w:r>
    </w:p>
    <w:p w14:paraId="52851E03" w14:textId="77777777" w:rsidR="0074230B" w:rsidRPr="008745C3" w:rsidRDefault="0074230B" w:rsidP="008745C3">
      <w:pPr>
        <w:pStyle w:val="ECCNumberedBullets"/>
        <w:numPr>
          <w:ilvl w:val="0"/>
          <w:numId w:val="39"/>
        </w:numPr>
        <w:rPr>
          <w:rFonts w:eastAsia="Cambria"/>
          <w:lang w:val="en-GB"/>
        </w:rPr>
      </w:pPr>
      <w:r w:rsidRPr="008745C3">
        <w:rPr>
          <w:rFonts w:eastAsia="Cambria"/>
          <w:lang w:val="en-GB"/>
        </w:rPr>
        <w:t>The introduction of such infrastructure networks should not be limited a priory in terms of the number of networks, the application field or the market sector;</w:t>
      </w:r>
    </w:p>
    <w:p w14:paraId="57DD3314" w14:textId="77777777" w:rsidR="0074230B" w:rsidRPr="008745C3" w:rsidRDefault="0074230B" w:rsidP="008745C3">
      <w:pPr>
        <w:pStyle w:val="ECCNumberedBullets"/>
        <w:numPr>
          <w:ilvl w:val="0"/>
          <w:numId w:val="39"/>
        </w:numPr>
        <w:rPr>
          <w:rFonts w:eastAsia="Cambria"/>
          <w:lang w:val="en-GB"/>
        </w:rPr>
      </w:pPr>
      <w:r w:rsidRPr="008745C3">
        <w:rPr>
          <w:rFonts w:eastAsia="Cambria"/>
          <w:lang w:val="en-GB"/>
        </w:rPr>
        <w:t>The frequency regulation should be technology-neutral and specific network topologies cannot be foreseen for the future;</w:t>
      </w:r>
    </w:p>
    <w:p w14:paraId="5BFD65DF" w14:textId="77777777" w:rsidR="0074230B" w:rsidRPr="008745C3" w:rsidRDefault="0074230B" w:rsidP="008745C3">
      <w:pPr>
        <w:pStyle w:val="ECCNumberedBullets"/>
        <w:numPr>
          <w:ilvl w:val="0"/>
          <w:numId w:val="39"/>
        </w:numPr>
        <w:rPr>
          <w:rFonts w:eastAsia="Cambria"/>
          <w:lang w:val="en-GB"/>
        </w:rPr>
      </w:pPr>
      <w:r w:rsidRPr="008745C3">
        <w:rPr>
          <w:rFonts w:eastAsia="Cambria"/>
          <w:lang w:val="en-GB"/>
        </w:rPr>
        <w:t>Fragmentation of spectrum use should be avoided as much as possible;</w:t>
      </w:r>
    </w:p>
    <w:p w14:paraId="233A1386" w14:textId="79F73A75" w:rsidR="0074230B" w:rsidRPr="008745C3" w:rsidRDefault="0074230B" w:rsidP="008745C3">
      <w:pPr>
        <w:pStyle w:val="ECCNumberedBullets"/>
        <w:numPr>
          <w:ilvl w:val="0"/>
          <w:numId w:val="39"/>
        </w:numPr>
        <w:rPr>
          <w:rFonts w:eastAsia="Cambria"/>
          <w:lang w:val="en-GB"/>
        </w:rPr>
      </w:pPr>
      <w:r w:rsidRPr="008745C3">
        <w:rPr>
          <w:rFonts w:eastAsia="Cambria"/>
          <w:lang w:val="en-GB"/>
        </w:rPr>
        <w:t>Existing SRD categories as set out i</w:t>
      </w:r>
      <w:r w:rsidR="008745C3">
        <w:rPr>
          <w:rFonts w:eastAsia="Cambria"/>
          <w:lang w:val="en-GB"/>
        </w:rPr>
        <w:t xml:space="preserve">n CEPT Report 44 </w:t>
      </w:r>
      <w:r w:rsidR="008C77CB">
        <w:rPr>
          <w:rFonts w:eastAsia="Cambria"/>
          <w:lang w:val="en-GB"/>
        </w:rPr>
        <w:fldChar w:fldCharType="begin"/>
      </w:r>
      <w:r w:rsidR="008C77CB">
        <w:rPr>
          <w:rFonts w:eastAsia="Cambria"/>
          <w:lang w:val="en-GB"/>
        </w:rPr>
        <w:instrText xml:space="preserve"> REF _Ref463857673 \n \h </w:instrText>
      </w:r>
      <w:r w:rsidR="008C77CB">
        <w:rPr>
          <w:rFonts w:eastAsia="Cambria"/>
          <w:lang w:val="en-GB"/>
        </w:rPr>
      </w:r>
      <w:r w:rsidR="008C77CB">
        <w:rPr>
          <w:rFonts w:eastAsia="Cambria"/>
          <w:lang w:val="en-GB"/>
        </w:rPr>
        <w:fldChar w:fldCharType="separate"/>
      </w:r>
      <w:r w:rsidR="00D13494">
        <w:rPr>
          <w:rFonts w:eastAsia="Cambria"/>
          <w:lang w:val="en-GB"/>
        </w:rPr>
        <w:t>[30]</w:t>
      </w:r>
      <w:r w:rsidR="008C77CB">
        <w:rPr>
          <w:rFonts w:eastAsia="Cambria"/>
          <w:lang w:val="en-GB"/>
        </w:rPr>
        <w:fldChar w:fldCharType="end"/>
      </w:r>
      <w:r w:rsidR="008C77CB">
        <w:rPr>
          <w:rFonts w:eastAsia="Cambria"/>
          <w:lang w:val="en-GB"/>
        </w:rPr>
        <w:t xml:space="preserve"> </w:t>
      </w:r>
      <w:r w:rsidR="008745C3">
        <w:rPr>
          <w:rFonts w:eastAsia="Cambria"/>
          <w:lang w:val="en-GB"/>
        </w:rPr>
        <w:t>should be used.</w:t>
      </w:r>
    </w:p>
    <w:p w14:paraId="060BCAA8" w14:textId="77777777" w:rsidR="0074230B" w:rsidRPr="008745C3" w:rsidRDefault="0074230B" w:rsidP="0074230B">
      <w:pPr>
        <w:jc w:val="both"/>
        <w:rPr>
          <w:rFonts w:ascii="Calibri" w:hAnsi="Calibri" w:cs="Arial"/>
          <w:lang w:val="en-GB"/>
        </w:rPr>
      </w:pPr>
    </w:p>
    <w:p w14:paraId="0D6A53BE" w14:textId="0DF08FC7" w:rsidR="0074230B" w:rsidRDefault="0074230B" w:rsidP="008745C3">
      <w:pPr>
        <w:pStyle w:val="ECCParagraph"/>
      </w:pPr>
      <w:r w:rsidRPr="008745C3">
        <w:t>ECC Report 132</w:t>
      </w:r>
      <w:r w:rsidR="00835E37">
        <w:t xml:space="preserve"> </w:t>
      </w:r>
      <w:r w:rsidR="00835E37">
        <w:fldChar w:fldCharType="begin"/>
      </w:r>
      <w:r w:rsidR="00835E37">
        <w:instrText xml:space="preserve"> REF _Ref463857987 \n \h </w:instrText>
      </w:r>
      <w:r w:rsidR="00835E37">
        <w:fldChar w:fldCharType="separate"/>
      </w:r>
      <w:r w:rsidR="00D13494">
        <w:t>[38]</w:t>
      </w:r>
      <w:r w:rsidR="00835E37">
        <w:fldChar w:fldCharType="end"/>
      </w:r>
      <w:r w:rsidRPr="008745C3">
        <w:t xml:space="preserve"> includes reference terminologies as shown in the table below in order to capture some fundamental differences between various regulatory options. This categorisation should also be used for defining the authorisation regime for infrastructure networks.</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518"/>
        <w:gridCol w:w="2410"/>
        <w:gridCol w:w="2268"/>
        <w:gridCol w:w="2659"/>
      </w:tblGrid>
      <w:tr w:rsidR="000A1D09" w:rsidRPr="008745C3" w14:paraId="1C56546A" w14:textId="77777777" w:rsidTr="000A1D09">
        <w:trPr>
          <w:tblHeader/>
        </w:trPr>
        <w:tc>
          <w:tcPr>
            <w:tcW w:w="4928" w:type="dxa"/>
            <w:gridSpan w:val="2"/>
            <w:tcBorders>
              <w:bottom w:val="single" w:sz="4" w:space="0" w:color="FFFFFF"/>
              <w:right w:val="single" w:sz="4" w:space="0" w:color="FFFFFF"/>
            </w:tcBorders>
            <w:shd w:val="clear" w:color="auto" w:fill="D2232A"/>
          </w:tcPr>
          <w:p w14:paraId="24E9D0EF" w14:textId="77777777" w:rsidR="000A1D09" w:rsidRPr="000A1D09" w:rsidRDefault="000A1D09" w:rsidP="000A1D09">
            <w:pPr>
              <w:keepNext/>
              <w:spacing w:before="120" w:after="120"/>
              <w:jc w:val="center"/>
              <w:rPr>
                <w:rFonts w:cs="Arial"/>
                <w:b/>
                <w:color w:val="FFFFFF" w:themeColor="background1"/>
                <w:lang w:val="en-GB"/>
              </w:rPr>
            </w:pPr>
            <w:r w:rsidRPr="000A1D09">
              <w:rPr>
                <w:rFonts w:cs="Arial"/>
                <w:b/>
                <w:color w:val="FFFFFF" w:themeColor="background1"/>
                <w:lang w:val="en-GB"/>
              </w:rPr>
              <w:t>Individual authorisation</w:t>
            </w:r>
          </w:p>
          <w:p w14:paraId="73DD3940" w14:textId="79D09B81" w:rsidR="000A1D09" w:rsidRPr="000A1D09" w:rsidRDefault="000A1D09" w:rsidP="000A1D09">
            <w:pPr>
              <w:keepNext/>
              <w:spacing w:before="120" w:after="120"/>
              <w:jc w:val="center"/>
              <w:rPr>
                <w:rFonts w:cs="Arial"/>
                <w:color w:val="FFFFFF" w:themeColor="background1"/>
                <w:lang w:val="en-GB"/>
              </w:rPr>
            </w:pPr>
            <w:r w:rsidRPr="000A1D09">
              <w:rPr>
                <w:rFonts w:cs="Arial"/>
                <w:color w:val="FFFFFF" w:themeColor="background1"/>
                <w:lang w:val="en-GB"/>
              </w:rPr>
              <w:t>(Individual rights of use)</w:t>
            </w:r>
          </w:p>
        </w:tc>
        <w:tc>
          <w:tcPr>
            <w:tcW w:w="4927" w:type="dxa"/>
            <w:gridSpan w:val="2"/>
            <w:tcBorders>
              <w:left w:val="single" w:sz="4" w:space="0" w:color="FFFFFF"/>
              <w:bottom w:val="single" w:sz="4" w:space="0" w:color="FFFFFF"/>
            </w:tcBorders>
            <w:shd w:val="clear" w:color="auto" w:fill="D2232A"/>
          </w:tcPr>
          <w:p w14:paraId="01538007" w14:textId="77777777" w:rsidR="000A1D09" w:rsidRPr="000A1D09" w:rsidRDefault="000A1D09" w:rsidP="000A1D09">
            <w:pPr>
              <w:keepNext/>
              <w:spacing w:before="120" w:after="120"/>
              <w:jc w:val="center"/>
              <w:rPr>
                <w:rFonts w:cs="Arial"/>
                <w:b/>
                <w:bCs/>
                <w:color w:val="FFFFFF" w:themeColor="background1"/>
                <w:lang w:val="en-GB"/>
              </w:rPr>
            </w:pPr>
            <w:r w:rsidRPr="000A1D09">
              <w:rPr>
                <w:rFonts w:cs="Arial"/>
                <w:b/>
                <w:bCs/>
                <w:color w:val="FFFFFF" w:themeColor="background1"/>
                <w:lang w:val="en-GB"/>
              </w:rPr>
              <w:t>General authorisation</w:t>
            </w:r>
          </w:p>
          <w:p w14:paraId="08EA3740" w14:textId="2942B580" w:rsidR="000A1D09" w:rsidRPr="000A1D09" w:rsidRDefault="000A1D09" w:rsidP="000A1D09">
            <w:pPr>
              <w:keepNext/>
              <w:spacing w:before="120" w:after="120"/>
              <w:jc w:val="center"/>
              <w:rPr>
                <w:rFonts w:cs="Arial"/>
                <w:color w:val="FFFFFF" w:themeColor="background1"/>
                <w:lang w:val="en-GB"/>
              </w:rPr>
            </w:pPr>
            <w:r w:rsidRPr="000A1D09">
              <w:rPr>
                <w:rFonts w:cs="Arial"/>
                <w:bCs/>
                <w:color w:val="FFFFFF" w:themeColor="background1"/>
                <w:lang w:val="en-GB"/>
              </w:rPr>
              <w:t>(No individual rights of use)</w:t>
            </w:r>
          </w:p>
        </w:tc>
      </w:tr>
      <w:tr w:rsidR="000A1D09" w:rsidRPr="008745C3" w14:paraId="1DC72E13" w14:textId="77777777" w:rsidTr="000A1D09">
        <w:trPr>
          <w:tblHeader/>
        </w:trPr>
        <w:tc>
          <w:tcPr>
            <w:tcW w:w="2518" w:type="dxa"/>
            <w:tcBorders>
              <w:top w:val="single" w:sz="4" w:space="0" w:color="FFFFFF"/>
              <w:right w:val="single" w:sz="4" w:space="0" w:color="FFFFFF"/>
            </w:tcBorders>
            <w:shd w:val="clear" w:color="auto" w:fill="D2232A"/>
          </w:tcPr>
          <w:p w14:paraId="2AD426EE" w14:textId="77777777" w:rsidR="000A1D09" w:rsidRPr="000A1D09" w:rsidRDefault="000A1D09" w:rsidP="000A1D09">
            <w:pPr>
              <w:widowControl w:val="0"/>
              <w:adjustRightInd w:val="0"/>
              <w:spacing w:before="120"/>
              <w:jc w:val="center"/>
              <w:rPr>
                <w:rFonts w:cs="Arial"/>
                <w:b/>
                <w:color w:val="FFFFFF" w:themeColor="background1"/>
                <w:lang w:val="en-GB"/>
              </w:rPr>
            </w:pPr>
            <w:r w:rsidRPr="000A1D09">
              <w:rPr>
                <w:rFonts w:cs="Arial"/>
                <w:b/>
                <w:color w:val="FFFFFF" w:themeColor="background1"/>
                <w:lang w:val="en-GB"/>
              </w:rPr>
              <w:t>Individual licence</w:t>
            </w:r>
          </w:p>
          <w:p w14:paraId="6F4E8CAE" w14:textId="27E64C75" w:rsidR="000A1D09" w:rsidRPr="000A1D09" w:rsidRDefault="000A1D09" w:rsidP="00EA637C">
            <w:pPr>
              <w:widowControl w:val="0"/>
              <w:adjustRightInd w:val="0"/>
              <w:spacing w:before="120"/>
              <w:jc w:val="center"/>
              <w:rPr>
                <w:rFonts w:cs="Arial"/>
                <w:b/>
                <w:bCs/>
                <w:color w:val="FFFFFF" w:themeColor="background1"/>
                <w:lang w:val="en-GB"/>
              </w:rPr>
            </w:pPr>
            <w:r w:rsidRPr="00EA637C">
              <w:rPr>
                <w:rFonts w:cs="Arial"/>
                <w:b/>
                <w:color w:val="FFFFFF" w:themeColor="background1"/>
                <w:lang w:val="en-GB"/>
              </w:rPr>
              <w:t>(1)</w:t>
            </w:r>
          </w:p>
        </w:tc>
        <w:tc>
          <w:tcPr>
            <w:tcW w:w="4678" w:type="dxa"/>
            <w:gridSpan w:val="2"/>
            <w:tcBorders>
              <w:top w:val="single" w:sz="4" w:space="0" w:color="FFFFFF"/>
              <w:left w:val="single" w:sz="4" w:space="0" w:color="FFFFFF"/>
              <w:right w:val="single" w:sz="4" w:space="0" w:color="FFFFFF" w:themeColor="background1"/>
            </w:tcBorders>
            <w:shd w:val="clear" w:color="auto" w:fill="D2232A"/>
          </w:tcPr>
          <w:p w14:paraId="490FEFBB" w14:textId="77777777" w:rsidR="000A1D09" w:rsidRPr="000A1D09" w:rsidRDefault="000A1D09" w:rsidP="007939C4">
            <w:pPr>
              <w:widowControl w:val="0"/>
              <w:adjustRightInd w:val="0"/>
              <w:spacing w:before="120" w:after="120"/>
              <w:jc w:val="center"/>
              <w:rPr>
                <w:rFonts w:cs="Arial"/>
                <w:b/>
                <w:color w:val="FFFFFF" w:themeColor="background1"/>
                <w:lang w:val="en-GB"/>
              </w:rPr>
            </w:pPr>
            <w:r w:rsidRPr="000A1D09">
              <w:rPr>
                <w:rFonts w:cs="Arial"/>
                <w:b/>
                <w:color w:val="FFFFFF" w:themeColor="background1"/>
                <w:lang w:val="en-GB"/>
              </w:rPr>
              <w:t>Light-licensing</w:t>
            </w:r>
          </w:p>
          <w:p w14:paraId="120C91E3" w14:textId="4561629A" w:rsidR="000A1D09" w:rsidRPr="000A1D09" w:rsidRDefault="000A1D09" w:rsidP="006F6E20">
            <w:pPr>
              <w:keepNext/>
              <w:spacing w:before="120" w:after="120"/>
              <w:jc w:val="center"/>
              <w:rPr>
                <w:rFonts w:cs="Arial"/>
                <w:b/>
                <w:bCs/>
                <w:color w:val="FFFFFF" w:themeColor="background1"/>
                <w:lang w:val="en-GB"/>
              </w:rPr>
            </w:pPr>
            <w:r w:rsidRPr="00EA637C">
              <w:rPr>
                <w:rFonts w:cs="Arial"/>
                <w:b/>
                <w:color w:val="FFFFFF" w:themeColor="background1"/>
                <w:lang w:val="en-GB"/>
              </w:rPr>
              <w:t xml:space="preserve">(2) </w:t>
            </w:r>
            <w:r w:rsidR="006F6E20">
              <w:rPr>
                <w:rFonts w:cs="Arial"/>
                <w:b/>
                <w:color w:val="FFFFFF" w:themeColor="background1"/>
                <w:lang w:val="en-GB"/>
              </w:rPr>
              <w:t xml:space="preserve">                             </w:t>
            </w:r>
            <w:r w:rsidRPr="00EA637C">
              <w:rPr>
                <w:rFonts w:cs="Arial"/>
                <w:b/>
                <w:color w:val="FFFFFF" w:themeColor="background1"/>
                <w:lang w:val="en-GB"/>
              </w:rPr>
              <w:t xml:space="preserve"> (3)</w:t>
            </w:r>
          </w:p>
        </w:tc>
        <w:tc>
          <w:tcPr>
            <w:tcW w:w="2659" w:type="dxa"/>
            <w:tcBorders>
              <w:top w:val="single" w:sz="4" w:space="0" w:color="FFFFFF"/>
              <w:left w:val="single" w:sz="4" w:space="0" w:color="FFFFFF" w:themeColor="background1"/>
            </w:tcBorders>
            <w:shd w:val="clear" w:color="auto" w:fill="D2232A"/>
          </w:tcPr>
          <w:p w14:paraId="7E2F8F49" w14:textId="77777777" w:rsidR="000A1D09" w:rsidRPr="000A1D09" w:rsidRDefault="000A1D09" w:rsidP="007939C4">
            <w:pPr>
              <w:widowControl w:val="0"/>
              <w:adjustRightInd w:val="0"/>
              <w:spacing w:before="120" w:after="120"/>
              <w:jc w:val="center"/>
              <w:rPr>
                <w:rFonts w:cs="Arial"/>
                <w:b/>
                <w:color w:val="FFFFFF" w:themeColor="background1"/>
                <w:lang w:val="en-GB"/>
              </w:rPr>
            </w:pPr>
            <w:r w:rsidRPr="000A1D09">
              <w:rPr>
                <w:rFonts w:cs="Arial"/>
                <w:b/>
                <w:color w:val="FFFFFF" w:themeColor="background1"/>
                <w:lang w:val="en-GB"/>
              </w:rPr>
              <w:t>Licence-exempt</w:t>
            </w:r>
          </w:p>
          <w:p w14:paraId="7F593EB2" w14:textId="0198DBC9" w:rsidR="000A1D09" w:rsidRPr="000A1D09" w:rsidRDefault="000A1D09" w:rsidP="007939C4">
            <w:pPr>
              <w:keepNext/>
              <w:spacing w:before="120" w:after="120"/>
              <w:jc w:val="center"/>
              <w:rPr>
                <w:rFonts w:cs="Arial"/>
                <w:b/>
                <w:bCs/>
                <w:color w:val="FFFFFF" w:themeColor="background1"/>
                <w:lang w:val="en-GB"/>
              </w:rPr>
            </w:pPr>
            <w:r w:rsidRPr="00EA637C">
              <w:rPr>
                <w:rFonts w:cs="Arial"/>
                <w:b/>
                <w:color w:val="FFFFFF" w:themeColor="background1"/>
                <w:lang w:val="en-GB"/>
              </w:rPr>
              <w:t>(4)</w:t>
            </w:r>
          </w:p>
        </w:tc>
      </w:tr>
      <w:tr w:rsidR="000A1D09" w:rsidRPr="008745C3" w14:paraId="366C2130" w14:textId="77777777" w:rsidTr="002D3E1D">
        <w:tc>
          <w:tcPr>
            <w:tcW w:w="2518" w:type="dxa"/>
          </w:tcPr>
          <w:p w14:paraId="1FDE8899" w14:textId="44107D98" w:rsidR="000A1D09" w:rsidRPr="002D3E1D" w:rsidRDefault="000A1D09" w:rsidP="007939C4">
            <w:pPr>
              <w:widowControl w:val="0"/>
              <w:adjustRightInd w:val="0"/>
              <w:spacing w:after="120"/>
              <w:rPr>
                <w:rFonts w:cs="Arial"/>
                <w:lang w:val="en-GB"/>
              </w:rPr>
            </w:pPr>
            <w:r w:rsidRPr="002D3E1D">
              <w:rPr>
                <w:rFonts w:cs="Arial"/>
                <w:lang w:val="en-GB"/>
              </w:rPr>
              <w:t>Individual frequency planning / coordination</w:t>
            </w:r>
            <w:r w:rsidR="006F6E20">
              <w:rPr>
                <w:rFonts w:cs="Arial"/>
                <w:lang w:val="en-GB"/>
              </w:rPr>
              <w:t>.</w:t>
            </w:r>
            <w:r w:rsidRPr="002D3E1D">
              <w:rPr>
                <w:rFonts w:cs="Arial"/>
                <w:lang w:val="en-GB"/>
              </w:rPr>
              <w:t xml:space="preserve"> </w:t>
            </w:r>
          </w:p>
          <w:p w14:paraId="36F128E5" w14:textId="372B11C0" w:rsidR="000A1D09" w:rsidRPr="002D3E1D" w:rsidRDefault="000A1D09" w:rsidP="007939C4">
            <w:pPr>
              <w:keepNext/>
              <w:spacing w:line="288" w:lineRule="auto"/>
              <w:rPr>
                <w:rFonts w:cs="Arial"/>
                <w:lang w:val="en-GB"/>
              </w:rPr>
            </w:pPr>
            <w:r w:rsidRPr="002D3E1D">
              <w:rPr>
                <w:rFonts w:cs="Arial"/>
                <w:lang w:val="en-GB"/>
              </w:rPr>
              <w:t>Traditional procedure for issuing licences</w:t>
            </w:r>
          </w:p>
        </w:tc>
        <w:tc>
          <w:tcPr>
            <w:tcW w:w="2410" w:type="dxa"/>
          </w:tcPr>
          <w:p w14:paraId="0A54C71F" w14:textId="47AF0D48" w:rsidR="000A1D09" w:rsidRPr="002D3E1D" w:rsidRDefault="000A1D09" w:rsidP="007939C4">
            <w:pPr>
              <w:spacing w:after="120"/>
              <w:rPr>
                <w:rFonts w:cs="Arial"/>
                <w:lang w:val="en-GB"/>
              </w:rPr>
            </w:pPr>
            <w:r w:rsidRPr="002D3E1D">
              <w:rPr>
                <w:rFonts w:cs="Arial"/>
                <w:lang w:val="en-GB"/>
              </w:rPr>
              <w:t>Individual frequency planning / coordination</w:t>
            </w:r>
            <w:r w:rsidR="006F6E20">
              <w:rPr>
                <w:rFonts w:cs="Arial"/>
                <w:lang w:val="en-GB"/>
              </w:rPr>
              <w:t>.</w:t>
            </w:r>
          </w:p>
          <w:p w14:paraId="7167B7F7" w14:textId="219D4D90" w:rsidR="000A1D09" w:rsidRPr="002D3E1D" w:rsidRDefault="000A1D09" w:rsidP="007939C4">
            <w:pPr>
              <w:spacing w:after="120"/>
              <w:rPr>
                <w:rFonts w:cs="Arial"/>
                <w:lang w:val="en-GB"/>
              </w:rPr>
            </w:pPr>
            <w:r w:rsidRPr="002D3E1D">
              <w:rPr>
                <w:rFonts w:cs="Arial"/>
                <w:lang w:val="en-GB"/>
              </w:rPr>
              <w:t>Simplified procedure compared to traditional procedure for issuing licences</w:t>
            </w:r>
            <w:r w:rsidR="006F6E20">
              <w:rPr>
                <w:rFonts w:cs="Arial"/>
                <w:lang w:val="en-GB"/>
              </w:rPr>
              <w:t>.</w:t>
            </w:r>
          </w:p>
          <w:p w14:paraId="5CBAB07B" w14:textId="3309786A" w:rsidR="000A1D09" w:rsidRPr="002D3E1D" w:rsidRDefault="000A1D09" w:rsidP="007939C4">
            <w:pPr>
              <w:keepNext/>
              <w:spacing w:line="288" w:lineRule="auto"/>
              <w:rPr>
                <w:rFonts w:cs="Arial"/>
                <w:lang w:val="en-GB"/>
              </w:rPr>
            </w:pPr>
            <w:r w:rsidRPr="002D3E1D">
              <w:rPr>
                <w:rFonts w:cs="Arial"/>
                <w:lang w:val="en-GB"/>
              </w:rPr>
              <w:t>With limitations in the number of users</w:t>
            </w:r>
          </w:p>
        </w:tc>
        <w:tc>
          <w:tcPr>
            <w:tcW w:w="2268" w:type="dxa"/>
          </w:tcPr>
          <w:p w14:paraId="5062AD0A" w14:textId="2AB54EF4" w:rsidR="000A1D09" w:rsidRPr="002D3E1D" w:rsidRDefault="000A1D09" w:rsidP="007939C4">
            <w:pPr>
              <w:spacing w:after="120"/>
              <w:rPr>
                <w:rFonts w:cs="Arial"/>
                <w:lang w:val="en-GB"/>
              </w:rPr>
            </w:pPr>
            <w:r w:rsidRPr="002D3E1D">
              <w:rPr>
                <w:rFonts w:cs="Arial"/>
                <w:lang w:val="en-GB"/>
              </w:rPr>
              <w:t>No individual frequency planning / coordination</w:t>
            </w:r>
            <w:r w:rsidR="006F6E20">
              <w:rPr>
                <w:rFonts w:cs="Arial"/>
                <w:lang w:val="en-GB"/>
              </w:rPr>
              <w:t>.</w:t>
            </w:r>
          </w:p>
          <w:p w14:paraId="74952CA0" w14:textId="08A29E9E" w:rsidR="000A1D09" w:rsidRPr="002D3E1D" w:rsidRDefault="000A1D09" w:rsidP="007939C4">
            <w:pPr>
              <w:spacing w:after="120"/>
              <w:rPr>
                <w:rFonts w:cs="Arial"/>
                <w:lang w:val="en-GB"/>
              </w:rPr>
            </w:pPr>
            <w:r w:rsidRPr="002D3E1D">
              <w:rPr>
                <w:rFonts w:cs="Arial"/>
                <w:lang w:val="en-GB"/>
              </w:rPr>
              <w:t>Registration and/or notification</w:t>
            </w:r>
            <w:r w:rsidR="006F6E20">
              <w:rPr>
                <w:rFonts w:cs="Arial"/>
                <w:lang w:val="en-GB"/>
              </w:rPr>
              <w:t>.</w:t>
            </w:r>
          </w:p>
          <w:p w14:paraId="01114FFB" w14:textId="19DDE7B8" w:rsidR="000A1D09" w:rsidRPr="002D3E1D" w:rsidRDefault="000A1D09" w:rsidP="007939C4">
            <w:pPr>
              <w:keepNext/>
              <w:spacing w:line="288" w:lineRule="auto"/>
              <w:rPr>
                <w:rFonts w:cs="Arial"/>
                <w:lang w:val="en-GB"/>
              </w:rPr>
            </w:pPr>
            <w:r w:rsidRPr="002D3E1D">
              <w:rPr>
                <w:rFonts w:cs="Arial"/>
                <w:lang w:val="en-GB"/>
              </w:rPr>
              <w:t>No limitations in the number of users nor need for coordination</w:t>
            </w:r>
          </w:p>
        </w:tc>
        <w:tc>
          <w:tcPr>
            <w:tcW w:w="2659" w:type="dxa"/>
          </w:tcPr>
          <w:p w14:paraId="18DCA86B" w14:textId="61ABBACF" w:rsidR="002D3E1D" w:rsidRPr="002D3E1D" w:rsidRDefault="002D3E1D" w:rsidP="002D3E1D">
            <w:pPr>
              <w:spacing w:after="120"/>
              <w:rPr>
                <w:rFonts w:cs="Arial"/>
                <w:lang w:val="en-GB"/>
              </w:rPr>
            </w:pPr>
            <w:r w:rsidRPr="002D3E1D">
              <w:rPr>
                <w:rFonts w:cs="Arial"/>
                <w:lang w:val="en-GB"/>
              </w:rPr>
              <w:t>No individual frequency planning / coordination</w:t>
            </w:r>
            <w:r w:rsidR="006F6E20">
              <w:rPr>
                <w:rFonts w:cs="Arial"/>
                <w:lang w:val="en-GB"/>
              </w:rPr>
              <w:t>.</w:t>
            </w:r>
          </w:p>
          <w:p w14:paraId="012653DE" w14:textId="6435C8EA" w:rsidR="000A1D09" w:rsidRPr="002D3E1D" w:rsidRDefault="002D3E1D" w:rsidP="002D3E1D">
            <w:pPr>
              <w:keepNext/>
              <w:spacing w:line="288" w:lineRule="auto"/>
              <w:rPr>
                <w:rFonts w:cs="Arial"/>
                <w:lang w:val="en-GB"/>
              </w:rPr>
            </w:pPr>
            <w:r w:rsidRPr="002D3E1D">
              <w:rPr>
                <w:rFonts w:cs="Arial"/>
                <w:lang w:val="en-GB"/>
              </w:rPr>
              <w:t>No registration nor notification</w:t>
            </w:r>
          </w:p>
        </w:tc>
      </w:tr>
    </w:tbl>
    <w:p w14:paraId="48D44350" w14:textId="77777777" w:rsidR="000A1D09" w:rsidRDefault="000A1D09" w:rsidP="008745C3">
      <w:pPr>
        <w:pStyle w:val="ECCParagraph"/>
      </w:pPr>
    </w:p>
    <w:p w14:paraId="5EF63E38" w14:textId="4BB01B2E" w:rsidR="0074230B" w:rsidRPr="008745C3" w:rsidRDefault="0074230B" w:rsidP="008745C3">
      <w:pPr>
        <w:pStyle w:val="ECCParagraph"/>
      </w:pPr>
      <w:r w:rsidRPr="008745C3">
        <w:t xml:space="preserve">Within the EU there is a harmonised regulatory framework for rights of use in the context of Electronic Communications Networks and Services (ECN&amp;S). The relevant texts are the “Framework” Directive and the “Authorisation” Directive. The two Directives allow two kinds of authorisation status in relation to right of use </w:t>
      </w:r>
      <w:r w:rsidRPr="008745C3">
        <w:lastRenderedPageBreak/>
        <w:t>of frequencies for ECN&amp;S: general authorisations or individual rights of use (article 5 §1 of “Authorisation” Directive and article 9 §1 of the “Framework” Directive). Infrastructure Communication Systems clearly fall into this framework for the delivery of electronic Communications Networks and Services.</w:t>
      </w:r>
    </w:p>
    <w:p w14:paraId="27BDE4A1" w14:textId="77777777" w:rsidR="0074230B" w:rsidRPr="000A1D09" w:rsidRDefault="0074230B" w:rsidP="0074230B">
      <w:pPr>
        <w:rPr>
          <w:rFonts w:cs="Arial"/>
          <w:lang w:val="en-GB"/>
        </w:rPr>
      </w:pPr>
    </w:p>
    <w:p w14:paraId="3AF8B8C0" w14:textId="77777777" w:rsidR="0074230B" w:rsidRPr="008745C3" w:rsidRDefault="0074230B" w:rsidP="0074230B">
      <w:pPr>
        <w:rPr>
          <w:rFonts w:cs="Arial"/>
          <w:u w:val="single"/>
          <w:lang w:val="en-GB"/>
        </w:rPr>
      </w:pPr>
      <w:r w:rsidRPr="008745C3">
        <w:rPr>
          <w:rFonts w:cs="Arial"/>
          <w:u w:val="single"/>
          <w:lang w:val="en-GB"/>
        </w:rPr>
        <w:t>General authorisations</w:t>
      </w:r>
    </w:p>
    <w:p w14:paraId="72D4636E" w14:textId="77777777" w:rsidR="0074230B" w:rsidRPr="000A1D09" w:rsidRDefault="0074230B" w:rsidP="0074230B">
      <w:pPr>
        <w:rPr>
          <w:rFonts w:cs="Arial"/>
          <w:u w:val="single"/>
          <w:lang w:val="en-GB"/>
        </w:rPr>
      </w:pPr>
    </w:p>
    <w:p w14:paraId="58F77051" w14:textId="733D5C8B" w:rsidR="0074230B" w:rsidRPr="008745C3" w:rsidRDefault="0074230B" w:rsidP="008745C3">
      <w:pPr>
        <w:pStyle w:val="ECCParagraph"/>
      </w:pPr>
      <w:r w:rsidRPr="008745C3">
        <w:t xml:space="preserve">The “Authorisation” Directive sets the legal provisions for general authorisations. General authorisations allow any undertaking to provide electronic communications networks or services, whether by means of radio frequency spectrum or by wired means. Undertakings may be required to submit a notification but cannot be required to obtain an explicit decision before exercising the rights stemming from the general authorisation. For notification, </w:t>
      </w:r>
      <w:r w:rsidR="00745DE1">
        <w:t>M</w:t>
      </w:r>
      <w:r w:rsidRPr="008745C3">
        <w:t xml:space="preserve">ember </w:t>
      </w:r>
      <w:r w:rsidR="00745DE1">
        <w:t>S</w:t>
      </w:r>
      <w:r w:rsidRPr="008745C3">
        <w:t>tates shall not request more information than a declaration by a legal or natural person of the intention to commence the provision of ECN&amp;S and minimal information needed to keep a list of providers of ECN&amp;S (identification of provider, address, short description of the network or services, starting date/putting into operation for activity).</w:t>
      </w:r>
    </w:p>
    <w:p w14:paraId="400922E0" w14:textId="77777777" w:rsidR="0074230B" w:rsidRPr="008745C3" w:rsidRDefault="0074230B" w:rsidP="008745C3">
      <w:pPr>
        <w:pStyle w:val="ECCParagraph"/>
      </w:pPr>
      <w:r w:rsidRPr="008745C3">
        <w:t>In the case of radio spectrum use, general authorisations are in practice normally limited to radio services that do not need to be coordinated to avoid harmful interference. The consideration in this case of infrastructure networks is however limited to intra-infrastructure network coordination and not coordination on international level or with regard to radio services in the operation spectrum or adjacent to it. General authorisation as opposed to individual rights of use cannot be transferred as, by definition, the spectrum can be accessed without the need to obtain an individual authorisation and therefore there is no exclusive right to be traded.</w:t>
      </w:r>
    </w:p>
    <w:p w14:paraId="435B922B" w14:textId="77777777" w:rsidR="0074230B" w:rsidRPr="008745C3" w:rsidRDefault="0074230B" w:rsidP="008745C3">
      <w:pPr>
        <w:pStyle w:val="ECCParagraph"/>
      </w:pPr>
      <w:r w:rsidRPr="008745C3">
        <w:t xml:space="preserve">The harmonised implementation by national administrations is here critical to support effective enforcement policy. Key principles were provided in CEPT Reports 14 and 44 to support a strategy to improve the effectiveness and flexibility of spectrum availability for Short Range Devices (SRDs). It is questionable whether the availability of compatibility studies for such infrastructure network systems alone gives sufficient protection (e.g. limitation of the number of NRPs in the studies performed under ECC Report 200) and there is also the need to ensure compatibility between systems now and in the future) and there is no effective enforcement policy defined for this case. </w:t>
      </w:r>
    </w:p>
    <w:p w14:paraId="39B32463" w14:textId="42E6193F" w:rsidR="0074230B" w:rsidRPr="008745C3" w:rsidRDefault="0074230B" w:rsidP="008745C3">
      <w:pPr>
        <w:pStyle w:val="ECCParagraph"/>
        <w:rPr>
          <w:rFonts w:cs="Arial"/>
        </w:rPr>
      </w:pPr>
      <w:r w:rsidRPr="008745C3">
        <w:t xml:space="preserve">Infrastructure network providers are expected to provide a minimum QoS, in particular when it comes to coverage. They like to have full control over the interference they face, and therefore have full understanding of </w:t>
      </w:r>
      <w:r w:rsidRPr="008745C3">
        <w:rPr>
          <w:rFonts w:cs="Arial"/>
        </w:rPr>
        <w:t>the performance that will be delivered by their network equipment. Operators also need to have full visibility over their future access to spectrum in order to be in a position to develop investment plans. A pure concept of first come first served is not compatible with the delivery of services based on coverage characteristics. On the other side, exclusive spectrum usage for such networks is not needed and may lead to inefficient spectrum usage at a given place, at a given time, for a predictable future. This requirement was also not raised by ETSI when delivering proposals in several ETSI system reference documents to the ECC.</w:t>
      </w:r>
    </w:p>
    <w:p w14:paraId="2887AAEE" w14:textId="77777777" w:rsidR="0074230B" w:rsidRPr="008745C3" w:rsidRDefault="0074230B" w:rsidP="0074230B">
      <w:pPr>
        <w:rPr>
          <w:rFonts w:cs="Arial"/>
          <w:lang w:val="en-GB"/>
        </w:rPr>
      </w:pPr>
    </w:p>
    <w:p w14:paraId="77B53271" w14:textId="77777777" w:rsidR="0074230B" w:rsidRPr="008745C3" w:rsidRDefault="0074230B" w:rsidP="0074230B">
      <w:pPr>
        <w:rPr>
          <w:rFonts w:cs="Arial"/>
          <w:u w:val="single"/>
          <w:lang w:val="en-GB"/>
        </w:rPr>
      </w:pPr>
      <w:r w:rsidRPr="008745C3">
        <w:rPr>
          <w:rFonts w:cs="Arial"/>
          <w:u w:val="single"/>
          <w:lang w:val="en-GB"/>
        </w:rPr>
        <w:t>Individual rights of use</w:t>
      </w:r>
    </w:p>
    <w:p w14:paraId="7D5D0BEA" w14:textId="77777777" w:rsidR="0074230B" w:rsidRPr="008745C3" w:rsidRDefault="0074230B" w:rsidP="0074230B">
      <w:pPr>
        <w:rPr>
          <w:rFonts w:cs="Arial"/>
          <w:u w:val="single"/>
          <w:lang w:val="en-GB"/>
        </w:rPr>
      </w:pPr>
    </w:p>
    <w:p w14:paraId="759EFB61" w14:textId="77777777" w:rsidR="0074230B" w:rsidRPr="008745C3" w:rsidRDefault="0074230B" w:rsidP="008745C3">
      <w:pPr>
        <w:pStyle w:val="ECCParagraph"/>
        <w:rPr>
          <w:rFonts w:cs="Arial"/>
        </w:rPr>
      </w:pPr>
      <w:r w:rsidRPr="008745C3">
        <w:rPr>
          <w:rFonts w:cs="Arial"/>
        </w:rPr>
        <w:t>Taking into account the scarcity of radio frequencies in some frequency bands as well as the need to ensure efficient use of these frequencies individual rights of use /individual authorisations may be granted as opposed to general authorisations. Individual rights of use are often, depending on the context, called “licences” and both expressions can be used. For ECN&amp;S, individual rights of use may be granted for four reasons, in order to:</w:t>
      </w:r>
    </w:p>
    <w:p w14:paraId="0486079E" w14:textId="3298FA4A" w:rsidR="0074230B" w:rsidRPr="008745C3" w:rsidRDefault="0074230B" w:rsidP="008745C3">
      <w:pPr>
        <w:pStyle w:val="ECCParBulleted"/>
        <w:rPr>
          <w:rFonts w:cs="Arial"/>
        </w:rPr>
      </w:pPr>
      <w:r w:rsidRPr="008745C3">
        <w:rPr>
          <w:rFonts w:cs="Arial"/>
        </w:rPr>
        <w:t>Avoid harmful interference;</w:t>
      </w:r>
    </w:p>
    <w:p w14:paraId="24DEEE20" w14:textId="1E4138D7" w:rsidR="0074230B" w:rsidRPr="008745C3" w:rsidRDefault="0074230B" w:rsidP="008745C3">
      <w:pPr>
        <w:pStyle w:val="ECCParBulleted"/>
        <w:rPr>
          <w:rFonts w:cs="Arial"/>
        </w:rPr>
      </w:pPr>
      <w:r w:rsidRPr="008745C3">
        <w:rPr>
          <w:rFonts w:cs="Arial"/>
        </w:rPr>
        <w:t>Ensure technical quality of service;</w:t>
      </w:r>
    </w:p>
    <w:p w14:paraId="1761FE2B" w14:textId="10B474EA" w:rsidR="0074230B" w:rsidRPr="008745C3" w:rsidRDefault="0074230B" w:rsidP="008745C3">
      <w:pPr>
        <w:pStyle w:val="ECCParBulleted"/>
        <w:rPr>
          <w:rFonts w:cs="Arial"/>
        </w:rPr>
      </w:pPr>
      <w:r w:rsidRPr="008745C3">
        <w:rPr>
          <w:rFonts w:cs="Arial"/>
        </w:rPr>
        <w:t>Safeguard efficient use of spectrum;</w:t>
      </w:r>
    </w:p>
    <w:p w14:paraId="25608878" w14:textId="77777777" w:rsidR="0074230B" w:rsidRPr="008745C3" w:rsidRDefault="0074230B" w:rsidP="008745C3">
      <w:pPr>
        <w:pStyle w:val="ECCParBulleted"/>
        <w:rPr>
          <w:rFonts w:cs="Arial"/>
        </w:rPr>
      </w:pPr>
      <w:r w:rsidRPr="008745C3">
        <w:rPr>
          <w:rFonts w:cs="Arial"/>
        </w:rPr>
        <w:t>Fulfil other objectives of general interest as defined by administrations States in conformity with e.g. EU Community law.</w:t>
      </w:r>
    </w:p>
    <w:p w14:paraId="0747A33E" w14:textId="77777777" w:rsidR="008745C3" w:rsidRPr="008745C3" w:rsidRDefault="008745C3" w:rsidP="008745C3">
      <w:pPr>
        <w:pStyle w:val="ECCParBulleted"/>
        <w:numPr>
          <w:ilvl w:val="0"/>
          <w:numId w:val="0"/>
        </w:numPr>
        <w:ind w:left="360"/>
        <w:rPr>
          <w:rFonts w:cs="Arial"/>
        </w:rPr>
      </w:pPr>
    </w:p>
    <w:p w14:paraId="1E133DA5" w14:textId="77777777" w:rsidR="0074230B" w:rsidRPr="008745C3" w:rsidRDefault="0074230B" w:rsidP="008745C3">
      <w:pPr>
        <w:pStyle w:val="ECCParagraph"/>
      </w:pPr>
      <w:r w:rsidRPr="008745C3">
        <w:t>The “Authorisation” Directive defines a set of conditions that may be attached to individual rights of use (Annex B of the Directive).</w:t>
      </w:r>
    </w:p>
    <w:p w14:paraId="5D0C95C1" w14:textId="77777777" w:rsidR="0074230B" w:rsidRPr="008745C3" w:rsidRDefault="0074230B" w:rsidP="008745C3">
      <w:pPr>
        <w:pStyle w:val="ECCParagraph"/>
      </w:pPr>
      <w:r w:rsidRPr="008745C3">
        <w:lastRenderedPageBreak/>
        <w:t>Individual rights of use, which in many administrations take the form of licences granted to users, may be transferred as prescribed by Article 9b of the “Framework” Directive. The European Commission may adopt appropriate implementing measures to identify ECN&amp;S bands for which individual rights to use radio frequencies may be transferred or leased (except for frequencies used for broadcasting). In other bands the choice is left to Member States to make provisions for undertakings to transfer or lease individual rights of use. When granting rights of use the Member States shall specify whether those rights can be transferred by the holder of the licence and under which conditions (in accordance with Article 9b).</w:t>
      </w:r>
    </w:p>
    <w:p w14:paraId="31050A3C" w14:textId="77777777" w:rsidR="0074230B" w:rsidRPr="008745C3" w:rsidRDefault="0074230B" w:rsidP="008745C3">
      <w:pPr>
        <w:pStyle w:val="ECCParagraph"/>
      </w:pPr>
      <w:r w:rsidRPr="008745C3">
        <w:t>The individual authorisation approach may also need to be accompanied by an operator selection and authorisation process which is difficult in this case of infrastructure networks, if not impossible, since the future need for infrastructure networks, from different market sectors, cannot be sufficiently defined at the present time.</w:t>
      </w:r>
    </w:p>
    <w:p w14:paraId="5AFC17E5" w14:textId="0C9DEE20" w:rsidR="0074230B" w:rsidRPr="008745C3" w:rsidRDefault="0074230B" w:rsidP="008745C3">
      <w:pPr>
        <w:pStyle w:val="ECCParagraph"/>
      </w:pPr>
      <w:r w:rsidRPr="008745C3">
        <w:t xml:space="preserve">From the considerations above, it seems that </w:t>
      </w:r>
      <w:r w:rsidRPr="008745C3">
        <w:rPr>
          <w:u w:val="single"/>
        </w:rPr>
        <w:t xml:space="preserve">option 3 </w:t>
      </w:r>
      <w:r w:rsidR="00EA637C">
        <w:rPr>
          <w:u w:val="single"/>
        </w:rPr>
        <w:t xml:space="preserve">(light licensing under general authorisation) </w:t>
      </w:r>
      <w:r w:rsidRPr="008745C3">
        <w:rPr>
          <w:u w:val="single"/>
        </w:rPr>
        <w:t>is the preferable option for infrastructure network points (NRPs)</w:t>
      </w:r>
      <w:r w:rsidRPr="008745C3">
        <w:t xml:space="preserve"> since in line with the considerations above since:</w:t>
      </w:r>
    </w:p>
    <w:p w14:paraId="33503D80" w14:textId="77777777" w:rsidR="0074230B" w:rsidRPr="008745C3" w:rsidRDefault="0074230B" w:rsidP="008745C3">
      <w:pPr>
        <w:pStyle w:val="ECCParBulleted"/>
        <w:rPr>
          <w:rFonts w:eastAsia="Cambria"/>
        </w:rPr>
      </w:pPr>
      <w:r w:rsidRPr="008745C3">
        <w:rPr>
          <w:rFonts w:eastAsia="Cambria"/>
        </w:rPr>
        <w:t>there is no intention to limit the number of users or the number of infrastructure network opportunities;</w:t>
      </w:r>
    </w:p>
    <w:p w14:paraId="28541D56" w14:textId="77777777" w:rsidR="0074230B" w:rsidRPr="008745C3" w:rsidRDefault="0074230B" w:rsidP="008745C3">
      <w:pPr>
        <w:pStyle w:val="ECCParBulleted"/>
        <w:rPr>
          <w:rFonts w:eastAsia="Cambria"/>
        </w:rPr>
      </w:pPr>
      <w:r w:rsidRPr="008745C3">
        <w:rPr>
          <w:rFonts w:eastAsia="Cambria"/>
        </w:rPr>
        <w:t>there is a minimum technical need to coordinate the NRPs;</w:t>
      </w:r>
    </w:p>
    <w:p w14:paraId="3DF62ACF" w14:textId="77777777" w:rsidR="0074230B" w:rsidRDefault="0074230B" w:rsidP="008745C3">
      <w:pPr>
        <w:pStyle w:val="ECCParBulleted"/>
        <w:rPr>
          <w:rFonts w:eastAsia="Cambria"/>
        </w:rPr>
      </w:pPr>
      <w:r w:rsidRPr="008745C3">
        <w:rPr>
          <w:rFonts w:eastAsia="Cambria"/>
        </w:rPr>
        <w:t>limitation of the burden is needed for NRAs, no individual frequency planning is suggested. Instead, NRAs can set up a registration/notification procedure and define clear spectrum sharing rules under which the providers of infrastructure networks can get engaged in a suitable coordination procedure amongst themselves without the need to engage the NRA. The responsibility of the NRA is to set up the rules in a non-recurrent way for such a procedure when implementing the spectrum regulation.</w:t>
      </w:r>
    </w:p>
    <w:p w14:paraId="6AFEB9AB" w14:textId="77777777" w:rsidR="008745C3" w:rsidRPr="008745C3" w:rsidRDefault="008745C3" w:rsidP="008745C3">
      <w:pPr>
        <w:pStyle w:val="ECCParBulleted"/>
        <w:numPr>
          <w:ilvl w:val="0"/>
          <w:numId w:val="0"/>
        </w:numPr>
        <w:ind w:left="360"/>
        <w:rPr>
          <w:rFonts w:eastAsia="Cambria"/>
        </w:rPr>
      </w:pPr>
    </w:p>
    <w:p w14:paraId="347B8429" w14:textId="77777777" w:rsidR="0074230B" w:rsidRPr="008745C3" w:rsidRDefault="0074230B" w:rsidP="008745C3">
      <w:pPr>
        <w:pStyle w:val="ECCParagraph"/>
      </w:pPr>
      <w:r w:rsidRPr="008745C3">
        <w:t>Option is in general under the general authorisation regime, i.e. all applicants in the field of operating infrastructure networks can use the general authorisation and it is not intended to approve such network operation on an individual basis or to limit the number of users. There are neither individual rights nor individual obligations in connection to this general authorisation. The ruling applies to all operators in the same way.</w:t>
      </w:r>
    </w:p>
    <w:p w14:paraId="2503BE88" w14:textId="77777777" w:rsidR="0074230B" w:rsidRPr="008745C3" w:rsidRDefault="0074230B" w:rsidP="008745C3">
      <w:pPr>
        <w:pStyle w:val="ECCParagraph"/>
      </w:pPr>
      <w:r w:rsidRPr="008745C3">
        <w:t>The coordination need is proposed to be solved by a registration / notification process which is also established to provide a meaningful basis for an enforcement strategy in cases of collisions and used for the avoidance of conflicts. This is considered to be in the public interest and the NRA would keep the information and may act in conflict situation if considered necessary.</w:t>
      </w:r>
    </w:p>
    <w:p w14:paraId="7538C393" w14:textId="77777777" w:rsidR="0074230B" w:rsidRPr="008745C3" w:rsidRDefault="0074230B" w:rsidP="008745C3">
      <w:pPr>
        <w:pStyle w:val="ECCParagraph"/>
      </w:pPr>
      <w:r w:rsidRPr="008745C3">
        <w:t>Since the approach is based on exemption from individual licensing, it is more flexible with regard to adapting the procedure to future requirements as opposed to individual authorisations which normally fix the precise usage conditions over the duration of the license.</w:t>
      </w:r>
    </w:p>
    <w:p w14:paraId="147D4F7B" w14:textId="77777777" w:rsidR="0074230B" w:rsidRPr="008745C3" w:rsidRDefault="0074230B" w:rsidP="008745C3">
      <w:pPr>
        <w:pStyle w:val="ECCParagraph"/>
      </w:pPr>
      <w:r w:rsidRPr="008745C3">
        <w:t>The coordination procedure should be based on fair principles and earlier notifications should not block later ones to avoid situations where individual infrastructure network operators can claim seniority just by filing as many networks as possible with as wide as possible coverage service areas. Therefore, the approach could be based on the coordination obligation with regard to existing NRPs which have already put into operation and not on “paper networks”.</w:t>
      </w:r>
    </w:p>
    <w:p w14:paraId="0F6BDA25" w14:textId="7CBA8337" w:rsidR="0074230B" w:rsidRPr="008745C3" w:rsidRDefault="0074230B" w:rsidP="008745C3">
      <w:pPr>
        <w:pStyle w:val="ECCParagraph"/>
        <w:rPr>
          <w:rFonts w:eastAsia="Calibri"/>
        </w:rPr>
      </w:pPr>
      <w:r w:rsidRPr="008745C3">
        <w:br w:type="page"/>
      </w:r>
      <w:r w:rsidRPr="008745C3">
        <w:rPr>
          <w:rFonts w:eastAsia="Calibri"/>
        </w:rPr>
        <w:lastRenderedPageBreak/>
        <w:t>Some CEPT administrations are already using individual licences or registration/notification duties for some applications in the 870-876 MHz and 915-921 MHz, or are planning to do so:</w:t>
      </w:r>
    </w:p>
    <w:p w14:paraId="379C6C92" w14:textId="77777777" w:rsidR="0074230B" w:rsidRPr="008745C3" w:rsidRDefault="0074230B" w:rsidP="008745C3">
      <w:pPr>
        <w:pStyle w:val="ECCParBulleted"/>
        <w:rPr>
          <w:rFonts w:eastAsia="Calibri"/>
        </w:rPr>
      </w:pPr>
      <w:r w:rsidRPr="008745C3">
        <w:rPr>
          <w:rFonts w:eastAsia="Calibri"/>
        </w:rPr>
        <w:t>United Kingdom: For MRANs, this is under general authorisations with a notification duty and possibility of a review after 5 years;</w:t>
      </w:r>
    </w:p>
    <w:p w14:paraId="06FE008C" w14:textId="6BE15960" w:rsidR="0074230B" w:rsidRPr="008745C3" w:rsidRDefault="0074230B" w:rsidP="008745C3">
      <w:pPr>
        <w:pStyle w:val="ECCParBulleted"/>
        <w:rPr>
          <w:rFonts w:eastAsia="Calibri"/>
        </w:rPr>
      </w:pPr>
      <w:r w:rsidRPr="008745C3">
        <w:rPr>
          <w:rFonts w:eastAsia="Calibri"/>
        </w:rPr>
        <w:t>Sweden: Awarded four nationwide licences in the frequency range 870-876 MHz with the technical conditions as set out in ERC/REC 70-03</w:t>
      </w:r>
      <w:r w:rsidR="008745C3">
        <w:rPr>
          <w:rFonts w:eastAsia="Calibri"/>
        </w:rPr>
        <w:t xml:space="preserve"> </w:t>
      </w:r>
      <w:r w:rsidR="008745C3">
        <w:rPr>
          <w:rFonts w:eastAsia="Calibri"/>
        </w:rPr>
        <w:fldChar w:fldCharType="begin"/>
      </w:r>
      <w:r w:rsidR="008745C3">
        <w:rPr>
          <w:rFonts w:eastAsia="Calibri"/>
        </w:rPr>
        <w:instrText xml:space="preserve"> REF _Ref463851547 \n \h </w:instrText>
      </w:r>
      <w:r w:rsidR="008745C3">
        <w:rPr>
          <w:rFonts w:eastAsia="Calibri"/>
        </w:rPr>
      </w:r>
      <w:r w:rsidR="008745C3">
        <w:rPr>
          <w:rFonts w:eastAsia="Calibri"/>
        </w:rPr>
        <w:fldChar w:fldCharType="separate"/>
      </w:r>
      <w:r w:rsidR="00D13494">
        <w:rPr>
          <w:rFonts w:eastAsia="Calibri"/>
        </w:rPr>
        <w:t>[5]</w:t>
      </w:r>
      <w:r w:rsidR="008745C3">
        <w:rPr>
          <w:rFonts w:eastAsia="Calibri"/>
        </w:rPr>
        <w:fldChar w:fldCharType="end"/>
      </w:r>
      <w:r w:rsidRPr="008745C3">
        <w:rPr>
          <w:rFonts w:eastAsia="Calibri"/>
        </w:rPr>
        <w:t xml:space="preserve"> for ‘SRD networks’. These four licence holders share the spectrum in 870</w:t>
      </w:r>
      <w:r w:rsidR="00811980">
        <w:rPr>
          <w:rFonts w:eastAsia="Calibri"/>
        </w:rPr>
        <w:t>-</w:t>
      </w:r>
      <w:r w:rsidRPr="008745C3">
        <w:rPr>
          <w:rFonts w:eastAsia="Calibri"/>
        </w:rPr>
        <w:t>876 MHz;</w:t>
      </w:r>
    </w:p>
    <w:p w14:paraId="5967B6BA" w14:textId="77777777" w:rsidR="0074230B" w:rsidRPr="008745C3" w:rsidRDefault="0074230B" w:rsidP="008745C3">
      <w:pPr>
        <w:pStyle w:val="ECCParBulleted"/>
        <w:rPr>
          <w:rFonts w:eastAsia="Calibri"/>
        </w:rPr>
      </w:pPr>
      <w:r w:rsidRPr="008745C3">
        <w:rPr>
          <w:rFonts w:eastAsia="Calibri"/>
        </w:rPr>
        <w:t>There are 4 local licences in Spain, broadband digital technology for applications as M2M, meter reading and data;</w:t>
      </w:r>
    </w:p>
    <w:p w14:paraId="7AD9DC6D" w14:textId="77777777" w:rsidR="0074230B" w:rsidRDefault="0074230B" w:rsidP="008745C3">
      <w:pPr>
        <w:pStyle w:val="ECCParBulleted"/>
        <w:rPr>
          <w:rFonts w:eastAsia="Calibri"/>
        </w:rPr>
      </w:pPr>
      <w:r w:rsidRPr="008745C3">
        <w:rPr>
          <w:rFonts w:eastAsia="Calibri"/>
        </w:rPr>
        <w:t>Austria: 873-876 MHz planned for GSM-R, however only at certain locations. Individual licensing foreseen for M2M/IoT networks with technical conditions from ERC/REC 70-03.</w:t>
      </w:r>
    </w:p>
    <w:p w14:paraId="4936BCC4" w14:textId="77777777" w:rsidR="008745C3" w:rsidRPr="008745C3" w:rsidRDefault="008745C3" w:rsidP="008745C3">
      <w:pPr>
        <w:pStyle w:val="ECCParBulleted"/>
        <w:numPr>
          <w:ilvl w:val="0"/>
          <w:numId w:val="0"/>
        </w:numPr>
        <w:ind w:left="360"/>
        <w:rPr>
          <w:rFonts w:eastAsia="Calibri"/>
        </w:rPr>
      </w:pPr>
    </w:p>
    <w:p w14:paraId="12EA4028" w14:textId="1414280D" w:rsidR="0074230B" w:rsidRPr="008745C3" w:rsidRDefault="0074230B" w:rsidP="008745C3">
      <w:pPr>
        <w:pStyle w:val="ECCParagraph"/>
        <w:rPr>
          <w:rFonts w:eastAsia="Calibri"/>
        </w:rPr>
      </w:pPr>
      <w:r w:rsidRPr="008745C3">
        <w:rPr>
          <w:rFonts w:eastAsia="Calibri"/>
        </w:rPr>
        <w:t xml:space="preserve">As outlined earlier, geographical sharing solutions for implementations for M2M/IoT applications based on networked SRD and RFID technical solutions, which are fixed installed networks, in the bands 870-876 MHz and 915-921 MHz may need a form of registration/notification duty to be acceptable from the perspective of market enforcement so as to ensure protection of the </w:t>
      </w:r>
      <w:r w:rsidR="00595F4C">
        <w:rPr>
          <w:rFonts w:eastAsia="Calibri"/>
        </w:rPr>
        <w:t>radio</w:t>
      </w:r>
      <w:r w:rsidRPr="008745C3">
        <w:rPr>
          <w:rFonts w:eastAsia="Calibri"/>
        </w:rPr>
        <w:t xml:space="preserve"> services. A suitable solution for this could be that the administration publishes the information about the geographical area to be protected and the user/operator of networked SRD and RFID solutions would need to notify the location of their installation.  </w:t>
      </w:r>
    </w:p>
    <w:p w14:paraId="39BB067C" w14:textId="07EF5579" w:rsidR="0074230B" w:rsidRPr="008745C3" w:rsidRDefault="0074230B" w:rsidP="008745C3">
      <w:pPr>
        <w:pStyle w:val="ECCParagraph"/>
        <w:rPr>
          <w:rFonts w:cs="Arial"/>
        </w:rPr>
      </w:pPr>
      <w:r w:rsidRPr="008745C3">
        <w:rPr>
          <w:rFonts w:eastAsia="Calibri"/>
          <w:b/>
        </w:rPr>
        <w:t xml:space="preserve">Conclusion: general authorisations are the preferred solution for the harmonisation in 870-876 MHz and 915-921 MHz but the harmonisation approach should also include the freedom for national administrations to either include registration/notification duties as part of a general authorisation or to allow individual authorisations for networked SRDs/M2M/IoT networks and RFID installations where needed in order to ensure that the risk of harmful interference is negligible. </w:t>
      </w:r>
      <w:r w:rsidR="0042385C" w:rsidRPr="0042385C">
        <w:rPr>
          <w:rFonts w:eastAsia="Calibri"/>
          <w:b/>
        </w:rPr>
        <w:t>It should be made clear to applicants that registration/notification or individual authorisation do not provide them with protection.</w:t>
      </w:r>
      <w:r w:rsidR="00AF6436">
        <w:rPr>
          <w:rFonts w:eastAsia="Calibri"/>
          <w:b/>
        </w:rPr>
        <w:t xml:space="preserve"> </w:t>
      </w:r>
      <w:r w:rsidRPr="008745C3">
        <w:rPr>
          <w:rFonts w:eastAsia="Calibri"/>
          <w:b/>
        </w:rPr>
        <w:t>Exclusive access to spectrum by licensed applications is to be avoided, i.e. shared use should be possible up to a certain extent (‘do not monopolise part of the spectrum to only one SRDs/M2M/IoT network’).</w:t>
      </w:r>
    </w:p>
    <w:p w14:paraId="52B15F86" w14:textId="35F1B13B" w:rsidR="002213EA" w:rsidRPr="008745C3" w:rsidRDefault="00FC23FE" w:rsidP="008745C3">
      <w:pPr>
        <w:pStyle w:val="ECCParagraph"/>
        <w:rPr>
          <w:rFonts w:cs="Arial"/>
        </w:rPr>
      </w:pPr>
      <w:r w:rsidRPr="008745C3">
        <w:rPr>
          <w:rFonts w:cs="Arial"/>
        </w:rPr>
        <w:t>National administrations may issue SRD n</w:t>
      </w:r>
      <w:r w:rsidR="002213EA" w:rsidRPr="008745C3">
        <w:rPr>
          <w:rFonts w:cs="Arial"/>
        </w:rPr>
        <w:t>e</w:t>
      </w:r>
      <w:r w:rsidR="00BC4093" w:rsidRPr="008745C3">
        <w:rPr>
          <w:rFonts w:cs="Arial"/>
        </w:rPr>
        <w:t>w</w:t>
      </w:r>
      <w:r w:rsidR="002213EA" w:rsidRPr="008745C3">
        <w:rPr>
          <w:rFonts w:cs="Arial"/>
        </w:rPr>
        <w:t xml:space="preserve"> network licences</w:t>
      </w:r>
      <w:r w:rsidRPr="008745C3">
        <w:rPr>
          <w:rFonts w:cs="Arial"/>
        </w:rPr>
        <w:t xml:space="preserve">/ </w:t>
      </w:r>
      <w:r w:rsidR="002213EA" w:rsidRPr="008745C3">
        <w:rPr>
          <w:rFonts w:cs="Arial"/>
        </w:rPr>
        <w:t>require the licensees to:</w:t>
      </w:r>
    </w:p>
    <w:p w14:paraId="2FBF6E39" w14:textId="38652228" w:rsidR="00565B53" w:rsidRPr="008745C3" w:rsidRDefault="002213EA" w:rsidP="00565B53">
      <w:pPr>
        <w:pStyle w:val="ECCParBulleted"/>
      </w:pPr>
      <w:r w:rsidRPr="008745C3">
        <w:t xml:space="preserve">keep records of where they deploy higher duty cycle NRPs; </w:t>
      </w:r>
    </w:p>
    <w:p w14:paraId="79AA6E72" w14:textId="5DF453E0" w:rsidR="002213EA" w:rsidRPr="008745C3" w:rsidRDefault="002213EA" w:rsidP="00565B53">
      <w:pPr>
        <w:pStyle w:val="ECCParagraph"/>
        <w:spacing w:before="120" w:after="120"/>
        <w:rPr>
          <w:rFonts w:cs="Arial"/>
        </w:rPr>
      </w:pPr>
      <w:r w:rsidRPr="008745C3">
        <w:rPr>
          <w:rFonts w:cs="Arial"/>
        </w:rPr>
        <w:t>and</w:t>
      </w:r>
    </w:p>
    <w:p w14:paraId="1A5BF24B" w14:textId="1F4E4449" w:rsidR="002213EA" w:rsidRPr="008745C3" w:rsidRDefault="002213EA" w:rsidP="00565B53">
      <w:pPr>
        <w:pStyle w:val="ECCParBulleted"/>
      </w:pPr>
      <w:r w:rsidRPr="008745C3">
        <w:t>ensure that higher duty cycle NRPs use effective politeness protocols</w:t>
      </w:r>
      <w:r w:rsidR="00CE0C30" w:rsidRPr="008745C3">
        <w:t>.</w:t>
      </w:r>
    </w:p>
    <w:p w14:paraId="546AE9DB" w14:textId="77777777" w:rsidR="007D3EB7" w:rsidRPr="008745C3" w:rsidRDefault="007D3EB7" w:rsidP="002213EA">
      <w:pPr>
        <w:pStyle w:val="ECCParagraph"/>
        <w:jc w:val="left"/>
        <w:rPr>
          <w:rFonts w:cs="Arial"/>
        </w:rPr>
      </w:pPr>
    </w:p>
    <w:p w14:paraId="249A62C2" w14:textId="198E6A64" w:rsidR="007D3EB7" w:rsidRPr="00EA637C" w:rsidRDefault="00EA637C" w:rsidP="002213EA">
      <w:pPr>
        <w:pStyle w:val="ECCParagraph"/>
        <w:jc w:val="left"/>
        <w:rPr>
          <w:rFonts w:cs="Arial"/>
          <w:b/>
          <w:u w:val="single"/>
        </w:rPr>
      </w:pPr>
      <w:r>
        <w:rPr>
          <w:rFonts w:cs="Arial"/>
          <w:b/>
          <w:u w:val="single"/>
        </w:rPr>
        <w:t xml:space="preserve">EXAMPLE FOR </w:t>
      </w:r>
      <w:r w:rsidR="007D3EB7" w:rsidRPr="00EA637C">
        <w:rPr>
          <w:rFonts w:cs="Arial"/>
          <w:b/>
          <w:u w:val="single"/>
        </w:rPr>
        <w:t xml:space="preserve">INFORMATION TO BE PROVIDED BY </w:t>
      </w:r>
      <w:r w:rsidR="008C15F8" w:rsidRPr="00EA637C">
        <w:rPr>
          <w:rFonts w:cs="Arial"/>
          <w:b/>
          <w:u w:val="single"/>
        </w:rPr>
        <w:t xml:space="preserve">DATA </w:t>
      </w:r>
      <w:r w:rsidR="007D3EB7" w:rsidRPr="00EA637C">
        <w:rPr>
          <w:rFonts w:cs="Arial"/>
          <w:b/>
          <w:u w:val="single"/>
        </w:rPr>
        <w:t>NETWORK OPERATORS</w:t>
      </w:r>
    </w:p>
    <w:p w14:paraId="03D6522D" w14:textId="77777777" w:rsidR="00B86819" w:rsidRPr="008745C3" w:rsidRDefault="00B86819" w:rsidP="00B86819">
      <w:pPr>
        <w:pStyle w:val="ECCParagraph"/>
        <w:rPr>
          <w:rFonts w:cs="Arial"/>
        </w:rPr>
      </w:pPr>
      <w:r w:rsidRPr="008745C3">
        <w:rPr>
          <w:rFonts w:cs="Arial"/>
        </w:rPr>
        <w:t xml:space="preserve">ECC Report 200 describes the use of network access points/network relay points forming part of metropolitan area networks such as for utilities or other applications for the purpose of data acquisition. </w:t>
      </w:r>
    </w:p>
    <w:p w14:paraId="501B3F45" w14:textId="07944464" w:rsidR="00B86819" w:rsidRPr="008745C3" w:rsidRDefault="00B86819" w:rsidP="00B86819">
      <w:pPr>
        <w:pStyle w:val="ECCParagraph"/>
        <w:rPr>
          <w:rFonts w:cs="Arial"/>
        </w:rPr>
      </w:pPr>
      <w:r w:rsidRPr="008745C3">
        <w:rPr>
          <w:rFonts w:cs="Arial"/>
        </w:rPr>
        <w:t xml:space="preserve">Network relay points can be operated by various providers in the same metropolitan area and are recommended to be notified to the administration as part of a general authorisation framework. This means that it is not intended to limit the number of </w:t>
      </w:r>
      <w:r w:rsidR="008C15F8" w:rsidRPr="008745C3">
        <w:rPr>
          <w:rFonts w:cs="Arial"/>
        </w:rPr>
        <w:t>data networks</w:t>
      </w:r>
      <w:r w:rsidRPr="008745C3">
        <w:rPr>
          <w:rFonts w:cs="Arial"/>
        </w:rPr>
        <w:t xml:space="preserve"> in a given area a-priory and that the principles as set out in CEPT Report 44</w:t>
      </w:r>
      <w:r w:rsidR="00565B53" w:rsidRPr="008745C3">
        <w:rPr>
          <w:rFonts w:cs="Arial"/>
        </w:rPr>
        <w:t xml:space="preserve"> </w:t>
      </w:r>
      <w:r w:rsidR="00565B53" w:rsidRPr="008745C3">
        <w:rPr>
          <w:rFonts w:cs="Arial"/>
        </w:rPr>
        <w:fldChar w:fldCharType="begin"/>
      </w:r>
      <w:r w:rsidR="00565B53" w:rsidRPr="008745C3">
        <w:rPr>
          <w:rFonts w:cs="Arial"/>
        </w:rPr>
        <w:instrText xml:space="preserve"> REF _Ref456164246 \n \h </w:instrText>
      </w:r>
      <w:r w:rsidR="00565B53" w:rsidRPr="008745C3">
        <w:rPr>
          <w:rFonts w:cs="Arial"/>
        </w:rPr>
      </w:r>
      <w:r w:rsidR="00565B53" w:rsidRPr="008745C3">
        <w:rPr>
          <w:rFonts w:cs="Arial"/>
        </w:rPr>
        <w:fldChar w:fldCharType="separate"/>
      </w:r>
      <w:r w:rsidR="00D13494">
        <w:rPr>
          <w:rFonts w:cs="Arial"/>
        </w:rPr>
        <w:t>[30]</w:t>
      </w:r>
      <w:r w:rsidR="00565B53" w:rsidRPr="008745C3">
        <w:rPr>
          <w:rFonts w:cs="Arial"/>
        </w:rPr>
        <w:fldChar w:fldCharType="end"/>
      </w:r>
      <w:r w:rsidRPr="008745C3">
        <w:rPr>
          <w:rFonts w:cs="Arial"/>
        </w:rPr>
        <w:t xml:space="preserve"> should apply such as equal access to the spectrum, on a shared basis, in a technical and application neutral manner. Further technical measures are not recommended at the moment but may be subject to review, should traffic overload situations materialise in the future. The regulatory approach set out in this Recommendation should be reviewed in future, in case the actual deployment and attributes of such networks fall outside of that assumed in both ECC Report 200</w:t>
      </w:r>
      <w:r w:rsidR="008C77CB">
        <w:rPr>
          <w:rFonts w:cs="Arial"/>
        </w:rPr>
        <w:t xml:space="preserve"> </w:t>
      </w:r>
      <w:r w:rsidR="008C77CB">
        <w:rPr>
          <w:rFonts w:cs="Arial"/>
        </w:rPr>
        <w:fldChar w:fldCharType="begin"/>
      </w:r>
      <w:r w:rsidR="008C77CB">
        <w:rPr>
          <w:rFonts w:cs="Arial"/>
        </w:rPr>
        <w:instrText xml:space="preserve"> REF _Ref456252698 \n \h </w:instrText>
      </w:r>
      <w:r w:rsidR="008C77CB">
        <w:rPr>
          <w:rFonts w:cs="Arial"/>
        </w:rPr>
      </w:r>
      <w:r w:rsidR="008C77CB">
        <w:rPr>
          <w:rFonts w:cs="Arial"/>
        </w:rPr>
        <w:fldChar w:fldCharType="separate"/>
      </w:r>
      <w:r w:rsidR="00D13494">
        <w:rPr>
          <w:rFonts w:cs="Arial"/>
        </w:rPr>
        <w:t>[9]</w:t>
      </w:r>
      <w:r w:rsidR="008C77CB">
        <w:rPr>
          <w:rFonts w:cs="Arial"/>
        </w:rPr>
        <w:fldChar w:fldCharType="end"/>
      </w:r>
      <w:r w:rsidRPr="008745C3">
        <w:rPr>
          <w:rFonts w:cs="Arial"/>
        </w:rPr>
        <w:t>.</w:t>
      </w:r>
    </w:p>
    <w:p w14:paraId="40571960" w14:textId="73A0DBC9" w:rsidR="00B86819" w:rsidRPr="008745C3" w:rsidRDefault="00B86819" w:rsidP="00B86819">
      <w:pPr>
        <w:pStyle w:val="ECCParagraph"/>
        <w:rPr>
          <w:rFonts w:cs="Arial"/>
        </w:rPr>
      </w:pPr>
      <w:r w:rsidRPr="008745C3">
        <w:rPr>
          <w:rFonts w:cs="Arial"/>
        </w:rPr>
        <w:t xml:space="preserve">Such a network operates typically in mesh configuration. Within the mesh it is essential to have Network </w:t>
      </w:r>
      <w:r w:rsidR="008C15F8" w:rsidRPr="008745C3">
        <w:rPr>
          <w:rFonts w:cs="Arial"/>
        </w:rPr>
        <w:t>Access Points/</w:t>
      </w:r>
      <w:r w:rsidRPr="008745C3">
        <w:rPr>
          <w:rFonts w:cs="Arial"/>
        </w:rPr>
        <w:t>Relay Points (NRP) to push/pull data into the network at appropriate locations or complete the mesh, where necessary. The number and location of NRP is very much dependent on the flow of data through the network. ECC Report 200, in note 4 states; “Installation only by professionals – e.g. operator of Smart Metering/M3N network”.</w:t>
      </w:r>
    </w:p>
    <w:p w14:paraId="68755383" w14:textId="77777777" w:rsidR="00B86819" w:rsidRPr="008745C3" w:rsidRDefault="00B86819" w:rsidP="00B86819">
      <w:pPr>
        <w:pStyle w:val="ECCParagraph"/>
        <w:rPr>
          <w:rFonts w:cs="Arial"/>
        </w:rPr>
      </w:pPr>
      <w:r w:rsidRPr="008745C3">
        <w:rPr>
          <w:rFonts w:cs="Arial"/>
        </w:rPr>
        <w:t>This Report defines NRP as follows:</w:t>
      </w:r>
    </w:p>
    <w:p w14:paraId="7811A80C" w14:textId="77777777" w:rsidR="00B86819" w:rsidRPr="008745C3" w:rsidRDefault="00B86819" w:rsidP="00B86819">
      <w:pPr>
        <w:pStyle w:val="ECCParagraph"/>
        <w:rPr>
          <w:rFonts w:cs="Arial"/>
        </w:rPr>
      </w:pPr>
      <w:r w:rsidRPr="008745C3">
        <w:rPr>
          <w:rFonts w:cs="Arial"/>
        </w:rPr>
        <w:lastRenderedPageBreak/>
        <w:t xml:space="preserve">Device deployed by organisations, such as smart utilities, municipal, industrial, transport, logistics or other metropolitan/rural area network operators, to support wider area operations. NRPs provide connectivity for one or more otherwise isolated network devices by forwarding traffic in both directions between the network and the isolated device(s). Such devices will be limited in their deployment and will not be operated by the general public/consumers. </w:t>
      </w:r>
    </w:p>
    <w:p w14:paraId="5868BDEF" w14:textId="019DD168" w:rsidR="00B86819" w:rsidRPr="008745C3" w:rsidRDefault="00B86819" w:rsidP="00B86819">
      <w:pPr>
        <w:pStyle w:val="ECCParagraph"/>
        <w:jc w:val="left"/>
        <w:rPr>
          <w:rFonts w:cs="Arial"/>
        </w:rPr>
      </w:pPr>
      <w:r w:rsidRPr="008745C3">
        <w:rPr>
          <w:rFonts w:cs="Arial"/>
        </w:rPr>
        <w:t>It is recommended to notify the operation of such NRP to the national regulatory authority. Such a notification should include as a minimum, the indicative information in Table 1.</w:t>
      </w:r>
      <w:r w:rsidR="00FC23FE" w:rsidRPr="008745C3">
        <w:rPr>
          <w:rFonts w:cs="Arial"/>
        </w:rPr>
        <w:t xml:space="preserve"> Alternatively, an administration would not require such data but imposes a review after 5 years (e.g. United Kingdom).</w:t>
      </w:r>
    </w:p>
    <w:p w14:paraId="637804A9" w14:textId="3E5E7A5A" w:rsidR="008C15F8" w:rsidRPr="008745C3" w:rsidRDefault="008C15F8" w:rsidP="00C434E8">
      <w:pPr>
        <w:pStyle w:val="ECCTabletitle"/>
      </w:pPr>
      <w:r w:rsidRPr="008745C3">
        <w:t xml:space="preserve">Example for </w:t>
      </w:r>
      <w:r w:rsidR="00B86819" w:rsidRPr="008745C3">
        <w:t xml:space="preserve">Information to be provided by </w:t>
      </w:r>
      <w:r w:rsidRPr="008745C3">
        <w:t xml:space="preserve">Data </w:t>
      </w:r>
      <w:r w:rsidR="00B86819" w:rsidRPr="008745C3">
        <w:t xml:space="preserve">Network Operators in the </w:t>
      </w:r>
      <w:r w:rsidR="006F6E20">
        <w:br/>
      </w:r>
      <w:r w:rsidR="00B86819" w:rsidRPr="008745C3">
        <w:t>frequency range 870-875.6 MHz</w:t>
      </w:r>
      <w:r w:rsidRPr="008745C3">
        <w:t xml:space="preserve">, 870.0-875.6 MHz, four channels centred at </w:t>
      </w:r>
      <w:r w:rsidR="006F6E20">
        <w:br/>
      </w:r>
      <w:r w:rsidRPr="008745C3">
        <w:t>916.3 MHz, 917.5 MHz, 918.7 MHz and 919.9 MHz</w:t>
      </w:r>
      <w:r w:rsidR="007939C4">
        <w:t xml:space="preserve"> </w:t>
      </w:r>
      <w:r w:rsidR="007939C4" w:rsidRPr="008745C3">
        <w:t>(Indicative list)</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5637"/>
        <w:gridCol w:w="4218"/>
      </w:tblGrid>
      <w:tr w:rsidR="00B86819" w:rsidRPr="008745C3" w14:paraId="06FE071B" w14:textId="77777777" w:rsidTr="00B86819">
        <w:trPr>
          <w:tblHeader/>
        </w:trPr>
        <w:tc>
          <w:tcPr>
            <w:tcW w:w="5637" w:type="dxa"/>
            <w:tcBorders>
              <w:top w:val="single" w:sz="4" w:space="0" w:color="D2232A"/>
              <w:left w:val="single" w:sz="4" w:space="0" w:color="D2232A"/>
              <w:bottom w:val="single" w:sz="4" w:space="0" w:color="D2232A"/>
              <w:right w:val="single" w:sz="8" w:space="0" w:color="FFFFFF"/>
            </w:tcBorders>
            <w:shd w:val="clear" w:color="auto" w:fill="D2232A"/>
            <w:vAlign w:val="center"/>
            <w:hideMark/>
          </w:tcPr>
          <w:p w14:paraId="7573B6D3" w14:textId="77777777" w:rsidR="00B86819" w:rsidRPr="008745C3" w:rsidRDefault="00B86819" w:rsidP="00B86819">
            <w:pPr>
              <w:keepNext/>
              <w:spacing w:before="60" w:after="60"/>
              <w:jc w:val="center"/>
              <w:rPr>
                <w:rFonts w:cs="Arial"/>
                <w:b/>
                <w:color w:val="FFFFFF" w:themeColor="background1"/>
                <w:szCs w:val="20"/>
                <w:lang w:val="en-GB"/>
              </w:rPr>
            </w:pPr>
            <w:r w:rsidRPr="008745C3">
              <w:rPr>
                <w:rFonts w:cs="Arial"/>
                <w:b/>
                <w:color w:val="FFFFFF" w:themeColor="background1"/>
                <w:szCs w:val="20"/>
                <w:lang w:val="en-GB"/>
              </w:rPr>
              <w:t>Information</w:t>
            </w:r>
          </w:p>
        </w:tc>
        <w:tc>
          <w:tcPr>
            <w:tcW w:w="4218" w:type="dxa"/>
            <w:tcBorders>
              <w:top w:val="single" w:sz="4" w:space="0" w:color="D2232A"/>
              <w:left w:val="single" w:sz="8" w:space="0" w:color="FFFFFF"/>
              <w:bottom w:val="single" w:sz="4" w:space="0" w:color="D2232A"/>
              <w:right w:val="single" w:sz="4" w:space="0" w:color="D2232A"/>
            </w:tcBorders>
            <w:shd w:val="clear" w:color="auto" w:fill="D2232A"/>
            <w:vAlign w:val="center"/>
            <w:hideMark/>
          </w:tcPr>
          <w:p w14:paraId="7339AF11" w14:textId="77777777" w:rsidR="00B86819" w:rsidRPr="008745C3" w:rsidRDefault="00B86819" w:rsidP="00B86819">
            <w:pPr>
              <w:keepNext/>
              <w:spacing w:before="60" w:after="60"/>
              <w:jc w:val="center"/>
              <w:rPr>
                <w:rFonts w:cs="Arial"/>
                <w:b/>
                <w:color w:val="FFFFFF" w:themeColor="background1"/>
                <w:szCs w:val="20"/>
                <w:lang w:val="en-GB"/>
              </w:rPr>
            </w:pPr>
            <w:r w:rsidRPr="008745C3">
              <w:rPr>
                <w:rFonts w:cs="Arial"/>
                <w:b/>
                <w:color w:val="FFFFFF" w:themeColor="background1"/>
                <w:szCs w:val="20"/>
                <w:lang w:val="en-GB"/>
              </w:rPr>
              <w:t xml:space="preserve">To be filled in </w:t>
            </w:r>
          </w:p>
        </w:tc>
      </w:tr>
      <w:tr w:rsidR="00B86819" w:rsidRPr="008745C3" w14:paraId="2C4B88B1" w14:textId="77777777" w:rsidTr="00B86819">
        <w:tc>
          <w:tcPr>
            <w:tcW w:w="5637" w:type="dxa"/>
            <w:tcBorders>
              <w:top w:val="single" w:sz="4" w:space="0" w:color="D2232A"/>
              <w:left w:val="single" w:sz="4" w:space="0" w:color="D2232A"/>
              <w:bottom w:val="single" w:sz="4" w:space="0" w:color="D2232A"/>
              <w:right w:val="single" w:sz="4" w:space="0" w:color="D2232A"/>
            </w:tcBorders>
            <w:hideMark/>
          </w:tcPr>
          <w:p w14:paraId="5A6347E3" w14:textId="77777777" w:rsidR="00B86819" w:rsidRPr="008745C3" w:rsidRDefault="00B86819" w:rsidP="00B86819">
            <w:pPr>
              <w:keepNext/>
              <w:autoSpaceDE w:val="0"/>
              <w:autoSpaceDN w:val="0"/>
              <w:rPr>
                <w:rFonts w:cs="Arial"/>
                <w:szCs w:val="20"/>
                <w:lang w:val="en-GB"/>
              </w:rPr>
            </w:pPr>
            <w:r w:rsidRPr="008745C3">
              <w:rPr>
                <w:rFonts w:cs="Arial"/>
                <w:szCs w:val="20"/>
                <w:lang w:val="en-GB"/>
              </w:rPr>
              <w:t>Network operator name</w:t>
            </w:r>
          </w:p>
        </w:tc>
        <w:tc>
          <w:tcPr>
            <w:tcW w:w="4218" w:type="dxa"/>
            <w:tcBorders>
              <w:top w:val="single" w:sz="4" w:space="0" w:color="D2232A"/>
              <w:left w:val="single" w:sz="4" w:space="0" w:color="D2232A"/>
              <w:bottom w:val="single" w:sz="4" w:space="0" w:color="D2232A"/>
              <w:right w:val="single" w:sz="4" w:space="0" w:color="D2232A"/>
            </w:tcBorders>
            <w:vAlign w:val="center"/>
          </w:tcPr>
          <w:p w14:paraId="2DC9A855" w14:textId="784DA6A0" w:rsidR="00B86819" w:rsidRPr="008745C3" w:rsidRDefault="003550CB" w:rsidP="00B86819">
            <w:pPr>
              <w:keepNext/>
              <w:spacing w:line="288" w:lineRule="auto"/>
              <w:rPr>
                <w:rFonts w:cs="Arial"/>
                <w:szCs w:val="20"/>
                <w:lang w:val="en-GB"/>
              </w:rPr>
            </w:pPr>
            <w:r>
              <w:rPr>
                <w:rFonts w:cs="Arial"/>
                <w:szCs w:val="20"/>
                <w:lang w:val="en-GB"/>
              </w:rPr>
              <w:t>..</w:t>
            </w:r>
          </w:p>
        </w:tc>
      </w:tr>
      <w:tr w:rsidR="00B86819" w:rsidRPr="008745C3" w14:paraId="6FAAF994" w14:textId="77777777" w:rsidTr="00B86819">
        <w:tc>
          <w:tcPr>
            <w:tcW w:w="5637" w:type="dxa"/>
            <w:tcBorders>
              <w:top w:val="single" w:sz="4" w:space="0" w:color="D2232A"/>
              <w:left w:val="single" w:sz="4" w:space="0" w:color="D2232A"/>
              <w:bottom w:val="single" w:sz="4" w:space="0" w:color="D2232A"/>
              <w:right w:val="single" w:sz="4" w:space="0" w:color="D2232A"/>
            </w:tcBorders>
            <w:hideMark/>
          </w:tcPr>
          <w:p w14:paraId="68C7B089" w14:textId="77777777" w:rsidR="00B86819" w:rsidRPr="008745C3" w:rsidRDefault="00B86819" w:rsidP="00B86819">
            <w:pPr>
              <w:keepNext/>
              <w:autoSpaceDE w:val="0"/>
              <w:autoSpaceDN w:val="0"/>
              <w:rPr>
                <w:rFonts w:cs="Arial"/>
                <w:szCs w:val="20"/>
                <w:lang w:val="en-GB"/>
              </w:rPr>
            </w:pPr>
            <w:r w:rsidRPr="008745C3">
              <w:rPr>
                <w:rFonts w:cs="Arial"/>
                <w:szCs w:val="20"/>
                <w:lang w:val="en-GB"/>
              </w:rPr>
              <w:t>Network operator address</w:t>
            </w:r>
          </w:p>
        </w:tc>
        <w:tc>
          <w:tcPr>
            <w:tcW w:w="4218" w:type="dxa"/>
            <w:tcBorders>
              <w:top w:val="single" w:sz="4" w:space="0" w:color="D2232A"/>
              <w:left w:val="single" w:sz="4" w:space="0" w:color="D2232A"/>
              <w:bottom w:val="single" w:sz="4" w:space="0" w:color="D2232A"/>
              <w:right w:val="single" w:sz="4" w:space="0" w:color="D2232A"/>
            </w:tcBorders>
            <w:vAlign w:val="center"/>
          </w:tcPr>
          <w:p w14:paraId="4FCC677D" w14:textId="55FE35D2" w:rsidR="00B86819" w:rsidRPr="008745C3" w:rsidRDefault="003550CB" w:rsidP="00B86819">
            <w:pPr>
              <w:keepNext/>
              <w:spacing w:line="288" w:lineRule="auto"/>
              <w:rPr>
                <w:rFonts w:cs="Arial"/>
                <w:szCs w:val="20"/>
                <w:lang w:val="en-GB"/>
              </w:rPr>
            </w:pPr>
            <w:r>
              <w:rPr>
                <w:rFonts w:cs="Arial"/>
                <w:szCs w:val="20"/>
                <w:lang w:val="en-GB"/>
              </w:rPr>
              <w:t>..</w:t>
            </w:r>
          </w:p>
        </w:tc>
      </w:tr>
      <w:tr w:rsidR="00B86819" w:rsidRPr="008745C3" w14:paraId="57FE1768" w14:textId="77777777" w:rsidTr="00B86819">
        <w:tc>
          <w:tcPr>
            <w:tcW w:w="5637" w:type="dxa"/>
            <w:tcBorders>
              <w:top w:val="single" w:sz="4" w:space="0" w:color="D2232A"/>
              <w:left w:val="single" w:sz="4" w:space="0" w:color="D2232A"/>
              <w:bottom w:val="single" w:sz="4" w:space="0" w:color="D2232A"/>
              <w:right w:val="single" w:sz="4" w:space="0" w:color="D2232A"/>
            </w:tcBorders>
          </w:tcPr>
          <w:p w14:paraId="0D35946F" w14:textId="77777777" w:rsidR="00B86819" w:rsidRPr="008745C3" w:rsidRDefault="00B86819" w:rsidP="00B86819">
            <w:pPr>
              <w:keepNext/>
              <w:autoSpaceDE w:val="0"/>
              <w:autoSpaceDN w:val="0"/>
              <w:rPr>
                <w:rFonts w:cs="Arial"/>
                <w:szCs w:val="20"/>
                <w:lang w:val="en-GB"/>
              </w:rPr>
            </w:pPr>
            <w:r w:rsidRPr="008745C3">
              <w:rPr>
                <w:rFonts w:cs="Arial"/>
                <w:szCs w:val="20"/>
                <w:lang w:val="en-GB"/>
              </w:rPr>
              <w:t>Network control facility designated point of contact</w:t>
            </w:r>
          </w:p>
          <w:p w14:paraId="5B8C2EEE" w14:textId="77777777" w:rsidR="00B86819" w:rsidRPr="008745C3" w:rsidRDefault="00B86819" w:rsidP="00D30CF8">
            <w:pPr>
              <w:keepNext/>
              <w:numPr>
                <w:ilvl w:val="0"/>
                <w:numId w:val="12"/>
              </w:numPr>
              <w:autoSpaceDE w:val="0"/>
              <w:autoSpaceDN w:val="0"/>
              <w:contextualSpacing/>
              <w:rPr>
                <w:rFonts w:cs="Arial"/>
                <w:szCs w:val="20"/>
                <w:lang w:val="en-GB"/>
              </w:rPr>
            </w:pPr>
            <w:r w:rsidRPr="008745C3">
              <w:rPr>
                <w:rFonts w:cs="Arial"/>
                <w:szCs w:val="20"/>
                <w:lang w:val="en-GB"/>
              </w:rPr>
              <w:t>Contact name</w:t>
            </w:r>
          </w:p>
          <w:p w14:paraId="2BF13AAD" w14:textId="77777777" w:rsidR="00B86819" w:rsidRPr="008745C3" w:rsidRDefault="00B86819" w:rsidP="00D30CF8">
            <w:pPr>
              <w:keepNext/>
              <w:numPr>
                <w:ilvl w:val="0"/>
                <w:numId w:val="12"/>
              </w:numPr>
              <w:autoSpaceDE w:val="0"/>
              <w:autoSpaceDN w:val="0"/>
              <w:contextualSpacing/>
              <w:rPr>
                <w:rFonts w:cs="Arial"/>
                <w:szCs w:val="20"/>
                <w:lang w:val="en-GB"/>
              </w:rPr>
            </w:pPr>
            <w:r w:rsidRPr="008745C3">
              <w:rPr>
                <w:rFonts w:cs="Arial"/>
                <w:szCs w:val="20"/>
                <w:lang w:val="en-GB"/>
              </w:rPr>
              <w:t>Contact telephone number</w:t>
            </w:r>
          </w:p>
          <w:p w14:paraId="6064CCFF" w14:textId="77777777" w:rsidR="00B86819" w:rsidRPr="008745C3" w:rsidRDefault="00B86819" w:rsidP="00D30CF8">
            <w:pPr>
              <w:keepNext/>
              <w:numPr>
                <w:ilvl w:val="0"/>
                <w:numId w:val="12"/>
              </w:numPr>
              <w:autoSpaceDE w:val="0"/>
              <w:autoSpaceDN w:val="0"/>
              <w:contextualSpacing/>
              <w:rPr>
                <w:rFonts w:cs="Arial"/>
                <w:szCs w:val="20"/>
                <w:lang w:val="en-GB"/>
              </w:rPr>
            </w:pPr>
            <w:r w:rsidRPr="008745C3">
              <w:rPr>
                <w:rFonts w:cs="Arial"/>
                <w:szCs w:val="20"/>
                <w:lang w:val="en-GB"/>
              </w:rPr>
              <w:t>Contact email address</w:t>
            </w:r>
          </w:p>
          <w:p w14:paraId="16193DC9" w14:textId="77777777" w:rsidR="00B86819" w:rsidRPr="008745C3" w:rsidRDefault="00B86819" w:rsidP="00B86819">
            <w:pPr>
              <w:keepNext/>
              <w:autoSpaceDE w:val="0"/>
              <w:autoSpaceDN w:val="0"/>
              <w:rPr>
                <w:rFonts w:cs="Arial"/>
                <w:szCs w:val="20"/>
                <w:lang w:val="en-GB"/>
              </w:rPr>
            </w:pPr>
          </w:p>
        </w:tc>
        <w:tc>
          <w:tcPr>
            <w:tcW w:w="4218" w:type="dxa"/>
            <w:tcBorders>
              <w:top w:val="single" w:sz="4" w:space="0" w:color="D2232A"/>
              <w:left w:val="single" w:sz="4" w:space="0" w:color="D2232A"/>
              <w:bottom w:val="single" w:sz="4" w:space="0" w:color="D2232A"/>
              <w:right w:val="single" w:sz="4" w:space="0" w:color="D2232A"/>
            </w:tcBorders>
            <w:vAlign w:val="center"/>
          </w:tcPr>
          <w:p w14:paraId="6164181E" w14:textId="14639022" w:rsidR="00B86819" w:rsidRPr="008745C3" w:rsidRDefault="003550CB" w:rsidP="00B86819">
            <w:pPr>
              <w:keepNext/>
              <w:spacing w:line="288" w:lineRule="auto"/>
              <w:rPr>
                <w:rFonts w:cs="Arial"/>
                <w:szCs w:val="20"/>
                <w:lang w:val="en-GB"/>
              </w:rPr>
            </w:pPr>
            <w:r>
              <w:rPr>
                <w:rFonts w:cs="Arial"/>
                <w:szCs w:val="20"/>
                <w:lang w:val="en-GB"/>
              </w:rPr>
              <w:t>..</w:t>
            </w:r>
          </w:p>
        </w:tc>
      </w:tr>
      <w:tr w:rsidR="00B86819" w:rsidRPr="008745C3" w14:paraId="58861956" w14:textId="77777777" w:rsidTr="00B86819">
        <w:tc>
          <w:tcPr>
            <w:tcW w:w="5637" w:type="dxa"/>
            <w:tcBorders>
              <w:top w:val="single" w:sz="4" w:space="0" w:color="D2232A"/>
              <w:left w:val="single" w:sz="4" w:space="0" w:color="D2232A"/>
              <w:bottom w:val="single" w:sz="4" w:space="0" w:color="D2232A"/>
              <w:right w:val="single" w:sz="4" w:space="0" w:color="D2232A"/>
            </w:tcBorders>
            <w:hideMark/>
          </w:tcPr>
          <w:p w14:paraId="49D4C8D2" w14:textId="77777777" w:rsidR="00B86819" w:rsidRPr="008745C3" w:rsidRDefault="00B86819" w:rsidP="00B86819">
            <w:pPr>
              <w:keepNext/>
              <w:autoSpaceDE w:val="0"/>
              <w:autoSpaceDN w:val="0"/>
              <w:rPr>
                <w:rFonts w:cs="Arial"/>
                <w:szCs w:val="20"/>
                <w:lang w:val="en-GB"/>
              </w:rPr>
            </w:pPr>
            <w:r w:rsidRPr="008745C3">
              <w:rPr>
                <w:rFonts w:cs="Arial"/>
                <w:szCs w:val="20"/>
                <w:lang w:val="en-GB"/>
              </w:rPr>
              <w:t>Number and location (coordinates or address) of Network Relay Points</w:t>
            </w:r>
          </w:p>
        </w:tc>
        <w:tc>
          <w:tcPr>
            <w:tcW w:w="4218" w:type="dxa"/>
            <w:tcBorders>
              <w:top w:val="single" w:sz="4" w:space="0" w:color="D2232A"/>
              <w:left w:val="single" w:sz="4" w:space="0" w:color="D2232A"/>
              <w:bottom w:val="single" w:sz="4" w:space="0" w:color="D2232A"/>
              <w:right w:val="single" w:sz="4" w:space="0" w:color="D2232A"/>
            </w:tcBorders>
            <w:vAlign w:val="center"/>
          </w:tcPr>
          <w:p w14:paraId="03290A8B" w14:textId="4A9D2FD5" w:rsidR="00B86819" w:rsidRPr="008745C3" w:rsidRDefault="003550CB" w:rsidP="00B86819">
            <w:pPr>
              <w:keepNext/>
              <w:spacing w:line="288" w:lineRule="auto"/>
              <w:rPr>
                <w:rFonts w:cs="Arial"/>
                <w:szCs w:val="20"/>
                <w:lang w:val="en-GB"/>
              </w:rPr>
            </w:pPr>
            <w:r>
              <w:rPr>
                <w:rFonts w:cs="Arial"/>
                <w:szCs w:val="20"/>
                <w:lang w:val="en-GB"/>
              </w:rPr>
              <w:t>..</w:t>
            </w:r>
          </w:p>
        </w:tc>
      </w:tr>
      <w:tr w:rsidR="00B86819" w:rsidRPr="008745C3" w14:paraId="4D1680BF" w14:textId="77777777" w:rsidTr="00B86819">
        <w:tc>
          <w:tcPr>
            <w:tcW w:w="5637" w:type="dxa"/>
            <w:tcBorders>
              <w:top w:val="single" w:sz="4" w:space="0" w:color="D2232A"/>
              <w:left w:val="single" w:sz="4" w:space="0" w:color="D2232A"/>
              <w:bottom w:val="single" w:sz="4" w:space="0" w:color="D2232A"/>
              <w:right w:val="single" w:sz="4" w:space="0" w:color="D2232A"/>
            </w:tcBorders>
            <w:hideMark/>
          </w:tcPr>
          <w:p w14:paraId="2B86E3D8" w14:textId="77777777" w:rsidR="00B86819" w:rsidRPr="008745C3" w:rsidRDefault="00B86819" w:rsidP="00B86819">
            <w:pPr>
              <w:keepNext/>
              <w:autoSpaceDE w:val="0"/>
              <w:autoSpaceDN w:val="0"/>
              <w:rPr>
                <w:rFonts w:cs="Arial"/>
                <w:szCs w:val="20"/>
                <w:lang w:val="en-GB"/>
              </w:rPr>
            </w:pPr>
            <w:r w:rsidRPr="008745C3">
              <w:rPr>
                <w:rFonts w:cs="Arial"/>
                <w:szCs w:val="20"/>
                <w:lang w:val="en-GB"/>
              </w:rPr>
              <w:t>Metropolitan/Rural Area Network Coverage (define area, e.g. map, coordinates of the extension of the coverage area)</w:t>
            </w:r>
          </w:p>
        </w:tc>
        <w:tc>
          <w:tcPr>
            <w:tcW w:w="4218" w:type="dxa"/>
            <w:tcBorders>
              <w:top w:val="single" w:sz="4" w:space="0" w:color="D2232A"/>
              <w:left w:val="single" w:sz="4" w:space="0" w:color="D2232A"/>
              <w:bottom w:val="single" w:sz="4" w:space="0" w:color="D2232A"/>
              <w:right w:val="single" w:sz="4" w:space="0" w:color="D2232A"/>
            </w:tcBorders>
            <w:vAlign w:val="center"/>
          </w:tcPr>
          <w:p w14:paraId="70DF99A7" w14:textId="0B40E329" w:rsidR="00B86819" w:rsidRPr="008745C3" w:rsidRDefault="003550CB" w:rsidP="00B86819">
            <w:pPr>
              <w:keepNext/>
              <w:spacing w:line="288" w:lineRule="auto"/>
              <w:rPr>
                <w:rFonts w:cs="Arial"/>
                <w:szCs w:val="20"/>
                <w:lang w:val="en-GB"/>
              </w:rPr>
            </w:pPr>
            <w:r>
              <w:rPr>
                <w:rFonts w:cs="Arial"/>
                <w:szCs w:val="20"/>
                <w:lang w:val="en-GB"/>
              </w:rPr>
              <w:t>..</w:t>
            </w:r>
          </w:p>
        </w:tc>
      </w:tr>
      <w:tr w:rsidR="00B86819" w:rsidRPr="008745C3" w14:paraId="215C95D1" w14:textId="77777777" w:rsidTr="00B86819">
        <w:tc>
          <w:tcPr>
            <w:tcW w:w="5637" w:type="dxa"/>
            <w:tcBorders>
              <w:top w:val="single" w:sz="4" w:space="0" w:color="D2232A"/>
              <w:left w:val="single" w:sz="4" w:space="0" w:color="D2232A"/>
              <w:bottom w:val="single" w:sz="4" w:space="0" w:color="D2232A"/>
              <w:right w:val="single" w:sz="4" w:space="0" w:color="D2232A"/>
            </w:tcBorders>
            <w:hideMark/>
          </w:tcPr>
          <w:p w14:paraId="7355FA92" w14:textId="77777777" w:rsidR="00B86819" w:rsidRPr="008745C3" w:rsidRDefault="00B86819" w:rsidP="00B86819">
            <w:pPr>
              <w:keepNext/>
              <w:autoSpaceDE w:val="0"/>
              <w:autoSpaceDN w:val="0"/>
              <w:rPr>
                <w:rFonts w:cs="Arial"/>
                <w:szCs w:val="20"/>
                <w:lang w:val="en-GB"/>
              </w:rPr>
            </w:pPr>
            <w:r w:rsidRPr="008745C3">
              <w:rPr>
                <w:rFonts w:cs="Arial"/>
                <w:szCs w:val="20"/>
                <w:lang w:val="en-GB"/>
              </w:rPr>
              <w:t>Date of putting into operation</w:t>
            </w:r>
          </w:p>
          <w:p w14:paraId="447AB56A" w14:textId="77777777" w:rsidR="00B86819" w:rsidRPr="008745C3" w:rsidRDefault="00B86819" w:rsidP="00B86819">
            <w:pPr>
              <w:keepNext/>
              <w:autoSpaceDE w:val="0"/>
              <w:autoSpaceDN w:val="0"/>
              <w:rPr>
                <w:rFonts w:cs="Arial"/>
                <w:szCs w:val="20"/>
                <w:lang w:val="en-GB"/>
              </w:rPr>
            </w:pPr>
            <w:r w:rsidRPr="008745C3">
              <w:rPr>
                <w:rFonts w:cs="Arial"/>
                <w:szCs w:val="20"/>
                <w:lang w:val="en-GB"/>
              </w:rPr>
              <w:t>Purpose of the network</w:t>
            </w:r>
          </w:p>
          <w:p w14:paraId="328E7F72" w14:textId="77777777" w:rsidR="00B86819" w:rsidRPr="008745C3" w:rsidRDefault="00B86819" w:rsidP="00B86819">
            <w:pPr>
              <w:keepNext/>
              <w:autoSpaceDE w:val="0"/>
              <w:autoSpaceDN w:val="0"/>
              <w:rPr>
                <w:rFonts w:cs="Arial"/>
                <w:szCs w:val="20"/>
                <w:lang w:val="en-GB"/>
              </w:rPr>
            </w:pPr>
            <w:r w:rsidRPr="008745C3">
              <w:rPr>
                <w:rFonts w:cs="Arial"/>
                <w:szCs w:val="20"/>
                <w:lang w:val="en-GB"/>
              </w:rPr>
              <w:t>Node height</w:t>
            </w:r>
          </w:p>
          <w:p w14:paraId="1FBC0D63" w14:textId="77777777" w:rsidR="00B86819" w:rsidRPr="008745C3" w:rsidRDefault="00B86819" w:rsidP="00B86819">
            <w:pPr>
              <w:keepNext/>
              <w:autoSpaceDE w:val="0"/>
              <w:autoSpaceDN w:val="0"/>
              <w:rPr>
                <w:rFonts w:cs="Arial"/>
                <w:szCs w:val="20"/>
                <w:lang w:val="en-GB"/>
              </w:rPr>
            </w:pPr>
            <w:r w:rsidRPr="008745C3">
              <w:rPr>
                <w:rFonts w:cs="Arial"/>
                <w:szCs w:val="20"/>
                <w:lang w:val="en-GB"/>
              </w:rPr>
              <w:t>Indoors or outdoors?</w:t>
            </w:r>
          </w:p>
          <w:p w14:paraId="0C5A41B2" w14:textId="77777777" w:rsidR="00B86819" w:rsidRPr="008745C3" w:rsidRDefault="00B86819" w:rsidP="00B86819">
            <w:pPr>
              <w:keepNext/>
              <w:autoSpaceDE w:val="0"/>
              <w:autoSpaceDN w:val="0"/>
              <w:rPr>
                <w:rFonts w:cs="Arial"/>
                <w:szCs w:val="20"/>
                <w:lang w:val="en-GB"/>
              </w:rPr>
            </w:pPr>
            <w:r w:rsidRPr="008745C3">
              <w:rPr>
                <w:rFonts w:cs="Arial"/>
                <w:szCs w:val="20"/>
                <w:lang w:val="en-GB"/>
              </w:rPr>
              <w:t>Node deployment comments</w:t>
            </w:r>
          </w:p>
          <w:p w14:paraId="7D96FC03" w14:textId="77777777" w:rsidR="00B86819" w:rsidRPr="008745C3" w:rsidRDefault="00B86819" w:rsidP="00B86819">
            <w:pPr>
              <w:keepNext/>
              <w:autoSpaceDE w:val="0"/>
              <w:autoSpaceDN w:val="0"/>
              <w:rPr>
                <w:rFonts w:cs="Arial"/>
                <w:szCs w:val="20"/>
                <w:lang w:val="en-GB"/>
              </w:rPr>
            </w:pPr>
            <w:r w:rsidRPr="008745C3">
              <w:rPr>
                <w:rFonts w:cs="Arial"/>
                <w:szCs w:val="20"/>
                <w:lang w:val="en-GB"/>
              </w:rPr>
              <w:t>Maximum power</w:t>
            </w:r>
          </w:p>
          <w:p w14:paraId="244F01B1" w14:textId="77777777" w:rsidR="00B86819" w:rsidRPr="008745C3" w:rsidRDefault="00B86819" w:rsidP="00B86819">
            <w:pPr>
              <w:keepNext/>
              <w:autoSpaceDE w:val="0"/>
              <w:autoSpaceDN w:val="0"/>
              <w:rPr>
                <w:rFonts w:cs="Arial"/>
                <w:szCs w:val="20"/>
                <w:lang w:val="en-GB"/>
              </w:rPr>
            </w:pPr>
            <w:r w:rsidRPr="008745C3">
              <w:rPr>
                <w:rFonts w:cs="Arial"/>
                <w:szCs w:val="20"/>
                <w:lang w:val="en-GB"/>
              </w:rPr>
              <w:t>Modulation scheme</w:t>
            </w:r>
          </w:p>
          <w:p w14:paraId="0600ADDC" w14:textId="77777777" w:rsidR="00B86819" w:rsidRPr="008745C3" w:rsidRDefault="00B86819" w:rsidP="00B86819">
            <w:pPr>
              <w:keepNext/>
              <w:autoSpaceDE w:val="0"/>
              <w:autoSpaceDN w:val="0"/>
              <w:rPr>
                <w:rFonts w:cs="Arial"/>
                <w:szCs w:val="20"/>
                <w:lang w:val="en-GB"/>
              </w:rPr>
            </w:pPr>
            <w:r w:rsidRPr="008745C3">
              <w:rPr>
                <w:rFonts w:cs="Arial"/>
                <w:szCs w:val="20"/>
                <w:lang w:val="en-GB"/>
              </w:rPr>
              <w:t>DC limit (if less than 10%)</w:t>
            </w:r>
          </w:p>
          <w:p w14:paraId="631A7A21" w14:textId="77777777" w:rsidR="00B86819" w:rsidRPr="008745C3" w:rsidRDefault="00B86819" w:rsidP="00B86819">
            <w:pPr>
              <w:keepNext/>
              <w:autoSpaceDE w:val="0"/>
              <w:autoSpaceDN w:val="0"/>
              <w:rPr>
                <w:rFonts w:cs="Arial"/>
                <w:szCs w:val="20"/>
                <w:lang w:val="en-GB"/>
              </w:rPr>
            </w:pPr>
            <w:r w:rsidRPr="008745C3">
              <w:rPr>
                <w:rFonts w:cs="Arial"/>
                <w:szCs w:val="20"/>
                <w:lang w:val="en-GB"/>
              </w:rPr>
              <w:t>Daily traffic profile (day vs. night)</w:t>
            </w:r>
          </w:p>
          <w:p w14:paraId="09CC4073" w14:textId="77777777" w:rsidR="00B86819" w:rsidRPr="008745C3" w:rsidRDefault="00B86819" w:rsidP="00B86819">
            <w:pPr>
              <w:keepNext/>
              <w:autoSpaceDE w:val="0"/>
              <w:autoSpaceDN w:val="0"/>
              <w:rPr>
                <w:rFonts w:cs="Arial"/>
                <w:szCs w:val="20"/>
                <w:lang w:val="en-GB"/>
              </w:rPr>
            </w:pPr>
            <w:r w:rsidRPr="008745C3">
              <w:rPr>
                <w:rFonts w:cs="Arial"/>
                <w:szCs w:val="20"/>
                <w:lang w:val="en-GB"/>
              </w:rPr>
              <w:t>ER-GSM adaption capability</w:t>
            </w:r>
          </w:p>
        </w:tc>
        <w:tc>
          <w:tcPr>
            <w:tcW w:w="4218" w:type="dxa"/>
            <w:tcBorders>
              <w:top w:val="single" w:sz="4" w:space="0" w:color="D2232A"/>
              <w:left w:val="single" w:sz="4" w:space="0" w:color="D2232A"/>
              <w:bottom w:val="single" w:sz="4" w:space="0" w:color="D2232A"/>
              <w:right w:val="single" w:sz="4" w:space="0" w:color="D2232A"/>
            </w:tcBorders>
            <w:vAlign w:val="center"/>
          </w:tcPr>
          <w:p w14:paraId="7BD123F0" w14:textId="53575B22" w:rsidR="00B86819" w:rsidRPr="008745C3" w:rsidRDefault="003550CB" w:rsidP="00B86819">
            <w:pPr>
              <w:keepNext/>
              <w:spacing w:line="288" w:lineRule="auto"/>
              <w:rPr>
                <w:rFonts w:cs="Arial"/>
                <w:szCs w:val="20"/>
                <w:lang w:val="en-GB"/>
              </w:rPr>
            </w:pPr>
            <w:r>
              <w:rPr>
                <w:rFonts w:cs="Arial"/>
                <w:szCs w:val="20"/>
                <w:lang w:val="en-GB"/>
              </w:rPr>
              <w:t>..</w:t>
            </w:r>
          </w:p>
        </w:tc>
      </w:tr>
    </w:tbl>
    <w:p w14:paraId="77EC2E7E" w14:textId="77777777" w:rsidR="00B86819" w:rsidRPr="008745C3" w:rsidRDefault="00B86819" w:rsidP="00B86819">
      <w:pPr>
        <w:rPr>
          <w:rFonts w:cs="Arial"/>
          <w:lang w:val="en-GB"/>
        </w:rPr>
      </w:pPr>
    </w:p>
    <w:p w14:paraId="039E1C5E" w14:textId="77777777" w:rsidR="00FC3865" w:rsidRPr="008745C3" w:rsidRDefault="00FC3865" w:rsidP="00B86819">
      <w:pPr>
        <w:rPr>
          <w:rFonts w:cs="Arial"/>
          <w:lang w:val="en-GB"/>
        </w:rPr>
      </w:pPr>
    </w:p>
    <w:p w14:paraId="17586345" w14:textId="645F455F" w:rsidR="00E10761" w:rsidRDefault="00E10761" w:rsidP="00E10761">
      <w:pPr>
        <w:pStyle w:val="ECCParagraph"/>
      </w:pPr>
      <w:r>
        <w:t>The idea is that such information could lead to a list of operators or service provides who are operating in same geographical area and frequencies. The actual network structure and elements locations are made available by each operator on need basis. Operators are not bound to inform network structure in advance, but are requested to explain their network operation and structure when needed.</w:t>
      </w:r>
    </w:p>
    <w:p w14:paraId="3AC08120" w14:textId="1C4FD75A" w:rsidR="00B86819" w:rsidRPr="008745C3" w:rsidRDefault="00B86819" w:rsidP="00FC3865">
      <w:pPr>
        <w:pStyle w:val="ECCParagraph"/>
      </w:pPr>
      <w:r w:rsidRPr="008745C3">
        <w:t xml:space="preserve">ETSI has created the new harmonised European standard EN 303 204 </w:t>
      </w:r>
      <w:r w:rsidR="00FC3865" w:rsidRPr="008745C3">
        <w:fldChar w:fldCharType="begin"/>
      </w:r>
      <w:r w:rsidR="00FC3865" w:rsidRPr="008745C3">
        <w:instrText xml:space="preserve"> REF _Ref456165327 \n \h </w:instrText>
      </w:r>
      <w:r w:rsidR="00FC3865" w:rsidRPr="008745C3">
        <w:fldChar w:fldCharType="separate"/>
      </w:r>
      <w:r w:rsidR="00D13494">
        <w:t>[32]</w:t>
      </w:r>
      <w:r w:rsidR="00FC3865" w:rsidRPr="008745C3">
        <w:fldChar w:fldCharType="end"/>
      </w:r>
      <w:r w:rsidR="00FC3865" w:rsidRPr="008745C3">
        <w:t xml:space="preserve"> </w:t>
      </w:r>
      <w:r w:rsidRPr="008745C3">
        <w:t>for network based SRDs in support of clear definitions and sound regulatory framework for such networks to ensure that polite spectrum access mechanisms are employed to avoid spectrum overload situations. The scope and general requirements of the standard shall ensure that networked SRD effectively coordinate between differing networks to ensure the effective operation of all compliant networks.</w:t>
      </w:r>
    </w:p>
    <w:p w14:paraId="7E036679" w14:textId="637F3A7F" w:rsidR="008C15F8" w:rsidRPr="008745C3" w:rsidRDefault="008C15F8" w:rsidP="00FC3865">
      <w:pPr>
        <w:pStyle w:val="ECCParagraph"/>
      </w:pPr>
      <w:r w:rsidRPr="008745C3">
        <w:t>The same concept can be used for RFID installations in the band 915-921 MHz.</w:t>
      </w:r>
    </w:p>
    <w:p w14:paraId="3E055211" w14:textId="77777777" w:rsidR="00FC3865" w:rsidRPr="008745C3" w:rsidRDefault="00FC3865" w:rsidP="00FC3865">
      <w:pPr>
        <w:pStyle w:val="ECCParagraph"/>
      </w:pPr>
    </w:p>
    <w:p w14:paraId="6D2A1CC1" w14:textId="77777777" w:rsidR="00FC3865" w:rsidRPr="008745C3" w:rsidRDefault="00FC3865" w:rsidP="00FC3865">
      <w:pPr>
        <w:pStyle w:val="ECCParagraph"/>
        <w:sectPr w:rsidR="00FC3865" w:rsidRPr="008745C3" w:rsidSect="007C1EBC">
          <w:pgSz w:w="11907" w:h="16840" w:code="9"/>
          <w:pgMar w:top="1440" w:right="1134" w:bottom="1440" w:left="1134" w:header="709" w:footer="709" w:gutter="0"/>
          <w:cols w:space="708"/>
          <w:docGrid w:linePitch="360"/>
        </w:sectPr>
      </w:pPr>
    </w:p>
    <w:p w14:paraId="06266B17" w14:textId="701631E6" w:rsidR="00526364" w:rsidRPr="008745C3" w:rsidRDefault="00337551" w:rsidP="00302C74">
      <w:pPr>
        <w:pStyle w:val="Heading1"/>
      </w:pPr>
      <w:bookmarkStart w:id="46" w:name="_Ref463866424"/>
      <w:bookmarkStart w:id="47" w:name="_Toc476564992"/>
      <w:r w:rsidRPr="008745C3">
        <w:lastRenderedPageBreak/>
        <w:t>Identified for future investigations</w:t>
      </w:r>
      <w:bookmarkEnd w:id="46"/>
      <w:bookmarkEnd w:id="47"/>
    </w:p>
    <w:p w14:paraId="06946EDF" w14:textId="29B2D6E9" w:rsidR="00AC261C" w:rsidRPr="008745C3" w:rsidRDefault="00AC261C" w:rsidP="00AC261C">
      <w:pPr>
        <w:pStyle w:val="ECCParagraph"/>
      </w:pPr>
      <w:r w:rsidRPr="008745C3">
        <w:t>This addendum to CEPT Report 59</w:t>
      </w:r>
      <w:r w:rsidR="00931057">
        <w:t xml:space="preserve"> </w:t>
      </w:r>
      <w:r w:rsidR="00931057">
        <w:fldChar w:fldCharType="begin"/>
      </w:r>
      <w:r w:rsidR="00931057">
        <w:instrText xml:space="preserve"> REF _Ref463854559 \n \h </w:instrText>
      </w:r>
      <w:r w:rsidR="00931057">
        <w:fldChar w:fldCharType="separate"/>
      </w:r>
      <w:r w:rsidR="00D13494">
        <w:t>[1]</w:t>
      </w:r>
      <w:r w:rsidR="00931057">
        <w:fldChar w:fldCharType="end"/>
      </w:r>
      <w:r w:rsidRPr="008745C3">
        <w:t xml:space="preserve"> does not include all opportunities studied in the ECC Report 189 </w:t>
      </w:r>
      <w:r w:rsidR="007939C4">
        <w:fldChar w:fldCharType="begin"/>
      </w:r>
      <w:r w:rsidR="007939C4">
        <w:instrText xml:space="preserve"> REF _Ref456160989 \n \h </w:instrText>
      </w:r>
      <w:r w:rsidR="007939C4">
        <w:fldChar w:fldCharType="separate"/>
      </w:r>
      <w:r w:rsidR="00D13494">
        <w:t>[8]</w:t>
      </w:r>
      <w:r w:rsidR="007939C4">
        <w:fldChar w:fldCharType="end"/>
      </w:r>
      <w:r w:rsidR="007939C4">
        <w:t xml:space="preserve"> </w:t>
      </w:r>
      <w:r w:rsidRPr="008745C3">
        <w:t xml:space="preserve">and </w:t>
      </w:r>
      <w:r w:rsidR="007939C4">
        <w:t xml:space="preserve">ECC Report </w:t>
      </w:r>
      <w:r w:rsidRPr="008745C3">
        <w:t>200</w:t>
      </w:r>
      <w:r w:rsidR="007939C4">
        <w:t xml:space="preserve"> </w:t>
      </w:r>
      <w:r w:rsidR="007939C4">
        <w:fldChar w:fldCharType="begin"/>
      </w:r>
      <w:r w:rsidR="007939C4">
        <w:instrText xml:space="preserve"> REF _Ref456252698 \n \h </w:instrText>
      </w:r>
      <w:r w:rsidR="007939C4">
        <w:fldChar w:fldCharType="separate"/>
      </w:r>
      <w:r w:rsidR="00D13494">
        <w:t>[9]</w:t>
      </w:r>
      <w:r w:rsidR="007939C4">
        <w:fldChar w:fldCharType="end"/>
      </w:r>
      <w:r w:rsidRPr="008745C3">
        <w:t>, ECC Report 246</w:t>
      </w:r>
      <w:r w:rsidR="007939C4">
        <w:t xml:space="preserve"> </w:t>
      </w:r>
      <w:r w:rsidR="007939C4">
        <w:fldChar w:fldCharType="begin"/>
      </w:r>
      <w:r w:rsidR="007939C4">
        <w:instrText xml:space="preserve"> REF _Ref463868563 \n \h </w:instrText>
      </w:r>
      <w:r w:rsidR="007939C4">
        <w:fldChar w:fldCharType="separate"/>
      </w:r>
      <w:r w:rsidR="00D13494">
        <w:t>[11]</w:t>
      </w:r>
      <w:r w:rsidR="007939C4">
        <w:fldChar w:fldCharType="end"/>
      </w:r>
      <w:r w:rsidRPr="008745C3">
        <w:t xml:space="preserve"> and </w:t>
      </w:r>
      <w:r w:rsidR="007939C4">
        <w:t xml:space="preserve">ECC Report </w:t>
      </w:r>
      <w:r w:rsidRPr="008745C3">
        <w:t xml:space="preserve">261 </w:t>
      </w:r>
      <w:r w:rsidR="007939C4">
        <w:fldChar w:fldCharType="begin"/>
      </w:r>
      <w:r w:rsidR="007939C4">
        <w:instrText xml:space="preserve"> REF _Ref463855048 \n \h </w:instrText>
      </w:r>
      <w:r w:rsidR="007939C4">
        <w:fldChar w:fldCharType="separate"/>
      </w:r>
      <w:r w:rsidR="00D13494">
        <w:t>[10]</w:t>
      </w:r>
      <w:r w:rsidR="007939C4">
        <w:fldChar w:fldCharType="end"/>
      </w:r>
      <w:r w:rsidR="007939C4">
        <w:t xml:space="preserve">. </w:t>
      </w:r>
      <w:r w:rsidRPr="008745C3">
        <w:t>Further investigations may be conducted during the next following update under the permanent mandate for updates of the technical annex of the EC Decision for SRD.</w:t>
      </w:r>
    </w:p>
    <w:p w14:paraId="6F59F3D4" w14:textId="05EAD2F1" w:rsidR="00D85B76" w:rsidRPr="008745C3" w:rsidRDefault="00AC261C" w:rsidP="00AC261C">
      <w:pPr>
        <w:pStyle w:val="ECCParagraph"/>
      </w:pPr>
      <w:r w:rsidRPr="008745C3">
        <w:t xml:space="preserve">The permanent mandate does also provide the possibility to react to new </w:t>
      </w:r>
      <w:r w:rsidR="00D85B76" w:rsidRPr="008745C3">
        <w:t>developments on the market which could potentially lead to a review of existing regulatory approaches. This is in particular valid for new innovative application where the technology can still change. An example is the UHF RFID technology which was changed tw</w:t>
      </w:r>
      <w:r w:rsidR="00D46D51" w:rsidRPr="008745C3">
        <w:t>ice</w:t>
      </w:r>
      <w:r w:rsidR="00D85B76" w:rsidRPr="008745C3">
        <w:t xml:space="preserve"> in the last 15 years (from a time division approach to reader channels and tag responses in adjacent spectrum, and further into a 4-channel plan). The precise maximum emission levels and number of channels (channel plan) and related channel bandwidth could be subject to future review consideration. This should however not impact current considerations on harmonisation.</w:t>
      </w:r>
    </w:p>
    <w:p w14:paraId="0E6D85FA" w14:textId="18E09058" w:rsidR="00D85B76" w:rsidRPr="008745C3" w:rsidRDefault="00D85B76" w:rsidP="00AC261C">
      <w:pPr>
        <w:pStyle w:val="ECCParagraph"/>
      </w:pPr>
      <w:r w:rsidRPr="008745C3">
        <w:t xml:space="preserve">Changes in the spectrum environment for the bands 870-876 MHz and 915-921 MHz, in particular uncertainty regarding the take-up of </w:t>
      </w:r>
      <w:r w:rsidR="00905A0B">
        <w:t>ER-GSM</w:t>
      </w:r>
      <w:r w:rsidRPr="008745C3">
        <w:t xml:space="preserve"> in the market (so far, only Germany has confirmed investment plans in an </w:t>
      </w:r>
      <w:r w:rsidR="00905A0B">
        <w:t>ER-GSM</w:t>
      </w:r>
      <w:r w:rsidRPr="008745C3">
        <w:t xml:space="preserve"> network) and the long-term planning towards FRMCS are future challenges which cannot be fully foreseen, neither at present nor in the near future. The process towards FRMCS </w:t>
      </w:r>
      <w:r w:rsidR="00745DE1" w:rsidRPr="00745DE1">
        <w:t xml:space="preserve">(including sharing or hybrid solutions with MFCN) </w:t>
      </w:r>
      <w:r w:rsidRPr="008745C3">
        <w:t>will take considerable investigations and time</w:t>
      </w:r>
      <w:r w:rsidR="004E26CB" w:rsidRPr="008745C3">
        <w:t>.</w:t>
      </w:r>
      <w:r w:rsidRPr="008745C3">
        <w:t xml:space="preserve"> </w:t>
      </w:r>
      <w:r w:rsidR="004E26CB" w:rsidRPr="008745C3">
        <w:t xml:space="preserve">Note in this regard also AI 1.11 at WRC-19. </w:t>
      </w:r>
      <w:r w:rsidRPr="008745C3">
        <w:t xml:space="preserve">While this report attempts to take this into account </w:t>
      </w:r>
      <w:r w:rsidR="004E26CB" w:rsidRPr="008745C3">
        <w:t xml:space="preserve">and </w:t>
      </w:r>
      <w:r w:rsidRPr="008745C3">
        <w:t>some flexibility is provided</w:t>
      </w:r>
      <w:r w:rsidR="004E26CB" w:rsidRPr="008745C3">
        <w:t xml:space="preserve">, </w:t>
      </w:r>
      <w:r w:rsidRPr="008745C3">
        <w:t>future reviews may be necessary. However, this should not stop current considerations</w:t>
      </w:r>
      <w:r w:rsidR="004E26CB" w:rsidRPr="008745C3">
        <w:t xml:space="preserve"> and harmonisation efforts.</w:t>
      </w:r>
      <w:r w:rsidRPr="008745C3">
        <w:t xml:space="preserve"> </w:t>
      </w:r>
    </w:p>
    <w:p w14:paraId="4F7DA3AD" w14:textId="77777777" w:rsidR="002A2B6D" w:rsidRPr="008745C3" w:rsidRDefault="002A2B6D" w:rsidP="00AC261C">
      <w:pPr>
        <w:pStyle w:val="ECCParagraph"/>
      </w:pPr>
      <w:r w:rsidRPr="008745C3">
        <w:t>A number of outstanding issues are proposed to be discussed in the 7th update process for the EC Decision for SRDs:</w:t>
      </w:r>
    </w:p>
    <w:p w14:paraId="7D1F4038" w14:textId="1CC15B5A" w:rsidR="002A2B6D" w:rsidRPr="008745C3" w:rsidRDefault="002A2B6D" w:rsidP="008745C3">
      <w:pPr>
        <w:pStyle w:val="ECCParBulleted"/>
      </w:pPr>
      <w:r w:rsidRPr="008745C3">
        <w:t>Harmonisation possibilities for the band 862-863 MHz</w:t>
      </w:r>
      <w:r w:rsidR="00F846D5" w:rsidRPr="008745C3">
        <w:t>;</w:t>
      </w:r>
    </w:p>
    <w:p w14:paraId="0803DB9D" w14:textId="5D7AF0D7" w:rsidR="002A2B6D" w:rsidRPr="008745C3" w:rsidRDefault="002A2B6D" w:rsidP="00745DE1">
      <w:pPr>
        <w:pStyle w:val="ECCParBulleted"/>
      </w:pPr>
      <w:r w:rsidRPr="008745C3">
        <w:t>Safe harbour band for applications such as alarms, social alarms and similar applications requiring a reliable spectrum access that is not shared with higher duty cycle SRD</w:t>
      </w:r>
      <w:r w:rsidR="00745DE1">
        <w:t>: t</w:t>
      </w:r>
      <w:r w:rsidRPr="008745C3">
        <w:t>his was considered based on existing opportunities in ERC</w:t>
      </w:r>
      <w:r w:rsidR="008745C3">
        <w:t>/</w:t>
      </w:r>
      <w:r w:rsidRPr="008745C3">
        <w:t>R</w:t>
      </w:r>
      <w:r w:rsidR="008745C3">
        <w:t>EC</w:t>
      </w:r>
      <w:r w:rsidRPr="008745C3">
        <w:t xml:space="preserve"> 70-03</w:t>
      </w:r>
      <w:r w:rsidR="008745C3">
        <w:t xml:space="preserve"> </w:t>
      </w:r>
      <w:r w:rsidR="008745C3">
        <w:fldChar w:fldCharType="begin"/>
      </w:r>
      <w:r w:rsidR="008745C3">
        <w:instrText xml:space="preserve"> REF _Ref463851547 \n \h  \* MERGEFORMAT </w:instrText>
      </w:r>
      <w:r w:rsidR="008745C3">
        <w:fldChar w:fldCharType="separate"/>
      </w:r>
      <w:r w:rsidR="00D13494">
        <w:t>[5]</w:t>
      </w:r>
      <w:r w:rsidR="008745C3">
        <w:fldChar w:fldCharType="end"/>
      </w:r>
      <w:r w:rsidRPr="008745C3">
        <w:t xml:space="preserve">, and also for the band 862-863 MHz. This needs further consideration, e.g. inter-alia with regard to </w:t>
      </w:r>
      <w:r w:rsidR="00745DE1" w:rsidRPr="00745DE1">
        <w:t>the amount of spectrum to be proposed for harmonisation and</w:t>
      </w:r>
      <w:r w:rsidRPr="008745C3">
        <w:t xml:space="preserve"> LTE UE OOB already present</w:t>
      </w:r>
      <w:r w:rsidR="00745DE1">
        <w:t xml:space="preserve"> in that band</w:t>
      </w:r>
      <w:r w:rsidR="00F846D5" w:rsidRPr="008745C3">
        <w:t>;</w:t>
      </w:r>
    </w:p>
    <w:p w14:paraId="12F21FE4" w14:textId="429AA8E7" w:rsidR="0031702C" w:rsidRDefault="00F846D5" w:rsidP="0005214B">
      <w:pPr>
        <w:pStyle w:val="ECCParBulleted"/>
      </w:pPr>
      <w:r w:rsidRPr="008745C3">
        <w:t>Further considerations for additional opportunities for data networks in the frequency ranges 862-863 MHz</w:t>
      </w:r>
      <w:r w:rsidR="0005214B">
        <w:t xml:space="preserve">, </w:t>
      </w:r>
      <w:r w:rsidRPr="008745C3">
        <w:t>865-868 MHz</w:t>
      </w:r>
      <w:r w:rsidR="0005214B">
        <w:t>, and 915-921 MHz (t</w:t>
      </w:r>
      <w:r w:rsidR="0005214B" w:rsidRPr="0005214B">
        <w:t>he potential use of NBN</w:t>
      </w:r>
      <w:r w:rsidR="00D021D7">
        <w:t xml:space="preserve"> SRD</w:t>
      </w:r>
      <w:r w:rsidR="0005214B" w:rsidRPr="0005214B">
        <w:t xml:space="preserve"> in the first RFID interrogator channel requires additional study</w:t>
      </w:r>
      <w:r w:rsidR="0005214B">
        <w:t>);</w:t>
      </w:r>
    </w:p>
    <w:p w14:paraId="5738D4F5" w14:textId="207128BC" w:rsidR="0005214B" w:rsidRPr="008745C3" w:rsidRDefault="0005214B" w:rsidP="0005214B">
      <w:pPr>
        <w:pStyle w:val="ECCParBulleted"/>
      </w:pPr>
      <w:r>
        <w:t xml:space="preserve">Concerning </w:t>
      </w:r>
      <w:r w:rsidRPr="0005214B">
        <w:t xml:space="preserve">the </w:t>
      </w:r>
      <w:r>
        <w:t>A</w:t>
      </w:r>
      <w:r w:rsidRPr="0005214B">
        <w:t>daptive Power Control</w:t>
      </w:r>
      <w:r>
        <w:t xml:space="preserve"> (APC) </w:t>
      </w:r>
      <w:r w:rsidRPr="0005214B">
        <w:t>mechanism</w:t>
      </w:r>
      <w:r>
        <w:t xml:space="preserve"> for SRD in data networks, f</w:t>
      </w:r>
      <w:r w:rsidRPr="0005214B">
        <w:t xml:space="preserve">uture investigations may identify </w:t>
      </w:r>
      <w:r w:rsidR="00D021D7">
        <w:t>other</w:t>
      </w:r>
      <w:r w:rsidRPr="0005214B">
        <w:t xml:space="preserve"> mitigation techniques to provide alternatives in support of innovative networks and related technical aspects</w:t>
      </w:r>
      <w:r w:rsidR="00D021D7">
        <w:t>.</w:t>
      </w:r>
    </w:p>
    <w:p w14:paraId="1AB988A3" w14:textId="77777777" w:rsidR="00D85B76" w:rsidRPr="008745C3" w:rsidRDefault="00D85B76" w:rsidP="00AC261C">
      <w:pPr>
        <w:pStyle w:val="ECCParagraph"/>
      </w:pPr>
    </w:p>
    <w:p w14:paraId="6748BA99" w14:textId="6C2B5AC4" w:rsidR="00337551" w:rsidRPr="008745C3" w:rsidRDefault="00337551" w:rsidP="00302C74">
      <w:pPr>
        <w:pStyle w:val="Heading1"/>
      </w:pPr>
      <w:bookmarkStart w:id="48" w:name="_Ref463871209"/>
      <w:bookmarkStart w:id="49" w:name="_Toc476564993"/>
      <w:r w:rsidRPr="008745C3">
        <w:lastRenderedPageBreak/>
        <w:t>Conclusions</w:t>
      </w:r>
      <w:bookmarkEnd w:id="48"/>
      <w:bookmarkEnd w:id="49"/>
    </w:p>
    <w:p w14:paraId="55A0C70B" w14:textId="0236B2F4" w:rsidR="003360BB" w:rsidRPr="008745C3" w:rsidRDefault="003360BB" w:rsidP="00477DF3">
      <w:pPr>
        <w:pStyle w:val="ECCParagraph"/>
        <w:rPr>
          <w:rFonts w:cs="Arial"/>
        </w:rPr>
      </w:pPr>
      <w:r w:rsidRPr="008745C3">
        <w:rPr>
          <w:rFonts w:cs="Arial"/>
        </w:rPr>
        <w:t xml:space="preserve">CEPT administrations have to protect existing radiocommunications service use (i.e. mainly national </w:t>
      </w:r>
      <w:r w:rsidR="00564948">
        <w:rPr>
          <w:rFonts w:cs="Arial"/>
        </w:rPr>
        <w:t xml:space="preserve">military and </w:t>
      </w:r>
      <w:r w:rsidRPr="008745C3">
        <w:rPr>
          <w:rFonts w:cs="Arial"/>
        </w:rPr>
        <w:t xml:space="preserve">governmental use, national </w:t>
      </w:r>
      <w:r w:rsidR="00905A0B">
        <w:rPr>
          <w:rFonts w:cs="Arial"/>
        </w:rPr>
        <w:t>ER-GSM</w:t>
      </w:r>
      <w:r w:rsidRPr="008745C3">
        <w:rPr>
          <w:rFonts w:cs="Arial"/>
        </w:rPr>
        <w:t xml:space="preserve"> use) in the </w:t>
      </w:r>
      <w:r w:rsidR="00564948">
        <w:rPr>
          <w:rFonts w:cs="Arial"/>
        </w:rPr>
        <w:t xml:space="preserve">considered </w:t>
      </w:r>
      <w:r w:rsidRPr="008745C3">
        <w:rPr>
          <w:rFonts w:cs="Arial"/>
        </w:rPr>
        <w:t xml:space="preserve">bands and the options for implementation in this Report must take this into account.  Any future EU harmonisation measure has to ensure that neither an implementation on national level has to be mandatory what could affect that national sovereignty, nor must such a harmonisation measure lead to a situation that the free circulation and use of equipment in Europe might cause negative effects on these </w:t>
      </w:r>
      <w:r w:rsidR="005832D7">
        <w:rPr>
          <w:rFonts w:cs="Arial"/>
        </w:rPr>
        <w:t>existing</w:t>
      </w:r>
      <w:r w:rsidRPr="008745C3">
        <w:rPr>
          <w:rFonts w:cs="Arial"/>
        </w:rPr>
        <w:t xml:space="preserve"> usages in the </w:t>
      </w:r>
      <w:r w:rsidR="005832D7">
        <w:rPr>
          <w:rFonts w:cs="Arial"/>
        </w:rPr>
        <w:t>relevant</w:t>
      </w:r>
      <w:r w:rsidRPr="008745C3">
        <w:rPr>
          <w:rFonts w:cs="Arial"/>
        </w:rPr>
        <w:t xml:space="preserve"> countries.</w:t>
      </w:r>
    </w:p>
    <w:p w14:paraId="1400D87A" w14:textId="77777777" w:rsidR="003360BB" w:rsidRPr="008745C3" w:rsidRDefault="003360BB" w:rsidP="003360BB">
      <w:pPr>
        <w:pStyle w:val="ECCNumberedBullets"/>
        <w:numPr>
          <w:ilvl w:val="0"/>
          <w:numId w:val="0"/>
        </w:numPr>
        <w:rPr>
          <w:rFonts w:cs="Arial"/>
          <w:b/>
          <w:lang w:val="en-GB"/>
        </w:rPr>
      </w:pPr>
      <w:r w:rsidRPr="008745C3">
        <w:rPr>
          <w:rFonts w:cs="Arial"/>
          <w:b/>
          <w:lang w:val="en-GB"/>
        </w:rPr>
        <w:t>Proposals</w:t>
      </w:r>
    </w:p>
    <w:p w14:paraId="7F7D6DE0" w14:textId="77777777" w:rsidR="003360BB" w:rsidRPr="008745C3" w:rsidRDefault="003360BB" w:rsidP="003360BB">
      <w:pPr>
        <w:pStyle w:val="ECCNumberedBullets"/>
        <w:numPr>
          <w:ilvl w:val="0"/>
          <w:numId w:val="0"/>
        </w:numPr>
        <w:rPr>
          <w:rFonts w:cs="Arial"/>
          <w:b/>
          <w:lang w:val="en-GB"/>
        </w:rPr>
      </w:pPr>
    </w:p>
    <w:p w14:paraId="09ED1500" w14:textId="0C8AA4F9" w:rsidR="003360BB" w:rsidRPr="008745C3" w:rsidRDefault="003360BB" w:rsidP="003360BB">
      <w:pPr>
        <w:pStyle w:val="ECCParagraph"/>
        <w:rPr>
          <w:rFonts w:cs="Arial"/>
        </w:rPr>
      </w:pPr>
      <w:r w:rsidRPr="008745C3">
        <w:rPr>
          <w:rFonts w:cs="Arial"/>
        </w:rPr>
        <w:t xml:space="preserve">The proposals set out in </w:t>
      </w:r>
      <w:r w:rsidR="005D7F77">
        <w:rPr>
          <w:rFonts w:cs="Arial"/>
        </w:rPr>
        <w:fldChar w:fldCharType="begin"/>
      </w:r>
      <w:r w:rsidR="005D7F77">
        <w:rPr>
          <w:rFonts w:cs="Arial"/>
        </w:rPr>
        <w:instrText xml:space="preserve"> REF _Ref463866482 \n \h </w:instrText>
      </w:r>
      <w:r w:rsidR="005D7F77">
        <w:rPr>
          <w:rFonts w:cs="Arial"/>
        </w:rPr>
      </w:r>
      <w:r w:rsidR="005D7F77">
        <w:rPr>
          <w:rFonts w:cs="Arial"/>
        </w:rPr>
        <w:fldChar w:fldCharType="separate"/>
      </w:r>
      <w:r w:rsidR="00D13494">
        <w:rPr>
          <w:rFonts w:cs="Arial"/>
        </w:rPr>
        <w:t>ANNEX 3:</w:t>
      </w:r>
      <w:r w:rsidR="005D7F77">
        <w:rPr>
          <w:rFonts w:cs="Arial"/>
        </w:rPr>
        <w:fldChar w:fldCharType="end"/>
      </w:r>
      <w:r w:rsidRPr="008745C3">
        <w:rPr>
          <w:rFonts w:cs="Arial"/>
        </w:rPr>
        <w:t xml:space="preserve"> </w:t>
      </w:r>
      <w:r w:rsidR="002D4754">
        <w:rPr>
          <w:rFonts w:cs="Arial"/>
        </w:rPr>
        <w:t xml:space="preserve">gather </w:t>
      </w:r>
      <w:r w:rsidR="00564948">
        <w:rPr>
          <w:rFonts w:cs="Arial"/>
        </w:rPr>
        <w:t>the following changes</w:t>
      </w:r>
      <w:r w:rsidRPr="008745C3">
        <w:rPr>
          <w:rFonts w:cs="Arial"/>
        </w:rPr>
        <w:t>:</w:t>
      </w:r>
    </w:p>
    <w:p w14:paraId="674B66C2" w14:textId="7C2EF5CA" w:rsidR="003360BB" w:rsidRPr="008745C3" w:rsidRDefault="00564948" w:rsidP="00AF373B">
      <w:pPr>
        <w:pStyle w:val="ECCParBulleted"/>
      </w:pPr>
      <w:r>
        <w:t>n</w:t>
      </w:r>
      <w:r w:rsidR="003360BB" w:rsidRPr="008745C3">
        <w:t xml:space="preserve">ew opportunities for wideband </w:t>
      </w:r>
      <w:r>
        <w:t xml:space="preserve">data </w:t>
      </w:r>
      <w:r w:rsidR="003360BB" w:rsidRPr="008745C3">
        <w:t xml:space="preserve">transmission </w:t>
      </w:r>
      <w:r>
        <w:t>devices</w:t>
      </w:r>
      <w:r w:rsidR="003360BB" w:rsidRPr="008745C3">
        <w:t xml:space="preserve"> </w:t>
      </w:r>
      <w:r w:rsidR="002D4754">
        <w:t xml:space="preserve">in </w:t>
      </w:r>
      <w:r w:rsidR="00B9414B">
        <w:t xml:space="preserve">data </w:t>
      </w:r>
      <w:r w:rsidR="002D4754">
        <w:t xml:space="preserve">networks </w:t>
      </w:r>
      <w:r w:rsidR="003360BB" w:rsidRPr="008745C3">
        <w:t>in the bands 863-868 MHz and 915.8-920.8 MHz;</w:t>
      </w:r>
      <w:r w:rsidR="00AF373B">
        <w:t xml:space="preserve"> in the band 915.8-920.8 MHz </w:t>
      </w:r>
      <w:r w:rsidR="00AF373B" w:rsidRPr="00AF373B">
        <w:t>the frequency range 918-920.8 MHz is preferred; Member States may alternatively implement at least 2.8 MHz within the whole frequency range 915.8-920.8 MHz depending on national circumstances, e.g. by considering the future railway mobile communication system;</w:t>
      </w:r>
    </w:p>
    <w:p w14:paraId="52B1FE70" w14:textId="3F618DAB" w:rsidR="003360BB" w:rsidRPr="008745C3" w:rsidRDefault="00564948" w:rsidP="00AF373B">
      <w:pPr>
        <w:pStyle w:val="ECCParBulleted"/>
      </w:pPr>
      <w:r>
        <w:t>n</w:t>
      </w:r>
      <w:r w:rsidR="003360BB" w:rsidRPr="008745C3">
        <w:t xml:space="preserve">ew opportunities for </w:t>
      </w:r>
      <w:r w:rsidR="002D4754">
        <w:t xml:space="preserve">SRD in </w:t>
      </w:r>
      <w:r w:rsidR="003360BB" w:rsidRPr="008745C3">
        <w:t xml:space="preserve">data </w:t>
      </w:r>
      <w:r w:rsidR="005D7F77">
        <w:t xml:space="preserve">networks in the band </w:t>
      </w:r>
      <w:r w:rsidRPr="00564948">
        <w:t>87</w:t>
      </w:r>
      <w:r w:rsidR="002D4754">
        <w:t>0</w:t>
      </w:r>
      <w:r w:rsidRPr="00564948">
        <w:t xml:space="preserve">-875.6 MHz as well as within the </w:t>
      </w:r>
      <w:r w:rsidR="00F27D7D">
        <w:t xml:space="preserve">four </w:t>
      </w:r>
      <w:r w:rsidR="00AF373B">
        <w:t xml:space="preserve">interrogator </w:t>
      </w:r>
      <w:r w:rsidRPr="00564948">
        <w:t xml:space="preserve">RFID channels in the bands 865-868 MHz and </w:t>
      </w:r>
      <w:r w:rsidR="00F27D7D">
        <w:t xml:space="preserve">the upper three RFID interrogator channels in </w:t>
      </w:r>
      <w:r w:rsidRPr="00564948">
        <w:t>915-921 MHz</w:t>
      </w:r>
      <w:r w:rsidR="005832D7">
        <w:t xml:space="preserve"> (two 200 kHz channels </w:t>
      </w:r>
      <w:r w:rsidR="00F27D7D">
        <w:t xml:space="preserve">for SRD in data networks </w:t>
      </w:r>
      <w:r w:rsidR="005832D7">
        <w:t xml:space="preserve">in each </w:t>
      </w:r>
      <w:r w:rsidR="00F27D7D">
        <w:t xml:space="preserve">of the three available </w:t>
      </w:r>
      <w:r w:rsidR="005832D7">
        <w:t>RFID interrogator channel</w:t>
      </w:r>
      <w:r w:rsidR="00F27D7D">
        <w:t>s</w:t>
      </w:r>
      <w:r w:rsidR="005832D7">
        <w:t xml:space="preserve"> in 915-921 MHz)</w:t>
      </w:r>
      <w:r w:rsidR="003360BB" w:rsidRPr="008745C3">
        <w:t>;</w:t>
      </w:r>
      <w:r w:rsidR="00AF373B">
        <w:t xml:space="preserve"> </w:t>
      </w:r>
      <w:r w:rsidR="00AF373B" w:rsidRPr="00AF373B">
        <w:t>in the band 870-875.6 MHz the frequency range 874-875.6 MHz is preferred; Member States may alternatively implement at least 1.6 MHz within the whole frequency range 870.0-875.6 MHz depending on national circumstances, e.g. by considering the future railway mobile communication system;</w:t>
      </w:r>
    </w:p>
    <w:p w14:paraId="117ADFFD" w14:textId="649EDA4B" w:rsidR="003360BB" w:rsidRPr="008745C3" w:rsidRDefault="002D4754" w:rsidP="005D7F77">
      <w:pPr>
        <w:pStyle w:val="ECCParBulleted"/>
      </w:pPr>
      <w:r>
        <w:t>new opportunities for</w:t>
      </w:r>
      <w:r w:rsidR="003360BB" w:rsidRPr="008745C3">
        <w:t xml:space="preserve"> RFID interrogator channels in the band 915-921 MHz</w:t>
      </w:r>
      <w:r>
        <w:t xml:space="preserve"> (four 400 kHz channels)</w:t>
      </w:r>
      <w:r w:rsidR="003360BB" w:rsidRPr="008745C3">
        <w:t>;</w:t>
      </w:r>
    </w:p>
    <w:p w14:paraId="31EFA376" w14:textId="0BFFBFFC" w:rsidR="003360BB" w:rsidRDefault="00F27D7D" w:rsidP="00AF373B">
      <w:pPr>
        <w:pStyle w:val="ECCParBulleted"/>
      </w:pPr>
      <w:r>
        <w:t>n</w:t>
      </w:r>
      <w:r w:rsidR="003360BB" w:rsidRPr="005D7F77">
        <w:t xml:space="preserve">ew opportunity for </w:t>
      </w:r>
      <w:r w:rsidR="00564948">
        <w:t xml:space="preserve">25 mW </w:t>
      </w:r>
      <w:r w:rsidR="003360BB" w:rsidRPr="005D7F77">
        <w:t xml:space="preserve">non-specific SRD </w:t>
      </w:r>
      <w:r w:rsidR="005F63C7" w:rsidRPr="005F63C7">
        <w:t xml:space="preserve">in </w:t>
      </w:r>
      <w:r w:rsidR="002D4754">
        <w:t xml:space="preserve">data </w:t>
      </w:r>
      <w:r w:rsidR="005F63C7" w:rsidRPr="005F63C7">
        <w:t xml:space="preserve">networks </w:t>
      </w:r>
      <w:r w:rsidR="003360BB" w:rsidRPr="005D7F77">
        <w:t>in the band 91</w:t>
      </w:r>
      <w:r w:rsidR="002D4754">
        <w:t>5.</w:t>
      </w:r>
      <w:r w:rsidR="003360BB" w:rsidRPr="005D7F77">
        <w:t>8-9</w:t>
      </w:r>
      <w:r w:rsidR="002D4754">
        <w:t>20.8</w:t>
      </w:r>
      <w:r w:rsidR="003360BB" w:rsidRPr="005D7F77">
        <w:t xml:space="preserve"> MHz</w:t>
      </w:r>
      <w:r w:rsidR="00AF373B">
        <w:t xml:space="preserve">; </w:t>
      </w:r>
      <w:r w:rsidR="00AF373B" w:rsidRPr="00AF373B">
        <w:t>the frequency range 918-920.8 MHz is preferred; Member States may alternatively implement at least 2.8 MHz within the whole frequency range 915.8-920.8 MHz depending on national circumstances, e.g. by considering the future railway mobile communication system.</w:t>
      </w:r>
    </w:p>
    <w:p w14:paraId="2C5A0F68" w14:textId="77777777" w:rsidR="005D7F77" w:rsidRPr="005D7F77" w:rsidRDefault="005D7F77" w:rsidP="005D7F77">
      <w:pPr>
        <w:pStyle w:val="ECCParBulleted"/>
        <w:numPr>
          <w:ilvl w:val="0"/>
          <w:numId w:val="0"/>
        </w:numPr>
      </w:pPr>
    </w:p>
    <w:p w14:paraId="7629C0D0" w14:textId="5FC9AAD9" w:rsidR="00564948" w:rsidRDefault="00564948" w:rsidP="003360BB">
      <w:pPr>
        <w:pStyle w:val="ECCParagraph"/>
        <w:rPr>
          <w:rFonts w:cs="Arial"/>
        </w:rPr>
      </w:pPr>
      <w:r w:rsidRPr="00E42675">
        <w:rPr>
          <w:rFonts w:cs="Arial"/>
        </w:rPr>
        <w:t>They are presented in the table format of the technical annex of the EC Decision for SRD, with an additional column with considerations to make it easier to understand. These proposals complement the harmonised frequency bands in the range 863-870 MHz already defined in the EC Decision [3].</w:t>
      </w:r>
    </w:p>
    <w:p w14:paraId="0933CB2B" w14:textId="64A3C93D" w:rsidR="00B9414B" w:rsidRDefault="00B9414B" w:rsidP="003360BB">
      <w:pPr>
        <w:pStyle w:val="ECCParagraph"/>
        <w:rPr>
          <w:rFonts w:cs="Arial"/>
        </w:rPr>
      </w:pPr>
      <w:r w:rsidRPr="00B9414B">
        <w:rPr>
          <w:rFonts w:cs="Arial"/>
        </w:rPr>
        <w:t xml:space="preserve">SRD in data networks and wideband data transmission systems in data networks within the proposed bands in 863-868 MHz and 915-921 MHz should comply with Mask Option 1 (-54 dBm/100kHz in the spurious domain, see Annex 1 of ECC Report 246 and ECC Report 261 </w:t>
      </w:r>
      <w:r w:rsidR="004E1C15">
        <w:rPr>
          <w:rFonts w:cs="Arial"/>
        </w:rPr>
        <w:fldChar w:fldCharType="begin"/>
      </w:r>
      <w:r w:rsidR="004E1C15">
        <w:rPr>
          <w:rFonts w:cs="Arial"/>
        </w:rPr>
        <w:instrText xml:space="preserve"> REF _Ref476307850 \n \h </w:instrText>
      </w:r>
      <w:r w:rsidR="004E1C15">
        <w:rPr>
          <w:rFonts w:cs="Arial"/>
        </w:rPr>
      </w:r>
      <w:r w:rsidR="004E1C15">
        <w:rPr>
          <w:rFonts w:cs="Arial"/>
        </w:rPr>
        <w:fldChar w:fldCharType="separate"/>
      </w:r>
      <w:r w:rsidR="00D13494">
        <w:rPr>
          <w:rFonts w:cs="Arial"/>
        </w:rPr>
        <w:t>[10]</w:t>
      </w:r>
      <w:r w:rsidR="004E1C15">
        <w:rPr>
          <w:rFonts w:cs="Arial"/>
        </w:rPr>
        <w:fldChar w:fldCharType="end"/>
      </w:r>
      <w:r w:rsidR="004E1C15">
        <w:rPr>
          <w:rFonts w:cs="Arial"/>
        </w:rPr>
        <w:t xml:space="preserve"> </w:t>
      </w:r>
      <w:r w:rsidRPr="00B9414B">
        <w:rPr>
          <w:rFonts w:cs="Arial"/>
        </w:rPr>
        <w:t>respectively).</w:t>
      </w:r>
    </w:p>
    <w:p w14:paraId="0FA1050B" w14:textId="30B8B231" w:rsidR="00071ED1" w:rsidRDefault="00071ED1" w:rsidP="003360BB">
      <w:pPr>
        <w:pStyle w:val="ECCParagraph"/>
        <w:rPr>
          <w:rFonts w:cs="Arial"/>
        </w:rPr>
      </w:pPr>
      <w:r w:rsidRPr="00071ED1">
        <w:rPr>
          <w:rFonts w:cs="Arial"/>
        </w:rPr>
        <w:t>This new SRD regulatory framework within 915-921 MHz brings the clear benefit to achieve a not only European harmonisation but also a wider harmonisation with many countries outside of Europe. The 902-928 MHz band was originally for ITU-R Region 2; however, it does get widely copied around the world, in particular in Australia and New Zealand. It is also becoming widespread across Asia, in particular for RFID, such as in Singapore, Vietnam, Malaysia and Japan. There are also aspects of it in South Africa, and other countries, mixing European and American regulations.</w:t>
      </w:r>
    </w:p>
    <w:p w14:paraId="35A15006" w14:textId="1ED8B476" w:rsidR="00071ED1" w:rsidRPr="00071ED1" w:rsidRDefault="00071ED1" w:rsidP="003360BB">
      <w:pPr>
        <w:pStyle w:val="ECCParagraph"/>
        <w:rPr>
          <w:rFonts w:cs="Arial"/>
        </w:rPr>
      </w:pPr>
      <w:r w:rsidRPr="00071ED1">
        <w:rPr>
          <w:rFonts w:cs="Arial"/>
        </w:rPr>
        <w:t>The demand for automotive applications and audio applications for the bands 870-876 MHz and 915-921 MHz has not been confirmed.</w:t>
      </w:r>
    </w:p>
    <w:p w14:paraId="515EA255" w14:textId="77777777" w:rsidR="003360BB" w:rsidRPr="008745C3" w:rsidRDefault="003360BB" w:rsidP="003360BB">
      <w:pPr>
        <w:pStyle w:val="ECCParagraph"/>
        <w:rPr>
          <w:rFonts w:cs="Arial"/>
          <w:b/>
        </w:rPr>
      </w:pPr>
      <w:r w:rsidRPr="008745C3">
        <w:rPr>
          <w:rFonts w:cs="Arial"/>
          <w:b/>
        </w:rPr>
        <w:t>Need for flexibility:</w:t>
      </w:r>
    </w:p>
    <w:p w14:paraId="3686871F" w14:textId="35759A05" w:rsidR="003360BB" w:rsidRPr="00F16328" w:rsidRDefault="003360BB" w:rsidP="003360BB">
      <w:pPr>
        <w:pStyle w:val="ECCParagraph"/>
        <w:rPr>
          <w:rFonts w:cs="Arial"/>
        </w:rPr>
      </w:pPr>
      <w:r w:rsidRPr="008745C3">
        <w:rPr>
          <w:rFonts w:cs="Arial"/>
        </w:rPr>
        <w:t>The general approach for the</w:t>
      </w:r>
      <w:r w:rsidR="00564948">
        <w:rPr>
          <w:rFonts w:cs="Arial"/>
        </w:rPr>
        <w:t>se</w:t>
      </w:r>
      <w:r w:rsidRPr="008745C3">
        <w:rPr>
          <w:rFonts w:cs="Arial"/>
        </w:rPr>
        <w:t xml:space="preserve"> new opportunities in the bands 870-876 MHz and 915-921 MHz is to give administrations some flexibility with regard to the precise implementations. This is necessary in order to ensure protection of the </w:t>
      </w:r>
      <w:r w:rsidR="00071ED1">
        <w:rPr>
          <w:rFonts w:cs="Arial"/>
        </w:rPr>
        <w:t>radio</w:t>
      </w:r>
      <w:r w:rsidRPr="008745C3">
        <w:rPr>
          <w:rFonts w:cs="Arial"/>
        </w:rPr>
        <w:t xml:space="preserve"> services</w:t>
      </w:r>
      <w:r w:rsidRPr="00F16328">
        <w:rPr>
          <w:rFonts w:cs="Arial"/>
        </w:rPr>
        <w:t xml:space="preserve">: </w:t>
      </w:r>
    </w:p>
    <w:p w14:paraId="21BECE2B" w14:textId="227BE43F" w:rsidR="002F7E88" w:rsidRPr="00F16328" w:rsidRDefault="002F7E88" w:rsidP="002F7E88">
      <w:pPr>
        <w:pStyle w:val="ECCParBulleted"/>
      </w:pPr>
      <w:r w:rsidRPr="00F16328">
        <w:t xml:space="preserve">In countries where parts or all of these frequency ranges are used by military applications and coordination is not possible, Member </w:t>
      </w:r>
      <w:r w:rsidR="00564948">
        <w:t>S</w:t>
      </w:r>
      <w:r w:rsidRPr="00F16328">
        <w:t>tates may decide not to implement the relevant entry partially or in its entirety in accordance with Article 1(4) of Decision 676/2002/EC</w:t>
      </w:r>
      <w:r w:rsidR="00564948">
        <w:t xml:space="preserve"> </w:t>
      </w:r>
      <w:r w:rsidR="00564948">
        <w:fldChar w:fldCharType="begin"/>
      </w:r>
      <w:r w:rsidR="00564948">
        <w:instrText xml:space="preserve"> REF _Ref471455097 \r \h </w:instrText>
      </w:r>
      <w:r w:rsidR="00564948">
        <w:fldChar w:fldCharType="separate"/>
      </w:r>
      <w:r w:rsidR="00D13494">
        <w:t>[4]</w:t>
      </w:r>
      <w:r w:rsidR="00564948">
        <w:fldChar w:fldCharType="end"/>
      </w:r>
      <w:r w:rsidR="00564948">
        <w:t>;</w:t>
      </w:r>
    </w:p>
    <w:p w14:paraId="2FF80271" w14:textId="49D9571A" w:rsidR="002F7E88" w:rsidRPr="00F16328" w:rsidRDefault="002F7E88" w:rsidP="002F7E88">
      <w:pPr>
        <w:pStyle w:val="ECCParBulleted"/>
      </w:pPr>
      <w:r w:rsidRPr="00F16328">
        <w:lastRenderedPageBreak/>
        <w:t xml:space="preserve">The requirement of the protection of </w:t>
      </w:r>
      <w:r w:rsidR="00905A0B" w:rsidRPr="00F16328">
        <w:t>ER-GSM</w:t>
      </w:r>
      <w:r w:rsidRPr="00F16328">
        <w:t xml:space="preserve"> implies that the respective entry cannot be made available without additional restrictions, e.g</w:t>
      </w:r>
      <w:r w:rsidR="000B6B38" w:rsidRPr="00F16328">
        <w:t>.</w:t>
      </w:r>
      <w:r w:rsidRPr="00F16328">
        <w:t xml:space="preserve"> geographical restriction, reduced duty cycle, etc.;</w:t>
      </w:r>
    </w:p>
    <w:p w14:paraId="58827314" w14:textId="1B6E592B" w:rsidR="002F7E88" w:rsidRPr="00F16328" w:rsidRDefault="00071ED1" w:rsidP="002F7E88">
      <w:pPr>
        <w:pStyle w:val="ECCParBulleted"/>
      </w:pPr>
      <w:r>
        <w:t>National r</w:t>
      </w:r>
      <w:r w:rsidR="002F7E88" w:rsidRPr="00F16328">
        <w:t xml:space="preserve">ules may be needed to ensure local coordination in </w:t>
      </w:r>
      <w:r w:rsidR="006F6E20">
        <w:t xml:space="preserve">order to avoid interference to </w:t>
      </w:r>
      <w:r w:rsidR="002F7E88" w:rsidRPr="00F16328">
        <w:t xml:space="preserve">radio services operating in the </w:t>
      </w:r>
      <w:r w:rsidR="00564948">
        <w:t xml:space="preserve">band as well as in </w:t>
      </w:r>
      <w:r w:rsidR="002F7E88" w:rsidRPr="00F16328">
        <w:t>adjacent bands, e.g. due to intermodulation</w:t>
      </w:r>
      <w:r w:rsidR="00564948">
        <w:t xml:space="preserve"> or blocking</w:t>
      </w:r>
      <w:r w:rsidR="002F7E88" w:rsidRPr="00F16328">
        <w:t>;</w:t>
      </w:r>
    </w:p>
    <w:p w14:paraId="2C4BE83F" w14:textId="7E8CBD6A" w:rsidR="003360BB" w:rsidRPr="00F16328" w:rsidRDefault="003360BB" w:rsidP="005D7F77">
      <w:pPr>
        <w:pStyle w:val="ECCParBulleted"/>
      </w:pPr>
      <w:r w:rsidRPr="00F16328">
        <w:t xml:space="preserve">For entries for wideband data transmission </w:t>
      </w:r>
      <w:r w:rsidR="00564948">
        <w:t>devices</w:t>
      </w:r>
      <w:r w:rsidRPr="00F16328">
        <w:t xml:space="preserve"> and data networks within the bands 870-876 MHz and 915-921 MHz, some preferred frequency ranges are indicated but it is also proposed to indicate wider frequency ranges within which alternative implementation may be possible, depending on national circumstances.</w:t>
      </w:r>
    </w:p>
    <w:p w14:paraId="6E69BAA5" w14:textId="77777777" w:rsidR="005D7F77" w:rsidRPr="00F16328" w:rsidRDefault="005D7F77" w:rsidP="005D7F77">
      <w:pPr>
        <w:pStyle w:val="ECCParBulleted"/>
        <w:numPr>
          <w:ilvl w:val="0"/>
          <w:numId w:val="0"/>
        </w:numPr>
        <w:ind w:left="360"/>
      </w:pPr>
    </w:p>
    <w:p w14:paraId="2022AA8A" w14:textId="31829B41" w:rsidR="004C099C" w:rsidRDefault="00564948" w:rsidP="003360BB">
      <w:pPr>
        <w:pStyle w:val="ECCParagraph"/>
        <w:rPr>
          <w:rFonts w:cs="Arial"/>
        </w:rPr>
      </w:pPr>
      <w:r>
        <w:rPr>
          <w:rFonts w:cs="Arial"/>
        </w:rPr>
        <w:t>A g</w:t>
      </w:r>
      <w:r w:rsidR="004C099C" w:rsidRPr="00F16328">
        <w:rPr>
          <w:rFonts w:cs="Arial"/>
        </w:rPr>
        <w:t xml:space="preserve">eneral authorisation </w:t>
      </w:r>
      <w:r>
        <w:rPr>
          <w:rFonts w:cs="Arial"/>
        </w:rPr>
        <w:t xml:space="preserve">regime is </w:t>
      </w:r>
      <w:r w:rsidR="004C099C" w:rsidRPr="00F16328">
        <w:rPr>
          <w:rFonts w:cs="Arial"/>
        </w:rPr>
        <w:t xml:space="preserve">the preferred solution for the harmonisation in 870-876 MHz and </w:t>
      </w:r>
      <w:r w:rsidR="006F6E20">
        <w:rPr>
          <w:rFonts w:cs="Arial"/>
        </w:rPr>
        <w:br/>
      </w:r>
      <w:r w:rsidR="004C099C" w:rsidRPr="00F16328">
        <w:rPr>
          <w:rFonts w:cs="Arial"/>
        </w:rPr>
        <w:t>915-921 MHz</w:t>
      </w:r>
      <w:r w:rsidR="00071ED1">
        <w:rPr>
          <w:rFonts w:cs="Arial"/>
        </w:rPr>
        <w:t>.</w:t>
      </w:r>
      <w:r>
        <w:rPr>
          <w:rFonts w:cs="Arial"/>
        </w:rPr>
        <w:t xml:space="preserve"> </w:t>
      </w:r>
      <w:r w:rsidR="00071ED1">
        <w:rPr>
          <w:rFonts w:cs="Arial"/>
        </w:rPr>
        <w:t>H</w:t>
      </w:r>
      <w:r>
        <w:rPr>
          <w:rFonts w:cs="Arial"/>
        </w:rPr>
        <w:t xml:space="preserve">owever, </w:t>
      </w:r>
      <w:r w:rsidR="004C099C" w:rsidRPr="00F16328">
        <w:rPr>
          <w:rFonts w:cs="Arial"/>
        </w:rPr>
        <w:t>the harmonisation approach</w:t>
      </w:r>
      <w:r w:rsidR="004C099C" w:rsidRPr="008745C3">
        <w:rPr>
          <w:rFonts w:cs="Arial"/>
        </w:rPr>
        <w:t xml:space="preserve"> should also include the freedom for national administrations to either include registration/notification duties as part of a general authorisation or to </w:t>
      </w:r>
      <w:r w:rsidR="005F63C7">
        <w:rPr>
          <w:rFonts w:cs="Arial"/>
        </w:rPr>
        <w:t xml:space="preserve">implement </w:t>
      </w:r>
      <w:r w:rsidR="00F65423" w:rsidRPr="00F65423">
        <w:rPr>
          <w:rFonts w:cs="Arial"/>
        </w:rPr>
        <w:t xml:space="preserve">a registration/notification or </w:t>
      </w:r>
      <w:r w:rsidR="005F63C7">
        <w:rPr>
          <w:rFonts w:cs="Arial"/>
        </w:rPr>
        <w:t xml:space="preserve">an </w:t>
      </w:r>
      <w:r w:rsidR="006F6E20">
        <w:rPr>
          <w:rFonts w:cs="Arial"/>
        </w:rPr>
        <w:t>i</w:t>
      </w:r>
      <w:r w:rsidR="004C099C" w:rsidRPr="008745C3">
        <w:rPr>
          <w:rFonts w:cs="Arial"/>
        </w:rPr>
        <w:t>ndividual authorisation</w:t>
      </w:r>
      <w:r w:rsidR="005F63C7">
        <w:rPr>
          <w:rFonts w:cs="Arial"/>
        </w:rPr>
        <w:t xml:space="preserve"> regime</w:t>
      </w:r>
      <w:r w:rsidR="004C099C" w:rsidRPr="008745C3">
        <w:rPr>
          <w:rFonts w:cs="Arial"/>
        </w:rPr>
        <w:t xml:space="preserve"> for </w:t>
      </w:r>
      <w:r>
        <w:rPr>
          <w:rFonts w:cs="Arial"/>
        </w:rPr>
        <w:t xml:space="preserve">SRD in </w:t>
      </w:r>
      <w:r w:rsidR="00E1377A">
        <w:rPr>
          <w:rFonts w:cs="Arial"/>
        </w:rPr>
        <w:t xml:space="preserve">data </w:t>
      </w:r>
      <w:r w:rsidR="004C099C" w:rsidRPr="008745C3">
        <w:rPr>
          <w:rFonts w:cs="Arial"/>
        </w:rPr>
        <w:t xml:space="preserve">networks and RFID installations where needed in order to ensure that the risk of harmful interference is negligible.  </w:t>
      </w:r>
      <w:r w:rsidR="00AF6436" w:rsidRPr="00AF6436">
        <w:rPr>
          <w:rFonts w:cs="Arial"/>
        </w:rPr>
        <w:t>It should be made clear to applicants that registration/notification or individual authorisation do not provide them with protection</w:t>
      </w:r>
      <w:r w:rsidR="00071ED1">
        <w:rPr>
          <w:rFonts w:cs="Arial"/>
        </w:rPr>
        <w:t>.</w:t>
      </w:r>
      <w:r w:rsidR="00AF6436">
        <w:rPr>
          <w:rFonts w:cs="Arial"/>
        </w:rPr>
        <w:t xml:space="preserve"> </w:t>
      </w:r>
      <w:r w:rsidR="004C099C" w:rsidRPr="008745C3">
        <w:rPr>
          <w:rFonts w:cs="Arial"/>
        </w:rPr>
        <w:t>Exclusive access to spectrum by licensed applications is to be avoided, i.e. shared use should be possible up to a certain extent (‘do not monopolise pa</w:t>
      </w:r>
      <w:r w:rsidR="005D7F77">
        <w:rPr>
          <w:rFonts w:cs="Arial"/>
        </w:rPr>
        <w:t xml:space="preserve">rt of the spectrum to only one </w:t>
      </w:r>
      <w:r w:rsidR="004C099C" w:rsidRPr="008745C3">
        <w:rPr>
          <w:rFonts w:cs="Arial"/>
        </w:rPr>
        <w:t>SRD/M2M/IoT network’)</w:t>
      </w:r>
      <w:r w:rsidR="00AF6436">
        <w:rPr>
          <w:rFonts w:cs="Arial"/>
        </w:rPr>
        <w:t xml:space="preserve">, i.e. </w:t>
      </w:r>
      <w:r w:rsidR="00AF6436" w:rsidRPr="00AF6436">
        <w:rPr>
          <w:rFonts w:cs="Arial"/>
        </w:rPr>
        <w:t>the use of spectrum should be made available on a non-exclusive, non-interference and no-protection basis</w:t>
      </w:r>
      <w:r w:rsidR="004C099C" w:rsidRPr="008745C3">
        <w:rPr>
          <w:rFonts w:cs="Arial"/>
        </w:rPr>
        <w:t>.</w:t>
      </w:r>
    </w:p>
    <w:p w14:paraId="1E58AD90" w14:textId="531666DE" w:rsidR="00595F4C" w:rsidRPr="008745C3" w:rsidRDefault="00595F4C" w:rsidP="003360BB">
      <w:pPr>
        <w:pStyle w:val="ECCParagraph"/>
        <w:rPr>
          <w:rFonts w:cs="Arial"/>
        </w:rPr>
      </w:pPr>
      <w:r w:rsidRPr="00595F4C">
        <w:rPr>
          <w:rFonts w:cs="Arial"/>
        </w:rPr>
        <w:t>In addition, the proposals made in Annex 3 are considered to be as technology-neutral as possible, enabling future innovation and flexibility with regard to how services can be offered.</w:t>
      </w:r>
    </w:p>
    <w:p w14:paraId="7719945F" w14:textId="2E30024B" w:rsidR="003360BB" w:rsidRPr="008745C3" w:rsidRDefault="003360BB" w:rsidP="003360BB">
      <w:pPr>
        <w:pStyle w:val="ECCParagraph"/>
        <w:rPr>
          <w:rFonts w:cs="Arial"/>
        </w:rPr>
      </w:pPr>
      <w:r w:rsidRPr="008745C3">
        <w:rPr>
          <w:rFonts w:cs="Arial"/>
        </w:rPr>
        <w:t xml:space="preserve">As a consequence of the flexible approach, SRD and RFID equipment operating in frequency ranges 870-876 MHz or 915-921 MHz </w:t>
      </w:r>
      <w:r w:rsidRPr="008745C3">
        <w:rPr>
          <w:rFonts w:cs="Arial"/>
          <w:b/>
        </w:rPr>
        <w:t>cannot</w:t>
      </w:r>
      <w:r w:rsidRPr="008745C3">
        <w:rPr>
          <w:rFonts w:cs="Arial"/>
        </w:rPr>
        <w:t xml:space="preserve"> fall under the radio equipment class 1 category according to the definitions in the Radio Equipment Directive: ‘Class 1: radio equipment that can be operated without any restriction in EU, EEA and EFTA’.</w:t>
      </w:r>
    </w:p>
    <w:p w14:paraId="149C4B5A" w14:textId="09B9F3E3" w:rsidR="00826896" w:rsidRDefault="004C099C" w:rsidP="003360BB">
      <w:pPr>
        <w:pStyle w:val="ECCParagraph"/>
        <w:rPr>
          <w:rFonts w:cs="Arial"/>
        </w:rPr>
      </w:pPr>
      <w:r w:rsidRPr="008745C3">
        <w:rPr>
          <w:rFonts w:cs="Arial"/>
        </w:rPr>
        <w:t xml:space="preserve">The new entries are dominantly for new types of M2M/IoT applications in SRD networks, proposed to either fall into the wideband transmission system category, RFID or in the non-specific SRD category (latter one with the other usage restriction that the technical conditions apply only for data networks). These applications are typically bound to fixed locations as the typical common usage scenario. The proposal for using the non-specific category (instead of proposing a new category ‘data networks’ for the EC Decision) </w:t>
      </w:r>
      <w:r w:rsidR="00E1377A">
        <w:rPr>
          <w:rFonts w:cs="Arial"/>
        </w:rPr>
        <w:t>is</w:t>
      </w:r>
      <w:r w:rsidRPr="008745C3">
        <w:rPr>
          <w:rFonts w:cs="Arial"/>
        </w:rPr>
        <w:t xml:space="preserve"> made based on the perspective that such data acquisition networks can serve a very broad range of purposes, e.g. for utilities, tourist information, in the transportation sector, anything else in ‘smart cities’ etc, and the category should be open to future innovation. </w:t>
      </w:r>
    </w:p>
    <w:p w14:paraId="4F0F2C82" w14:textId="23470EE3" w:rsidR="003360BB" w:rsidRPr="008745C3" w:rsidRDefault="003360BB" w:rsidP="003360BB">
      <w:pPr>
        <w:pStyle w:val="ECCParagraph"/>
        <w:rPr>
          <w:rFonts w:cs="Arial"/>
        </w:rPr>
      </w:pPr>
      <w:r w:rsidRPr="008745C3">
        <w:rPr>
          <w:rFonts w:cs="Arial"/>
        </w:rPr>
        <w:t xml:space="preserve">Noting that there is free circulation of radio equipment within the EU internal market under the Radio Equipment Directive, it is only possible to make a harmonisation proposal for </w:t>
      </w:r>
      <w:r w:rsidR="00E1377A">
        <w:rPr>
          <w:rFonts w:cs="Arial"/>
        </w:rPr>
        <w:t xml:space="preserve">25mW </w:t>
      </w:r>
      <w:r w:rsidRPr="008745C3">
        <w:rPr>
          <w:rFonts w:cs="Arial"/>
        </w:rPr>
        <w:t>non-specific SRDs in the range 91</w:t>
      </w:r>
      <w:r w:rsidR="005F63C7">
        <w:rPr>
          <w:rFonts w:cs="Arial"/>
        </w:rPr>
        <w:t>5.8</w:t>
      </w:r>
      <w:r w:rsidRPr="008745C3">
        <w:rPr>
          <w:rFonts w:cs="Arial"/>
        </w:rPr>
        <w:t>-92</w:t>
      </w:r>
      <w:r w:rsidR="00E1377A">
        <w:rPr>
          <w:rFonts w:cs="Arial"/>
        </w:rPr>
        <w:t>0.8</w:t>
      </w:r>
      <w:r w:rsidRPr="008745C3">
        <w:rPr>
          <w:rFonts w:cs="Arial"/>
        </w:rPr>
        <w:t xml:space="preserve"> MHz under the indicated conditions in </w:t>
      </w:r>
      <w:r w:rsidR="005D7F77">
        <w:rPr>
          <w:rFonts w:cs="Arial"/>
        </w:rPr>
        <w:fldChar w:fldCharType="begin"/>
      </w:r>
      <w:r w:rsidR="005D7F77">
        <w:rPr>
          <w:rFonts w:cs="Arial"/>
        </w:rPr>
        <w:instrText xml:space="preserve"> REF _Ref463866482 \n \h </w:instrText>
      </w:r>
      <w:r w:rsidR="005D7F77">
        <w:rPr>
          <w:rFonts w:cs="Arial"/>
        </w:rPr>
      </w:r>
      <w:r w:rsidR="005D7F77">
        <w:rPr>
          <w:rFonts w:cs="Arial"/>
        </w:rPr>
        <w:fldChar w:fldCharType="separate"/>
      </w:r>
      <w:r w:rsidR="00D13494">
        <w:rPr>
          <w:rFonts w:cs="Arial"/>
        </w:rPr>
        <w:t>ANNEX 3:</w:t>
      </w:r>
      <w:r w:rsidR="005D7F77">
        <w:rPr>
          <w:rFonts w:cs="Arial"/>
        </w:rPr>
        <w:fldChar w:fldCharType="end"/>
      </w:r>
      <w:r w:rsidRPr="008745C3">
        <w:rPr>
          <w:rFonts w:cs="Arial"/>
        </w:rPr>
        <w:t xml:space="preserve">. Individual administrations may be in </w:t>
      </w:r>
      <w:r w:rsidR="00E1377A">
        <w:rPr>
          <w:rFonts w:cs="Arial"/>
        </w:rPr>
        <w:t xml:space="preserve">a </w:t>
      </w:r>
      <w:r w:rsidRPr="008745C3">
        <w:rPr>
          <w:rFonts w:cs="Arial"/>
        </w:rPr>
        <w:t>position to adopt less restrictive conditions or wider frequency ranges as indicated in ERC</w:t>
      </w:r>
      <w:r w:rsidR="008558BB">
        <w:rPr>
          <w:rFonts w:cs="Arial"/>
        </w:rPr>
        <w:t>/</w:t>
      </w:r>
      <w:r w:rsidRPr="008745C3">
        <w:rPr>
          <w:rFonts w:cs="Arial"/>
        </w:rPr>
        <w:t>R</w:t>
      </w:r>
      <w:r w:rsidR="008558BB">
        <w:rPr>
          <w:rFonts w:cs="Arial"/>
        </w:rPr>
        <w:t>EC</w:t>
      </w:r>
      <w:r w:rsidRPr="008745C3">
        <w:rPr>
          <w:rFonts w:cs="Arial"/>
        </w:rPr>
        <w:t xml:space="preserve"> 70-03 </w:t>
      </w:r>
      <w:r w:rsidR="008558BB">
        <w:rPr>
          <w:rFonts w:cs="Arial"/>
        </w:rPr>
        <w:fldChar w:fldCharType="begin"/>
      </w:r>
      <w:r w:rsidR="008558BB">
        <w:rPr>
          <w:rFonts w:cs="Arial"/>
        </w:rPr>
        <w:instrText xml:space="preserve"> REF _Ref463851547 \n \h </w:instrText>
      </w:r>
      <w:r w:rsidR="008558BB">
        <w:rPr>
          <w:rFonts w:cs="Arial"/>
        </w:rPr>
      </w:r>
      <w:r w:rsidR="008558BB">
        <w:rPr>
          <w:rFonts w:cs="Arial"/>
        </w:rPr>
        <w:fldChar w:fldCharType="separate"/>
      </w:r>
      <w:r w:rsidR="00D13494">
        <w:rPr>
          <w:rFonts w:cs="Arial"/>
        </w:rPr>
        <w:t>[5]</w:t>
      </w:r>
      <w:r w:rsidR="008558BB">
        <w:rPr>
          <w:rFonts w:cs="Arial"/>
        </w:rPr>
        <w:fldChar w:fldCharType="end"/>
      </w:r>
      <w:r w:rsidR="008558BB">
        <w:rPr>
          <w:rFonts w:cs="Arial"/>
        </w:rPr>
        <w:t xml:space="preserve"> </w:t>
      </w:r>
      <w:r w:rsidRPr="008745C3">
        <w:rPr>
          <w:rFonts w:cs="Arial"/>
        </w:rPr>
        <w:t xml:space="preserve">Annex 1 band h3) on a national basis. </w:t>
      </w:r>
    </w:p>
    <w:p w14:paraId="142B4DB2" w14:textId="30ADA468" w:rsidR="003360BB" w:rsidRPr="008745C3" w:rsidRDefault="00AF6436" w:rsidP="003360BB">
      <w:pPr>
        <w:pStyle w:val="ECCParagraph"/>
        <w:rPr>
          <w:rFonts w:cs="Arial"/>
        </w:rPr>
      </w:pPr>
      <w:r>
        <w:rPr>
          <w:rFonts w:cs="Arial"/>
        </w:rPr>
        <w:t>H</w:t>
      </w:r>
      <w:r w:rsidR="003360BB" w:rsidRPr="008745C3">
        <w:rPr>
          <w:rFonts w:cs="Arial"/>
        </w:rPr>
        <w:t xml:space="preserve">armonisation proposals for non-specific SRD use were discussed, </w:t>
      </w:r>
      <w:r w:rsidR="00E1377A">
        <w:rPr>
          <w:rFonts w:cs="Arial"/>
        </w:rPr>
        <w:t>but</w:t>
      </w:r>
      <w:r w:rsidR="003360BB" w:rsidRPr="008745C3">
        <w:rPr>
          <w:rFonts w:cs="Arial"/>
        </w:rPr>
        <w:t xml:space="preserve"> were felt to contradict the obligations of the regulatory authorities to ensure protection of radio services (in this case mainly military use and </w:t>
      </w:r>
      <w:r w:rsidR="00905A0B">
        <w:rPr>
          <w:rFonts w:cs="Arial"/>
        </w:rPr>
        <w:t>ER-GSM</w:t>
      </w:r>
      <w:r w:rsidR="003360BB" w:rsidRPr="008745C3">
        <w:rPr>
          <w:rFonts w:cs="Arial"/>
        </w:rPr>
        <w:t>).</w:t>
      </w:r>
    </w:p>
    <w:p w14:paraId="5C5070AA" w14:textId="1088EF3E" w:rsidR="003360BB" w:rsidRPr="008745C3" w:rsidRDefault="003360BB" w:rsidP="003360BB">
      <w:pPr>
        <w:pStyle w:val="ECCParagraph"/>
        <w:rPr>
          <w:rFonts w:cs="Arial"/>
        </w:rPr>
      </w:pPr>
      <w:r w:rsidRPr="008745C3">
        <w:rPr>
          <w:rFonts w:cs="Arial"/>
        </w:rPr>
        <w:t xml:space="preserve">The flexible </w:t>
      </w:r>
      <w:r w:rsidR="00826896">
        <w:rPr>
          <w:rFonts w:cs="Arial"/>
        </w:rPr>
        <w:t>implementation concept</w:t>
      </w:r>
      <w:r w:rsidRPr="008745C3">
        <w:rPr>
          <w:rFonts w:cs="Arial"/>
        </w:rPr>
        <w:t xml:space="preserve"> provides new opportunities for new innovative applications and attempts to activate the spectrum opportunities where possible, e.g. by using possibilities provided by geographical sharing. </w:t>
      </w:r>
    </w:p>
    <w:p w14:paraId="14FF2325" w14:textId="704EDF9C" w:rsidR="003360BB" w:rsidRPr="008745C3" w:rsidRDefault="003360BB" w:rsidP="003360BB">
      <w:pPr>
        <w:pStyle w:val="ECCParagraph"/>
        <w:rPr>
          <w:rFonts w:cs="Arial"/>
        </w:rPr>
      </w:pPr>
      <w:r w:rsidRPr="008745C3">
        <w:rPr>
          <w:rFonts w:cs="Arial"/>
        </w:rPr>
        <w:t xml:space="preserve">The proposal in this report is not a complete approach but considers what seems possible at this time and for items for which a consensus could be achieved. Chapter </w:t>
      </w:r>
      <w:r w:rsidR="00595F4C">
        <w:rPr>
          <w:rFonts w:cs="Arial"/>
        </w:rPr>
        <w:t>6</w:t>
      </w:r>
      <w:r w:rsidRPr="008745C3">
        <w:rPr>
          <w:rFonts w:cs="Arial"/>
        </w:rPr>
        <w:t xml:space="preserve"> identifies items for further investigations.</w:t>
      </w:r>
    </w:p>
    <w:p w14:paraId="1AF3FFCF" w14:textId="7A8ADD28" w:rsidR="003360BB" w:rsidRPr="008745C3" w:rsidRDefault="003360BB" w:rsidP="003360BB">
      <w:pPr>
        <w:pStyle w:val="ECCParagraph"/>
        <w:rPr>
          <w:rFonts w:cs="Arial"/>
        </w:rPr>
      </w:pPr>
      <w:r w:rsidRPr="008745C3">
        <w:rPr>
          <w:rFonts w:cs="Arial"/>
        </w:rPr>
        <w:t xml:space="preserve">For countries considering the future railway mobile communication system, this report makes a recommendation to avoid </w:t>
      </w:r>
      <w:r w:rsidR="00E1377A">
        <w:rPr>
          <w:rFonts w:cs="Arial"/>
        </w:rPr>
        <w:t xml:space="preserve">at this stage </w:t>
      </w:r>
      <w:r w:rsidRPr="008745C3">
        <w:rPr>
          <w:rFonts w:cs="Arial"/>
        </w:rPr>
        <w:t xml:space="preserve">SRD/RFID implementations in the upper </w:t>
      </w:r>
      <w:r w:rsidR="00E1377A">
        <w:rPr>
          <w:rFonts w:cs="Arial"/>
        </w:rPr>
        <w:t>2x</w:t>
      </w:r>
      <w:r w:rsidRPr="008745C3">
        <w:rPr>
          <w:rFonts w:cs="Arial"/>
        </w:rPr>
        <w:t>900 kHz</w:t>
      </w:r>
      <w:r w:rsidR="00E1377A">
        <w:rPr>
          <w:rFonts w:cs="Arial"/>
        </w:rPr>
        <w:t>, i.e.</w:t>
      </w:r>
      <w:r w:rsidRPr="008745C3">
        <w:rPr>
          <w:rFonts w:cs="Arial"/>
        </w:rPr>
        <w:t xml:space="preserve"> in 875.1-876 MHz and 920.1-921 MHz</w:t>
      </w:r>
      <w:r w:rsidR="00E1377A" w:rsidRPr="00E1377A">
        <w:rPr>
          <w:rFonts w:cs="Arial"/>
        </w:rPr>
        <w:t>, since this is an option to enable the</w:t>
      </w:r>
      <w:r w:rsidR="006F6E20">
        <w:rPr>
          <w:rFonts w:cs="Arial"/>
        </w:rPr>
        <w:t xml:space="preserve"> </w:t>
      </w:r>
      <w:r w:rsidRPr="008745C3">
        <w:rPr>
          <w:rFonts w:cs="Arial"/>
        </w:rPr>
        <w:t>future migration from GSM-R. However, it is noted that it will take time in the future until all aspects will be investigated within CEPT and elsewhere.</w:t>
      </w:r>
    </w:p>
    <w:p w14:paraId="1DA978F9" w14:textId="15753933" w:rsidR="003360BB" w:rsidRPr="008745C3" w:rsidRDefault="003360BB" w:rsidP="003360BB">
      <w:pPr>
        <w:pStyle w:val="ECCParagraph"/>
        <w:rPr>
          <w:rFonts w:ascii="Calibri" w:eastAsia="Calibri" w:hAnsi="Calibri"/>
          <w:sz w:val="22"/>
          <w:szCs w:val="22"/>
        </w:rPr>
      </w:pPr>
      <w:r w:rsidRPr="008745C3">
        <w:rPr>
          <w:rFonts w:cs="Arial"/>
        </w:rPr>
        <w:lastRenderedPageBreak/>
        <w:t xml:space="preserve">In addition, it should be noted that all new proposed entries in </w:t>
      </w:r>
      <w:r w:rsidR="005D7F77">
        <w:rPr>
          <w:rFonts w:cs="Arial"/>
        </w:rPr>
        <w:fldChar w:fldCharType="begin"/>
      </w:r>
      <w:r w:rsidR="005D7F77">
        <w:rPr>
          <w:rFonts w:cs="Arial"/>
        </w:rPr>
        <w:instrText xml:space="preserve"> REF _Ref463866482 \n \h </w:instrText>
      </w:r>
      <w:r w:rsidR="005D7F77">
        <w:rPr>
          <w:rFonts w:cs="Arial"/>
        </w:rPr>
      </w:r>
      <w:r w:rsidR="005D7F77">
        <w:rPr>
          <w:rFonts w:cs="Arial"/>
        </w:rPr>
        <w:fldChar w:fldCharType="separate"/>
      </w:r>
      <w:r w:rsidR="00D13494">
        <w:rPr>
          <w:rFonts w:cs="Arial"/>
        </w:rPr>
        <w:t>ANNEX 3:</w:t>
      </w:r>
      <w:r w:rsidR="005D7F77">
        <w:rPr>
          <w:rFonts w:cs="Arial"/>
        </w:rPr>
        <w:fldChar w:fldCharType="end"/>
      </w:r>
      <w:r w:rsidRPr="008745C3">
        <w:rPr>
          <w:rFonts w:cs="Arial"/>
        </w:rPr>
        <w:t xml:space="preserve"> refer to the harmonised standards (or equivalent specifications), with standardisation activities on-going in ETSI. This shows the importance of the standardisation work in this regard, also to ensure that all requirements set out in the regulatory approach are accomplished, and this will also help to protect </w:t>
      </w:r>
      <w:r w:rsidR="00595F4C">
        <w:rPr>
          <w:rFonts w:cs="Arial"/>
        </w:rPr>
        <w:t>radio</w:t>
      </w:r>
      <w:r w:rsidRPr="008745C3">
        <w:rPr>
          <w:rFonts w:cs="Arial"/>
        </w:rPr>
        <w:t xml:space="preserve"> services in the bands 870-876 MHz and 915-921 MHz and adjacent bands.   </w:t>
      </w:r>
    </w:p>
    <w:p w14:paraId="0992BAF5" w14:textId="4D200609" w:rsidR="003360BB" w:rsidRPr="008745C3" w:rsidRDefault="003360BB" w:rsidP="003360BB">
      <w:pPr>
        <w:pStyle w:val="ECCParagraph"/>
        <w:rPr>
          <w:rFonts w:cs="Arial"/>
        </w:rPr>
      </w:pPr>
      <w:r w:rsidRPr="008745C3">
        <w:rPr>
          <w:rFonts w:cs="Arial"/>
        </w:rPr>
        <w:t xml:space="preserve">It is proposed to include geographical </w:t>
      </w:r>
      <w:r w:rsidR="00E1377A">
        <w:rPr>
          <w:rFonts w:cs="Arial"/>
        </w:rPr>
        <w:t>restrictions</w:t>
      </w:r>
      <w:r w:rsidRPr="008745C3">
        <w:rPr>
          <w:rFonts w:cs="Arial"/>
        </w:rPr>
        <w:t xml:space="preserve"> in the possibilities for national implementation since it can provide a means for some administrations to fulfil the minimum amount of spectrum to be implemented over a considerable part of their territory. Geographical separation can also be a possibility to be investigated on national level with governmental services.</w:t>
      </w:r>
    </w:p>
    <w:p w14:paraId="0AE70941" w14:textId="72DDCB1C" w:rsidR="002213EA" w:rsidRPr="008745C3" w:rsidRDefault="00664A6F" w:rsidP="002213EA">
      <w:pPr>
        <w:pStyle w:val="ECCAnnexheading1"/>
      </w:pPr>
      <w:bookmarkStart w:id="50" w:name="_Ref463871013"/>
      <w:bookmarkStart w:id="51" w:name="_Ref463873592"/>
      <w:bookmarkStart w:id="52" w:name="_Toc476564994"/>
      <w:r w:rsidRPr="008745C3">
        <w:lastRenderedPageBreak/>
        <w:t xml:space="preserve">Existing </w:t>
      </w:r>
      <w:r w:rsidR="002213EA" w:rsidRPr="008745C3">
        <w:t xml:space="preserve">National </w:t>
      </w:r>
      <w:r w:rsidRPr="008745C3">
        <w:t xml:space="preserve">Implementation and </w:t>
      </w:r>
      <w:r w:rsidR="002213EA" w:rsidRPr="008745C3">
        <w:t>Examples</w:t>
      </w:r>
      <w:bookmarkEnd w:id="50"/>
      <w:bookmarkEnd w:id="51"/>
      <w:bookmarkEnd w:id="52"/>
    </w:p>
    <w:p w14:paraId="57355946" w14:textId="42C8D8C6" w:rsidR="00C4701B" w:rsidRPr="008745C3" w:rsidRDefault="00C4701B" w:rsidP="006E2E98">
      <w:pPr>
        <w:spacing w:before="480" w:after="240"/>
        <w:jc w:val="both"/>
        <w:rPr>
          <w:rFonts w:cs="Arial"/>
          <w:b/>
          <w:szCs w:val="20"/>
          <w:lang w:val="en-GB"/>
        </w:rPr>
      </w:pPr>
      <w:r w:rsidRPr="008745C3">
        <w:rPr>
          <w:lang w:val="en-GB"/>
        </w:rPr>
        <w:t>The latest updated existing national implementation information is available in the EFIS database:</w:t>
      </w:r>
      <w:r w:rsidRPr="008745C3">
        <w:rPr>
          <w:rFonts w:cs="Arial"/>
          <w:b/>
          <w:szCs w:val="20"/>
          <w:lang w:val="en-GB"/>
        </w:rPr>
        <w:t xml:space="preserve"> </w:t>
      </w:r>
      <w:hyperlink r:id="rId22" w:history="1">
        <w:r w:rsidR="00D255F5" w:rsidRPr="008745C3">
          <w:rPr>
            <w:rStyle w:val="Hyperlink"/>
            <w:rFonts w:cs="Arial"/>
            <w:b/>
            <w:szCs w:val="20"/>
            <w:lang w:val="en-GB"/>
          </w:rPr>
          <w:t>http://www.efis.dk/sitecontent.jsp?sitecontent=srd_regulations</w:t>
        </w:r>
      </w:hyperlink>
      <w:r w:rsidR="00D255F5" w:rsidRPr="008745C3">
        <w:rPr>
          <w:rFonts w:cs="Arial"/>
          <w:b/>
          <w:szCs w:val="20"/>
          <w:lang w:val="en-GB"/>
        </w:rPr>
        <w:t xml:space="preserve"> </w:t>
      </w:r>
    </w:p>
    <w:p w14:paraId="38EAD2DD" w14:textId="56D582D4" w:rsidR="008558BB" w:rsidRPr="008558BB" w:rsidRDefault="008558BB" w:rsidP="00C434E8">
      <w:pPr>
        <w:pStyle w:val="ECCTabletitle"/>
      </w:pPr>
      <w:r w:rsidRPr="008558BB">
        <w:t xml:space="preserve">ERC/REC 70-03 Annex 1 </w:t>
      </w:r>
      <w:r w:rsidRPr="008558BB">
        <w:fldChar w:fldCharType="begin"/>
      </w:r>
      <w:r w:rsidRPr="008558BB">
        <w:instrText xml:space="preserve"> REF _Ref463851547 \n \h </w:instrText>
      </w:r>
      <w:r>
        <w:instrText xml:space="preserve"> \* MERGEFORMAT </w:instrText>
      </w:r>
      <w:r w:rsidRPr="008558BB">
        <w:fldChar w:fldCharType="separate"/>
      </w:r>
      <w:r w:rsidR="00D13494">
        <w:t>[5]</w:t>
      </w:r>
      <w:r w:rsidRPr="008558BB">
        <w:fldChar w:fldCharType="end"/>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bottom w:w="11" w:type="dxa"/>
        </w:tblCellMar>
        <w:tblLook w:val="01E0" w:firstRow="1" w:lastRow="1" w:firstColumn="1" w:lastColumn="1" w:noHBand="0" w:noVBand="0"/>
      </w:tblPr>
      <w:tblGrid>
        <w:gridCol w:w="625"/>
        <w:gridCol w:w="1049"/>
        <w:gridCol w:w="1415"/>
        <w:gridCol w:w="2265"/>
        <w:gridCol w:w="1417"/>
        <w:gridCol w:w="1275"/>
        <w:gridCol w:w="1809"/>
      </w:tblGrid>
      <w:tr w:rsidR="006E2E98" w:rsidRPr="008745C3" w14:paraId="6F6EEC0C" w14:textId="77777777" w:rsidTr="005D7F77">
        <w:trPr>
          <w:tblHeader/>
        </w:trPr>
        <w:tc>
          <w:tcPr>
            <w:tcW w:w="849" w:type="pct"/>
            <w:gridSpan w:val="2"/>
            <w:tcBorders>
              <w:top w:val="single" w:sz="4" w:space="0" w:color="D2232A"/>
              <w:left w:val="single" w:sz="4" w:space="0" w:color="D2232A"/>
              <w:bottom w:val="single" w:sz="4" w:space="0" w:color="D2232A"/>
              <w:right w:val="single" w:sz="8" w:space="0" w:color="FFFFFF" w:themeColor="background1"/>
            </w:tcBorders>
            <w:shd w:val="clear" w:color="auto" w:fill="D2232A"/>
            <w:vAlign w:val="center"/>
          </w:tcPr>
          <w:p w14:paraId="08B8E0DF" w14:textId="77777777" w:rsidR="006E2E98" w:rsidRPr="008745C3" w:rsidRDefault="006E2E98" w:rsidP="008558BB">
            <w:pPr>
              <w:spacing w:before="120" w:after="120"/>
              <w:jc w:val="center"/>
              <w:rPr>
                <w:rFonts w:cs="Arial"/>
                <w:b/>
                <w:color w:val="FFFFFF"/>
                <w:lang w:val="en-GB"/>
              </w:rPr>
            </w:pPr>
            <w:r w:rsidRPr="008745C3">
              <w:rPr>
                <w:rFonts w:cs="Arial"/>
                <w:b/>
                <w:color w:val="FFFFFF"/>
                <w:lang w:val="en-GB"/>
              </w:rPr>
              <w:t>Frequency Band</w:t>
            </w:r>
          </w:p>
        </w:tc>
        <w:tc>
          <w:tcPr>
            <w:tcW w:w="718" w:type="pct"/>
            <w:tcBorders>
              <w:top w:val="single" w:sz="4" w:space="0" w:color="D2232A"/>
              <w:left w:val="single" w:sz="8" w:space="0" w:color="FFFFFF" w:themeColor="background1"/>
              <w:bottom w:val="single" w:sz="4" w:space="0" w:color="D2232A"/>
              <w:right w:val="single" w:sz="8" w:space="0" w:color="FFFFFF" w:themeColor="background1"/>
            </w:tcBorders>
            <w:shd w:val="clear" w:color="auto" w:fill="D2232A"/>
            <w:vAlign w:val="center"/>
          </w:tcPr>
          <w:p w14:paraId="3797823C" w14:textId="77777777" w:rsidR="006E2E98" w:rsidRPr="008745C3" w:rsidRDefault="006E2E98" w:rsidP="008558BB">
            <w:pPr>
              <w:spacing w:before="120" w:after="120"/>
              <w:jc w:val="center"/>
              <w:rPr>
                <w:rFonts w:cs="Arial"/>
                <w:b/>
                <w:color w:val="FFFFFF"/>
                <w:lang w:val="en-GB"/>
              </w:rPr>
            </w:pPr>
            <w:r w:rsidRPr="008745C3">
              <w:rPr>
                <w:rFonts w:cs="Arial"/>
                <w:b/>
                <w:color w:val="FFFFFF"/>
                <w:lang w:val="en-GB"/>
              </w:rPr>
              <w:t>Power / Magnetic Field</w:t>
            </w:r>
          </w:p>
        </w:tc>
        <w:tc>
          <w:tcPr>
            <w:tcW w:w="1149" w:type="pct"/>
            <w:tcBorders>
              <w:top w:val="single" w:sz="4" w:space="0" w:color="D2232A"/>
              <w:left w:val="single" w:sz="8" w:space="0" w:color="FFFFFF" w:themeColor="background1"/>
              <w:bottom w:val="single" w:sz="4" w:space="0" w:color="D2232A"/>
              <w:right w:val="single" w:sz="8" w:space="0" w:color="FFFFFF" w:themeColor="background1"/>
            </w:tcBorders>
            <w:shd w:val="clear" w:color="auto" w:fill="D2232A"/>
            <w:vAlign w:val="center"/>
          </w:tcPr>
          <w:p w14:paraId="4A6C0C9E" w14:textId="77777777" w:rsidR="006E2E98" w:rsidRPr="008745C3" w:rsidRDefault="006E2E98" w:rsidP="008558BB">
            <w:pPr>
              <w:spacing w:before="120" w:after="120"/>
              <w:jc w:val="center"/>
              <w:rPr>
                <w:rFonts w:cs="Arial"/>
                <w:b/>
                <w:color w:val="FFFFFF"/>
                <w:lang w:val="en-GB"/>
              </w:rPr>
            </w:pPr>
            <w:r w:rsidRPr="008745C3">
              <w:rPr>
                <w:rFonts w:cs="Arial"/>
                <w:b/>
                <w:color w:val="FFFFFF"/>
                <w:lang w:val="en-GB"/>
              </w:rPr>
              <w:t>Spectrum access and mitigation requirements</w:t>
            </w:r>
          </w:p>
        </w:tc>
        <w:tc>
          <w:tcPr>
            <w:tcW w:w="719" w:type="pct"/>
            <w:tcBorders>
              <w:top w:val="single" w:sz="4" w:space="0" w:color="D2232A"/>
              <w:left w:val="single" w:sz="8" w:space="0" w:color="FFFFFF" w:themeColor="background1"/>
              <w:bottom w:val="single" w:sz="4" w:space="0" w:color="D2232A"/>
              <w:right w:val="single" w:sz="8" w:space="0" w:color="FFFFFF" w:themeColor="background1"/>
            </w:tcBorders>
            <w:shd w:val="clear" w:color="auto" w:fill="D2232A"/>
            <w:vAlign w:val="center"/>
          </w:tcPr>
          <w:p w14:paraId="2E2CD48E" w14:textId="77777777" w:rsidR="006E2E98" w:rsidRPr="008745C3" w:rsidRDefault="006E2E98" w:rsidP="008558BB">
            <w:pPr>
              <w:spacing w:before="120" w:after="120"/>
              <w:jc w:val="center"/>
              <w:rPr>
                <w:rFonts w:cs="Arial"/>
                <w:b/>
                <w:color w:val="FFFFFF"/>
                <w:lang w:val="en-GB"/>
              </w:rPr>
            </w:pPr>
            <w:r w:rsidRPr="008745C3">
              <w:rPr>
                <w:rFonts w:cs="Arial"/>
                <w:b/>
                <w:color w:val="FFFFFF"/>
                <w:lang w:val="en-GB"/>
              </w:rPr>
              <w:t>Modulation/ maximum occupied bandwidth</w:t>
            </w:r>
          </w:p>
        </w:tc>
        <w:tc>
          <w:tcPr>
            <w:tcW w:w="647" w:type="pct"/>
            <w:tcBorders>
              <w:top w:val="single" w:sz="4" w:space="0" w:color="D2232A"/>
              <w:left w:val="single" w:sz="8" w:space="0" w:color="FFFFFF" w:themeColor="background1"/>
              <w:bottom w:val="single" w:sz="4" w:space="0" w:color="D2232A"/>
              <w:right w:val="single" w:sz="8" w:space="0" w:color="FFFFFF" w:themeColor="background1"/>
            </w:tcBorders>
            <w:shd w:val="clear" w:color="auto" w:fill="D2232A"/>
            <w:vAlign w:val="center"/>
          </w:tcPr>
          <w:p w14:paraId="08E3062F" w14:textId="77777777" w:rsidR="006E2E98" w:rsidRPr="008745C3" w:rsidRDefault="006E2E98" w:rsidP="008558BB">
            <w:pPr>
              <w:spacing w:before="120" w:after="120"/>
              <w:jc w:val="center"/>
              <w:rPr>
                <w:rFonts w:cs="Arial"/>
                <w:b/>
                <w:color w:val="FFFFFF"/>
                <w:lang w:val="en-GB"/>
              </w:rPr>
            </w:pPr>
            <w:r w:rsidRPr="008745C3">
              <w:rPr>
                <w:rFonts w:cs="Arial"/>
                <w:b/>
                <w:color w:val="FFFFFF"/>
                <w:lang w:val="en-GB"/>
              </w:rPr>
              <w:t>ECC/ERC deliverable</w:t>
            </w:r>
          </w:p>
        </w:tc>
        <w:tc>
          <w:tcPr>
            <w:tcW w:w="918" w:type="pct"/>
            <w:tcBorders>
              <w:top w:val="single" w:sz="4" w:space="0" w:color="D2232A"/>
              <w:left w:val="single" w:sz="8" w:space="0" w:color="FFFFFF" w:themeColor="background1"/>
              <w:bottom w:val="single" w:sz="4" w:space="0" w:color="D2232A"/>
              <w:right w:val="single" w:sz="4" w:space="0" w:color="D2232A"/>
            </w:tcBorders>
            <w:shd w:val="clear" w:color="auto" w:fill="D2232A"/>
            <w:vAlign w:val="center"/>
          </w:tcPr>
          <w:p w14:paraId="0870EE34" w14:textId="77777777" w:rsidR="006E2E98" w:rsidRPr="008745C3" w:rsidRDefault="006E2E98" w:rsidP="008558BB">
            <w:pPr>
              <w:spacing w:before="120" w:after="120"/>
              <w:jc w:val="center"/>
              <w:rPr>
                <w:rFonts w:cs="Arial"/>
                <w:b/>
                <w:color w:val="FFFFFF"/>
                <w:lang w:val="en-GB"/>
              </w:rPr>
            </w:pPr>
            <w:r w:rsidRPr="008745C3">
              <w:rPr>
                <w:rFonts w:cs="Arial"/>
                <w:b/>
                <w:color w:val="FFFFFF"/>
                <w:lang w:val="en-GB"/>
              </w:rPr>
              <w:t>Notes</w:t>
            </w:r>
          </w:p>
        </w:tc>
      </w:tr>
      <w:tr w:rsidR="006E2E98" w:rsidRPr="008745C3" w14:paraId="6BAF7AB9" w14:textId="77777777" w:rsidTr="005D7F77">
        <w:tc>
          <w:tcPr>
            <w:tcW w:w="317" w:type="pct"/>
            <w:tcBorders>
              <w:top w:val="single" w:sz="4" w:space="0" w:color="D2232A"/>
              <w:left w:val="single" w:sz="4" w:space="0" w:color="D2232A"/>
              <w:bottom w:val="single" w:sz="4" w:space="0" w:color="D2232A"/>
              <w:right w:val="single" w:sz="4" w:space="0" w:color="D2232A"/>
            </w:tcBorders>
            <w:vAlign w:val="center"/>
          </w:tcPr>
          <w:p w14:paraId="0D627A2E" w14:textId="77777777" w:rsidR="006E2E98" w:rsidRPr="008745C3" w:rsidRDefault="006E2E98" w:rsidP="006E2E98">
            <w:pPr>
              <w:spacing w:before="40" w:line="288" w:lineRule="auto"/>
              <w:rPr>
                <w:rFonts w:cs="Arial"/>
                <w:b/>
                <w:lang w:val="en-GB"/>
              </w:rPr>
            </w:pPr>
            <w:r w:rsidRPr="008745C3">
              <w:rPr>
                <w:rFonts w:cs="Arial"/>
                <w:b/>
                <w:szCs w:val="20"/>
                <w:lang w:val="en-GB"/>
              </w:rPr>
              <w:t>h2</w:t>
            </w:r>
          </w:p>
        </w:tc>
        <w:tc>
          <w:tcPr>
            <w:tcW w:w="532" w:type="pct"/>
            <w:tcBorders>
              <w:top w:val="single" w:sz="4" w:space="0" w:color="D2232A"/>
              <w:left w:val="single" w:sz="4" w:space="0" w:color="D2232A"/>
              <w:bottom w:val="single" w:sz="4" w:space="0" w:color="D2232A"/>
              <w:right w:val="single" w:sz="4" w:space="0" w:color="D2232A"/>
            </w:tcBorders>
          </w:tcPr>
          <w:p w14:paraId="15F5E6E5" w14:textId="77777777" w:rsidR="006E2E98" w:rsidRPr="008745C3" w:rsidRDefault="006E2E98" w:rsidP="006E2E98">
            <w:pPr>
              <w:autoSpaceDE w:val="0"/>
              <w:autoSpaceDN w:val="0"/>
              <w:adjustRightInd w:val="0"/>
              <w:spacing w:before="40"/>
              <w:rPr>
                <w:rFonts w:cs="Arial"/>
                <w:szCs w:val="20"/>
                <w:lang w:val="en-GB"/>
              </w:rPr>
            </w:pPr>
            <w:r w:rsidRPr="008745C3">
              <w:rPr>
                <w:rFonts w:cs="Arial"/>
                <w:szCs w:val="20"/>
                <w:lang w:val="en-GB"/>
              </w:rPr>
              <w:t>870-876 MHz</w:t>
            </w:r>
          </w:p>
        </w:tc>
        <w:tc>
          <w:tcPr>
            <w:tcW w:w="718" w:type="pct"/>
            <w:tcBorders>
              <w:top w:val="single" w:sz="4" w:space="0" w:color="D2232A"/>
              <w:left w:val="single" w:sz="4" w:space="0" w:color="D2232A"/>
              <w:bottom w:val="single" w:sz="4" w:space="0" w:color="D2232A"/>
              <w:right w:val="single" w:sz="4" w:space="0" w:color="D2232A"/>
            </w:tcBorders>
          </w:tcPr>
          <w:p w14:paraId="15A78ACD" w14:textId="77777777" w:rsidR="006E2E98" w:rsidRPr="008745C3" w:rsidRDefault="006E2E98" w:rsidP="006E2E98">
            <w:pPr>
              <w:pBdr>
                <w:between w:val="single" w:sz="2" w:space="1" w:color="auto"/>
              </w:pBdr>
              <w:autoSpaceDE w:val="0"/>
              <w:autoSpaceDN w:val="0"/>
              <w:adjustRightInd w:val="0"/>
              <w:spacing w:before="40"/>
              <w:rPr>
                <w:rFonts w:cs="Arial"/>
                <w:szCs w:val="20"/>
                <w:lang w:val="en-GB"/>
              </w:rPr>
            </w:pPr>
            <w:r w:rsidRPr="008745C3">
              <w:rPr>
                <w:rFonts w:cs="Arial"/>
                <w:szCs w:val="20"/>
                <w:lang w:val="en-GB"/>
              </w:rPr>
              <w:t>25 mW e.r.p.</w:t>
            </w:r>
          </w:p>
        </w:tc>
        <w:tc>
          <w:tcPr>
            <w:tcW w:w="1149" w:type="pct"/>
            <w:tcBorders>
              <w:top w:val="single" w:sz="4" w:space="0" w:color="D2232A"/>
              <w:left w:val="single" w:sz="4" w:space="0" w:color="D2232A"/>
              <w:bottom w:val="single" w:sz="4" w:space="0" w:color="D2232A"/>
              <w:right w:val="single" w:sz="4" w:space="0" w:color="D2232A"/>
            </w:tcBorders>
          </w:tcPr>
          <w:p w14:paraId="5784A95F" w14:textId="77777777" w:rsidR="006E2E98" w:rsidRPr="008745C3" w:rsidRDefault="006E2E98" w:rsidP="006E2E98">
            <w:pPr>
              <w:spacing w:before="40"/>
              <w:rPr>
                <w:rFonts w:cs="Arial"/>
                <w:szCs w:val="20"/>
                <w:lang w:val="en-GB"/>
              </w:rPr>
            </w:pPr>
            <w:r w:rsidRPr="008745C3">
              <w:rPr>
                <w:rFonts w:cs="Arial"/>
                <w:szCs w:val="20"/>
                <w:lang w:val="en-GB"/>
              </w:rPr>
              <w:t>≤ 0.1% duty cycle</w:t>
            </w:r>
          </w:p>
          <w:p w14:paraId="1762859E" w14:textId="77777777" w:rsidR="006E2E98" w:rsidRPr="008745C3" w:rsidRDefault="006E2E98" w:rsidP="006E2E98">
            <w:pPr>
              <w:spacing w:before="40"/>
              <w:rPr>
                <w:rFonts w:cs="Arial"/>
                <w:szCs w:val="20"/>
                <w:lang w:val="en-GB"/>
              </w:rPr>
            </w:pPr>
            <w:r w:rsidRPr="008745C3">
              <w:rPr>
                <w:rFonts w:cs="Arial"/>
                <w:szCs w:val="20"/>
                <w:lang w:val="en-GB"/>
              </w:rPr>
              <w:t xml:space="preserve">For ER-GSM protection </w:t>
            </w:r>
            <w:r w:rsidRPr="008745C3">
              <w:rPr>
                <w:rFonts w:cs="Arial"/>
                <w:szCs w:val="20"/>
                <w:lang w:val="en-GB"/>
              </w:rPr>
              <w:br/>
              <w:t>(873-876 MHz, where applicable), the duty cycle is limited to ≤ 0.01% and limited to a maximum transmit on-time of 5ms/1s</w:t>
            </w:r>
          </w:p>
        </w:tc>
        <w:tc>
          <w:tcPr>
            <w:tcW w:w="719" w:type="pct"/>
            <w:tcBorders>
              <w:top w:val="single" w:sz="4" w:space="0" w:color="D2232A"/>
              <w:left w:val="single" w:sz="4" w:space="0" w:color="D2232A"/>
              <w:bottom w:val="single" w:sz="4" w:space="0" w:color="D2232A"/>
              <w:right w:val="single" w:sz="4" w:space="0" w:color="D2232A"/>
            </w:tcBorders>
          </w:tcPr>
          <w:p w14:paraId="39ACCBA6" w14:textId="77777777" w:rsidR="006E2E98" w:rsidRPr="008745C3" w:rsidRDefault="006E2E98" w:rsidP="006E2E98">
            <w:pPr>
              <w:autoSpaceDE w:val="0"/>
              <w:autoSpaceDN w:val="0"/>
              <w:adjustRightInd w:val="0"/>
              <w:spacing w:before="40"/>
              <w:rPr>
                <w:rFonts w:cs="Arial"/>
                <w:szCs w:val="20"/>
                <w:lang w:val="en-GB"/>
              </w:rPr>
            </w:pPr>
            <w:r w:rsidRPr="008745C3">
              <w:rPr>
                <w:rFonts w:cs="Arial"/>
                <w:szCs w:val="20"/>
                <w:lang w:val="en-GB"/>
              </w:rPr>
              <w:t>≤ 200 kHz</w:t>
            </w:r>
          </w:p>
        </w:tc>
        <w:tc>
          <w:tcPr>
            <w:tcW w:w="647" w:type="pct"/>
            <w:tcBorders>
              <w:top w:val="single" w:sz="4" w:space="0" w:color="D2232A"/>
              <w:left w:val="single" w:sz="4" w:space="0" w:color="D2232A"/>
              <w:bottom w:val="single" w:sz="4" w:space="0" w:color="D2232A"/>
              <w:right w:val="single" w:sz="4" w:space="0" w:color="D2232A"/>
            </w:tcBorders>
          </w:tcPr>
          <w:p w14:paraId="350D838F" w14:textId="77777777" w:rsidR="006E2E98" w:rsidRPr="008745C3" w:rsidRDefault="006E2E98" w:rsidP="006E2E98">
            <w:pPr>
              <w:spacing w:before="40"/>
              <w:rPr>
                <w:rFonts w:cs="Arial"/>
                <w:szCs w:val="20"/>
                <w:lang w:val="en-GB"/>
              </w:rPr>
            </w:pPr>
          </w:p>
        </w:tc>
        <w:tc>
          <w:tcPr>
            <w:tcW w:w="918" w:type="pct"/>
            <w:tcBorders>
              <w:top w:val="single" w:sz="4" w:space="0" w:color="D2232A"/>
              <w:left w:val="single" w:sz="4" w:space="0" w:color="D2232A"/>
              <w:bottom w:val="single" w:sz="4" w:space="0" w:color="D2232A"/>
              <w:right w:val="single" w:sz="4" w:space="0" w:color="D2232A"/>
            </w:tcBorders>
          </w:tcPr>
          <w:p w14:paraId="627CE023" w14:textId="77777777" w:rsidR="006E2E98" w:rsidRPr="008745C3" w:rsidRDefault="006E2E98" w:rsidP="006E2E98">
            <w:pPr>
              <w:spacing w:before="40"/>
              <w:rPr>
                <w:rFonts w:cs="Arial"/>
                <w:szCs w:val="20"/>
                <w:lang w:val="en-GB"/>
              </w:rPr>
            </w:pPr>
            <w:r w:rsidRPr="008745C3">
              <w:rPr>
                <w:rFonts w:cs="Arial"/>
                <w:szCs w:val="20"/>
                <w:lang w:val="en-GB"/>
              </w:rPr>
              <w:t>This frequency band is also identified in Annexes 2 and 5</w:t>
            </w:r>
          </w:p>
        </w:tc>
      </w:tr>
      <w:tr w:rsidR="006E2E98" w:rsidRPr="008745C3" w14:paraId="0DDD804C" w14:textId="77777777" w:rsidTr="005D7F77">
        <w:tc>
          <w:tcPr>
            <w:tcW w:w="317" w:type="pct"/>
            <w:tcBorders>
              <w:top w:val="single" w:sz="4" w:space="0" w:color="D2232A"/>
              <w:left w:val="single" w:sz="4" w:space="0" w:color="D2232A"/>
              <w:bottom w:val="single" w:sz="4" w:space="0" w:color="D2232A"/>
              <w:right w:val="single" w:sz="4" w:space="0" w:color="D2232A"/>
            </w:tcBorders>
            <w:vAlign w:val="center"/>
          </w:tcPr>
          <w:p w14:paraId="46040D82" w14:textId="77777777" w:rsidR="006E2E98" w:rsidRPr="008745C3" w:rsidRDefault="006E2E98" w:rsidP="006E2E98">
            <w:pPr>
              <w:spacing w:before="40" w:line="288" w:lineRule="auto"/>
              <w:rPr>
                <w:rFonts w:cs="Arial"/>
                <w:b/>
                <w:lang w:val="en-GB"/>
              </w:rPr>
            </w:pPr>
            <w:r w:rsidRPr="008745C3">
              <w:rPr>
                <w:rFonts w:cs="Arial"/>
                <w:b/>
                <w:szCs w:val="20"/>
                <w:lang w:val="en-GB"/>
              </w:rPr>
              <w:t>h2.1</w:t>
            </w:r>
          </w:p>
        </w:tc>
        <w:tc>
          <w:tcPr>
            <w:tcW w:w="532" w:type="pct"/>
            <w:tcBorders>
              <w:top w:val="single" w:sz="4" w:space="0" w:color="D2232A"/>
              <w:left w:val="single" w:sz="4" w:space="0" w:color="D2232A"/>
              <w:bottom w:val="single" w:sz="4" w:space="0" w:color="D2232A"/>
              <w:right w:val="single" w:sz="4" w:space="0" w:color="D2232A"/>
            </w:tcBorders>
          </w:tcPr>
          <w:p w14:paraId="24870946" w14:textId="77777777" w:rsidR="006E2E98" w:rsidRPr="008745C3" w:rsidRDefault="006E2E98" w:rsidP="006E2E98">
            <w:pPr>
              <w:autoSpaceDE w:val="0"/>
              <w:autoSpaceDN w:val="0"/>
              <w:adjustRightInd w:val="0"/>
              <w:spacing w:before="40"/>
              <w:rPr>
                <w:rFonts w:cs="Arial"/>
                <w:szCs w:val="20"/>
                <w:lang w:val="en-GB"/>
              </w:rPr>
            </w:pPr>
            <w:r w:rsidRPr="008745C3">
              <w:rPr>
                <w:rFonts w:cs="Arial"/>
                <w:szCs w:val="20"/>
                <w:lang w:val="en-GB"/>
              </w:rPr>
              <w:t>870.000-875.800 MHz</w:t>
            </w:r>
          </w:p>
        </w:tc>
        <w:tc>
          <w:tcPr>
            <w:tcW w:w="718" w:type="pct"/>
            <w:tcBorders>
              <w:top w:val="single" w:sz="4" w:space="0" w:color="D2232A"/>
              <w:left w:val="single" w:sz="4" w:space="0" w:color="D2232A"/>
              <w:bottom w:val="single" w:sz="4" w:space="0" w:color="D2232A"/>
              <w:right w:val="single" w:sz="4" w:space="0" w:color="D2232A"/>
            </w:tcBorders>
          </w:tcPr>
          <w:p w14:paraId="6B7B7C1F" w14:textId="77777777" w:rsidR="006E2E98" w:rsidRPr="008745C3" w:rsidRDefault="006E2E98" w:rsidP="006E2E98">
            <w:pPr>
              <w:pBdr>
                <w:between w:val="single" w:sz="2" w:space="1" w:color="auto"/>
              </w:pBdr>
              <w:autoSpaceDE w:val="0"/>
              <w:autoSpaceDN w:val="0"/>
              <w:adjustRightInd w:val="0"/>
              <w:spacing w:before="40"/>
              <w:rPr>
                <w:rFonts w:cs="Arial"/>
                <w:szCs w:val="20"/>
                <w:lang w:val="en-GB"/>
              </w:rPr>
            </w:pPr>
            <w:r w:rsidRPr="008745C3">
              <w:rPr>
                <w:rFonts w:cs="Arial"/>
                <w:szCs w:val="20"/>
                <w:lang w:val="en-GB"/>
              </w:rPr>
              <w:t>25 mW e.r.p.</w:t>
            </w:r>
          </w:p>
        </w:tc>
        <w:tc>
          <w:tcPr>
            <w:tcW w:w="1149" w:type="pct"/>
            <w:tcBorders>
              <w:top w:val="single" w:sz="4" w:space="0" w:color="D2232A"/>
              <w:left w:val="single" w:sz="4" w:space="0" w:color="D2232A"/>
              <w:bottom w:val="single" w:sz="4" w:space="0" w:color="D2232A"/>
              <w:right w:val="single" w:sz="4" w:space="0" w:color="D2232A"/>
            </w:tcBorders>
          </w:tcPr>
          <w:p w14:paraId="7B55AC37" w14:textId="77777777" w:rsidR="006E2E98" w:rsidRPr="008745C3" w:rsidRDefault="006E2E98" w:rsidP="006E2E98">
            <w:pPr>
              <w:autoSpaceDE w:val="0"/>
              <w:autoSpaceDN w:val="0"/>
              <w:adjustRightInd w:val="0"/>
              <w:spacing w:before="40"/>
              <w:rPr>
                <w:rFonts w:cs="Arial"/>
                <w:szCs w:val="20"/>
                <w:lang w:val="en-GB"/>
              </w:rPr>
            </w:pPr>
            <w:r w:rsidRPr="008745C3">
              <w:rPr>
                <w:rFonts w:cs="Arial"/>
                <w:szCs w:val="20"/>
                <w:lang w:val="en-GB"/>
              </w:rPr>
              <w:t>≤ 1% duty cycle</w:t>
            </w:r>
          </w:p>
          <w:p w14:paraId="20BCBD08" w14:textId="77777777" w:rsidR="006E2E98" w:rsidRPr="008745C3" w:rsidRDefault="006E2E98" w:rsidP="006E2E98">
            <w:pPr>
              <w:autoSpaceDE w:val="0"/>
              <w:autoSpaceDN w:val="0"/>
              <w:adjustRightInd w:val="0"/>
              <w:spacing w:before="40"/>
              <w:rPr>
                <w:rFonts w:cs="Arial"/>
                <w:szCs w:val="20"/>
                <w:lang w:val="en-GB"/>
              </w:rPr>
            </w:pPr>
            <w:r w:rsidRPr="008745C3">
              <w:rPr>
                <w:rFonts w:cs="Arial"/>
                <w:szCs w:val="20"/>
                <w:lang w:val="en-GB"/>
              </w:rPr>
              <w:t xml:space="preserve">For ER-GSM protection </w:t>
            </w:r>
            <w:r w:rsidRPr="008745C3">
              <w:rPr>
                <w:rFonts w:cs="Arial"/>
                <w:szCs w:val="20"/>
                <w:lang w:val="en-GB"/>
              </w:rPr>
              <w:br/>
              <w:t>(873-875.8 MHz, where applicable), the duty cycle is limited to ≤ 0.01% and limited to a maximum transmit on time of 5ms/1s</w:t>
            </w:r>
          </w:p>
        </w:tc>
        <w:tc>
          <w:tcPr>
            <w:tcW w:w="719" w:type="pct"/>
            <w:tcBorders>
              <w:top w:val="single" w:sz="4" w:space="0" w:color="D2232A"/>
              <w:left w:val="single" w:sz="4" w:space="0" w:color="D2232A"/>
              <w:bottom w:val="single" w:sz="4" w:space="0" w:color="D2232A"/>
              <w:right w:val="single" w:sz="4" w:space="0" w:color="D2232A"/>
            </w:tcBorders>
          </w:tcPr>
          <w:p w14:paraId="03ACA9E9" w14:textId="77777777" w:rsidR="006E2E98" w:rsidRPr="008745C3" w:rsidRDefault="006E2E98" w:rsidP="006E2E98">
            <w:pPr>
              <w:autoSpaceDE w:val="0"/>
              <w:autoSpaceDN w:val="0"/>
              <w:adjustRightInd w:val="0"/>
              <w:spacing w:before="40"/>
              <w:rPr>
                <w:rFonts w:cs="Arial"/>
                <w:szCs w:val="20"/>
                <w:lang w:val="en-GB"/>
              </w:rPr>
            </w:pPr>
            <w:r w:rsidRPr="008745C3">
              <w:rPr>
                <w:rFonts w:cs="Arial"/>
                <w:szCs w:val="20"/>
                <w:lang w:val="en-GB"/>
              </w:rPr>
              <w:t>≤ 600 kHz</w:t>
            </w:r>
          </w:p>
        </w:tc>
        <w:tc>
          <w:tcPr>
            <w:tcW w:w="647" w:type="pct"/>
            <w:tcBorders>
              <w:top w:val="single" w:sz="4" w:space="0" w:color="D2232A"/>
              <w:left w:val="single" w:sz="4" w:space="0" w:color="D2232A"/>
              <w:bottom w:val="single" w:sz="4" w:space="0" w:color="D2232A"/>
              <w:right w:val="single" w:sz="4" w:space="0" w:color="D2232A"/>
            </w:tcBorders>
          </w:tcPr>
          <w:p w14:paraId="11FF067F" w14:textId="77777777" w:rsidR="006E2E98" w:rsidRPr="008745C3" w:rsidRDefault="006E2E98" w:rsidP="006E2E98">
            <w:pPr>
              <w:spacing w:before="40"/>
              <w:rPr>
                <w:rFonts w:cs="Arial"/>
                <w:szCs w:val="20"/>
                <w:lang w:val="en-GB"/>
              </w:rPr>
            </w:pPr>
          </w:p>
        </w:tc>
        <w:tc>
          <w:tcPr>
            <w:tcW w:w="918" w:type="pct"/>
            <w:tcBorders>
              <w:top w:val="single" w:sz="4" w:space="0" w:color="D2232A"/>
              <w:left w:val="single" w:sz="4" w:space="0" w:color="D2232A"/>
              <w:bottom w:val="single" w:sz="4" w:space="0" w:color="D2232A"/>
              <w:right w:val="single" w:sz="4" w:space="0" w:color="D2232A"/>
            </w:tcBorders>
          </w:tcPr>
          <w:p w14:paraId="7FA8E81C" w14:textId="77777777" w:rsidR="006E2E98" w:rsidRPr="008745C3" w:rsidRDefault="006E2E98" w:rsidP="006E2E98">
            <w:pPr>
              <w:spacing w:before="40"/>
              <w:rPr>
                <w:rFonts w:cs="Arial"/>
                <w:szCs w:val="20"/>
                <w:lang w:val="en-GB"/>
              </w:rPr>
            </w:pPr>
            <w:r w:rsidRPr="008745C3">
              <w:rPr>
                <w:rFonts w:cs="Arial"/>
                <w:szCs w:val="20"/>
                <w:lang w:val="en-GB"/>
              </w:rPr>
              <w:t>The frequency band is also identified in Annexes 2 and 5</w:t>
            </w:r>
          </w:p>
        </w:tc>
      </w:tr>
      <w:tr w:rsidR="006E2E98" w:rsidRPr="008745C3" w14:paraId="37467204" w14:textId="77777777" w:rsidTr="005D7F77">
        <w:tc>
          <w:tcPr>
            <w:tcW w:w="317" w:type="pct"/>
            <w:tcBorders>
              <w:top w:val="single" w:sz="4" w:space="0" w:color="D2232A"/>
              <w:left w:val="single" w:sz="4" w:space="0" w:color="D2232A"/>
              <w:bottom w:val="single" w:sz="4" w:space="0" w:color="D2232A"/>
              <w:right w:val="single" w:sz="4" w:space="0" w:color="D2232A"/>
            </w:tcBorders>
            <w:vAlign w:val="center"/>
          </w:tcPr>
          <w:p w14:paraId="058F9C56" w14:textId="77777777" w:rsidR="006E2E98" w:rsidRPr="008745C3" w:rsidRDefault="006E2E98" w:rsidP="006E2E98">
            <w:pPr>
              <w:spacing w:before="40" w:line="288" w:lineRule="auto"/>
              <w:rPr>
                <w:rFonts w:cs="Arial"/>
                <w:b/>
                <w:szCs w:val="20"/>
                <w:lang w:val="en-GB"/>
              </w:rPr>
            </w:pPr>
            <w:r w:rsidRPr="008745C3">
              <w:rPr>
                <w:rFonts w:cs="Arial"/>
                <w:b/>
                <w:szCs w:val="20"/>
                <w:lang w:val="en-GB"/>
              </w:rPr>
              <w:t>h3</w:t>
            </w:r>
          </w:p>
        </w:tc>
        <w:tc>
          <w:tcPr>
            <w:tcW w:w="532" w:type="pct"/>
            <w:tcBorders>
              <w:top w:val="single" w:sz="4" w:space="0" w:color="D2232A"/>
              <w:left w:val="single" w:sz="4" w:space="0" w:color="D2232A"/>
              <w:bottom w:val="single" w:sz="4" w:space="0" w:color="D2232A"/>
              <w:right w:val="single" w:sz="4" w:space="0" w:color="D2232A"/>
            </w:tcBorders>
          </w:tcPr>
          <w:p w14:paraId="716D2F9C" w14:textId="77777777" w:rsidR="006E2E98" w:rsidRPr="008745C3" w:rsidRDefault="006E2E98" w:rsidP="006E2E98">
            <w:pPr>
              <w:autoSpaceDE w:val="0"/>
              <w:autoSpaceDN w:val="0"/>
              <w:adjustRightInd w:val="0"/>
              <w:spacing w:before="40"/>
              <w:rPr>
                <w:rFonts w:cs="Arial"/>
                <w:szCs w:val="20"/>
                <w:lang w:val="en-GB"/>
              </w:rPr>
            </w:pPr>
            <w:r w:rsidRPr="008745C3">
              <w:rPr>
                <w:rFonts w:cs="Arial"/>
                <w:szCs w:val="20"/>
                <w:lang w:val="en-GB"/>
              </w:rPr>
              <w:t>915-921 MHz</w:t>
            </w:r>
          </w:p>
        </w:tc>
        <w:tc>
          <w:tcPr>
            <w:tcW w:w="718" w:type="pct"/>
            <w:tcBorders>
              <w:top w:val="single" w:sz="4" w:space="0" w:color="D2232A"/>
              <w:left w:val="single" w:sz="4" w:space="0" w:color="D2232A"/>
              <w:bottom w:val="single" w:sz="4" w:space="0" w:color="D2232A"/>
              <w:right w:val="single" w:sz="4" w:space="0" w:color="D2232A"/>
            </w:tcBorders>
          </w:tcPr>
          <w:p w14:paraId="04C85F7F" w14:textId="77777777" w:rsidR="006E2E98" w:rsidRPr="008745C3" w:rsidRDefault="006E2E98" w:rsidP="006E2E98">
            <w:pPr>
              <w:pBdr>
                <w:between w:val="single" w:sz="2" w:space="1" w:color="auto"/>
              </w:pBdr>
              <w:autoSpaceDE w:val="0"/>
              <w:autoSpaceDN w:val="0"/>
              <w:adjustRightInd w:val="0"/>
              <w:spacing w:before="40"/>
              <w:rPr>
                <w:rFonts w:cs="Arial"/>
                <w:szCs w:val="20"/>
                <w:lang w:val="en-GB"/>
              </w:rPr>
            </w:pPr>
            <w:r w:rsidRPr="008745C3">
              <w:rPr>
                <w:rFonts w:cs="Arial"/>
                <w:szCs w:val="20"/>
                <w:lang w:val="en-GB"/>
              </w:rPr>
              <w:t>25 mW e.r.p.</w:t>
            </w:r>
          </w:p>
        </w:tc>
        <w:tc>
          <w:tcPr>
            <w:tcW w:w="1149" w:type="pct"/>
            <w:tcBorders>
              <w:top w:val="single" w:sz="4" w:space="0" w:color="D2232A"/>
              <w:left w:val="single" w:sz="4" w:space="0" w:color="D2232A"/>
              <w:bottom w:val="single" w:sz="4" w:space="0" w:color="D2232A"/>
              <w:right w:val="single" w:sz="4" w:space="0" w:color="D2232A"/>
            </w:tcBorders>
          </w:tcPr>
          <w:p w14:paraId="16044D4D" w14:textId="77777777" w:rsidR="006E2E98" w:rsidRPr="008745C3" w:rsidRDefault="006E2E98" w:rsidP="006E2E98">
            <w:pPr>
              <w:autoSpaceDE w:val="0"/>
              <w:autoSpaceDN w:val="0"/>
              <w:adjustRightInd w:val="0"/>
              <w:spacing w:before="40"/>
              <w:rPr>
                <w:rFonts w:cs="Arial"/>
                <w:szCs w:val="20"/>
                <w:lang w:val="en-GB"/>
              </w:rPr>
            </w:pPr>
            <w:r w:rsidRPr="008745C3">
              <w:rPr>
                <w:rFonts w:cs="Arial"/>
                <w:szCs w:val="20"/>
                <w:lang w:val="en-GB"/>
              </w:rPr>
              <w:t>≤ 0.1% duty cycle</w:t>
            </w:r>
          </w:p>
          <w:p w14:paraId="3E16455C" w14:textId="77777777" w:rsidR="006E2E98" w:rsidRPr="008745C3" w:rsidRDefault="006E2E98" w:rsidP="006E2E98">
            <w:pPr>
              <w:autoSpaceDE w:val="0"/>
              <w:autoSpaceDN w:val="0"/>
              <w:adjustRightInd w:val="0"/>
              <w:spacing w:before="40"/>
              <w:rPr>
                <w:rFonts w:cs="Arial"/>
                <w:szCs w:val="20"/>
                <w:lang w:val="en-GB"/>
              </w:rPr>
            </w:pPr>
            <w:r w:rsidRPr="008745C3">
              <w:rPr>
                <w:rFonts w:cs="Arial"/>
                <w:szCs w:val="20"/>
                <w:lang w:val="en-GB"/>
              </w:rPr>
              <w:t xml:space="preserve">For ER-GSM protection </w:t>
            </w:r>
            <w:r w:rsidRPr="008745C3">
              <w:rPr>
                <w:rFonts w:cs="Arial"/>
                <w:szCs w:val="20"/>
                <w:lang w:val="en-GB"/>
              </w:rPr>
              <w:br/>
              <w:t>(918-921 MHz, where applicable), the duty cycle is limited to ≤ 0.01% and limited to a maximum transmit on-time of 5ms/1s</w:t>
            </w:r>
          </w:p>
        </w:tc>
        <w:tc>
          <w:tcPr>
            <w:tcW w:w="719" w:type="pct"/>
            <w:tcBorders>
              <w:top w:val="single" w:sz="4" w:space="0" w:color="D2232A"/>
              <w:left w:val="single" w:sz="4" w:space="0" w:color="D2232A"/>
              <w:bottom w:val="single" w:sz="4" w:space="0" w:color="D2232A"/>
              <w:right w:val="single" w:sz="4" w:space="0" w:color="D2232A"/>
            </w:tcBorders>
          </w:tcPr>
          <w:p w14:paraId="776FB1B6" w14:textId="77777777" w:rsidR="006E2E98" w:rsidRPr="008745C3" w:rsidRDefault="006E2E98" w:rsidP="006E2E98">
            <w:pPr>
              <w:autoSpaceDE w:val="0"/>
              <w:autoSpaceDN w:val="0"/>
              <w:adjustRightInd w:val="0"/>
              <w:spacing w:before="40"/>
              <w:rPr>
                <w:rFonts w:cs="Arial"/>
                <w:szCs w:val="20"/>
                <w:lang w:val="en-GB"/>
              </w:rPr>
            </w:pPr>
            <w:r w:rsidRPr="008745C3">
              <w:rPr>
                <w:rFonts w:cs="Arial"/>
                <w:szCs w:val="20"/>
                <w:lang w:val="en-GB"/>
              </w:rPr>
              <w:t>≤ 200 kHz</w:t>
            </w:r>
          </w:p>
        </w:tc>
        <w:tc>
          <w:tcPr>
            <w:tcW w:w="647" w:type="pct"/>
            <w:tcBorders>
              <w:top w:val="single" w:sz="4" w:space="0" w:color="D2232A"/>
              <w:left w:val="single" w:sz="4" w:space="0" w:color="D2232A"/>
              <w:bottom w:val="single" w:sz="4" w:space="0" w:color="D2232A"/>
              <w:right w:val="single" w:sz="4" w:space="0" w:color="D2232A"/>
            </w:tcBorders>
          </w:tcPr>
          <w:p w14:paraId="13018469" w14:textId="77777777" w:rsidR="006E2E98" w:rsidRPr="008745C3" w:rsidRDefault="006E2E98" w:rsidP="006E2E98">
            <w:pPr>
              <w:spacing w:before="40"/>
              <w:rPr>
                <w:rFonts w:cs="Arial"/>
                <w:szCs w:val="20"/>
                <w:lang w:val="en-GB"/>
              </w:rPr>
            </w:pPr>
          </w:p>
        </w:tc>
        <w:tc>
          <w:tcPr>
            <w:tcW w:w="918" w:type="pct"/>
            <w:tcBorders>
              <w:top w:val="single" w:sz="4" w:space="0" w:color="D2232A"/>
              <w:left w:val="single" w:sz="4" w:space="0" w:color="D2232A"/>
              <w:bottom w:val="single" w:sz="4" w:space="0" w:color="D2232A"/>
              <w:right w:val="single" w:sz="4" w:space="0" w:color="D2232A"/>
            </w:tcBorders>
          </w:tcPr>
          <w:p w14:paraId="3C417C33" w14:textId="77777777" w:rsidR="006E2E98" w:rsidRPr="008745C3" w:rsidRDefault="006E2E98" w:rsidP="006E2E98">
            <w:pPr>
              <w:spacing w:before="40"/>
              <w:rPr>
                <w:rFonts w:cs="Arial"/>
                <w:szCs w:val="20"/>
                <w:lang w:val="en-GB"/>
              </w:rPr>
            </w:pPr>
            <w:r w:rsidRPr="008745C3">
              <w:rPr>
                <w:rFonts w:cs="Arial"/>
                <w:szCs w:val="20"/>
                <w:lang w:val="en-GB" w:eastAsia="da-DK"/>
              </w:rPr>
              <w:t>The frequency band is also identified in Annexes 10 and 11</w:t>
            </w:r>
          </w:p>
        </w:tc>
      </w:tr>
      <w:tr w:rsidR="006E2E98" w:rsidRPr="008745C3" w14:paraId="0740B72F" w14:textId="77777777" w:rsidTr="005D7F77">
        <w:tc>
          <w:tcPr>
            <w:tcW w:w="317" w:type="pct"/>
            <w:tcBorders>
              <w:top w:val="single" w:sz="4" w:space="0" w:color="D2232A"/>
              <w:left w:val="single" w:sz="4" w:space="0" w:color="D2232A"/>
              <w:bottom w:val="single" w:sz="4" w:space="0" w:color="D2232A"/>
              <w:right w:val="single" w:sz="4" w:space="0" w:color="D2232A"/>
            </w:tcBorders>
            <w:vAlign w:val="center"/>
          </w:tcPr>
          <w:p w14:paraId="2490D3DA" w14:textId="77777777" w:rsidR="006E2E98" w:rsidRPr="008745C3" w:rsidRDefault="006E2E98" w:rsidP="006E2E98">
            <w:pPr>
              <w:spacing w:before="40" w:line="288" w:lineRule="auto"/>
              <w:rPr>
                <w:rFonts w:cs="Arial"/>
                <w:b/>
                <w:lang w:val="en-GB"/>
              </w:rPr>
            </w:pPr>
            <w:r w:rsidRPr="008745C3">
              <w:rPr>
                <w:rFonts w:cs="Arial"/>
                <w:b/>
                <w:szCs w:val="20"/>
                <w:lang w:val="en-GB"/>
              </w:rPr>
              <w:t>h3.1</w:t>
            </w:r>
          </w:p>
        </w:tc>
        <w:tc>
          <w:tcPr>
            <w:tcW w:w="532" w:type="pct"/>
            <w:tcBorders>
              <w:top w:val="single" w:sz="4" w:space="0" w:color="D2232A"/>
              <w:left w:val="single" w:sz="4" w:space="0" w:color="D2232A"/>
              <w:bottom w:val="single" w:sz="4" w:space="0" w:color="D2232A"/>
              <w:right w:val="single" w:sz="4" w:space="0" w:color="D2232A"/>
            </w:tcBorders>
          </w:tcPr>
          <w:p w14:paraId="631C2836" w14:textId="77777777" w:rsidR="006E2E98" w:rsidRPr="008745C3" w:rsidRDefault="006E2E98" w:rsidP="006E2E98">
            <w:pPr>
              <w:autoSpaceDE w:val="0"/>
              <w:autoSpaceDN w:val="0"/>
              <w:adjustRightInd w:val="0"/>
              <w:spacing w:before="40"/>
              <w:rPr>
                <w:rFonts w:cs="Arial"/>
                <w:szCs w:val="20"/>
                <w:lang w:val="en-GB"/>
              </w:rPr>
            </w:pPr>
            <w:r w:rsidRPr="008745C3">
              <w:rPr>
                <w:rFonts w:cs="Arial"/>
                <w:szCs w:val="20"/>
                <w:lang w:val="en-GB"/>
              </w:rPr>
              <w:t>915.200-920.800 MHz</w:t>
            </w:r>
          </w:p>
        </w:tc>
        <w:tc>
          <w:tcPr>
            <w:tcW w:w="718" w:type="pct"/>
            <w:tcBorders>
              <w:top w:val="single" w:sz="4" w:space="0" w:color="D2232A"/>
              <w:left w:val="single" w:sz="4" w:space="0" w:color="D2232A"/>
              <w:bottom w:val="single" w:sz="4" w:space="0" w:color="D2232A"/>
              <w:right w:val="single" w:sz="4" w:space="0" w:color="D2232A"/>
            </w:tcBorders>
          </w:tcPr>
          <w:p w14:paraId="4A3F8D89" w14:textId="252E6028" w:rsidR="006E2E98" w:rsidRPr="008745C3" w:rsidRDefault="006E2E98" w:rsidP="008558BB">
            <w:pPr>
              <w:autoSpaceDE w:val="0"/>
              <w:autoSpaceDN w:val="0"/>
              <w:adjustRightInd w:val="0"/>
              <w:spacing w:before="40"/>
              <w:rPr>
                <w:rFonts w:cs="Arial"/>
                <w:szCs w:val="20"/>
                <w:lang w:val="en-GB"/>
              </w:rPr>
            </w:pPr>
            <w:r w:rsidRPr="008745C3">
              <w:rPr>
                <w:rFonts w:cs="Arial"/>
                <w:szCs w:val="20"/>
                <w:lang w:val="en-GB"/>
              </w:rPr>
              <w:t>25 mW e.r.p. except for the 4 channels identified in note 9 where100 mW e.r.p. applies</w:t>
            </w:r>
          </w:p>
        </w:tc>
        <w:tc>
          <w:tcPr>
            <w:tcW w:w="1149" w:type="pct"/>
            <w:tcBorders>
              <w:top w:val="single" w:sz="4" w:space="0" w:color="D2232A"/>
              <w:left w:val="single" w:sz="4" w:space="0" w:color="D2232A"/>
              <w:bottom w:val="single" w:sz="4" w:space="0" w:color="D2232A"/>
              <w:right w:val="single" w:sz="4" w:space="0" w:color="D2232A"/>
            </w:tcBorders>
          </w:tcPr>
          <w:p w14:paraId="0325AC85" w14:textId="77777777" w:rsidR="006E2E98" w:rsidRPr="008745C3" w:rsidRDefault="006E2E98" w:rsidP="006E2E98">
            <w:pPr>
              <w:autoSpaceDE w:val="0"/>
              <w:autoSpaceDN w:val="0"/>
              <w:adjustRightInd w:val="0"/>
              <w:spacing w:before="40"/>
              <w:rPr>
                <w:rFonts w:cs="Arial"/>
                <w:szCs w:val="20"/>
                <w:lang w:val="en-GB"/>
              </w:rPr>
            </w:pPr>
            <w:r w:rsidRPr="008745C3">
              <w:rPr>
                <w:rFonts w:cs="Arial"/>
                <w:szCs w:val="20"/>
                <w:lang w:val="en-GB"/>
              </w:rPr>
              <w:t>≤ 1% duty cycle (note 10)</w:t>
            </w:r>
          </w:p>
          <w:p w14:paraId="5758256F" w14:textId="77777777" w:rsidR="006E2E98" w:rsidRPr="008745C3" w:rsidRDefault="006E2E98" w:rsidP="006E2E98">
            <w:pPr>
              <w:autoSpaceDE w:val="0"/>
              <w:autoSpaceDN w:val="0"/>
              <w:adjustRightInd w:val="0"/>
              <w:spacing w:before="40"/>
              <w:rPr>
                <w:rFonts w:cs="Arial"/>
                <w:szCs w:val="20"/>
                <w:lang w:val="en-GB"/>
              </w:rPr>
            </w:pPr>
            <w:r w:rsidRPr="008745C3">
              <w:rPr>
                <w:rFonts w:cs="Arial"/>
                <w:szCs w:val="20"/>
                <w:lang w:val="en-GB"/>
              </w:rPr>
              <w:t xml:space="preserve">For ER-GSM protection </w:t>
            </w:r>
            <w:r w:rsidRPr="008745C3">
              <w:rPr>
                <w:rFonts w:cs="Arial"/>
                <w:szCs w:val="20"/>
                <w:lang w:val="en-GB"/>
              </w:rPr>
              <w:br/>
              <w:t>(918-920.8 MHz, where applicable), the duty cycle is limited to ≤ 0.01% and limited to a maximum transmit on-time of 5ms/1s</w:t>
            </w:r>
          </w:p>
        </w:tc>
        <w:tc>
          <w:tcPr>
            <w:tcW w:w="719" w:type="pct"/>
            <w:tcBorders>
              <w:top w:val="single" w:sz="4" w:space="0" w:color="D2232A"/>
              <w:left w:val="single" w:sz="4" w:space="0" w:color="D2232A"/>
              <w:bottom w:val="single" w:sz="4" w:space="0" w:color="D2232A"/>
              <w:right w:val="single" w:sz="4" w:space="0" w:color="D2232A"/>
            </w:tcBorders>
          </w:tcPr>
          <w:p w14:paraId="6BA0F93A" w14:textId="77777777" w:rsidR="006E2E98" w:rsidRPr="008745C3" w:rsidRDefault="006E2E98" w:rsidP="006E2E98">
            <w:pPr>
              <w:autoSpaceDE w:val="0"/>
              <w:autoSpaceDN w:val="0"/>
              <w:adjustRightInd w:val="0"/>
              <w:spacing w:before="40"/>
              <w:rPr>
                <w:rFonts w:cs="Arial"/>
                <w:szCs w:val="20"/>
                <w:lang w:val="en-GB"/>
              </w:rPr>
            </w:pPr>
            <w:r w:rsidRPr="008745C3">
              <w:rPr>
                <w:rFonts w:cs="Arial"/>
                <w:szCs w:val="20"/>
                <w:lang w:val="en-GB"/>
              </w:rPr>
              <w:t>≤ 600 kHz</w:t>
            </w:r>
          </w:p>
          <w:p w14:paraId="1986181D" w14:textId="77777777" w:rsidR="006E2E98" w:rsidRPr="008745C3" w:rsidRDefault="006E2E98" w:rsidP="006E2E98">
            <w:pPr>
              <w:autoSpaceDE w:val="0"/>
              <w:autoSpaceDN w:val="0"/>
              <w:adjustRightInd w:val="0"/>
              <w:spacing w:before="40"/>
              <w:rPr>
                <w:rFonts w:cs="Arial"/>
                <w:szCs w:val="20"/>
                <w:lang w:val="en-GB"/>
              </w:rPr>
            </w:pPr>
            <w:r w:rsidRPr="008745C3">
              <w:rPr>
                <w:rFonts w:cs="Arial"/>
                <w:szCs w:val="20"/>
                <w:lang w:val="en-GB"/>
              </w:rPr>
              <w:t xml:space="preserve">except for the 4 channels identified in note 9 where </w:t>
            </w:r>
          </w:p>
          <w:p w14:paraId="4857D58B" w14:textId="77777777" w:rsidR="006E2E98" w:rsidRPr="008745C3" w:rsidRDefault="006E2E98" w:rsidP="006E2E98">
            <w:pPr>
              <w:autoSpaceDE w:val="0"/>
              <w:autoSpaceDN w:val="0"/>
              <w:adjustRightInd w:val="0"/>
              <w:spacing w:before="40"/>
              <w:rPr>
                <w:rFonts w:cs="Arial"/>
                <w:szCs w:val="20"/>
                <w:lang w:val="en-GB"/>
              </w:rPr>
            </w:pPr>
            <w:r w:rsidRPr="008745C3">
              <w:rPr>
                <w:rFonts w:cs="Arial"/>
                <w:szCs w:val="20"/>
                <w:lang w:val="en-GB"/>
              </w:rPr>
              <w:t>≤ 400 kHz applies</w:t>
            </w:r>
          </w:p>
        </w:tc>
        <w:tc>
          <w:tcPr>
            <w:tcW w:w="647" w:type="pct"/>
            <w:tcBorders>
              <w:top w:val="single" w:sz="4" w:space="0" w:color="D2232A"/>
              <w:left w:val="single" w:sz="4" w:space="0" w:color="D2232A"/>
              <w:bottom w:val="single" w:sz="4" w:space="0" w:color="D2232A"/>
              <w:right w:val="single" w:sz="4" w:space="0" w:color="D2232A"/>
            </w:tcBorders>
          </w:tcPr>
          <w:p w14:paraId="6CA81A7F" w14:textId="77777777" w:rsidR="006E2E98" w:rsidRPr="008745C3" w:rsidRDefault="006E2E98" w:rsidP="006E2E98">
            <w:pPr>
              <w:spacing w:before="40"/>
              <w:rPr>
                <w:rFonts w:cs="Arial"/>
                <w:szCs w:val="20"/>
                <w:lang w:val="en-GB"/>
              </w:rPr>
            </w:pPr>
          </w:p>
        </w:tc>
        <w:tc>
          <w:tcPr>
            <w:tcW w:w="918" w:type="pct"/>
            <w:tcBorders>
              <w:top w:val="single" w:sz="4" w:space="0" w:color="D2232A"/>
              <w:left w:val="single" w:sz="4" w:space="0" w:color="D2232A"/>
              <w:bottom w:val="single" w:sz="4" w:space="0" w:color="D2232A"/>
              <w:right w:val="single" w:sz="4" w:space="0" w:color="D2232A"/>
            </w:tcBorders>
          </w:tcPr>
          <w:p w14:paraId="080D74A6" w14:textId="77777777" w:rsidR="006E2E98" w:rsidRPr="008745C3" w:rsidRDefault="006E2E98" w:rsidP="006E2E98">
            <w:pPr>
              <w:spacing w:before="40"/>
              <w:rPr>
                <w:rFonts w:cs="Arial"/>
                <w:szCs w:val="20"/>
                <w:lang w:val="en-GB"/>
              </w:rPr>
            </w:pPr>
            <w:r w:rsidRPr="008745C3">
              <w:rPr>
                <w:rFonts w:cs="Arial"/>
                <w:szCs w:val="20"/>
                <w:lang w:val="en-GB"/>
              </w:rPr>
              <w:t>The frequency band is also identified in Annexes 10 and 11</w:t>
            </w:r>
          </w:p>
        </w:tc>
      </w:tr>
    </w:tbl>
    <w:p w14:paraId="58C0465D" w14:textId="77777777" w:rsidR="006E2E98" w:rsidRPr="008745C3" w:rsidRDefault="006E2E98" w:rsidP="006E2E98">
      <w:pPr>
        <w:ind w:left="284" w:hanging="284"/>
        <w:jc w:val="both"/>
        <w:rPr>
          <w:sz w:val="16"/>
          <w:szCs w:val="16"/>
          <w:lang w:val="en-GB"/>
        </w:rPr>
      </w:pPr>
      <w:r w:rsidRPr="008745C3">
        <w:rPr>
          <w:sz w:val="16"/>
          <w:szCs w:val="16"/>
          <w:lang w:val="en-GB"/>
        </w:rPr>
        <w:t>Note 9: The available channel centre frequencies are 916.3 MHz, 917.5 MHz, 918.7 MHz and 919.9 MHz. The channel bandwidth is 400 kHz.</w:t>
      </w:r>
    </w:p>
    <w:p w14:paraId="635831C7" w14:textId="77777777" w:rsidR="006E2E98" w:rsidRPr="008745C3" w:rsidRDefault="006E2E98" w:rsidP="006E2E98">
      <w:pPr>
        <w:ind w:left="284" w:hanging="284"/>
        <w:jc w:val="both"/>
        <w:rPr>
          <w:sz w:val="16"/>
          <w:szCs w:val="16"/>
          <w:lang w:val="en-GB"/>
        </w:rPr>
      </w:pPr>
      <w:r w:rsidRPr="008745C3">
        <w:rPr>
          <w:sz w:val="16"/>
          <w:szCs w:val="16"/>
          <w:lang w:val="en-GB"/>
        </w:rPr>
        <w:t>Note 10: RFID tag emissions responding to RFID interrogators operating on centre frequencies 916.3 MHz, 917.5 MHz, 918.7 MHz and 919.9 MHz are not duty cycle limited.</w:t>
      </w:r>
    </w:p>
    <w:p w14:paraId="497A90E2" w14:textId="77777777" w:rsidR="006E2E98" w:rsidRPr="008745C3" w:rsidRDefault="006E2E98" w:rsidP="006E2E98">
      <w:pPr>
        <w:spacing w:after="240"/>
        <w:jc w:val="both"/>
        <w:rPr>
          <w:rFonts w:cs="Arial"/>
          <w:lang w:val="en-GB"/>
        </w:rPr>
      </w:pPr>
    </w:p>
    <w:p w14:paraId="7E151606" w14:textId="77777777" w:rsidR="006E2E98" w:rsidRPr="008745C3" w:rsidRDefault="006E2E98" w:rsidP="005D7F77">
      <w:pPr>
        <w:keepNext/>
        <w:spacing w:after="240"/>
        <w:jc w:val="both"/>
        <w:rPr>
          <w:rFonts w:cs="Arial"/>
          <w:lang w:val="en-GB"/>
        </w:rPr>
      </w:pPr>
      <w:r w:rsidRPr="008745C3">
        <w:rPr>
          <w:rFonts w:cs="Arial"/>
          <w:lang w:val="en-GB"/>
        </w:rPr>
        <w:lastRenderedPageBreak/>
        <w:t xml:space="preserve">Harmonised Standard: EN 300 220 </w:t>
      </w:r>
      <w:r w:rsidRPr="008745C3">
        <w:rPr>
          <w:rFonts w:cs="Arial"/>
          <w:lang w:val="en-GB"/>
        </w:rPr>
        <w:fldChar w:fldCharType="begin"/>
      </w:r>
      <w:r w:rsidRPr="008745C3">
        <w:rPr>
          <w:rFonts w:cs="Arial"/>
          <w:lang w:val="en-GB"/>
        </w:rPr>
        <w:instrText xml:space="preserve"> REF _Ref456165164 \n \h </w:instrText>
      </w:r>
      <w:r w:rsidRPr="008745C3">
        <w:rPr>
          <w:rFonts w:cs="Arial"/>
          <w:lang w:val="en-GB"/>
        </w:rPr>
      </w:r>
      <w:r w:rsidRPr="008745C3">
        <w:rPr>
          <w:rFonts w:cs="Arial"/>
          <w:lang w:val="en-GB"/>
        </w:rPr>
        <w:fldChar w:fldCharType="separate"/>
      </w:r>
      <w:r w:rsidR="00D13494">
        <w:rPr>
          <w:rFonts w:cs="Arial"/>
          <w:lang w:val="en-GB"/>
        </w:rPr>
        <w:t>[31]</w:t>
      </w:r>
      <w:r w:rsidRPr="008745C3">
        <w:rPr>
          <w:rFonts w:cs="Arial"/>
          <w:lang w:val="en-GB"/>
        </w:rPr>
        <w:fldChar w:fldCharType="end"/>
      </w:r>
    </w:p>
    <w:p w14:paraId="09FAE1EA" w14:textId="6377D782" w:rsidR="006E2E98" w:rsidRPr="008745C3" w:rsidRDefault="006E2E98" w:rsidP="005D7F77">
      <w:pPr>
        <w:keepNext/>
        <w:spacing w:after="240"/>
        <w:jc w:val="both"/>
        <w:rPr>
          <w:rFonts w:cs="Arial"/>
          <w:lang w:val="en-GB"/>
        </w:rPr>
      </w:pPr>
      <w:r w:rsidRPr="008745C3">
        <w:rPr>
          <w:rFonts w:cs="Arial"/>
          <w:lang w:val="en-GB"/>
        </w:rPr>
        <w:t xml:space="preserve">Use of all or part of sub-bands may be denied in some European countries that use all or part of these sub-bands for defence/governmental systems. In other countries that use sub-bands 873-876 MHz/918-921 MHz for GSM for railways, extended band (ER-GSM), access to the part 873-876 MHz/918-921 MHz by non-specific SRD applications require implementing additional mitigation measures such as transmission timing limitations as set out in ECC Report 200 </w:t>
      </w:r>
      <w:r w:rsidRPr="008745C3">
        <w:rPr>
          <w:rFonts w:cs="Arial"/>
          <w:lang w:val="en-GB"/>
        </w:rPr>
        <w:fldChar w:fldCharType="begin"/>
      </w:r>
      <w:r w:rsidRPr="008745C3">
        <w:rPr>
          <w:rFonts w:cs="Arial"/>
          <w:lang w:val="en-GB"/>
        </w:rPr>
        <w:instrText xml:space="preserve"> REF _Ref456160970 \n \h </w:instrText>
      </w:r>
      <w:r w:rsidRPr="008745C3">
        <w:rPr>
          <w:rFonts w:cs="Arial"/>
          <w:lang w:val="en-GB"/>
        </w:rPr>
      </w:r>
      <w:r w:rsidRPr="008745C3">
        <w:rPr>
          <w:rFonts w:cs="Arial"/>
          <w:lang w:val="en-GB"/>
        </w:rPr>
        <w:fldChar w:fldCharType="separate"/>
      </w:r>
      <w:r w:rsidR="00D13494">
        <w:rPr>
          <w:rFonts w:cs="Arial"/>
          <w:lang w:val="en-GB"/>
        </w:rPr>
        <w:t>[9]</w:t>
      </w:r>
      <w:r w:rsidRPr="008745C3">
        <w:rPr>
          <w:rFonts w:cs="Arial"/>
          <w:lang w:val="en-GB"/>
        </w:rPr>
        <w:fldChar w:fldCharType="end"/>
      </w:r>
      <w:r w:rsidRPr="008745C3">
        <w:rPr>
          <w:rFonts w:cs="Arial"/>
          <w:lang w:val="en-GB"/>
        </w:rPr>
        <w:t xml:space="preserve">. </w:t>
      </w:r>
    </w:p>
    <w:p w14:paraId="78B9798A" w14:textId="77777777" w:rsidR="006E2E98" w:rsidRPr="008745C3" w:rsidRDefault="006E2E98" w:rsidP="006E2E98">
      <w:pPr>
        <w:spacing w:after="240"/>
        <w:jc w:val="both"/>
        <w:rPr>
          <w:rFonts w:cs="Arial"/>
          <w:lang w:val="en-GB"/>
        </w:rPr>
      </w:pPr>
      <w:r w:rsidRPr="008745C3">
        <w:rPr>
          <w:rFonts w:cs="Arial"/>
          <w:lang w:val="en-GB"/>
        </w:rPr>
        <w:t>The adjacent frequency bands below 915 MHz and above 876 MHz as well as 921 MHz may be used by high power systems. Manufacturers should take this into account in the design of equipment and choice of power levels.</w:t>
      </w:r>
    </w:p>
    <w:p w14:paraId="1296D387" w14:textId="52A9D3CE" w:rsidR="008558BB" w:rsidRDefault="005D7F77" w:rsidP="00C434E8">
      <w:pPr>
        <w:pStyle w:val="ECCTabletitle"/>
      </w:pPr>
      <w:r>
        <w:t>Existing Implementation</w:t>
      </w:r>
      <w:r w:rsidR="004406A8">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bottom w:w="11" w:type="dxa"/>
        </w:tblCellMar>
        <w:tblLook w:val="01E0" w:firstRow="1" w:lastRow="1" w:firstColumn="1" w:lastColumn="1" w:noHBand="0" w:noVBand="0"/>
      </w:tblPr>
      <w:tblGrid>
        <w:gridCol w:w="2923"/>
        <w:gridCol w:w="2629"/>
        <w:gridCol w:w="4303"/>
      </w:tblGrid>
      <w:tr w:rsidR="005D7F77" w:rsidRPr="008745C3" w14:paraId="7B3E16ED" w14:textId="77777777" w:rsidTr="005D7F77">
        <w:trPr>
          <w:tblHeader/>
        </w:trPr>
        <w:tc>
          <w:tcPr>
            <w:tcW w:w="1483" w:type="pct"/>
            <w:tcBorders>
              <w:top w:val="single" w:sz="4" w:space="0" w:color="D2232A"/>
              <w:left w:val="single" w:sz="8" w:space="0" w:color="FFFFFF" w:themeColor="background1"/>
              <w:bottom w:val="single" w:sz="4" w:space="0" w:color="D2232A"/>
              <w:right w:val="single" w:sz="8" w:space="0" w:color="FFFFFF" w:themeColor="background1"/>
            </w:tcBorders>
            <w:shd w:val="clear" w:color="auto" w:fill="D2232A"/>
            <w:vAlign w:val="center"/>
          </w:tcPr>
          <w:p w14:paraId="0F9667A8" w14:textId="6AB04841" w:rsidR="005D7F77" w:rsidRPr="008745C3" w:rsidRDefault="005D7F77" w:rsidP="005D7F77">
            <w:pPr>
              <w:spacing w:before="120" w:after="120"/>
              <w:jc w:val="center"/>
              <w:rPr>
                <w:rFonts w:cs="Arial"/>
                <w:b/>
                <w:color w:val="FFFFFF"/>
                <w:lang w:val="en-GB"/>
              </w:rPr>
            </w:pPr>
            <w:r>
              <w:rPr>
                <w:rFonts w:cs="Arial"/>
                <w:b/>
                <w:color w:val="FFFFFF"/>
                <w:lang w:val="en-GB"/>
              </w:rPr>
              <w:t>Frequency band</w:t>
            </w:r>
          </w:p>
        </w:tc>
        <w:tc>
          <w:tcPr>
            <w:tcW w:w="1334" w:type="pct"/>
            <w:tcBorders>
              <w:top w:val="single" w:sz="4" w:space="0" w:color="D2232A"/>
              <w:left w:val="single" w:sz="8" w:space="0" w:color="FFFFFF" w:themeColor="background1"/>
              <w:bottom w:val="single" w:sz="4" w:space="0" w:color="D2232A"/>
              <w:right w:val="single" w:sz="8" w:space="0" w:color="FFFFFF" w:themeColor="background1"/>
            </w:tcBorders>
            <w:shd w:val="clear" w:color="auto" w:fill="D2232A"/>
            <w:vAlign w:val="center"/>
          </w:tcPr>
          <w:p w14:paraId="18134AD6" w14:textId="07D0D436" w:rsidR="005D7F77" w:rsidRPr="008745C3" w:rsidRDefault="005D7F77" w:rsidP="005D7F77">
            <w:pPr>
              <w:spacing w:before="120" w:after="120"/>
              <w:jc w:val="center"/>
              <w:rPr>
                <w:rFonts w:cs="Arial"/>
                <w:b/>
                <w:color w:val="FFFFFF"/>
                <w:lang w:val="en-GB"/>
              </w:rPr>
            </w:pPr>
            <w:r>
              <w:rPr>
                <w:rFonts w:cs="Arial"/>
                <w:b/>
                <w:color w:val="FFFFFF"/>
                <w:lang w:val="en-GB"/>
              </w:rPr>
              <w:t>Country</w:t>
            </w:r>
          </w:p>
        </w:tc>
        <w:tc>
          <w:tcPr>
            <w:tcW w:w="2183" w:type="pct"/>
            <w:tcBorders>
              <w:top w:val="single" w:sz="4" w:space="0" w:color="D2232A"/>
              <w:left w:val="single" w:sz="8" w:space="0" w:color="FFFFFF" w:themeColor="background1"/>
              <w:bottom w:val="single" w:sz="4" w:space="0" w:color="D2232A"/>
              <w:right w:val="single" w:sz="4" w:space="0" w:color="D2232A"/>
            </w:tcBorders>
            <w:shd w:val="clear" w:color="auto" w:fill="D2232A"/>
            <w:vAlign w:val="center"/>
          </w:tcPr>
          <w:p w14:paraId="372AAD10" w14:textId="61026108" w:rsidR="005D7F77" w:rsidRPr="008745C3" w:rsidRDefault="005D7F77" w:rsidP="005D7F77">
            <w:pPr>
              <w:spacing w:before="120" w:after="120"/>
              <w:jc w:val="center"/>
              <w:rPr>
                <w:rFonts w:cs="Arial"/>
                <w:b/>
                <w:color w:val="FFFFFF"/>
                <w:lang w:val="en-GB"/>
              </w:rPr>
            </w:pPr>
            <w:r>
              <w:rPr>
                <w:rFonts w:cs="Arial"/>
                <w:b/>
                <w:color w:val="FFFFFF"/>
                <w:lang w:val="en-GB"/>
              </w:rPr>
              <w:t>Remark</w:t>
            </w:r>
          </w:p>
        </w:tc>
      </w:tr>
      <w:tr w:rsidR="005D7F77" w:rsidRPr="008745C3" w14:paraId="2024B072" w14:textId="77777777" w:rsidTr="005D7F77">
        <w:tc>
          <w:tcPr>
            <w:tcW w:w="1483" w:type="pct"/>
            <w:tcBorders>
              <w:top w:val="single" w:sz="4" w:space="0" w:color="D2232A"/>
              <w:left w:val="single" w:sz="4" w:space="0" w:color="D2232A"/>
              <w:bottom w:val="single" w:sz="4" w:space="0" w:color="D2232A"/>
              <w:right w:val="single" w:sz="4" w:space="0" w:color="D2232A"/>
            </w:tcBorders>
          </w:tcPr>
          <w:p w14:paraId="18027351" w14:textId="20BB92B7" w:rsidR="005D7F77" w:rsidRPr="008745C3" w:rsidRDefault="005D7F77" w:rsidP="006F6E20">
            <w:pPr>
              <w:autoSpaceDE w:val="0"/>
              <w:autoSpaceDN w:val="0"/>
              <w:adjustRightInd w:val="0"/>
              <w:spacing w:before="40"/>
              <w:rPr>
                <w:rFonts w:cs="Arial"/>
                <w:szCs w:val="20"/>
                <w:lang w:val="en-GB"/>
              </w:rPr>
            </w:pPr>
            <w:r>
              <w:rPr>
                <w:rFonts w:cs="Arial"/>
                <w:szCs w:val="20"/>
                <w:lang w:val="en-GB"/>
              </w:rPr>
              <w:t>h2</w:t>
            </w:r>
          </w:p>
        </w:tc>
        <w:tc>
          <w:tcPr>
            <w:tcW w:w="1334" w:type="pct"/>
            <w:tcBorders>
              <w:top w:val="single" w:sz="4" w:space="0" w:color="D2232A"/>
              <w:left w:val="single" w:sz="4" w:space="0" w:color="D2232A"/>
              <w:bottom w:val="single" w:sz="4" w:space="0" w:color="D2232A"/>
              <w:right w:val="single" w:sz="4" w:space="0" w:color="D2232A"/>
            </w:tcBorders>
          </w:tcPr>
          <w:p w14:paraId="02E8638B" w14:textId="3C5CCFA7" w:rsidR="005D7F77" w:rsidRPr="008745C3" w:rsidRDefault="005D7F77" w:rsidP="006F6E20">
            <w:pPr>
              <w:spacing w:before="120"/>
              <w:rPr>
                <w:rFonts w:cs="Arial"/>
                <w:lang w:val="en-GB"/>
              </w:rPr>
            </w:pPr>
            <w:r w:rsidRPr="008745C3">
              <w:rPr>
                <w:rFonts w:cs="Arial"/>
                <w:lang w:val="en-GB"/>
              </w:rPr>
              <w:t>Albania, Denmark, Estonia, Hungary, Iceland, Ireland, Liechtenstein, Luxembourg, Moldova, Norway, Slovenia, Switzerland, United Kingdom</w:t>
            </w:r>
            <w:r w:rsidR="006F6E20">
              <w:rPr>
                <w:rFonts w:cs="Arial"/>
                <w:lang w:val="en-GB"/>
              </w:rPr>
              <w:t>.</w:t>
            </w:r>
          </w:p>
          <w:p w14:paraId="310EAF96" w14:textId="283F7BC0" w:rsidR="005D7F77" w:rsidRPr="008745C3" w:rsidRDefault="005D7F77" w:rsidP="006F6E20">
            <w:pPr>
              <w:spacing w:before="120"/>
              <w:rPr>
                <w:rFonts w:cs="Arial"/>
                <w:szCs w:val="20"/>
                <w:lang w:val="en-GB"/>
              </w:rPr>
            </w:pPr>
            <w:r w:rsidRPr="008745C3">
              <w:rPr>
                <w:rFonts w:cs="Arial"/>
                <w:lang w:val="en-GB"/>
              </w:rPr>
              <w:t>Under study or planned: Austria, Croatia, Finland, Russian Federation</w:t>
            </w:r>
          </w:p>
        </w:tc>
        <w:tc>
          <w:tcPr>
            <w:tcW w:w="2183" w:type="pct"/>
            <w:tcBorders>
              <w:top w:val="single" w:sz="4" w:space="0" w:color="D2232A"/>
              <w:left w:val="single" w:sz="4" w:space="0" w:color="D2232A"/>
              <w:bottom w:val="single" w:sz="4" w:space="0" w:color="D2232A"/>
              <w:right w:val="single" w:sz="4" w:space="0" w:color="D2232A"/>
            </w:tcBorders>
          </w:tcPr>
          <w:p w14:paraId="267B4DB2" w14:textId="410ACDA5" w:rsidR="005D7F77" w:rsidRPr="008745C3" w:rsidRDefault="005D7F77" w:rsidP="006F6E20">
            <w:pPr>
              <w:spacing w:before="120"/>
              <w:rPr>
                <w:rFonts w:cs="Arial"/>
                <w:lang w:val="en-GB"/>
              </w:rPr>
            </w:pPr>
            <w:r w:rsidRPr="008745C3">
              <w:rPr>
                <w:rFonts w:cs="Arial"/>
                <w:lang w:val="en-GB"/>
              </w:rPr>
              <w:t>Finland limited to 870-873 MHz</w:t>
            </w:r>
            <w:r w:rsidR="006F6E20">
              <w:rPr>
                <w:rFonts w:cs="Arial"/>
                <w:lang w:val="en-GB"/>
              </w:rPr>
              <w:t>.</w:t>
            </w:r>
            <w:r w:rsidRPr="008745C3">
              <w:rPr>
                <w:rFonts w:cs="Arial"/>
                <w:lang w:val="en-GB"/>
              </w:rPr>
              <w:t xml:space="preserve"> </w:t>
            </w:r>
          </w:p>
          <w:p w14:paraId="63606115" w14:textId="568015FF" w:rsidR="005D7F77" w:rsidRPr="008745C3" w:rsidRDefault="005D7F77" w:rsidP="006F6E20">
            <w:pPr>
              <w:spacing w:before="120"/>
              <w:rPr>
                <w:rFonts w:cs="Arial"/>
                <w:lang w:val="en-GB"/>
              </w:rPr>
            </w:pPr>
            <w:r w:rsidRPr="008745C3">
              <w:rPr>
                <w:rFonts w:cs="Arial"/>
                <w:lang w:val="en-GB"/>
              </w:rPr>
              <w:t>United Kingdom and Hungary: Additional restrictions to protect ER-GSM apply</w:t>
            </w:r>
            <w:r w:rsidR="006F6E20">
              <w:rPr>
                <w:rFonts w:cs="Arial"/>
                <w:lang w:val="en-GB"/>
              </w:rPr>
              <w:t>.</w:t>
            </w:r>
          </w:p>
          <w:p w14:paraId="03793E0C" w14:textId="0F2C4473" w:rsidR="005D7F77" w:rsidRPr="008745C3" w:rsidRDefault="005D7F77" w:rsidP="006F6E20">
            <w:pPr>
              <w:spacing w:before="120"/>
              <w:rPr>
                <w:rFonts w:cs="Arial"/>
                <w:lang w:val="en-GB"/>
              </w:rPr>
            </w:pPr>
            <w:r w:rsidRPr="008745C3">
              <w:rPr>
                <w:rFonts w:cs="Arial"/>
                <w:lang w:val="en-GB"/>
              </w:rPr>
              <w:t>Liechtenstein and Switzerland limited to</w:t>
            </w:r>
            <w:r w:rsidR="006F6E20">
              <w:rPr>
                <w:rFonts w:cs="Arial"/>
                <w:lang w:val="en-GB"/>
              </w:rPr>
              <w:t xml:space="preserve"> 870-873 MHz: ER-GSM protection.</w:t>
            </w:r>
          </w:p>
          <w:p w14:paraId="5D4DF68C" w14:textId="304AB05E" w:rsidR="005D7F77" w:rsidRPr="008745C3" w:rsidRDefault="005D7F77" w:rsidP="006F6E20">
            <w:pPr>
              <w:spacing w:before="120"/>
              <w:rPr>
                <w:rFonts w:cs="Arial"/>
                <w:lang w:val="en-GB"/>
              </w:rPr>
            </w:pPr>
            <w:r w:rsidRPr="008745C3">
              <w:rPr>
                <w:rFonts w:cs="Arial"/>
                <w:lang w:val="en-GB"/>
              </w:rPr>
              <w:t>Slovenia: limited to 873-876 MHz</w:t>
            </w:r>
            <w:r w:rsidR="006F6E20">
              <w:rPr>
                <w:rFonts w:cs="Arial"/>
                <w:lang w:val="en-GB"/>
              </w:rPr>
              <w:t>.</w:t>
            </w:r>
          </w:p>
          <w:p w14:paraId="1B72DA12" w14:textId="12F84ECD" w:rsidR="005D7F77" w:rsidRPr="008745C3" w:rsidRDefault="005D7F77" w:rsidP="006F6E20">
            <w:pPr>
              <w:spacing w:before="120"/>
              <w:rPr>
                <w:rFonts w:cs="Arial"/>
                <w:szCs w:val="20"/>
                <w:lang w:val="en-GB"/>
              </w:rPr>
            </w:pPr>
            <w:r w:rsidRPr="008745C3">
              <w:rPr>
                <w:rFonts w:cs="Arial"/>
                <w:lang w:val="en-GB"/>
              </w:rPr>
              <w:t>Austria: 873-876 MHz planned for GSM-R, however only at certain locations.</w:t>
            </w:r>
          </w:p>
        </w:tc>
      </w:tr>
      <w:tr w:rsidR="005D7F77" w:rsidRPr="008745C3" w14:paraId="2C944CE3" w14:textId="77777777" w:rsidTr="005D7F77">
        <w:tc>
          <w:tcPr>
            <w:tcW w:w="1483" w:type="pct"/>
            <w:tcBorders>
              <w:top w:val="single" w:sz="4" w:space="0" w:color="D2232A"/>
              <w:left w:val="single" w:sz="4" w:space="0" w:color="D2232A"/>
              <w:bottom w:val="single" w:sz="4" w:space="0" w:color="D2232A"/>
              <w:right w:val="single" w:sz="4" w:space="0" w:color="D2232A"/>
            </w:tcBorders>
          </w:tcPr>
          <w:p w14:paraId="7C5139A0" w14:textId="3463090A" w:rsidR="005D7F77" w:rsidRDefault="005D7F77" w:rsidP="006F6E20">
            <w:pPr>
              <w:autoSpaceDE w:val="0"/>
              <w:autoSpaceDN w:val="0"/>
              <w:adjustRightInd w:val="0"/>
              <w:spacing w:before="40"/>
              <w:rPr>
                <w:rFonts w:cs="Arial"/>
                <w:szCs w:val="20"/>
                <w:lang w:val="en-GB"/>
              </w:rPr>
            </w:pPr>
            <w:r>
              <w:rPr>
                <w:rFonts w:cs="Arial"/>
                <w:szCs w:val="20"/>
                <w:lang w:val="en-GB"/>
              </w:rPr>
              <w:t>h2.1</w:t>
            </w:r>
          </w:p>
        </w:tc>
        <w:tc>
          <w:tcPr>
            <w:tcW w:w="1334" w:type="pct"/>
            <w:tcBorders>
              <w:top w:val="single" w:sz="4" w:space="0" w:color="D2232A"/>
              <w:left w:val="single" w:sz="4" w:space="0" w:color="D2232A"/>
              <w:bottom w:val="single" w:sz="4" w:space="0" w:color="D2232A"/>
              <w:right w:val="single" w:sz="4" w:space="0" w:color="D2232A"/>
            </w:tcBorders>
          </w:tcPr>
          <w:p w14:paraId="4A77D65E" w14:textId="4F971AC6" w:rsidR="005D7F77" w:rsidRPr="008745C3" w:rsidRDefault="005D7F77" w:rsidP="006F6E20">
            <w:pPr>
              <w:spacing w:before="120"/>
              <w:rPr>
                <w:rFonts w:cs="Arial"/>
                <w:lang w:val="en-GB"/>
              </w:rPr>
            </w:pPr>
            <w:r w:rsidRPr="008745C3">
              <w:rPr>
                <w:rFonts w:cs="Arial"/>
                <w:lang w:val="en-GB"/>
              </w:rPr>
              <w:t>Albania, Denmark, Estonia, Hungary, Iceland, Ireland, Liechtenstein, Luxembourg, Moldova, Norway, Solvenia, Switzerland, United Kingdom</w:t>
            </w:r>
            <w:r w:rsidR="006F6E20">
              <w:rPr>
                <w:rFonts w:cs="Arial"/>
                <w:lang w:val="en-GB"/>
              </w:rPr>
              <w:t>.</w:t>
            </w:r>
            <w:r w:rsidRPr="008745C3">
              <w:rPr>
                <w:rFonts w:cs="Arial"/>
                <w:lang w:val="en-GB"/>
              </w:rPr>
              <w:t xml:space="preserve"> </w:t>
            </w:r>
          </w:p>
          <w:p w14:paraId="531CB2A0" w14:textId="7267A13F" w:rsidR="005D7F77" w:rsidRPr="008745C3" w:rsidRDefault="005D7F77" w:rsidP="006F6E20">
            <w:pPr>
              <w:spacing w:before="120"/>
              <w:rPr>
                <w:rFonts w:cs="Arial"/>
                <w:szCs w:val="20"/>
                <w:lang w:val="en-GB"/>
              </w:rPr>
            </w:pPr>
            <w:r w:rsidRPr="008745C3">
              <w:rPr>
                <w:rFonts w:cs="Arial"/>
                <w:lang w:val="en-GB"/>
              </w:rPr>
              <w:t>Under study or planned: Austria, Croatia, Finland, Russian Federation</w:t>
            </w:r>
          </w:p>
        </w:tc>
        <w:tc>
          <w:tcPr>
            <w:tcW w:w="2183" w:type="pct"/>
            <w:tcBorders>
              <w:top w:val="single" w:sz="4" w:space="0" w:color="D2232A"/>
              <w:left w:val="single" w:sz="4" w:space="0" w:color="D2232A"/>
              <w:bottom w:val="single" w:sz="4" w:space="0" w:color="D2232A"/>
              <w:right w:val="single" w:sz="4" w:space="0" w:color="D2232A"/>
            </w:tcBorders>
          </w:tcPr>
          <w:p w14:paraId="0CA1EA92" w14:textId="044A6A9D" w:rsidR="005D7F77" w:rsidRPr="008745C3" w:rsidRDefault="006F6E20" w:rsidP="006F6E20">
            <w:pPr>
              <w:spacing w:before="120"/>
              <w:rPr>
                <w:rFonts w:cs="Arial"/>
                <w:lang w:val="en-GB"/>
              </w:rPr>
            </w:pPr>
            <w:r>
              <w:rPr>
                <w:rFonts w:cs="Arial"/>
                <w:lang w:val="en-GB"/>
              </w:rPr>
              <w:t>Finland limited to 870-873 MHz.</w:t>
            </w:r>
          </w:p>
          <w:p w14:paraId="3AB0A01B" w14:textId="47B624A0" w:rsidR="005D7F77" w:rsidRPr="008745C3" w:rsidRDefault="005D7F77" w:rsidP="006F6E20">
            <w:pPr>
              <w:spacing w:before="120"/>
              <w:rPr>
                <w:rFonts w:cs="Arial"/>
                <w:lang w:val="en-GB"/>
              </w:rPr>
            </w:pPr>
            <w:r w:rsidRPr="008745C3">
              <w:rPr>
                <w:rFonts w:cs="Arial"/>
                <w:lang w:val="en-GB"/>
              </w:rPr>
              <w:t>United Kingdom and Hungary: Additional restrictions to protect ER-GSM apply</w:t>
            </w:r>
            <w:r w:rsidR="006F6E20">
              <w:rPr>
                <w:rFonts w:cs="Arial"/>
                <w:lang w:val="en-GB"/>
              </w:rPr>
              <w:t>.</w:t>
            </w:r>
          </w:p>
          <w:p w14:paraId="24FB0713" w14:textId="35E8CB93" w:rsidR="005D7F77" w:rsidRPr="008745C3" w:rsidRDefault="005D7F77" w:rsidP="006F6E20">
            <w:pPr>
              <w:spacing w:before="120"/>
              <w:rPr>
                <w:rFonts w:cs="Arial"/>
                <w:lang w:val="en-GB"/>
              </w:rPr>
            </w:pPr>
            <w:r w:rsidRPr="008745C3">
              <w:rPr>
                <w:rFonts w:cs="Arial"/>
                <w:lang w:val="en-GB"/>
              </w:rPr>
              <w:t>Liechtenstein and Switzerland limited to 870-873 MHz: ER-GSM protection</w:t>
            </w:r>
            <w:r w:rsidR="006F6E20">
              <w:rPr>
                <w:rFonts w:cs="Arial"/>
                <w:lang w:val="en-GB"/>
              </w:rPr>
              <w:t>.</w:t>
            </w:r>
          </w:p>
          <w:p w14:paraId="4D4B2085" w14:textId="77777777" w:rsidR="005D7F77" w:rsidRPr="008745C3" w:rsidRDefault="005D7F77" w:rsidP="006F6E20">
            <w:pPr>
              <w:spacing w:before="120"/>
              <w:rPr>
                <w:rFonts w:cs="Arial"/>
                <w:lang w:val="en-GB"/>
              </w:rPr>
            </w:pPr>
            <w:r w:rsidRPr="008745C3">
              <w:rPr>
                <w:rFonts w:cs="Arial"/>
                <w:lang w:val="en-GB"/>
              </w:rPr>
              <w:t>Slovenia: Limited to 873-875.8 MHz.</w:t>
            </w:r>
          </w:p>
          <w:p w14:paraId="0EFD7593" w14:textId="562B6622" w:rsidR="005D7F77" w:rsidRPr="008745C3" w:rsidRDefault="005D7F77" w:rsidP="006F6E20">
            <w:pPr>
              <w:spacing w:before="120"/>
              <w:rPr>
                <w:rFonts w:cs="Arial"/>
                <w:szCs w:val="20"/>
                <w:lang w:val="en-GB"/>
              </w:rPr>
            </w:pPr>
            <w:r w:rsidRPr="008745C3">
              <w:rPr>
                <w:rFonts w:cs="Arial"/>
                <w:lang w:val="en-GB"/>
              </w:rPr>
              <w:t>Austria: 873-876 MHz planned for GSM-R, however only at certain locations.</w:t>
            </w:r>
          </w:p>
        </w:tc>
      </w:tr>
      <w:tr w:rsidR="005D7F77" w:rsidRPr="008745C3" w14:paraId="12584D5B" w14:textId="77777777" w:rsidTr="005D7F77">
        <w:tc>
          <w:tcPr>
            <w:tcW w:w="1483" w:type="pct"/>
            <w:tcBorders>
              <w:top w:val="single" w:sz="4" w:space="0" w:color="D2232A"/>
              <w:left w:val="single" w:sz="4" w:space="0" w:color="D2232A"/>
              <w:bottom w:val="single" w:sz="4" w:space="0" w:color="D2232A"/>
              <w:right w:val="single" w:sz="4" w:space="0" w:color="D2232A"/>
            </w:tcBorders>
          </w:tcPr>
          <w:p w14:paraId="2DBD93EB" w14:textId="77777777" w:rsidR="005D7F77" w:rsidRDefault="005D7F77" w:rsidP="006F6E20">
            <w:pPr>
              <w:autoSpaceDE w:val="0"/>
              <w:autoSpaceDN w:val="0"/>
              <w:adjustRightInd w:val="0"/>
              <w:spacing w:before="40"/>
              <w:rPr>
                <w:rFonts w:cs="Arial"/>
                <w:szCs w:val="20"/>
                <w:lang w:val="en-GB"/>
              </w:rPr>
            </w:pPr>
          </w:p>
        </w:tc>
        <w:tc>
          <w:tcPr>
            <w:tcW w:w="1334" w:type="pct"/>
            <w:tcBorders>
              <w:top w:val="single" w:sz="4" w:space="0" w:color="D2232A"/>
              <w:left w:val="single" w:sz="4" w:space="0" w:color="D2232A"/>
              <w:bottom w:val="single" w:sz="4" w:space="0" w:color="D2232A"/>
              <w:right w:val="single" w:sz="4" w:space="0" w:color="D2232A"/>
            </w:tcBorders>
          </w:tcPr>
          <w:p w14:paraId="4854A7DF" w14:textId="72EB075A" w:rsidR="005D7F77" w:rsidRPr="008745C3" w:rsidRDefault="005D7F77" w:rsidP="006F6E20">
            <w:pPr>
              <w:spacing w:before="120"/>
              <w:rPr>
                <w:rFonts w:cs="Arial"/>
                <w:lang w:val="en-GB"/>
              </w:rPr>
            </w:pPr>
            <w:r w:rsidRPr="008745C3">
              <w:rPr>
                <w:rFonts w:cs="Arial"/>
                <w:lang w:val="en-GB"/>
              </w:rPr>
              <w:t>Albania, Denmark, Estonia, Hungary, Ireland, Liechtenstein, Luxembourg, Moldova, Norway, Slovenia, Switzerland, United Kingdom</w:t>
            </w:r>
            <w:r w:rsidR="006F6E20">
              <w:rPr>
                <w:rFonts w:cs="Arial"/>
                <w:lang w:val="en-GB"/>
              </w:rPr>
              <w:t>.</w:t>
            </w:r>
          </w:p>
          <w:p w14:paraId="5CE05F7B" w14:textId="72B8F28C" w:rsidR="005D7F77" w:rsidRPr="008745C3" w:rsidRDefault="005D7F77" w:rsidP="006F6E20">
            <w:pPr>
              <w:spacing w:before="120"/>
              <w:rPr>
                <w:rFonts w:cs="Arial"/>
                <w:lang w:val="en-GB"/>
              </w:rPr>
            </w:pPr>
            <w:r w:rsidRPr="008745C3">
              <w:rPr>
                <w:rFonts w:cs="Arial"/>
                <w:lang w:val="en-GB"/>
              </w:rPr>
              <w:t>Under study or planned: Austria, Croatia, France, Iceland, Russian Federation</w:t>
            </w:r>
          </w:p>
        </w:tc>
        <w:tc>
          <w:tcPr>
            <w:tcW w:w="2183" w:type="pct"/>
            <w:tcBorders>
              <w:top w:val="single" w:sz="4" w:space="0" w:color="D2232A"/>
              <w:left w:val="single" w:sz="4" w:space="0" w:color="D2232A"/>
              <w:bottom w:val="single" w:sz="4" w:space="0" w:color="D2232A"/>
              <w:right w:val="single" w:sz="4" w:space="0" w:color="D2232A"/>
            </w:tcBorders>
          </w:tcPr>
          <w:p w14:paraId="46297736" w14:textId="576E90CE" w:rsidR="005D7F77" w:rsidRPr="008745C3" w:rsidRDefault="005D7F77" w:rsidP="006F6E20">
            <w:pPr>
              <w:spacing w:before="120"/>
              <w:rPr>
                <w:rFonts w:cs="Arial"/>
                <w:lang w:val="en-GB"/>
              </w:rPr>
            </w:pPr>
            <w:r w:rsidRPr="008745C3">
              <w:rPr>
                <w:rFonts w:cs="Arial"/>
                <w:lang w:val="en-GB"/>
              </w:rPr>
              <w:t>United Kingdom and Hungary: Additional restrictions to protect ER-GSM apply</w:t>
            </w:r>
            <w:r w:rsidR="006F6E20">
              <w:rPr>
                <w:rFonts w:cs="Arial"/>
                <w:lang w:val="en-GB"/>
              </w:rPr>
              <w:t>.</w:t>
            </w:r>
          </w:p>
          <w:p w14:paraId="3FCF34B3" w14:textId="3D85F757" w:rsidR="005D7F77" w:rsidRPr="008745C3" w:rsidRDefault="005D7F77" w:rsidP="006F6E20">
            <w:pPr>
              <w:spacing w:before="120"/>
              <w:rPr>
                <w:rFonts w:cs="Arial"/>
                <w:lang w:val="en-GB"/>
              </w:rPr>
            </w:pPr>
            <w:r w:rsidRPr="008745C3">
              <w:rPr>
                <w:rFonts w:cs="Arial"/>
                <w:lang w:val="en-GB"/>
              </w:rPr>
              <w:t>Liechtenstein and Switzerland limited to 915-918 MHz: ER-GSM protection</w:t>
            </w:r>
            <w:r w:rsidR="006F6E20">
              <w:rPr>
                <w:rFonts w:cs="Arial"/>
                <w:lang w:val="en-GB"/>
              </w:rPr>
              <w:t>.</w:t>
            </w:r>
          </w:p>
          <w:p w14:paraId="0B2587F4" w14:textId="3ED68545" w:rsidR="005D7F77" w:rsidRPr="008745C3" w:rsidRDefault="005D7F77" w:rsidP="006F6E20">
            <w:pPr>
              <w:spacing w:before="120"/>
              <w:rPr>
                <w:rFonts w:cs="Arial"/>
                <w:lang w:val="en-GB"/>
              </w:rPr>
            </w:pPr>
            <w:r w:rsidRPr="008745C3">
              <w:rPr>
                <w:rFonts w:cs="Arial"/>
                <w:lang w:val="en-GB"/>
              </w:rPr>
              <w:t>Slovenia: Limited to 918-921 MHz</w:t>
            </w:r>
            <w:r w:rsidR="006F6E20">
              <w:rPr>
                <w:rFonts w:cs="Arial"/>
                <w:lang w:val="en-GB"/>
              </w:rPr>
              <w:t>.</w:t>
            </w:r>
          </w:p>
          <w:p w14:paraId="39DD55B6" w14:textId="77777777" w:rsidR="005D7F77" w:rsidRPr="008745C3" w:rsidRDefault="005D7F77" w:rsidP="006F6E20">
            <w:pPr>
              <w:spacing w:before="120"/>
              <w:rPr>
                <w:rFonts w:cs="Arial"/>
                <w:lang w:val="en-GB"/>
              </w:rPr>
            </w:pPr>
            <w:r w:rsidRPr="008745C3">
              <w:rPr>
                <w:rFonts w:cs="Arial"/>
                <w:lang w:val="en-GB"/>
              </w:rPr>
              <w:t>Austria: 918-921 MHz planned for GSM-R, however only at certain locations.</w:t>
            </w:r>
          </w:p>
          <w:p w14:paraId="7B2DF830" w14:textId="46C36AC1" w:rsidR="005D7F77" w:rsidRPr="008745C3" w:rsidRDefault="005D7F77" w:rsidP="006F6E20">
            <w:pPr>
              <w:spacing w:before="120"/>
              <w:rPr>
                <w:rFonts w:cs="Arial"/>
                <w:lang w:val="en-GB"/>
              </w:rPr>
            </w:pPr>
            <w:r w:rsidRPr="008745C3">
              <w:rPr>
                <w:rFonts w:cs="Arial"/>
                <w:lang w:val="en-GB"/>
              </w:rPr>
              <w:t>France: non-specific SRDs in 918-921 MHz (incl. wideband SRDs) on technology neutral basis under study</w:t>
            </w:r>
            <w:r w:rsidR="006F6E20">
              <w:rPr>
                <w:rFonts w:cs="Arial"/>
                <w:lang w:val="en-GB"/>
              </w:rPr>
              <w:t>.</w:t>
            </w:r>
          </w:p>
          <w:p w14:paraId="26BBEBF8" w14:textId="2D9737CF" w:rsidR="005D7F77" w:rsidRPr="008745C3" w:rsidRDefault="005D7F77" w:rsidP="006F6E20">
            <w:pPr>
              <w:spacing w:before="120"/>
              <w:rPr>
                <w:rFonts w:cs="Arial"/>
                <w:lang w:val="en-GB"/>
              </w:rPr>
            </w:pPr>
            <w:r w:rsidRPr="008745C3">
              <w:rPr>
                <w:rFonts w:cs="Arial"/>
                <w:lang w:val="en-GB"/>
              </w:rPr>
              <w:t>Iceland: 915-921 MHz - some spread spectrum fixed links in use mostly in the middle of the country (highlands) by the Icelandic Met Office.</w:t>
            </w:r>
          </w:p>
        </w:tc>
      </w:tr>
      <w:tr w:rsidR="005D7F77" w:rsidRPr="008745C3" w14:paraId="0483507A" w14:textId="77777777" w:rsidTr="005D7F77">
        <w:tc>
          <w:tcPr>
            <w:tcW w:w="1483" w:type="pct"/>
            <w:tcBorders>
              <w:top w:val="single" w:sz="4" w:space="0" w:color="D2232A"/>
              <w:left w:val="single" w:sz="4" w:space="0" w:color="D2232A"/>
              <w:bottom w:val="single" w:sz="4" w:space="0" w:color="D2232A"/>
              <w:right w:val="single" w:sz="4" w:space="0" w:color="D2232A"/>
            </w:tcBorders>
          </w:tcPr>
          <w:p w14:paraId="61A954F9" w14:textId="7A4D7FA4" w:rsidR="005D7F77" w:rsidRDefault="005D7F77" w:rsidP="005D7F77">
            <w:pPr>
              <w:autoSpaceDE w:val="0"/>
              <w:autoSpaceDN w:val="0"/>
              <w:adjustRightInd w:val="0"/>
              <w:spacing w:before="40"/>
              <w:rPr>
                <w:rFonts w:cs="Arial"/>
                <w:szCs w:val="20"/>
                <w:lang w:val="en-GB"/>
              </w:rPr>
            </w:pPr>
            <w:r>
              <w:rPr>
                <w:rFonts w:cs="Arial"/>
                <w:szCs w:val="20"/>
                <w:lang w:val="en-GB"/>
              </w:rPr>
              <w:t>h3.1</w:t>
            </w:r>
          </w:p>
        </w:tc>
        <w:tc>
          <w:tcPr>
            <w:tcW w:w="1334" w:type="pct"/>
            <w:tcBorders>
              <w:top w:val="single" w:sz="4" w:space="0" w:color="D2232A"/>
              <w:left w:val="single" w:sz="4" w:space="0" w:color="D2232A"/>
              <w:bottom w:val="single" w:sz="4" w:space="0" w:color="D2232A"/>
              <w:right w:val="single" w:sz="4" w:space="0" w:color="D2232A"/>
            </w:tcBorders>
          </w:tcPr>
          <w:p w14:paraId="0417AF76" w14:textId="155803D1" w:rsidR="005D7F77" w:rsidRPr="008745C3" w:rsidRDefault="005D7F77" w:rsidP="005D7F77">
            <w:pPr>
              <w:spacing w:before="120"/>
              <w:rPr>
                <w:rFonts w:cs="Arial"/>
                <w:lang w:val="en-GB"/>
              </w:rPr>
            </w:pPr>
            <w:r w:rsidRPr="008745C3">
              <w:rPr>
                <w:rFonts w:cs="Arial"/>
                <w:lang w:val="en-GB"/>
              </w:rPr>
              <w:t>Albania, Denmark, Estonia, Hungary, Ireland, Liechtenstein,</w:t>
            </w:r>
            <w:r w:rsidRPr="008745C3">
              <w:rPr>
                <w:rFonts w:eastAsia="Calibri"/>
                <w:sz w:val="22"/>
                <w:szCs w:val="22"/>
                <w:lang w:val="en-GB"/>
              </w:rPr>
              <w:t xml:space="preserve"> </w:t>
            </w:r>
            <w:r w:rsidRPr="008745C3">
              <w:rPr>
                <w:rFonts w:cs="Arial"/>
                <w:lang w:val="en-GB"/>
              </w:rPr>
              <w:lastRenderedPageBreak/>
              <w:t>Luxembourg, Moldova, Norway, Slovenia, Switzerland, United Kingdom</w:t>
            </w:r>
            <w:r w:rsidR="006F6E20">
              <w:rPr>
                <w:rFonts w:cs="Arial"/>
                <w:lang w:val="en-GB"/>
              </w:rPr>
              <w:t>.</w:t>
            </w:r>
          </w:p>
          <w:p w14:paraId="382DB950" w14:textId="1BB30741" w:rsidR="005D7F77" w:rsidRPr="008745C3" w:rsidRDefault="005D7F77" w:rsidP="005D7F77">
            <w:pPr>
              <w:spacing w:before="120"/>
              <w:rPr>
                <w:rFonts w:cs="Arial"/>
                <w:lang w:val="en-GB"/>
              </w:rPr>
            </w:pPr>
            <w:r w:rsidRPr="008745C3">
              <w:rPr>
                <w:rFonts w:cs="Arial"/>
                <w:lang w:val="en-GB"/>
              </w:rPr>
              <w:t>Under study or planned: Austria, Croatia, France, Iceland: Russian Federation</w:t>
            </w:r>
          </w:p>
        </w:tc>
        <w:tc>
          <w:tcPr>
            <w:tcW w:w="2183" w:type="pct"/>
            <w:tcBorders>
              <w:top w:val="single" w:sz="4" w:space="0" w:color="D2232A"/>
              <w:left w:val="single" w:sz="4" w:space="0" w:color="D2232A"/>
              <w:bottom w:val="single" w:sz="4" w:space="0" w:color="D2232A"/>
              <w:right w:val="single" w:sz="4" w:space="0" w:color="D2232A"/>
            </w:tcBorders>
          </w:tcPr>
          <w:p w14:paraId="3E2A03BB" w14:textId="51E33AEA" w:rsidR="005D7F77" w:rsidRPr="008745C3" w:rsidRDefault="005D7F77" w:rsidP="005D7F77">
            <w:pPr>
              <w:spacing w:before="120"/>
              <w:jc w:val="both"/>
              <w:rPr>
                <w:rFonts w:cs="Arial"/>
                <w:lang w:val="en-GB"/>
              </w:rPr>
            </w:pPr>
            <w:r w:rsidRPr="008745C3">
              <w:rPr>
                <w:rFonts w:cs="Arial"/>
                <w:lang w:val="en-GB"/>
              </w:rPr>
              <w:lastRenderedPageBreak/>
              <w:t>United Kingdom and Hungary: Additional restrictions to protect ER-GSM apply</w:t>
            </w:r>
            <w:r w:rsidR="006F6E20">
              <w:rPr>
                <w:rFonts w:cs="Arial"/>
                <w:lang w:val="en-GB"/>
              </w:rPr>
              <w:t>.</w:t>
            </w:r>
          </w:p>
          <w:p w14:paraId="6CDE02D5" w14:textId="079382BA" w:rsidR="005D7F77" w:rsidRPr="008745C3" w:rsidRDefault="005D7F77" w:rsidP="006F6E20">
            <w:pPr>
              <w:spacing w:before="120"/>
              <w:rPr>
                <w:rFonts w:cs="Arial"/>
                <w:lang w:val="en-GB"/>
              </w:rPr>
            </w:pPr>
            <w:r w:rsidRPr="008745C3">
              <w:rPr>
                <w:rFonts w:cs="Arial"/>
                <w:lang w:val="en-GB"/>
              </w:rPr>
              <w:lastRenderedPageBreak/>
              <w:t>Liechtenstein and Switzerland limited to 915-918 MHz: ER-GSM protection</w:t>
            </w:r>
            <w:r w:rsidR="006F6E20">
              <w:rPr>
                <w:rFonts w:cs="Arial"/>
                <w:lang w:val="en-GB"/>
              </w:rPr>
              <w:t>.</w:t>
            </w:r>
          </w:p>
          <w:p w14:paraId="1C1FA6C8" w14:textId="77777777" w:rsidR="005D7F77" w:rsidRPr="008745C3" w:rsidRDefault="005D7F77" w:rsidP="006F6E20">
            <w:pPr>
              <w:spacing w:before="120"/>
              <w:rPr>
                <w:rFonts w:cs="Arial"/>
                <w:lang w:val="en-GB"/>
              </w:rPr>
            </w:pPr>
            <w:r w:rsidRPr="008745C3">
              <w:rPr>
                <w:rFonts w:cs="Arial"/>
                <w:lang w:val="en-GB"/>
              </w:rPr>
              <w:t>Slovenia: Limited to 918-920.8 MHz.</w:t>
            </w:r>
          </w:p>
          <w:p w14:paraId="054E14CF" w14:textId="77777777" w:rsidR="005D7F77" w:rsidRPr="008745C3" w:rsidRDefault="005D7F77" w:rsidP="006F6E20">
            <w:pPr>
              <w:spacing w:before="120"/>
              <w:rPr>
                <w:rFonts w:cs="Arial"/>
                <w:lang w:val="en-GB"/>
              </w:rPr>
            </w:pPr>
            <w:r w:rsidRPr="008745C3">
              <w:rPr>
                <w:rFonts w:cs="Arial"/>
                <w:lang w:val="en-GB"/>
              </w:rPr>
              <w:t>Austria: 918-921 MHz planned for GSM-R, however only at certain locations.</w:t>
            </w:r>
          </w:p>
          <w:p w14:paraId="1F810DFC" w14:textId="77777777" w:rsidR="005D7F77" w:rsidRPr="008745C3" w:rsidRDefault="005D7F77" w:rsidP="006F6E20">
            <w:pPr>
              <w:spacing w:before="120"/>
              <w:rPr>
                <w:rFonts w:cs="Arial"/>
                <w:lang w:val="en-GB"/>
              </w:rPr>
            </w:pPr>
            <w:r w:rsidRPr="008745C3">
              <w:rPr>
                <w:rFonts w:cs="Arial"/>
                <w:lang w:val="en-GB"/>
              </w:rPr>
              <w:t>France: non-specific SRDs in 918-921 MHz (incl. wideband SRDs) on technology neutral basis under study.</w:t>
            </w:r>
          </w:p>
          <w:p w14:paraId="4D2AF845" w14:textId="35024CA5" w:rsidR="005D7F77" w:rsidRPr="008745C3" w:rsidRDefault="005D7F77" w:rsidP="006F6E20">
            <w:pPr>
              <w:spacing w:before="120"/>
              <w:rPr>
                <w:rFonts w:cs="Arial"/>
                <w:lang w:val="en-GB"/>
              </w:rPr>
            </w:pPr>
            <w:r w:rsidRPr="008745C3">
              <w:rPr>
                <w:rFonts w:cs="Arial"/>
                <w:lang w:val="en-GB"/>
              </w:rPr>
              <w:t>Iceland: 915-921 MHz - some spread spectrum fixed links in use mostly in the middle of the country (highlands) by the Icelandic Met Office.</w:t>
            </w:r>
          </w:p>
        </w:tc>
      </w:tr>
    </w:tbl>
    <w:p w14:paraId="4C8EFD38" w14:textId="77777777" w:rsidR="005D7F77" w:rsidRDefault="005D7F77" w:rsidP="005D7F77">
      <w:pPr>
        <w:pStyle w:val="ECCParagraph"/>
      </w:pPr>
    </w:p>
    <w:p w14:paraId="249528C2" w14:textId="77777777" w:rsidR="005D7F77" w:rsidRPr="005D7F77" w:rsidRDefault="005D7F77" w:rsidP="005D7F77">
      <w:pPr>
        <w:pStyle w:val="ECCParagraph"/>
      </w:pPr>
    </w:p>
    <w:p w14:paraId="5475CEAB" w14:textId="00264BDC" w:rsidR="006E2E98" w:rsidRDefault="003C064B" w:rsidP="006E2E98">
      <w:pPr>
        <w:keepNext/>
        <w:spacing w:before="480" w:after="240"/>
        <w:jc w:val="both"/>
        <w:rPr>
          <w:rFonts w:cs="Arial"/>
          <w:b/>
          <w:szCs w:val="20"/>
          <w:lang w:val="en-GB"/>
        </w:rPr>
      </w:pPr>
      <w:r w:rsidRPr="008745C3">
        <w:rPr>
          <w:noProof/>
          <w:lang w:val="en-GB" w:eastAsia="en-GB"/>
        </w:rPr>
        <w:lastRenderedPageBreak/>
        <w:drawing>
          <wp:inline distT="0" distB="0" distL="0" distR="0" wp14:anchorId="4FFB2111" wp14:editId="58EFBCAE">
            <wp:extent cx="6120765" cy="5979592"/>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6120765" cy="5979592"/>
                    </a:xfrm>
                    <a:prstGeom prst="rect">
                      <a:avLst/>
                    </a:prstGeom>
                  </pic:spPr>
                </pic:pic>
              </a:graphicData>
            </a:graphic>
          </wp:inline>
        </w:drawing>
      </w:r>
    </w:p>
    <w:p w14:paraId="1BEA384E" w14:textId="667B0800" w:rsidR="005D7F77" w:rsidRPr="008745C3" w:rsidRDefault="004406A8" w:rsidP="005D7F77">
      <w:pPr>
        <w:pStyle w:val="ECCFiguretitle"/>
      </w:pPr>
      <w:r>
        <w:t xml:space="preserve">Existing implementation </w:t>
      </w:r>
      <w:r w:rsidR="006F6E20">
        <w:t>ERC/REC</w:t>
      </w:r>
      <w:r>
        <w:t xml:space="preserve"> 70-03 Annex 1 in 870-876 MHz</w:t>
      </w:r>
    </w:p>
    <w:p w14:paraId="46864D56" w14:textId="4D7FB831" w:rsidR="006E2E98" w:rsidRDefault="003C064B" w:rsidP="006E2E98">
      <w:pPr>
        <w:keepNext/>
        <w:spacing w:before="480" w:after="240"/>
        <w:jc w:val="both"/>
        <w:rPr>
          <w:rFonts w:cs="Arial"/>
          <w:b/>
          <w:szCs w:val="20"/>
          <w:lang w:val="en-GB"/>
        </w:rPr>
      </w:pPr>
      <w:r w:rsidRPr="008745C3">
        <w:rPr>
          <w:noProof/>
          <w:lang w:val="en-GB" w:eastAsia="en-GB"/>
        </w:rPr>
        <w:lastRenderedPageBreak/>
        <w:drawing>
          <wp:inline distT="0" distB="0" distL="0" distR="0" wp14:anchorId="4B797D71" wp14:editId="437DD5CB">
            <wp:extent cx="6120765" cy="6019489"/>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6120765" cy="6019489"/>
                    </a:xfrm>
                    <a:prstGeom prst="rect">
                      <a:avLst/>
                    </a:prstGeom>
                  </pic:spPr>
                </pic:pic>
              </a:graphicData>
            </a:graphic>
          </wp:inline>
        </w:drawing>
      </w:r>
    </w:p>
    <w:p w14:paraId="32D4E289" w14:textId="2248325E" w:rsidR="004406A8" w:rsidRPr="004406A8" w:rsidRDefault="004406A8" w:rsidP="00C434E8">
      <w:pPr>
        <w:pStyle w:val="ECCTabletitle"/>
      </w:pPr>
      <w:r w:rsidRPr="004406A8">
        <w:t xml:space="preserve">Existing implementation </w:t>
      </w:r>
      <w:r w:rsidR="006F6E20">
        <w:t>ERC/REC</w:t>
      </w:r>
      <w:r w:rsidRPr="004406A8">
        <w:t xml:space="preserve"> 70-03 Annex 1 in </w:t>
      </w:r>
      <w:r>
        <w:t>915-921 MHz</w:t>
      </w:r>
    </w:p>
    <w:p w14:paraId="7F2B9E84" w14:textId="4B217BC7" w:rsidR="008558BB" w:rsidRPr="008558BB" w:rsidRDefault="008558BB" w:rsidP="00C434E8">
      <w:pPr>
        <w:pStyle w:val="ECCTabletitle"/>
      </w:pPr>
      <w:r w:rsidRPr="008558BB">
        <w:t>ERC/REC 70-03 Annex 2</w:t>
      </w:r>
      <w:r w:rsidR="00931057">
        <w:t xml:space="preserve"> </w:t>
      </w:r>
      <w:r w:rsidR="00931057">
        <w:fldChar w:fldCharType="begin"/>
      </w:r>
      <w:r w:rsidR="00931057">
        <w:instrText xml:space="preserve"> REF _Ref463851547 \n \h </w:instrText>
      </w:r>
      <w:r w:rsidR="00931057">
        <w:fldChar w:fldCharType="separate"/>
      </w:r>
      <w:r w:rsidR="00D13494">
        <w:t>[5]</w:t>
      </w:r>
      <w:r w:rsidR="00931057">
        <w:fldChar w:fldCharType="end"/>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bottom w:w="11" w:type="dxa"/>
        </w:tblCellMar>
        <w:tblLook w:val="01E0" w:firstRow="1" w:lastRow="1" w:firstColumn="1" w:lastColumn="1" w:noHBand="0" w:noVBand="0"/>
      </w:tblPr>
      <w:tblGrid>
        <w:gridCol w:w="328"/>
        <w:gridCol w:w="1523"/>
        <w:gridCol w:w="1268"/>
        <w:gridCol w:w="1856"/>
        <w:gridCol w:w="1463"/>
        <w:gridCol w:w="1464"/>
        <w:gridCol w:w="1953"/>
      </w:tblGrid>
      <w:tr w:rsidR="006E2E98" w:rsidRPr="008745C3" w14:paraId="5DCD3349" w14:textId="77777777" w:rsidTr="006E2E98">
        <w:trPr>
          <w:tblHeader/>
        </w:trPr>
        <w:tc>
          <w:tcPr>
            <w:tcW w:w="931" w:type="pct"/>
            <w:gridSpan w:val="2"/>
            <w:tcBorders>
              <w:top w:val="single" w:sz="4" w:space="0" w:color="D2232A"/>
              <w:left w:val="single" w:sz="4" w:space="0" w:color="D2232A"/>
              <w:bottom w:val="single" w:sz="4" w:space="0" w:color="D2232A"/>
              <w:right w:val="single" w:sz="8" w:space="0" w:color="FFFFFF" w:themeColor="background1"/>
            </w:tcBorders>
            <w:shd w:val="clear" w:color="auto" w:fill="D2232A"/>
            <w:vAlign w:val="center"/>
          </w:tcPr>
          <w:p w14:paraId="413B78D9" w14:textId="77777777" w:rsidR="006E2E98" w:rsidRPr="008745C3" w:rsidRDefault="006E2E98" w:rsidP="007E33B1">
            <w:pPr>
              <w:keepNext/>
              <w:spacing w:line="288" w:lineRule="auto"/>
              <w:jc w:val="center"/>
              <w:rPr>
                <w:rFonts w:cs="Arial"/>
                <w:b/>
                <w:color w:val="FFFFFF"/>
                <w:lang w:val="en-GB"/>
              </w:rPr>
            </w:pPr>
            <w:r w:rsidRPr="008745C3">
              <w:rPr>
                <w:rFonts w:cs="Arial"/>
                <w:b/>
                <w:color w:val="FFFFFF"/>
                <w:lang w:val="en-GB"/>
              </w:rPr>
              <w:t>Frequency Band</w:t>
            </w:r>
          </w:p>
        </w:tc>
        <w:tc>
          <w:tcPr>
            <w:tcW w:w="645" w:type="pct"/>
            <w:tcBorders>
              <w:top w:val="single" w:sz="4" w:space="0" w:color="D2232A"/>
              <w:left w:val="single" w:sz="8" w:space="0" w:color="FFFFFF" w:themeColor="background1"/>
              <w:bottom w:val="single" w:sz="4" w:space="0" w:color="D2232A"/>
              <w:right w:val="single" w:sz="8" w:space="0" w:color="FFFFFF" w:themeColor="background1"/>
            </w:tcBorders>
            <w:shd w:val="clear" w:color="auto" w:fill="D2232A"/>
            <w:vAlign w:val="center"/>
          </w:tcPr>
          <w:p w14:paraId="2198044F" w14:textId="77777777" w:rsidR="006E2E98" w:rsidRPr="008745C3" w:rsidRDefault="006E2E98" w:rsidP="007E33B1">
            <w:pPr>
              <w:keepNext/>
              <w:spacing w:line="288" w:lineRule="auto"/>
              <w:jc w:val="center"/>
              <w:rPr>
                <w:rFonts w:cs="Arial"/>
                <w:b/>
                <w:color w:val="FFFFFF"/>
                <w:lang w:val="en-GB"/>
              </w:rPr>
            </w:pPr>
            <w:r w:rsidRPr="008745C3">
              <w:rPr>
                <w:rFonts w:cs="Arial"/>
                <w:b/>
                <w:color w:val="FFFFFF"/>
                <w:lang w:val="en-GB"/>
              </w:rPr>
              <w:t>Power / Magnetic Field</w:t>
            </w:r>
          </w:p>
        </w:tc>
        <w:tc>
          <w:tcPr>
            <w:tcW w:w="943" w:type="pct"/>
            <w:tcBorders>
              <w:top w:val="single" w:sz="4" w:space="0" w:color="D2232A"/>
              <w:left w:val="single" w:sz="8" w:space="0" w:color="FFFFFF" w:themeColor="background1"/>
              <w:bottom w:val="single" w:sz="4" w:space="0" w:color="D2232A"/>
              <w:right w:val="single" w:sz="8" w:space="0" w:color="FFFFFF" w:themeColor="background1"/>
            </w:tcBorders>
            <w:shd w:val="clear" w:color="auto" w:fill="D2232A"/>
            <w:vAlign w:val="center"/>
          </w:tcPr>
          <w:p w14:paraId="5FEA1E9E" w14:textId="77777777" w:rsidR="006E2E98" w:rsidRPr="008745C3" w:rsidRDefault="006E2E98" w:rsidP="007E33B1">
            <w:pPr>
              <w:keepNext/>
              <w:spacing w:line="288" w:lineRule="auto"/>
              <w:jc w:val="center"/>
              <w:rPr>
                <w:rFonts w:cs="Arial"/>
                <w:b/>
                <w:color w:val="FFFFFF"/>
                <w:lang w:val="en-GB"/>
              </w:rPr>
            </w:pPr>
            <w:r w:rsidRPr="008745C3">
              <w:rPr>
                <w:rFonts w:cs="Arial"/>
                <w:b/>
                <w:color w:val="FFFFFF"/>
                <w:lang w:val="en-GB"/>
              </w:rPr>
              <w:t>Spectrum access and mitigation requirements</w:t>
            </w:r>
          </w:p>
        </w:tc>
        <w:tc>
          <w:tcPr>
            <w:tcW w:w="744" w:type="pct"/>
            <w:tcBorders>
              <w:top w:val="single" w:sz="4" w:space="0" w:color="D2232A"/>
              <w:left w:val="single" w:sz="8" w:space="0" w:color="FFFFFF" w:themeColor="background1"/>
              <w:bottom w:val="single" w:sz="4" w:space="0" w:color="D2232A"/>
              <w:right w:val="single" w:sz="8" w:space="0" w:color="FFFFFF" w:themeColor="background1"/>
            </w:tcBorders>
            <w:shd w:val="clear" w:color="auto" w:fill="D2232A"/>
            <w:vAlign w:val="center"/>
          </w:tcPr>
          <w:p w14:paraId="33A57E06" w14:textId="77777777" w:rsidR="006E2E98" w:rsidRPr="008745C3" w:rsidRDefault="006E2E98" w:rsidP="007E33B1">
            <w:pPr>
              <w:keepNext/>
              <w:spacing w:line="288" w:lineRule="auto"/>
              <w:jc w:val="center"/>
              <w:rPr>
                <w:rFonts w:cs="Arial"/>
                <w:b/>
                <w:color w:val="FFFFFF"/>
                <w:lang w:val="en-GB"/>
              </w:rPr>
            </w:pPr>
            <w:r w:rsidRPr="008745C3">
              <w:rPr>
                <w:rFonts w:cs="Arial"/>
                <w:b/>
                <w:color w:val="FFFFFF"/>
                <w:lang w:val="en-GB"/>
              </w:rPr>
              <w:t>Modulation/ maximum occupied bandwidth</w:t>
            </w:r>
          </w:p>
        </w:tc>
        <w:tc>
          <w:tcPr>
            <w:tcW w:w="744" w:type="pct"/>
            <w:tcBorders>
              <w:top w:val="single" w:sz="4" w:space="0" w:color="D2232A"/>
              <w:left w:val="single" w:sz="8" w:space="0" w:color="FFFFFF" w:themeColor="background1"/>
              <w:bottom w:val="single" w:sz="4" w:space="0" w:color="D2232A"/>
              <w:right w:val="single" w:sz="8" w:space="0" w:color="FFFFFF" w:themeColor="background1"/>
            </w:tcBorders>
            <w:shd w:val="clear" w:color="auto" w:fill="D2232A"/>
            <w:vAlign w:val="center"/>
          </w:tcPr>
          <w:p w14:paraId="6EE071DC" w14:textId="77777777" w:rsidR="006E2E98" w:rsidRPr="008745C3" w:rsidRDefault="006E2E98" w:rsidP="007E33B1">
            <w:pPr>
              <w:keepNext/>
              <w:spacing w:line="288" w:lineRule="auto"/>
              <w:jc w:val="center"/>
              <w:rPr>
                <w:rFonts w:cs="Arial"/>
                <w:b/>
                <w:color w:val="FFFFFF"/>
                <w:lang w:val="en-GB"/>
              </w:rPr>
            </w:pPr>
            <w:r w:rsidRPr="008745C3">
              <w:rPr>
                <w:rFonts w:cs="Arial"/>
                <w:b/>
                <w:color w:val="FFFFFF"/>
                <w:lang w:val="en-GB"/>
              </w:rPr>
              <w:t>ECC/ERC Decision</w:t>
            </w:r>
          </w:p>
        </w:tc>
        <w:tc>
          <w:tcPr>
            <w:tcW w:w="992" w:type="pct"/>
            <w:tcBorders>
              <w:top w:val="single" w:sz="4" w:space="0" w:color="D2232A"/>
              <w:left w:val="single" w:sz="8" w:space="0" w:color="FFFFFF" w:themeColor="background1"/>
              <w:bottom w:val="single" w:sz="4" w:space="0" w:color="D2232A"/>
              <w:right w:val="single" w:sz="4" w:space="0" w:color="D2232A"/>
            </w:tcBorders>
            <w:shd w:val="clear" w:color="auto" w:fill="D2232A"/>
            <w:vAlign w:val="center"/>
          </w:tcPr>
          <w:p w14:paraId="337D0247" w14:textId="77777777" w:rsidR="006E2E98" w:rsidRPr="008745C3" w:rsidRDefault="006E2E98" w:rsidP="007E33B1">
            <w:pPr>
              <w:keepNext/>
              <w:spacing w:line="288" w:lineRule="auto"/>
              <w:jc w:val="center"/>
              <w:rPr>
                <w:rFonts w:cs="Arial"/>
                <w:b/>
                <w:color w:val="FFFFFF"/>
                <w:lang w:val="en-GB"/>
              </w:rPr>
            </w:pPr>
            <w:r w:rsidRPr="008745C3">
              <w:rPr>
                <w:rFonts w:cs="Arial"/>
                <w:b/>
                <w:color w:val="FFFFFF"/>
                <w:lang w:val="en-GB"/>
              </w:rPr>
              <w:t>Notes</w:t>
            </w:r>
          </w:p>
        </w:tc>
      </w:tr>
      <w:tr w:rsidR="006E2E98" w:rsidRPr="008745C3" w14:paraId="2CDCC5BD" w14:textId="77777777" w:rsidTr="006E2E98">
        <w:tc>
          <w:tcPr>
            <w:tcW w:w="158" w:type="pct"/>
            <w:tcBorders>
              <w:top w:val="single" w:sz="4" w:space="0" w:color="D2232A"/>
              <w:left w:val="single" w:sz="4" w:space="0" w:color="D2232A"/>
              <w:bottom w:val="single" w:sz="4" w:space="0" w:color="D2232A"/>
              <w:right w:val="single" w:sz="4" w:space="0" w:color="D2232A"/>
            </w:tcBorders>
            <w:vAlign w:val="center"/>
          </w:tcPr>
          <w:p w14:paraId="24355B07" w14:textId="77777777" w:rsidR="006E2E98" w:rsidRPr="008745C3" w:rsidRDefault="006E2E98" w:rsidP="007E33B1">
            <w:pPr>
              <w:keepNext/>
              <w:spacing w:before="40" w:line="288" w:lineRule="auto"/>
              <w:rPr>
                <w:rFonts w:cs="Arial"/>
                <w:b/>
                <w:lang w:val="en-GB"/>
              </w:rPr>
            </w:pPr>
            <w:r w:rsidRPr="008745C3">
              <w:rPr>
                <w:rFonts w:cs="Arial"/>
                <w:b/>
                <w:szCs w:val="20"/>
                <w:lang w:val="en-GB"/>
              </w:rPr>
              <w:t>c</w:t>
            </w:r>
          </w:p>
        </w:tc>
        <w:tc>
          <w:tcPr>
            <w:tcW w:w="774" w:type="pct"/>
            <w:tcBorders>
              <w:top w:val="single" w:sz="4" w:space="0" w:color="D2232A"/>
              <w:left w:val="single" w:sz="4" w:space="0" w:color="D2232A"/>
              <w:bottom w:val="single" w:sz="4" w:space="0" w:color="D2232A"/>
              <w:right w:val="single" w:sz="4" w:space="0" w:color="D2232A"/>
            </w:tcBorders>
          </w:tcPr>
          <w:p w14:paraId="2DF1D769" w14:textId="77777777" w:rsidR="006E2E98" w:rsidRPr="008745C3" w:rsidRDefault="006E2E98" w:rsidP="007E33B1">
            <w:pPr>
              <w:keepNext/>
              <w:spacing w:before="40"/>
              <w:rPr>
                <w:rFonts w:cs="Arial"/>
                <w:szCs w:val="20"/>
                <w:lang w:val="en-GB"/>
              </w:rPr>
            </w:pPr>
            <w:r w:rsidRPr="008745C3">
              <w:rPr>
                <w:rFonts w:cs="Arial"/>
                <w:szCs w:val="20"/>
                <w:lang w:val="en-GB"/>
              </w:rPr>
              <w:t>870.000-875.600 MHz</w:t>
            </w:r>
          </w:p>
        </w:tc>
        <w:tc>
          <w:tcPr>
            <w:tcW w:w="645" w:type="pct"/>
            <w:tcBorders>
              <w:top w:val="single" w:sz="4" w:space="0" w:color="D2232A"/>
              <w:left w:val="single" w:sz="4" w:space="0" w:color="D2232A"/>
              <w:bottom w:val="single" w:sz="4" w:space="0" w:color="D2232A"/>
              <w:right w:val="single" w:sz="4" w:space="0" w:color="D2232A"/>
            </w:tcBorders>
          </w:tcPr>
          <w:p w14:paraId="31E1B601" w14:textId="77777777" w:rsidR="006E2E98" w:rsidRPr="008745C3" w:rsidRDefault="006E2E98" w:rsidP="007E33B1">
            <w:pPr>
              <w:keepNext/>
              <w:spacing w:before="40"/>
              <w:rPr>
                <w:rFonts w:cs="Arial"/>
                <w:szCs w:val="20"/>
                <w:lang w:val="en-GB"/>
              </w:rPr>
            </w:pPr>
            <w:r w:rsidRPr="008745C3">
              <w:rPr>
                <w:rFonts w:cs="Arial"/>
                <w:szCs w:val="20"/>
                <w:lang w:val="en-GB"/>
              </w:rPr>
              <w:t>500 mW e.r.p.</w:t>
            </w:r>
          </w:p>
        </w:tc>
        <w:tc>
          <w:tcPr>
            <w:tcW w:w="943" w:type="pct"/>
            <w:tcBorders>
              <w:top w:val="single" w:sz="4" w:space="0" w:color="D2232A"/>
              <w:left w:val="single" w:sz="4" w:space="0" w:color="D2232A"/>
              <w:bottom w:val="single" w:sz="4" w:space="0" w:color="D2232A"/>
              <w:right w:val="single" w:sz="4" w:space="0" w:color="D2232A"/>
            </w:tcBorders>
          </w:tcPr>
          <w:p w14:paraId="3B101C8E" w14:textId="77777777" w:rsidR="006E2E98" w:rsidRPr="008745C3" w:rsidRDefault="006E2E98" w:rsidP="007E33B1">
            <w:pPr>
              <w:keepNext/>
              <w:autoSpaceDE w:val="0"/>
              <w:autoSpaceDN w:val="0"/>
              <w:adjustRightInd w:val="0"/>
              <w:spacing w:before="40"/>
              <w:rPr>
                <w:rFonts w:cs="Arial"/>
                <w:szCs w:val="20"/>
                <w:lang w:val="en-GB"/>
              </w:rPr>
            </w:pPr>
            <w:r w:rsidRPr="008745C3">
              <w:rPr>
                <w:rFonts w:cs="Arial"/>
                <w:szCs w:val="20"/>
                <w:lang w:val="en-GB"/>
              </w:rPr>
              <w:t>≤ 2.5% duty cycle and APC required (note 1).</w:t>
            </w:r>
          </w:p>
          <w:p w14:paraId="74244568" w14:textId="77777777" w:rsidR="006E2E98" w:rsidRPr="008745C3" w:rsidRDefault="006E2E98" w:rsidP="007E33B1">
            <w:pPr>
              <w:keepNext/>
              <w:autoSpaceDE w:val="0"/>
              <w:autoSpaceDN w:val="0"/>
              <w:adjustRightInd w:val="0"/>
              <w:rPr>
                <w:rFonts w:cs="Arial"/>
                <w:szCs w:val="20"/>
                <w:lang w:val="en-GB"/>
              </w:rPr>
            </w:pPr>
            <w:r w:rsidRPr="008745C3">
              <w:rPr>
                <w:rFonts w:cs="Arial"/>
                <w:szCs w:val="20"/>
                <w:lang w:val="en-GB"/>
              </w:rPr>
              <w:t xml:space="preserve">For ER-GSM protection (873-875.6 MHz, where applicable), the duty cycle is </w:t>
            </w:r>
            <w:r w:rsidRPr="008745C3">
              <w:rPr>
                <w:rFonts w:cs="Arial"/>
                <w:szCs w:val="20"/>
                <w:lang w:val="en-GB"/>
              </w:rPr>
              <w:lastRenderedPageBreak/>
              <w:t>limited to ≤ 0.01% and limited to a maximum transmit on time of 5ms/1s (note 2)</w:t>
            </w:r>
          </w:p>
        </w:tc>
        <w:tc>
          <w:tcPr>
            <w:tcW w:w="744" w:type="pct"/>
            <w:tcBorders>
              <w:top w:val="single" w:sz="4" w:space="0" w:color="D2232A"/>
              <w:left w:val="single" w:sz="4" w:space="0" w:color="D2232A"/>
              <w:bottom w:val="single" w:sz="4" w:space="0" w:color="D2232A"/>
              <w:right w:val="single" w:sz="4" w:space="0" w:color="D2232A"/>
            </w:tcBorders>
          </w:tcPr>
          <w:p w14:paraId="2E878E1C" w14:textId="77777777" w:rsidR="006E2E98" w:rsidRPr="008745C3" w:rsidRDefault="006E2E98" w:rsidP="007E33B1">
            <w:pPr>
              <w:keepNext/>
              <w:spacing w:before="40"/>
              <w:rPr>
                <w:rFonts w:cs="Arial"/>
                <w:szCs w:val="20"/>
                <w:lang w:val="en-GB"/>
              </w:rPr>
            </w:pPr>
            <w:r w:rsidRPr="008745C3">
              <w:rPr>
                <w:rFonts w:cs="Arial"/>
                <w:szCs w:val="20"/>
                <w:lang w:val="en-GB"/>
              </w:rPr>
              <w:lastRenderedPageBreak/>
              <w:t>≤ 200 kHz</w:t>
            </w:r>
          </w:p>
        </w:tc>
        <w:tc>
          <w:tcPr>
            <w:tcW w:w="744" w:type="pct"/>
            <w:tcBorders>
              <w:top w:val="single" w:sz="4" w:space="0" w:color="D2232A"/>
              <w:left w:val="single" w:sz="4" w:space="0" w:color="D2232A"/>
              <w:bottom w:val="single" w:sz="4" w:space="0" w:color="D2232A"/>
              <w:right w:val="single" w:sz="4" w:space="0" w:color="D2232A"/>
            </w:tcBorders>
          </w:tcPr>
          <w:p w14:paraId="21638E3B" w14:textId="77777777" w:rsidR="006E2E98" w:rsidRPr="008745C3" w:rsidRDefault="006E2E98" w:rsidP="007E33B1">
            <w:pPr>
              <w:keepNext/>
              <w:autoSpaceDE w:val="0"/>
              <w:autoSpaceDN w:val="0"/>
              <w:adjustRightInd w:val="0"/>
              <w:spacing w:before="40"/>
              <w:rPr>
                <w:rFonts w:cs="Arial"/>
                <w:szCs w:val="20"/>
                <w:lang w:val="en-GB"/>
              </w:rPr>
            </w:pPr>
          </w:p>
        </w:tc>
        <w:tc>
          <w:tcPr>
            <w:tcW w:w="992" w:type="pct"/>
            <w:tcBorders>
              <w:top w:val="single" w:sz="4" w:space="0" w:color="D2232A"/>
              <w:left w:val="single" w:sz="4" w:space="0" w:color="D2232A"/>
              <w:bottom w:val="single" w:sz="4" w:space="0" w:color="D2232A"/>
              <w:right w:val="single" w:sz="4" w:space="0" w:color="D2232A"/>
            </w:tcBorders>
          </w:tcPr>
          <w:p w14:paraId="035440E8" w14:textId="77777777" w:rsidR="006E2E98" w:rsidRPr="008745C3" w:rsidRDefault="006E2E98" w:rsidP="007E33B1">
            <w:pPr>
              <w:keepNext/>
              <w:rPr>
                <w:rFonts w:cs="Arial"/>
                <w:szCs w:val="20"/>
                <w:lang w:val="en-GB"/>
              </w:rPr>
            </w:pPr>
            <w:r w:rsidRPr="008745C3">
              <w:rPr>
                <w:rFonts w:cs="Arial"/>
                <w:szCs w:val="20"/>
                <w:lang w:val="en-GB"/>
              </w:rPr>
              <w:t>Individual license may be required for Metropolitan / Rural Area Networks.</w:t>
            </w:r>
          </w:p>
          <w:p w14:paraId="524AC518" w14:textId="77777777" w:rsidR="006E2E98" w:rsidRPr="008745C3" w:rsidRDefault="006E2E98" w:rsidP="007E33B1">
            <w:pPr>
              <w:keepNext/>
              <w:rPr>
                <w:rFonts w:cs="Arial"/>
                <w:szCs w:val="20"/>
                <w:lang w:val="en-GB"/>
              </w:rPr>
            </w:pPr>
            <w:r w:rsidRPr="008745C3">
              <w:rPr>
                <w:rFonts w:cs="Arial"/>
                <w:szCs w:val="20"/>
                <w:lang w:val="en-GB"/>
              </w:rPr>
              <w:t xml:space="preserve">Adaptive Power Control (APC) required. The APC </w:t>
            </w:r>
            <w:r w:rsidRPr="008745C3">
              <w:rPr>
                <w:rFonts w:cs="Arial"/>
                <w:szCs w:val="20"/>
                <w:lang w:val="en-GB"/>
              </w:rPr>
              <w:lastRenderedPageBreak/>
              <w:t>Control is able to reduce a link’s transmit power from its maximum to ≤ 5 mW.</w:t>
            </w:r>
          </w:p>
          <w:p w14:paraId="19780822" w14:textId="77777777" w:rsidR="006E2E98" w:rsidRPr="008745C3" w:rsidRDefault="006E2E98" w:rsidP="007E33B1">
            <w:pPr>
              <w:keepNext/>
              <w:rPr>
                <w:rFonts w:cs="Arial"/>
                <w:szCs w:val="20"/>
                <w:lang w:val="en-GB"/>
              </w:rPr>
            </w:pPr>
            <w:r w:rsidRPr="008745C3">
              <w:rPr>
                <w:rFonts w:cs="Arial"/>
                <w:szCs w:val="20"/>
                <w:lang w:val="en-GB"/>
              </w:rPr>
              <w:t>The frequency band is also identified in Annexes 1 and 5</w:t>
            </w:r>
          </w:p>
        </w:tc>
      </w:tr>
    </w:tbl>
    <w:p w14:paraId="2C9A9EC8" w14:textId="4CEB3156" w:rsidR="006E2E98" w:rsidRPr="008745C3" w:rsidRDefault="006E2E98" w:rsidP="007E33B1">
      <w:pPr>
        <w:pStyle w:val="ECCTablenote"/>
        <w:keepNext/>
      </w:pPr>
      <w:r w:rsidRPr="008745C3">
        <w:lastRenderedPageBreak/>
        <w:t xml:space="preserve">Note 1: a duty cycle of up to 10% may be allowed for network relay points forming part of metropolitan/rural area networks such as for utilities or other applications for the purpose of data acquisition. Network relay points should be individually licensed. National regulatory authorities may consider the provision of general authorisations (options as defined in ECC Report 132 </w:t>
      </w:r>
      <w:r w:rsidRPr="008745C3">
        <w:fldChar w:fldCharType="begin"/>
      </w:r>
      <w:r w:rsidRPr="008745C3">
        <w:instrText xml:space="preserve"> REF _Ref456166788 \n \h </w:instrText>
      </w:r>
      <w:r w:rsidR="008558BB">
        <w:instrText xml:space="preserve"> \* MERGEFORMAT </w:instrText>
      </w:r>
      <w:r w:rsidRPr="008745C3">
        <w:fldChar w:fldCharType="separate"/>
      </w:r>
      <w:r w:rsidR="00D13494">
        <w:t>[38]</w:t>
      </w:r>
      <w:r w:rsidRPr="008745C3">
        <w:fldChar w:fldCharType="end"/>
      </w:r>
      <w:r w:rsidRPr="008745C3">
        <w:t>) for network relay points forming part of metropolitan/rural area networks which have implemented additional Listen-Before-Talk (LBT) and frequency/channel agility/adaptivity mitigation techniques and/or coordination in geographic areas of a high number of network relay points.</w:t>
      </w:r>
    </w:p>
    <w:p w14:paraId="42CA1E32" w14:textId="77777777" w:rsidR="006E2E98" w:rsidRPr="008745C3" w:rsidRDefault="006E2E98" w:rsidP="007E33B1">
      <w:pPr>
        <w:pStyle w:val="ECCTablenote"/>
        <w:keepNext/>
      </w:pPr>
      <w:r w:rsidRPr="008745C3">
        <w:t>Note 2: except if a procedure with the railway operator is employed (e.g. coordination or cognitive techniques) in order to avoid interference into occupied ER-GSM channels.</w:t>
      </w:r>
    </w:p>
    <w:p w14:paraId="5EF53F33" w14:textId="77777777" w:rsidR="006E2E98" w:rsidRPr="008745C3" w:rsidRDefault="006E2E98" w:rsidP="006E2E98">
      <w:pPr>
        <w:spacing w:after="240"/>
        <w:jc w:val="both"/>
        <w:rPr>
          <w:rFonts w:cs="Arial"/>
          <w:lang w:val="en-GB"/>
        </w:rPr>
      </w:pPr>
    </w:p>
    <w:p w14:paraId="01867BF8" w14:textId="77777777" w:rsidR="006E2E98" w:rsidRPr="008745C3" w:rsidRDefault="006E2E98" w:rsidP="006E2E98">
      <w:pPr>
        <w:spacing w:after="240"/>
        <w:jc w:val="both"/>
        <w:rPr>
          <w:rFonts w:cs="Arial"/>
          <w:lang w:val="en-GB"/>
        </w:rPr>
      </w:pPr>
      <w:r w:rsidRPr="008745C3">
        <w:rPr>
          <w:rFonts w:cs="Arial"/>
          <w:lang w:val="en-GB"/>
        </w:rPr>
        <w:t xml:space="preserve">Harmonised Standard: EN 303 204 </w:t>
      </w:r>
      <w:r w:rsidRPr="008745C3">
        <w:rPr>
          <w:rFonts w:cs="Arial"/>
          <w:lang w:val="en-GB"/>
        </w:rPr>
        <w:fldChar w:fldCharType="begin"/>
      </w:r>
      <w:r w:rsidRPr="008745C3">
        <w:rPr>
          <w:rFonts w:cs="Arial"/>
          <w:lang w:val="en-GB"/>
        </w:rPr>
        <w:instrText xml:space="preserve"> REF _Ref456165327 \n \h </w:instrText>
      </w:r>
      <w:r w:rsidRPr="008745C3">
        <w:rPr>
          <w:rFonts w:cs="Arial"/>
          <w:lang w:val="en-GB"/>
        </w:rPr>
      </w:r>
      <w:r w:rsidRPr="008745C3">
        <w:rPr>
          <w:rFonts w:cs="Arial"/>
          <w:lang w:val="en-GB"/>
        </w:rPr>
        <w:fldChar w:fldCharType="separate"/>
      </w:r>
      <w:r w:rsidR="00D13494">
        <w:rPr>
          <w:rFonts w:cs="Arial"/>
          <w:lang w:val="en-GB"/>
        </w:rPr>
        <w:t>[32]</w:t>
      </w:r>
      <w:r w:rsidRPr="008745C3">
        <w:rPr>
          <w:rFonts w:cs="Arial"/>
          <w:lang w:val="en-GB"/>
        </w:rPr>
        <w:fldChar w:fldCharType="end"/>
      </w:r>
      <w:r w:rsidRPr="008745C3">
        <w:rPr>
          <w:rFonts w:cs="Arial"/>
          <w:lang w:val="en-GB"/>
        </w:rPr>
        <w:t xml:space="preserve"> </w:t>
      </w:r>
    </w:p>
    <w:p w14:paraId="1F4E96E9" w14:textId="77777777" w:rsidR="006E2E98" w:rsidRDefault="006E2E98" w:rsidP="006E2E98">
      <w:pPr>
        <w:spacing w:after="240"/>
        <w:jc w:val="both"/>
        <w:rPr>
          <w:rFonts w:cs="Arial"/>
          <w:lang w:val="en-GB"/>
        </w:rPr>
      </w:pPr>
      <w:r w:rsidRPr="008745C3">
        <w:rPr>
          <w:rFonts w:cs="Arial"/>
          <w:lang w:val="en-GB"/>
        </w:rPr>
        <w:t xml:space="preserve">Use of all or part of sub-band d may be denied in some European countries that use all or part of these sub-bands for defence/governmental systems. In other countries that use sub-band 873-876 MHz for GSM for railways, extended band (ER-GSM), access to the part 873-876 MHz by non-specific SRD applications require implementing additional mitigation measures such as transmission timing limitations as set out in ECC Report 200 </w:t>
      </w:r>
      <w:r w:rsidRPr="008745C3">
        <w:rPr>
          <w:rFonts w:cs="Arial"/>
          <w:lang w:val="en-GB"/>
        </w:rPr>
        <w:fldChar w:fldCharType="begin"/>
      </w:r>
      <w:r w:rsidRPr="008745C3">
        <w:rPr>
          <w:rFonts w:cs="Arial"/>
          <w:lang w:val="en-GB"/>
        </w:rPr>
        <w:instrText xml:space="preserve"> REF _Ref456160970 \n \h </w:instrText>
      </w:r>
      <w:r w:rsidRPr="008745C3">
        <w:rPr>
          <w:rFonts w:cs="Arial"/>
          <w:lang w:val="en-GB"/>
        </w:rPr>
      </w:r>
      <w:r w:rsidRPr="008745C3">
        <w:rPr>
          <w:rFonts w:cs="Arial"/>
          <w:lang w:val="en-GB"/>
        </w:rPr>
        <w:fldChar w:fldCharType="separate"/>
      </w:r>
      <w:r w:rsidR="00D13494">
        <w:rPr>
          <w:rFonts w:cs="Arial"/>
          <w:lang w:val="en-GB"/>
        </w:rPr>
        <w:t>[9]</w:t>
      </w:r>
      <w:r w:rsidRPr="008745C3">
        <w:rPr>
          <w:rFonts w:cs="Arial"/>
          <w:lang w:val="en-GB"/>
        </w:rPr>
        <w:fldChar w:fldCharType="end"/>
      </w:r>
      <w:r w:rsidRPr="008745C3">
        <w:rPr>
          <w:rFonts w:cs="Arial"/>
          <w:lang w:val="en-GB"/>
        </w:rPr>
        <w:t>.</w:t>
      </w:r>
    </w:p>
    <w:p w14:paraId="75D08BE0" w14:textId="5F98B528" w:rsidR="008558BB" w:rsidRPr="008745C3" w:rsidRDefault="007E33B1" w:rsidP="00C434E8">
      <w:pPr>
        <w:pStyle w:val="ECCTabletitle"/>
      </w:pPr>
      <w:r>
        <w:t>Existing Implementation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bottom w:w="11" w:type="dxa"/>
        </w:tblCellMar>
        <w:tblLook w:val="01E0" w:firstRow="1" w:lastRow="1" w:firstColumn="1" w:lastColumn="1" w:noHBand="0" w:noVBand="0"/>
      </w:tblPr>
      <w:tblGrid>
        <w:gridCol w:w="2235"/>
        <w:gridCol w:w="3317"/>
        <w:gridCol w:w="4303"/>
      </w:tblGrid>
      <w:tr w:rsidR="007E33B1" w:rsidRPr="008745C3" w14:paraId="5DFB239D" w14:textId="77777777" w:rsidTr="007E33B1">
        <w:trPr>
          <w:tblHeader/>
        </w:trPr>
        <w:tc>
          <w:tcPr>
            <w:tcW w:w="1134" w:type="pct"/>
            <w:tcBorders>
              <w:top w:val="single" w:sz="4" w:space="0" w:color="D2232A"/>
              <w:left w:val="single" w:sz="8" w:space="0" w:color="FFFFFF" w:themeColor="background1"/>
              <w:bottom w:val="single" w:sz="4" w:space="0" w:color="D2232A"/>
              <w:right w:val="single" w:sz="8" w:space="0" w:color="FFFFFF" w:themeColor="background1"/>
            </w:tcBorders>
            <w:shd w:val="clear" w:color="auto" w:fill="D2232A"/>
            <w:vAlign w:val="center"/>
          </w:tcPr>
          <w:p w14:paraId="5CEDDB99" w14:textId="77777777" w:rsidR="007E33B1" w:rsidRPr="008745C3" w:rsidRDefault="007E33B1" w:rsidP="00476C50">
            <w:pPr>
              <w:spacing w:before="120" w:after="120"/>
              <w:jc w:val="center"/>
              <w:rPr>
                <w:rFonts w:cs="Arial"/>
                <w:b/>
                <w:color w:val="FFFFFF"/>
                <w:lang w:val="en-GB"/>
              </w:rPr>
            </w:pPr>
            <w:r>
              <w:rPr>
                <w:rFonts w:cs="Arial"/>
                <w:b/>
                <w:color w:val="FFFFFF"/>
                <w:lang w:val="en-GB"/>
              </w:rPr>
              <w:t>Frequency band</w:t>
            </w:r>
          </w:p>
        </w:tc>
        <w:tc>
          <w:tcPr>
            <w:tcW w:w="1683" w:type="pct"/>
            <w:tcBorders>
              <w:top w:val="single" w:sz="4" w:space="0" w:color="D2232A"/>
              <w:left w:val="single" w:sz="8" w:space="0" w:color="FFFFFF" w:themeColor="background1"/>
              <w:bottom w:val="single" w:sz="4" w:space="0" w:color="D2232A"/>
              <w:right w:val="single" w:sz="8" w:space="0" w:color="FFFFFF" w:themeColor="background1"/>
            </w:tcBorders>
            <w:shd w:val="clear" w:color="auto" w:fill="D2232A"/>
            <w:vAlign w:val="center"/>
          </w:tcPr>
          <w:p w14:paraId="2C0E66E8" w14:textId="77777777" w:rsidR="007E33B1" w:rsidRPr="008745C3" w:rsidRDefault="007E33B1" w:rsidP="00476C50">
            <w:pPr>
              <w:spacing w:before="120" w:after="120"/>
              <w:jc w:val="center"/>
              <w:rPr>
                <w:rFonts w:cs="Arial"/>
                <w:b/>
                <w:color w:val="FFFFFF"/>
                <w:lang w:val="en-GB"/>
              </w:rPr>
            </w:pPr>
            <w:r>
              <w:rPr>
                <w:rFonts w:cs="Arial"/>
                <w:b/>
                <w:color w:val="FFFFFF"/>
                <w:lang w:val="en-GB"/>
              </w:rPr>
              <w:t>Country</w:t>
            </w:r>
          </w:p>
        </w:tc>
        <w:tc>
          <w:tcPr>
            <w:tcW w:w="2183" w:type="pct"/>
            <w:tcBorders>
              <w:top w:val="single" w:sz="4" w:space="0" w:color="D2232A"/>
              <w:left w:val="single" w:sz="8" w:space="0" w:color="FFFFFF" w:themeColor="background1"/>
              <w:bottom w:val="single" w:sz="4" w:space="0" w:color="D2232A"/>
              <w:right w:val="single" w:sz="4" w:space="0" w:color="D2232A"/>
            </w:tcBorders>
            <w:shd w:val="clear" w:color="auto" w:fill="D2232A"/>
            <w:vAlign w:val="center"/>
          </w:tcPr>
          <w:p w14:paraId="3F8EA274" w14:textId="77777777" w:rsidR="007E33B1" w:rsidRPr="008745C3" w:rsidRDefault="007E33B1" w:rsidP="00476C50">
            <w:pPr>
              <w:spacing w:before="120" w:after="120"/>
              <w:jc w:val="center"/>
              <w:rPr>
                <w:rFonts w:cs="Arial"/>
                <w:b/>
                <w:color w:val="FFFFFF"/>
                <w:lang w:val="en-GB"/>
              </w:rPr>
            </w:pPr>
            <w:r>
              <w:rPr>
                <w:rFonts w:cs="Arial"/>
                <w:b/>
                <w:color w:val="FFFFFF"/>
                <w:lang w:val="en-GB"/>
              </w:rPr>
              <w:t>Remark</w:t>
            </w:r>
          </w:p>
        </w:tc>
      </w:tr>
      <w:tr w:rsidR="007E33B1" w:rsidRPr="008745C3" w14:paraId="761176C2" w14:textId="77777777" w:rsidTr="007E33B1">
        <w:tc>
          <w:tcPr>
            <w:tcW w:w="1134" w:type="pct"/>
            <w:tcBorders>
              <w:top w:val="single" w:sz="4" w:space="0" w:color="D2232A"/>
              <w:left w:val="single" w:sz="4" w:space="0" w:color="D2232A"/>
              <w:bottom w:val="single" w:sz="4" w:space="0" w:color="D2232A"/>
              <w:right w:val="single" w:sz="4" w:space="0" w:color="D2232A"/>
            </w:tcBorders>
          </w:tcPr>
          <w:p w14:paraId="06923852" w14:textId="77777777" w:rsidR="007E33B1" w:rsidRPr="008745C3" w:rsidRDefault="007E33B1" w:rsidP="00476C50">
            <w:pPr>
              <w:autoSpaceDE w:val="0"/>
              <w:autoSpaceDN w:val="0"/>
              <w:adjustRightInd w:val="0"/>
              <w:spacing w:before="40"/>
              <w:rPr>
                <w:rFonts w:cs="Arial"/>
                <w:szCs w:val="20"/>
                <w:lang w:val="en-GB"/>
              </w:rPr>
            </w:pPr>
            <w:r>
              <w:rPr>
                <w:rFonts w:cs="Arial"/>
                <w:szCs w:val="20"/>
                <w:lang w:val="en-GB"/>
              </w:rPr>
              <w:t>h2</w:t>
            </w:r>
          </w:p>
        </w:tc>
        <w:tc>
          <w:tcPr>
            <w:tcW w:w="1683" w:type="pct"/>
            <w:tcBorders>
              <w:top w:val="single" w:sz="4" w:space="0" w:color="D2232A"/>
              <w:left w:val="single" w:sz="4" w:space="0" w:color="D2232A"/>
              <w:bottom w:val="single" w:sz="4" w:space="0" w:color="D2232A"/>
              <w:right w:val="single" w:sz="4" w:space="0" w:color="D2232A"/>
            </w:tcBorders>
          </w:tcPr>
          <w:p w14:paraId="74778322" w14:textId="01728D5F" w:rsidR="007E33B1" w:rsidRPr="008745C3" w:rsidRDefault="007E33B1" w:rsidP="007E33B1">
            <w:pPr>
              <w:spacing w:before="120"/>
              <w:rPr>
                <w:rFonts w:cs="Arial"/>
                <w:lang w:val="en-GB"/>
              </w:rPr>
            </w:pPr>
            <w:r w:rsidRPr="008745C3">
              <w:rPr>
                <w:rFonts w:cs="Arial"/>
                <w:lang w:val="en-GB"/>
              </w:rPr>
              <w:t>Albania, Denmark, Eston</w:t>
            </w:r>
            <w:r>
              <w:rPr>
                <w:rFonts w:cs="Arial"/>
                <w:lang w:val="en-GB"/>
              </w:rPr>
              <w:t xml:space="preserve">ia, Finland, Hungary, Ireland, </w:t>
            </w:r>
            <w:r w:rsidRPr="008745C3">
              <w:rPr>
                <w:rFonts w:cs="Arial"/>
                <w:lang w:val="en-GB"/>
              </w:rPr>
              <w:t>Iceland, Luxembourg, Moldova, Norway, Slovenia, Sweden, United Kingdom</w:t>
            </w:r>
            <w:r>
              <w:rPr>
                <w:rFonts w:cs="Arial"/>
                <w:lang w:val="en-GB"/>
              </w:rPr>
              <w:t>.</w:t>
            </w:r>
          </w:p>
          <w:p w14:paraId="0F62C669" w14:textId="27EEB806" w:rsidR="007E33B1" w:rsidRPr="008745C3" w:rsidRDefault="007E33B1" w:rsidP="007E33B1">
            <w:pPr>
              <w:spacing w:before="120"/>
              <w:rPr>
                <w:rFonts w:cs="Arial"/>
                <w:szCs w:val="20"/>
                <w:lang w:val="en-GB"/>
              </w:rPr>
            </w:pPr>
            <w:r w:rsidRPr="008745C3">
              <w:rPr>
                <w:rFonts w:cs="Arial"/>
                <w:lang w:val="en-GB"/>
              </w:rPr>
              <w:t>Under study or planned: Austria, Croatia, France, Liechtenstein, Russian Federation, Switzerland</w:t>
            </w:r>
          </w:p>
        </w:tc>
        <w:tc>
          <w:tcPr>
            <w:tcW w:w="2183" w:type="pct"/>
            <w:tcBorders>
              <w:top w:val="single" w:sz="4" w:space="0" w:color="D2232A"/>
              <w:left w:val="single" w:sz="4" w:space="0" w:color="D2232A"/>
              <w:bottom w:val="single" w:sz="4" w:space="0" w:color="D2232A"/>
              <w:right w:val="single" w:sz="4" w:space="0" w:color="D2232A"/>
            </w:tcBorders>
          </w:tcPr>
          <w:p w14:paraId="03590B66" w14:textId="77FBF4BB" w:rsidR="007E33B1" w:rsidRPr="008745C3" w:rsidRDefault="007E33B1" w:rsidP="007E33B1">
            <w:pPr>
              <w:spacing w:before="120"/>
              <w:jc w:val="both"/>
              <w:rPr>
                <w:rFonts w:cs="Arial"/>
                <w:lang w:val="en-GB"/>
              </w:rPr>
            </w:pPr>
            <w:r w:rsidRPr="008745C3">
              <w:rPr>
                <w:rFonts w:cs="Arial"/>
                <w:lang w:val="en-GB"/>
              </w:rPr>
              <w:t>Finland limited to 870-873 MHz</w:t>
            </w:r>
            <w:r w:rsidR="00C434E8">
              <w:rPr>
                <w:rFonts w:cs="Arial"/>
                <w:lang w:val="en-GB"/>
              </w:rPr>
              <w:t>.</w:t>
            </w:r>
            <w:r w:rsidRPr="008745C3">
              <w:rPr>
                <w:rFonts w:cs="Arial"/>
                <w:lang w:val="en-GB"/>
              </w:rPr>
              <w:t xml:space="preserve"> </w:t>
            </w:r>
          </w:p>
          <w:p w14:paraId="0A16FED5" w14:textId="4743E310" w:rsidR="007E33B1" w:rsidRPr="008745C3" w:rsidRDefault="007E33B1" w:rsidP="007E33B1">
            <w:pPr>
              <w:spacing w:before="120"/>
              <w:jc w:val="both"/>
              <w:rPr>
                <w:rFonts w:cs="Arial"/>
                <w:lang w:val="en-GB"/>
              </w:rPr>
            </w:pPr>
            <w:r w:rsidRPr="008745C3">
              <w:rPr>
                <w:rFonts w:cs="Arial"/>
                <w:lang w:val="en-GB"/>
              </w:rPr>
              <w:t>Hungary: Additional restrictions to protect ER-GSM apply</w:t>
            </w:r>
            <w:r>
              <w:rPr>
                <w:rFonts w:cs="Arial"/>
                <w:lang w:val="en-GB"/>
              </w:rPr>
              <w:t>.</w:t>
            </w:r>
          </w:p>
          <w:p w14:paraId="2F3ADC64" w14:textId="7DC40A13" w:rsidR="007E33B1" w:rsidRPr="008745C3" w:rsidRDefault="007E33B1" w:rsidP="007E33B1">
            <w:pPr>
              <w:spacing w:before="120"/>
              <w:jc w:val="both"/>
              <w:rPr>
                <w:rFonts w:cs="Arial"/>
                <w:lang w:val="en-GB"/>
              </w:rPr>
            </w:pPr>
            <w:r w:rsidRPr="008745C3">
              <w:rPr>
                <w:rFonts w:cs="Arial"/>
                <w:lang w:val="en-GB"/>
              </w:rPr>
              <w:t xml:space="preserve">United Kingdom: For MRANs, this is under light licensing approach with a notification duty and possibility of a review after 5 years. This also includes the possibility of limiting the number of networks sharing the same frequencies. For the 873-876 MHz/ 918-921 MHz, the existing implementation keeps the option to have </w:t>
            </w:r>
            <w:r w:rsidR="00905A0B">
              <w:rPr>
                <w:rFonts w:cs="Arial"/>
                <w:lang w:val="en-GB"/>
              </w:rPr>
              <w:t>ER-GSM</w:t>
            </w:r>
            <w:r w:rsidRPr="008745C3">
              <w:rPr>
                <w:rFonts w:cs="Arial"/>
                <w:lang w:val="en-GB"/>
              </w:rPr>
              <w:t>, i.e. SRD use limited to LDC and RFID with DAA mitigation, though this is now under review</w:t>
            </w:r>
            <w:r>
              <w:rPr>
                <w:rFonts w:cs="Arial"/>
                <w:lang w:val="en-GB"/>
              </w:rPr>
              <w:t>.</w:t>
            </w:r>
          </w:p>
          <w:p w14:paraId="0025A5D9" w14:textId="23F38A93" w:rsidR="007E33B1" w:rsidRPr="008745C3" w:rsidRDefault="007E33B1" w:rsidP="007E33B1">
            <w:pPr>
              <w:spacing w:before="120"/>
              <w:jc w:val="both"/>
              <w:rPr>
                <w:rFonts w:cs="Arial"/>
                <w:lang w:val="en-GB"/>
              </w:rPr>
            </w:pPr>
            <w:r w:rsidRPr="008745C3">
              <w:rPr>
                <w:rFonts w:cs="Arial"/>
                <w:lang w:val="en-GB"/>
              </w:rPr>
              <w:t>Liechtenstein and Switzerland limited to 870-873 MHz: ER-GSM protection</w:t>
            </w:r>
            <w:r>
              <w:rPr>
                <w:rFonts w:cs="Arial"/>
                <w:lang w:val="en-GB"/>
              </w:rPr>
              <w:t>.</w:t>
            </w:r>
          </w:p>
          <w:p w14:paraId="3F582E2E" w14:textId="373354AB" w:rsidR="007E33B1" w:rsidRPr="008745C3" w:rsidRDefault="007E33B1" w:rsidP="007E33B1">
            <w:pPr>
              <w:spacing w:before="120"/>
              <w:jc w:val="both"/>
              <w:rPr>
                <w:rFonts w:cs="Arial"/>
                <w:lang w:val="en-GB"/>
              </w:rPr>
            </w:pPr>
            <w:r w:rsidRPr="008745C3">
              <w:rPr>
                <w:rFonts w:cs="Arial"/>
                <w:lang w:val="en-GB"/>
              </w:rPr>
              <w:t>France: possibilities for implementations in the 874-876 MHz for higher power SRDs with 500 mW e.r.p. and MRANs (incl. other technologies)</w:t>
            </w:r>
            <w:r>
              <w:rPr>
                <w:rFonts w:cs="Arial"/>
                <w:lang w:val="en-GB"/>
              </w:rPr>
              <w:t>.</w:t>
            </w:r>
          </w:p>
          <w:p w14:paraId="34F064F8" w14:textId="5117E50B" w:rsidR="007E33B1" w:rsidRPr="008745C3" w:rsidRDefault="007E33B1" w:rsidP="007E33B1">
            <w:pPr>
              <w:spacing w:before="120"/>
              <w:jc w:val="both"/>
              <w:rPr>
                <w:rFonts w:cs="Arial"/>
                <w:lang w:val="en-GB"/>
              </w:rPr>
            </w:pPr>
            <w:r w:rsidRPr="008745C3">
              <w:rPr>
                <w:rFonts w:cs="Arial"/>
                <w:lang w:val="en-GB"/>
              </w:rPr>
              <w:t xml:space="preserve">Sweden: Awarded four nationwide licences in the frequency range 870-876 MHz with the </w:t>
            </w:r>
            <w:r w:rsidRPr="008745C3">
              <w:rPr>
                <w:rFonts w:cs="Arial"/>
                <w:lang w:val="en-GB"/>
              </w:rPr>
              <w:lastRenderedPageBreak/>
              <w:t>technical conditions as set out in ERC/REC 70-03 for ‘SRD networks’. These four licence holders share the spectrum in 870.876 MHz</w:t>
            </w:r>
            <w:r>
              <w:rPr>
                <w:rFonts w:cs="Arial"/>
                <w:lang w:val="en-GB"/>
              </w:rPr>
              <w:t>.</w:t>
            </w:r>
          </w:p>
          <w:p w14:paraId="055E402F" w14:textId="77777777" w:rsidR="007E33B1" w:rsidRPr="008745C3" w:rsidRDefault="007E33B1" w:rsidP="007E33B1">
            <w:pPr>
              <w:spacing w:before="120"/>
              <w:jc w:val="both"/>
              <w:rPr>
                <w:rFonts w:cs="Arial"/>
                <w:lang w:val="en-GB"/>
              </w:rPr>
            </w:pPr>
            <w:r w:rsidRPr="008745C3">
              <w:rPr>
                <w:rFonts w:cs="Arial"/>
                <w:lang w:val="en-GB"/>
              </w:rPr>
              <w:t>Slovenia: limited to 873-875.6 MHz</w:t>
            </w:r>
          </w:p>
          <w:p w14:paraId="3ECDBE7C" w14:textId="1CBAC751" w:rsidR="007E33B1" w:rsidRPr="008745C3" w:rsidRDefault="007E33B1" w:rsidP="007E33B1">
            <w:pPr>
              <w:spacing w:before="120"/>
              <w:rPr>
                <w:rFonts w:cs="Arial"/>
                <w:szCs w:val="20"/>
                <w:lang w:val="en-GB"/>
              </w:rPr>
            </w:pPr>
            <w:r w:rsidRPr="008745C3">
              <w:rPr>
                <w:rFonts w:cs="Arial"/>
                <w:lang w:val="en-GB"/>
              </w:rPr>
              <w:t>Austria: 873-876 MHz planned for GSM-R, however only at certain locations. Individual licensing foreseen for M2M/IoT networks with technical conditions from ERC/REC 70-03.</w:t>
            </w:r>
          </w:p>
        </w:tc>
      </w:tr>
    </w:tbl>
    <w:p w14:paraId="26172BDF" w14:textId="77777777" w:rsidR="006E2E98" w:rsidRPr="008745C3" w:rsidRDefault="006E2E98" w:rsidP="006E2E98">
      <w:pPr>
        <w:spacing w:after="240"/>
        <w:jc w:val="both"/>
        <w:rPr>
          <w:rFonts w:cs="Arial"/>
          <w:szCs w:val="20"/>
          <w:lang w:val="en-GB"/>
        </w:rPr>
      </w:pPr>
    </w:p>
    <w:p w14:paraId="61FAC115" w14:textId="037579C6" w:rsidR="006E2E98" w:rsidRDefault="003C064B" w:rsidP="007E33B1">
      <w:pPr>
        <w:keepNext/>
        <w:spacing w:before="480" w:after="240"/>
        <w:jc w:val="center"/>
        <w:rPr>
          <w:rFonts w:cs="Arial"/>
          <w:b/>
          <w:szCs w:val="20"/>
          <w:lang w:val="en-GB"/>
        </w:rPr>
      </w:pPr>
      <w:r w:rsidRPr="008745C3">
        <w:rPr>
          <w:noProof/>
          <w:lang w:val="en-GB" w:eastAsia="en-GB"/>
        </w:rPr>
        <w:drawing>
          <wp:inline distT="0" distB="0" distL="0" distR="0" wp14:anchorId="3A126FA4" wp14:editId="6D4176BF">
            <wp:extent cx="6120765" cy="555546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6120765" cy="5555460"/>
                    </a:xfrm>
                    <a:prstGeom prst="rect">
                      <a:avLst/>
                    </a:prstGeom>
                  </pic:spPr>
                </pic:pic>
              </a:graphicData>
            </a:graphic>
          </wp:inline>
        </w:drawing>
      </w:r>
    </w:p>
    <w:p w14:paraId="4D3B5B7B" w14:textId="523BA4D3" w:rsidR="007E33B1" w:rsidRDefault="004406A8" w:rsidP="007E33B1">
      <w:pPr>
        <w:pStyle w:val="ECCFiguretitle"/>
      </w:pPr>
      <w:r w:rsidRPr="004406A8">
        <w:t xml:space="preserve">Existing implementation </w:t>
      </w:r>
      <w:r w:rsidR="00C434E8">
        <w:t>ERC/REC</w:t>
      </w:r>
      <w:r w:rsidRPr="004406A8">
        <w:t xml:space="preserve"> 70-03 Annex </w:t>
      </w:r>
      <w:r>
        <w:t>2</w:t>
      </w:r>
      <w:r w:rsidRPr="004406A8">
        <w:t xml:space="preserve"> in 870-87</w:t>
      </w:r>
      <w:r>
        <w:t>5.6</w:t>
      </w:r>
      <w:r w:rsidRPr="004406A8">
        <w:t xml:space="preserve"> MHz</w:t>
      </w:r>
    </w:p>
    <w:p w14:paraId="447D2C9E" w14:textId="77777777" w:rsidR="007E33B1" w:rsidRPr="008745C3" w:rsidRDefault="007E33B1" w:rsidP="006E2E98">
      <w:pPr>
        <w:keepNext/>
        <w:spacing w:before="480" w:after="240"/>
        <w:jc w:val="both"/>
        <w:rPr>
          <w:rFonts w:cs="Arial"/>
          <w:b/>
          <w:szCs w:val="20"/>
          <w:lang w:val="en-GB"/>
        </w:rPr>
      </w:pPr>
    </w:p>
    <w:p w14:paraId="0DAF7C34" w14:textId="02A3131A" w:rsidR="008558BB" w:rsidRPr="008558BB" w:rsidRDefault="008558BB" w:rsidP="00C434E8">
      <w:pPr>
        <w:pStyle w:val="ECCTabletitle"/>
      </w:pPr>
      <w:r w:rsidRPr="008558BB">
        <w:t>ERC/REC 70-03 Annex 5</w:t>
      </w:r>
      <w:r>
        <w:t xml:space="preserve"> </w:t>
      </w:r>
    </w:p>
    <w:tbl>
      <w:tblPr>
        <w:tblW w:w="50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bottom w:w="11" w:type="dxa"/>
        </w:tblCellMar>
        <w:tblLook w:val="01E0" w:firstRow="1" w:lastRow="1" w:firstColumn="1" w:lastColumn="1" w:noHBand="0" w:noVBand="0"/>
      </w:tblPr>
      <w:tblGrid>
        <w:gridCol w:w="332"/>
        <w:gridCol w:w="1121"/>
        <w:gridCol w:w="1121"/>
        <w:gridCol w:w="1932"/>
        <w:gridCol w:w="1416"/>
        <w:gridCol w:w="1276"/>
        <w:gridCol w:w="2832"/>
      </w:tblGrid>
      <w:tr w:rsidR="006E2E98" w:rsidRPr="008745C3" w14:paraId="79E3C13D" w14:textId="77777777" w:rsidTr="008558BB">
        <w:trPr>
          <w:trHeight w:val="863"/>
          <w:tblHeader/>
        </w:trPr>
        <w:tc>
          <w:tcPr>
            <w:tcW w:w="723" w:type="pct"/>
            <w:gridSpan w:val="2"/>
            <w:tcBorders>
              <w:top w:val="single" w:sz="4" w:space="0" w:color="D2232A"/>
              <w:left w:val="single" w:sz="4" w:space="0" w:color="D2232A"/>
              <w:bottom w:val="single" w:sz="4" w:space="0" w:color="D2232A"/>
              <w:right w:val="single" w:sz="8" w:space="0" w:color="FFFFFF" w:themeColor="background1"/>
            </w:tcBorders>
            <w:shd w:val="clear" w:color="auto" w:fill="D2232A"/>
            <w:vAlign w:val="center"/>
          </w:tcPr>
          <w:p w14:paraId="600F77C5" w14:textId="77777777" w:rsidR="006E2E98" w:rsidRPr="008745C3" w:rsidRDefault="006E2E98" w:rsidP="007E33B1">
            <w:pPr>
              <w:keepNext/>
              <w:spacing w:before="120" w:after="120"/>
              <w:jc w:val="center"/>
              <w:rPr>
                <w:rFonts w:cs="Arial"/>
                <w:b/>
                <w:color w:val="FFFFFF"/>
                <w:lang w:val="en-GB"/>
              </w:rPr>
            </w:pPr>
            <w:r w:rsidRPr="008745C3">
              <w:rPr>
                <w:rFonts w:cs="Arial"/>
                <w:b/>
                <w:color w:val="FFFFFF"/>
                <w:lang w:val="en-GB"/>
              </w:rPr>
              <w:t>Frequency Band</w:t>
            </w:r>
          </w:p>
        </w:tc>
        <w:tc>
          <w:tcPr>
            <w:tcW w:w="559" w:type="pct"/>
            <w:tcBorders>
              <w:top w:val="single" w:sz="4" w:space="0" w:color="D2232A"/>
              <w:left w:val="single" w:sz="8" w:space="0" w:color="FFFFFF" w:themeColor="background1"/>
              <w:bottom w:val="single" w:sz="4" w:space="0" w:color="D2232A"/>
              <w:right w:val="single" w:sz="8" w:space="0" w:color="FFFFFF" w:themeColor="background1"/>
            </w:tcBorders>
            <w:shd w:val="clear" w:color="auto" w:fill="D2232A"/>
            <w:vAlign w:val="center"/>
          </w:tcPr>
          <w:p w14:paraId="4C72A0D9" w14:textId="77777777" w:rsidR="006E2E98" w:rsidRPr="008745C3" w:rsidRDefault="006E2E98" w:rsidP="007E33B1">
            <w:pPr>
              <w:keepNext/>
              <w:spacing w:before="120" w:after="120"/>
              <w:jc w:val="center"/>
              <w:rPr>
                <w:rFonts w:cs="Arial"/>
                <w:b/>
                <w:color w:val="FFFFFF"/>
                <w:lang w:val="en-GB"/>
              </w:rPr>
            </w:pPr>
            <w:r w:rsidRPr="008745C3">
              <w:rPr>
                <w:rFonts w:cs="Arial"/>
                <w:b/>
                <w:color w:val="FFFFFF"/>
                <w:lang w:val="en-GB"/>
              </w:rPr>
              <w:t>Power / Magnetic Field</w:t>
            </w:r>
          </w:p>
        </w:tc>
        <w:tc>
          <w:tcPr>
            <w:tcW w:w="963" w:type="pct"/>
            <w:tcBorders>
              <w:top w:val="single" w:sz="4" w:space="0" w:color="D2232A"/>
              <w:left w:val="single" w:sz="8" w:space="0" w:color="FFFFFF" w:themeColor="background1"/>
              <w:bottom w:val="single" w:sz="4" w:space="0" w:color="D2232A"/>
              <w:right w:val="single" w:sz="8" w:space="0" w:color="FFFFFF" w:themeColor="background1"/>
            </w:tcBorders>
            <w:shd w:val="clear" w:color="auto" w:fill="D2232A"/>
            <w:vAlign w:val="center"/>
          </w:tcPr>
          <w:p w14:paraId="64918E54" w14:textId="77777777" w:rsidR="006E2E98" w:rsidRPr="008745C3" w:rsidRDefault="006E2E98" w:rsidP="007E33B1">
            <w:pPr>
              <w:keepNext/>
              <w:spacing w:before="120" w:after="120"/>
              <w:jc w:val="center"/>
              <w:rPr>
                <w:rFonts w:cs="Arial"/>
                <w:b/>
                <w:color w:val="FFFFFF"/>
                <w:lang w:val="en-GB"/>
              </w:rPr>
            </w:pPr>
            <w:r w:rsidRPr="008745C3">
              <w:rPr>
                <w:rFonts w:cs="Arial"/>
                <w:b/>
                <w:color w:val="FFFFFF"/>
                <w:lang w:val="en-GB"/>
              </w:rPr>
              <w:t>Spectrum access and mitigation requirements</w:t>
            </w:r>
          </w:p>
        </w:tc>
        <w:tc>
          <w:tcPr>
            <w:tcW w:w="706" w:type="pct"/>
            <w:tcBorders>
              <w:top w:val="single" w:sz="4" w:space="0" w:color="D2232A"/>
              <w:left w:val="single" w:sz="8" w:space="0" w:color="FFFFFF" w:themeColor="background1"/>
              <w:bottom w:val="single" w:sz="4" w:space="0" w:color="D2232A"/>
              <w:right w:val="single" w:sz="8" w:space="0" w:color="FFFFFF" w:themeColor="background1"/>
            </w:tcBorders>
            <w:shd w:val="clear" w:color="auto" w:fill="D2232A"/>
            <w:vAlign w:val="center"/>
          </w:tcPr>
          <w:p w14:paraId="3F0E2321" w14:textId="77777777" w:rsidR="006E2E98" w:rsidRPr="008745C3" w:rsidRDefault="006E2E98" w:rsidP="007E33B1">
            <w:pPr>
              <w:keepNext/>
              <w:spacing w:before="120" w:after="120"/>
              <w:jc w:val="center"/>
              <w:rPr>
                <w:rFonts w:cs="Arial"/>
                <w:b/>
                <w:color w:val="FFFFFF"/>
                <w:lang w:val="en-GB"/>
              </w:rPr>
            </w:pPr>
            <w:r w:rsidRPr="008745C3">
              <w:rPr>
                <w:rFonts w:cs="Arial"/>
                <w:b/>
                <w:color w:val="FFFFFF"/>
                <w:lang w:val="en-GB"/>
              </w:rPr>
              <w:t>Modulation/ maximum occupied bandwidth</w:t>
            </w:r>
          </w:p>
        </w:tc>
        <w:tc>
          <w:tcPr>
            <w:tcW w:w="636" w:type="pct"/>
            <w:tcBorders>
              <w:top w:val="single" w:sz="4" w:space="0" w:color="D2232A"/>
              <w:left w:val="single" w:sz="8" w:space="0" w:color="FFFFFF" w:themeColor="background1"/>
              <w:bottom w:val="single" w:sz="4" w:space="0" w:color="D2232A"/>
              <w:right w:val="single" w:sz="8" w:space="0" w:color="FFFFFF" w:themeColor="background1"/>
            </w:tcBorders>
            <w:shd w:val="clear" w:color="auto" w:fill="D2232A"/>
            <w:vAlign w:val="center"/>
          </w:tcPr>
          <w:p w14:paraId="1C667112" w14:textId="77777777" w:rsidR="006E2E98" w:rsidRPr="008745C3" w:rsidRDefault="006E2E98" w:rsidP="007E33B1">
            <w:pPr>
              <w:keepNext/>
              <w:spacing w:before="120" w:after="120"/>
              <w:jc w:val="center"/>
              <w:rPr>
                <w:rFonts w:cs="Arial"/>
                <w:b/>
                <w:color w:val="FFFFFF"/>
                <w:lang w:val="en-GB"/>
              </w:rPr>
            </w:pPr>
            <w:r w:rsidRPr="008745C3">
              <w:rPr>
                <w:rFonts w:cs="Arial"/>
                <w:b/>
                <w:color w:val="FFFFFF"/>
                <w:lang w:val="en-GB"/>
              </w:rPr>
              <w:t>ECC/ERC deliverable</w:t>
            </w:r>
          </w:p>
        </w:tc>
        <w:tc>
          <w:tcPr>
            <w:tcW w:w="1413" w:type="pct"/>
            <w:tcBorders>
              <w:top w:val="single" w:sz="4" w:space="0" w:color="D2232A"/>
              <w:left w:val="single" w:sz="8" w:space="0" w:color="FFFFFF" w:themeColor="background1"/>
              <w:bottom w:val="single" w:sz="4" w:space="0" w:color="D2232A"/>
              <w:right w:val="single" w:sz="4" w:space="0" w:color="D2232A"/>
            </w:tcBorders>
            <w:shd w:val="clear" w:color="auto" w:fill="D2232A"/>
            <w:vAlign w:val="center"/>
          </w:tcPr>
          <w:p w14:paraId="210C8F57" w14:textId="77777777" w:rsidR="006E2E98" w:rsidRPr="008745C3" w:rsidRDefault="006E2E98" w:rsidP="007E33B1">
            <w:pPr>
              <w:keepNext/>
              <w:spacing w:before="120" w:after="120"/>
              <w:jc w:val="center"/>
              <w:rPr>
                <w:rFonts w:cs="Arial"/>
                <w:b/>
                <w:color w:val="FFFFFF"/>
                <w:lang w:val="en-GB"/>
              </w:rPr>
            </w:pPr>
            <w:r w:rsidRPr="008745C3">
              <w:rPr>
                <w:rFonts w:cs="Arial"/>
                <w:b/>
                <w:color w:val="FFFFFF"/>
                <w:lang w:val="en-GB"/>
              </w:rPr>
              <w:t>Notes</w:t>
            </w:r>
          </w:p>
        </w:tc>
      </w:tr>
      <w:tr w:rsidR="006E2E98" w:rsidRPr="008745C3" w14:paraId="30C76513" w14:textId="77777777" w:rsidTr="008558BB">
        <w:tc>
          <w:tcPr>
            <w:tcW w:w="165" w:type="pct"/>
            <w:tcBorders>
              <w:top w:val="single" w:sz="4" w:space="0" w:color="D2232A"/>
              <w:left w:val="single" w:sz="4" w:space="0" w:color="D2232A"/>
              <w:bottom w:val="single" w:sz="4" w:space="0" w:color="D2232A"/>
              <w:right w:val="single" w:sz="4" w:space="0" w:color="D2232A"/>
            </w:tcBorders>
            <w:vAlign w:val="center"/>
          </w:tcPr>
          <w:p w14:paraId="317929B0" w14:textId="77777777" w:rsidR="006E2E98" w:rsidRPr="008745C3" w:rsidRDefault="006E2E98" w:rsidP="007E33B1">
            <w:pPr>
              <w:keepNext/>
              <w:spacing w:line="288" w:lineRule="auto"/>
              <w:rPr>
                <w:rFonts w:cs="Arial"/>
                <w:b/>
                <w:szCs w:val="20"/>
                <w:lang w:val="en-GB"/>
              </w:rPr>
            </w:pPr>
            <w:r w:rsidRPr="008745C3">
              <w:rPr>
                <w:rFonts w:cs="Arial"/>
                <w:b/>
                <w:szCs w:val="20"/>
                <w:lang w:val="en-GB"/>
              </w:rPr>
              <w:t>a</w:t>
            </w:r>
          </w:p>
        </w:tc>
        <w:tc>
          <w:tcPr>
            <w:tcW w:w="559" w:type="pct"/>
            <w:tcBorders>
              <w:top w:val="single" w:sz="4" w:space="0" w:color="D2232A"/>
              <w:left w:val="single" w:sz="4" w:space="0" w:color="D2232A"/>
              <w:bottom w:val="single" w:sz="4" w:space="0" w:color="D2232A"/>
              <w:right w:val="single" w:sz="4" w:space="0" w:color="D2232A"/>
            </w:tcBorders>
          </w:tcPr>
          <w:p w14:paraId="10410767" w14:textId="77777777" w:rsidR="006E2E98" w:rsidRPr="008745C3" w:rsidRDefault="006E2E98" w:rsidP="007E33B1">
            <w:pPr>
              <w:keepNext/>
              <w:tabs>
                <w:tab w:val="left" w:pos="284"/>
                <w:tab w:val="left" w:pos="1620"/>
                <w:tab w:val="left" w:pos="2880"/>
                <w:tab w:val="left" w:pos="4140"/>
                <w:tab w:val="left" w:pos="5580"/>
                <w:tab w:val="left" w:pos="7020"/>
              </w:tabs>
              <w:autoSpaceDE w:val="0"/>
              <w:autoSpaceDN w:val="0"/>
              <w:adjustRightInd w:val="0"/>
              <w:spacing w:before="40"/>
              <w:rPr>
                <w:rFonts w:cs="Arial"/>
                <w:color w:val="000000"/>
                <w:szCs w:val="20"/>
                <w:lang w:val="en-GB"/>
              </w:rPr>
            </w:pPr>
            <w:r w:rsidRPr="008745C3">
              <w:rPr>
                <w:rFonts w:cs="Arial"/>
                <w:color w:val="000000"/>
                <w:szCs w:val="20"/>
                <w:lang w:val="en-GB"/>
              </w:rPr>
              <w:t>870.000-875.800 MHz</w:t>
            </w:r>
          </w:p>
        </w:tc>
        <w:tc>
          <w:tcPr>
            <w:tcW w:w="559" w:type="pct"/>
            <w:tcBorders>
              <w:top w:val="single" w:sz="4" w:space="0" w:color="D2232A"/>
              <w:left w:val="single" w:sz="4" w:space="0" w:color="D2232A"/>
              <w:bottom w:val="single" w:sz="4" w:space="0" w:color="D2232A"/>
              <w:right w:val="single" w:sz="4" w:space="0" w:color="D2232A"/>
            </w:tcBorders>
          </w:tcPr>
          <w:p w14:paraId="29C5B251" w14:textId="77777777" w:rsidR="006E2E98" w:rsidRPr="008745C3" w:rsidRDefault="006E2E98" w:rsidP="007E33B1">
            <w:pPr>
              <w:keepNext/>
              <w:tabs>
                <w:tab w:val="left" w:pos="284"/>
                <w:tab w:val="left" w:pos="1620"/>
                <w:tab w:val="left" w:pos="2880"/>
                <w:tab w:val="left" w:pos="4140"/>
                <w:tab w:val="left" w:pos="5580"/>
                <w:tab w:val="left" w:pos="7020"/>
              </w:tabs>
              <w:autoSpaceDE w:val="0"/>
              <w:autoSpaceDN w:val="0"/>
              <w:adjustRightInd w:val="0"/>
              <w:spacing w:before="40" w:after="120"/>
              <w:rPr>
                <w:rFonts w:cs="Arial"/>
                <w:color w:val="000000"/>
                <w:szCs w:val="20"/>
                <w:lang w:val="en-GB"/>
              </w:rPr>
            </w:pPr>
            <w:r w:rsidRPr="008745C3">
              <w:rPr>
                <w:rFonts w:cs="Arial"/>
                <w:color w:val="000000"/>
                <w:szCs w:val="20"/>
                <w:lang w:val="en-GB"/>
              </w:rPr>
              <w:t xml:space="preserve">500 mW e.r.p. </w:t>
            </w:r>
          </w:p>
          <w:p w14:paraId="2056943C" w14:textId="77777777" w:rsidR="006E2E98" w:rsidRPr="008745C3" w:rsidRDefault="006E2E98" w:rsidP="007E33B1">
            <w:pPr>
              <w:keepNext/>
              <w:tabs>
                <w:tab w:val="left" w:pos="284"/>
                <w:tab w:val="left" w:pos="1620"/>
                <w:tab w:val="left" w:pos="2880"/>
                <w:tab w:val="left" w:pos="4140"/>
                <w:tab w:val="left" w:pos="5580"/>
                <w:tab w:val="left" w:pos="7020"/>
              </w:tabs>
              <w:autoSpaceDE w:val="0"/>
              <w:autoSpaceDN w:val="0"/>
              <w:adjustRightInd w:val="0"/>
              <w:spacing w:before="40"/>
              <w:rPr>
                <w:rFonts w:cs="Arial"/>
                <w:color w:val="000000"/>
                <w:szCs w:val="20"/>
                <w:lang w:val="en-GB"/>
              </w:rPr>
            </w:pPr>
            <w:r w:rsidRPr="008745C3">
              <w:rPr>
                <w:rFonts w:cs="Arial"/>
                <w:color w:val="000000"/>
                <w:szCs w:val="20"/>
                <w:lang w:val="en-GB"/>
              </w:rPr>
              <w:t>100 mW e.r.p.</w:t>
            </w:r>
            <w:r w:rsidRPr="008745C3">
              <w:rPr>
                <w:rFonts w:cs="Arial"/>
                <w:color w:val="000000"/>
                <w:szCs w:val="20"/>
                <w:lang w:val="en-GB"/>
              </w:rPr>
              <w:br/>
            </w:r>
          </w:p>
        </w:tc>
        <w:tc>
          <w:tcPr>
            <w:tcW w:w="963" w:type="pct"/>
            <w:tcBorders>
              <w:top w:val="single" w:sz="4" w:space="0" w:color="D2232A"/>
              <w:left w:val="single" w:sz="4" w:space="0" w:color="D2232A"/>
              <w:bottom w:val="single" w:sz="4" w:space="0" w:color="D2232A"/>
              <w:right w:val="single" w:sz="4" w:space="0" w:color="D2232A"/>
            </w:tcBorders>
          </w:tcPr>
          <w:p w14:paraId="34818E3A" w14:textId="77777777" w:rsidR="006E2E98" w:rsidRPr="008745C3" w:rsidRDefault="006E2E98" w:rsidP="007E33B1">
            <w:pPr>
              <w:keepNext/>
              <w:tabs>
                <w:tab w:val="left" w:pos="284"/>
                <w:tab w:val="left" w:pos="1620"/>
                <w:tab w:val="left" w:pos="2880"/>
                <w:tab w:val="left" w:pos="4140"/>
                <w:tab w:val="left" w:pos="5580"/>
                <w:tab w:val="left" w:pos="7020"/>
              </w:tabs>
              <w:autoSpaceDE w:val="0"/>
              <w:autoSpaceDN w:val="0"/>
              <w:adjustRightInd w:val="0"/>
              <w:spacing w:before="40"/>
              <w:rPr>
                <w:rFonts w:cs="Arial"/>
                <w:color w:val="000000"/>
                <w:szCs w:val="20"/>
                <w:lang w:val="en-GB"/>
              </w:rPr>
            </w:pPr>
            <w:r w:rsidRPr="008745C3">
              <w:rPr>
                <w:rFonts w:cs="Arial"/>
                <w:color w:val="000000"/>
                <w:szCs w:val="20"/>
                <w:lang w:val="en-GB"/>
              </w:rPr>
              <w:t xml:space="preserve">≤ 0.1% duty cycle </w:t>
            </w:r>
          </w:p>
          <w:p w14:paraId="693A0509" w14:textId="77777777" w:rsidR="006E2E98" w:rsidRPr="008745C3" w:rsidRDefault="006E2E98" w:rsidP="007E33B1">
            <w:pPr>
              <w:keepNext/>
              <w:tabs>
                <w:tab w:val="left" w:pos="284"/>
                <w:tab w:val="left" w:pos="1620"/>
                <w:tab w:val="left" w:pos="2880"/>
                <w:tab w:val="left" w:pos="4140"/>
                <w:tab w:val="left" w:pos="5580"/>
                <w:tab w:val="left" w:pos="7020"/>
              </w:tabs>
              <w:autoSpaceDE w:val="0"/>
              <w:autoSpaceDN w:val="0"/>
              <w:adjustRightInd w:val="0"/>
              <w:rPr>
                <w:rFonts w:cs="Arial"/>
                <w:color w:val="000000"/>
                <w:szCs w:val="20"/>
                <w:lang w:val="en-GB"/>
              </w:rPr>
            </w:pPr>
            <w:r w:rsidRPr="008745C3">
              <w:rPr>
                <w:rFonts w:cs="Arial"/>
                <w:color w:val="000000"/>
                <w:szCs w:val="20"/>
                <w:lang w:val="en-GB"/>
              </w:rPr>
              <w:t xml:space="preserve">For ER-GSM protection </w:t>
            </w:r>
            <w:r w:rsidRPr="008745C3">
              <w:rPr>
                <w:rFonts w:cs="Arial"/>
                <w:color w:val="000000"/>
                <w:szCs w:val="20"/>
                <w:lang w:val="en-GB"/>
              </w:rPr>
              <w:br/>
            </w:r>
            <w:r w:rsidRPr="008745C3">
              <w:rPr>
                <w:rFonts w:cs="Arial"/>
                <w:szCs w:val="20"/>
                <w:lang w:val="en-GB"/>
              </w:rPr>
              <w:t>(873-875.8MHz, where applicable)</w:t>
            </w:r>
            <w:r w:rsidRPr="008745C3">
              <w:rPr>
                <w:rFonts w:cs="Arial"/>
                <w:color w:val="000000"/>
                <w:szCs w:val="20"/>
                <w:lang w:val="en-GB"/>
              </w:rPr>
              <w:t>, the duty cycle is limited to ≤ 0.01% and limited to a maximum transmit on-time of 5ms/1s</w:t>
            </w:r>
          </w:p>
        </w:tc>
        <w:tc>
          <w:tcPr>
            <w:tcW w:w="706" w:type="pct"/>
            <w:tcBorders>
              <w:top w:val="single" w:sz="4" w:space="0" w:color="D2232A"/>
              <w:left w:val="single" w:sz="4" w:space="0" w:color="D2232A"/>
              <w:bottom w:val="single" w:sz="4" w:space="0" w:color="D2232A"/>
              <w:right w:val="single" w:sz="4" w:space="0" w:color="D2232A"/>
            </w:tcBorders>
          </w:tcPr>
          <w:p w14:paraId="71E00C6C" w14:textId="77777777" w:rsidR="006E2E98" w:rsidRPr="008745C3" w:rsidRDefault="006E2E98" w:rsidP="007E33B1">
            <w:pPr>
              <w:keepNext/>
              <w:tabs>
                <w:tab w:val="left" w:pos="284"/>
                <w:tab w:val="left" w:pos="1620"/>
                <w:tab w:val="left" w:pos="2880"/>
                <w:tab w:val="left" w:pos="4140"/>
                <w:tab w:val="left" w:pos="5580"/>
                <w:tab w:val="left" w:pos="7020"/>
              </w:tabs>
              <w:autoSpaceDE w:val="0"/>
              <w:autoSpaceDN w:val="0"/>
              <w:adjustRightInd w:val="0"/>
              <w:spacing w:before="40"/>
              <w:rPr>
                <w:rFonts w:cs="Arial"/>
                <w:b/>
                <w:bCs/>
                <w:color w:val="000000"/>
                <w:szCs w:val="20"/>
                <w:lang w:val="en-GB"/>
              </w:rPr>
            </w:pPr>
            <w:r w:rsidRPr="008745C3">
              <w:rPr>
                <w:rFonts w:cs="Arial"/>
                <w:bCs/>
                <w:color w:val="000000"/>
                <w:szCs w:val="20"/>
                <w:lang w:val="en-GB"/>
              </w:rPr>
              <w:t>≤ 500 kHz</w:t>
            </w:r>
          </w:p>
        </w:tc>
        <w:tc>
          <w:tcPr>
            <w:tcW w:w="636" w:type="pct"/>
            <w:tcBorders>
              <w:top w:val="single" w:sz="4" w:space="0" w:color="D2232A"/>
              <w:left w:val="single" w:sz="4" w:space="0" w:color="D2232A"/>
              <w:bottom w:val="single" w:sz="4" w:space="0" w:color="D2232A"/>
              <w:right w:val="single" w:sz="4" w:space="0" w:color="D2232A"/>
            </w:tcBorders>
          </w:tcPr>
          <w:p w14:paraId="3B49897D" w14:textId="77777777" w:rsidR="006E2E98" w:rsidRPr="008745C3" w:rsidRDefault="006E2E98" w:rsidP="007E33B1">
            <w:pPr>
              <w:keepNext/>
              <w:tabs>
                <w:tab w:val="left" w:pos="284"/>
                <w:tab w:val="left" w:pos="1620"/>
                <w:tab w:val="left" w:pos="2880"/>
                <w:tab w:val="left" w:pos="4140"/>
                <w:tab w:val="left" w:pos="5580"/>
                <w:tab w:val="left" w:pos="7020"/>
              </w:tabs>
              <w:autoSpaceDE w:val="0"/>
              <w:autoSpaceDN w:val="0"/>
              <w:adjustRightInd w:val="0"/>
              <w:spacing w:before="40"/>
              <w:rPr>
                <w:rFonts w:cs="Arial"/>
                <w:b/>
                <w:bCs/>
                <w:color w:val="000000"/>
                <w:szCs w:val="20"/>
                <w:lang w:val="en-GB"/>
              </w:rPr>
            </w:pPr>
          </w:p>
        </w:tc>
        <w:tc>
          <w:tcPr>
            <w:tcW w:w="1413" w:type="pct"/>
            <w:tcBorders>
              <w:top w:val="single" w:sz="4" w:space="0" w:color="D2232A"/>
              <w:left w:val="single" w:sz="4" w:space="0" w:color="D2232A"/>
              <w:bottom w:val="single" w:sz="4" w:space="0" w:color="D2232A"/>
              <w:right w:val="single" w:sz="4" w:space="0" w:color="D2232A"/>
            </w:tcBorders>
          </w:tcPr>
          <w:p w14:paraId="0F2C5CCD" w14:textId="77777777" w:rsidR="006E2E98" w:rsidRPr="008745C3" w:rsidRDefault="006E2E98" w:rsidP="007E33B1">
            <w:pPr>
              <w:keepNext/>
              <w:tabs>
                <w:tab w:val="left" w:pos="284"/>
                <w:tab w:val="left" w:pos="1620"/>
                <w:tab w:val="left" w:pos="2880"/>
                <w:tab w:val="left" w:pos="4140"/>
                <w:tab w:val="left" w:pos="5580"/>
                <w:tab w:val="left" w:pos="7020"/>
              </w:tabs>
              <w:autoSpaceDE w:val="0"/>
              <w:autoSpaceDN w:val="0"/>
              <w:adjustRightInd w:val="0"/>
              <w:rPr>
                <w:rFonts w:cs="Arial"/>
                <w:bCs/>
                <w:color w:val="000000"/>
                <w:szCs w:val="20"/>
                <w:lang w:val="en-GB"/>
              </w:rPr>
            </w:pPr>
            <w:r w:rsidRPr="008745C3">
              <w:rPr>
                <w:rFonts w:cs="Arial"/>
                <w:bCs/>
                <w:color w:val="000000"/>
                <w:szCs w:val="20"/>
                <w:lang w:val="en-GB"/>
              </w:rPr>
              <w:t>500 mW restricted to vehicle-to-vehicle applications.</w:t>
            </w:r>
          </w:p>
          <w:p w14:paraId="33F0D687" w14:textId="77777777" w:rsidR="006E2E98" w:rsidRPr="008745C3" w:rsidRDefault="006E2E98" w:rsidP="007E33B1">
            <w:pPr>
              <w:keepNext/>
              <w:tabs>
                <w:tab w:val="left" w:pos="284"/>
                <w:tab w:val="left" w:pos="1620"/>
                <w:tab w:val="left" w:pos="2880"/>
                <w:tab w:val="left" w:pos="4140"/>
                <w:tab w:val="left" w:pos="5580"/>
                <w:tab w:val="left" w:pos="7020"/>
              </w:tabs>
              <w:autoSpaceDE w:val="0"/>
              <w:autoSpaceDN w:val="0"/>
              <w:adjustRightInd w:val="0"/>
              <w:rPr>
                <w:rFonts w:cs="Arial"/>
                <w:bCs/>
                <w:color w:val="000000"/>
                <w:szCs w:val="20"/>
                <w:lang w:val="en-GB"/>
              </w:rPr>
            </w:pPr>
            <w:r w:rsidRPr="008745C3">
              <w:rPr>
                <w:rFonts w:cs="Arial"/>
                <w:bCs/>
                <w:color w:val="000000"/>
                <w:szCs w:val="20"/>
                <w:lang w:val="en-GB"/>
              </w:rPr>
              <w:t>100 mW is restricted to in-vehicle applications.</w:t>
            </w:r>
          </w:p>
          <w:p w14:paraId="3962B968" w14:textId="77777777" w:rsidR="006E2E98" w:rsidRPr="008745C3" w:rsidRDefault="006E2E98" w:rsidP="007E33B1">
            <w:pPr>
              <w:keepNext/>
              <w:tabs>
                <w:tab w:val="left" w:pos="284"/>
                <w:tab w:val="left" w:pos="1620"/>
                <w:tab w:val="left" w:pos="2880"/>
                <w:tab w:val="left" w:pos="4140"/>
                <w:tab w:val="left" w:pos="5580"/>
                <w:tab w:val="left" w:pos="7020"/>
              </w:tabs>
              <w:autoSpaceDE w:val="0"/>
              <w:autoSpaceDN w:val="0"/>
              <w:adjustRightInd w:val="0"/>
              <w:rPr>
                <w:rFonts w:cs="Arial"/>
                <w:bCs/>
                <w:color w:val="000000"/>
                <w:szCs w:val="20"/>
                <w:lang w:val="en-GB"/>
              </w:rPr>
            </w:pPr>
            <w:r w:rsidRPr="008745C3">
              <w:rPr>
                <w:rFonts w:cs="Arial"/>
                <w:bCs/>
                <w:color w:val="000000"/>
                <w:szCs w:val="20"/>
                <w:lang w:val="en-GB"/>
              </w:rPr>
              <w:t>Adaptive Power Control (APC) is required.</w:t>
            </w:r>
          </w:p>
          <w:p w14:paraId="1B6FA5BF" w14:textId="77777777" w:rsidR="006E2E98" w:rsidRPr="008745C3" w:rsidRDefault="006E2E98" w:rsidP="007E33B1">
            <w:pPr>
              <w:keepNext/>
              <w:tabs>
                <w:tab w:val="left" w:pos="284"/>
                <w:tab w:val="left" w:pos="1620"/>
                <w:tab w:val="left" w:pos="2880"/>
                <w:tab w:val="left" w:pos="4140"/>
                <w:tab w:val="left" w:pos="5580"/>
                <w:tab w:val="left" w:pos="7020"/>
              </w:tabs>
              <w:autoSpaceDE w:val="0"/>
              <w:autoSpaceDN w:val="0"/>
              <w:adjustRightInd w:val="0"/>
              <w:rPr>
                <w:rFonts w:cs="Arial"/>
                <w:bCs/>
                <w:color w:val="000000"/>
                <w:szCs w:val="20"/>
                <w:lang w:val="en-GB"/>
              </w:rPr>
            </w:pPr>
            <w:r w:rsidRPr="008745C3">
              <w:rPr>
                <w:rFonts w:cs="Arial"/>
                <w:bCs/>
                <w:color w:val="000000"/>
                <w:szCs w:val="20"/>
                <w:lang w:val="en-GB"/>
              </w:rPr>
              <w:t>The APC is able to reduce a link’s transmit power from its maximum to ≤ 5 mW.</w:t>
            </w:r>
          </w:p>
          <w:p w14:paraId="2536577F" w14:textId="77777777" w:rsidR="006E2E98" w:rsidRPr="008745C3" w:rsidRDefault="006E2E98" w:rsidP="007E33B1">
            <w:pPr>
              <w:keepNext/>
              <w:tabs>
                <w:tab w:val="left" w:pos="284"/>
                <w:tab w:val="left" w:pos="1620"/>
                <w:tab w:val="left" w:pos="2880"/>
                <w:tab w:val="left" w:pos="4140"/>
                <w:tab w:val="left" w:pos="5580"/>
                <w:tab w:val="left" w:pos="7020"/>
              </w:tabs>
              <w:autoSpaceDE w:val="0"/>
              <w:autoSpaceDN w:val="0"/>
              <w:adjustRightInd w:val="0"/>
              <w:rPr>
                <w:rFonts w:cs="Arial"/>
                <w:bCs/>
                <w:color w:val="000000"/>
                <w:szCs w:val="20"/>
                <w:lang w:val="en-GB"/>
              </w:rPr>
            </w:pPr>
            <w:r w:rsidRPr="008745C3">
              <w:rPr>
                <w:rFonts w:cs="Arial"/>
                <w:bCs/>
                <w:color w:val="000000"/>
                <w:szCs w:val="20"/>
                <w:lang w:val="en-GB"/>
              </w:rPr>
              <w:t>The frequency band is also identified in Annexes 1 and 2</w:t>
            </w:r>
          </w:p>
        </w:tc>
      </w:tr>
    </w:tbl>
    <w:p w14:paraId="6C7D5DBF" w14:textId="77777777" w:rsidR="006E2E98" w:rsidRPr="008745C3" w:rsidRDefault="006E2E98" w:rsidP="00931057">
      <w:pPr>
        <w:keepNext/>
        <w:spacing w:after="240"/>
        <w:jc w:val="both"/>
        <w:rPr>
          <w:rFonts w:cs="Arial"/>
          <w:lang w:val="en-GB"/>
        </w:rPr>
      </w:pPr>
    </w:p>
    <w:p w14:paraId="20824C0B" w14:textId="77777777" w:rsidR="006E2E98" w:rsidRPr="008745C3" w:rsidRDefault="006E2E98" w:rsidP="006E2E98">
      <w:pPr>
        <w:keepNext/>
        <w:spacing w:after="240"/>
        <w:jc w:val="both"/>
        <w:rPr>
          <w:rFonts w:cs="Arial"/>
          <w:lang w:val="en-GB"/>
        </w:rPr>
      </w:pPr>
      <w:r w:rsidRPr="008745C3">
        <w:rPr>
          <w:rFonts w:cs="Arial"/>
          <w:lang w:val="en-GB"/>
        </w:rPr>
        <w:t xml:space="preserve">Harmonised standard: EN 300 220 </w:t>
      </w:r>
      <w:r w:rsidRPr="008745C3">
        <w:rPr>
          <w:rFonts w:cs="Arial"/>
          <w:lang w:val="en-GB"/>
        </w:rPr>
        <w:fldChar w:fldCharType="begin"/>
      </w:r>
      <w:r w:rsidRPr="008745C3">
        <w:rPr>
          <w:rFonts w:cs="Arial"/>
          <w:lang w:val="en-GB"/>
        </w:rPr>
        <w:instrText xml:space="preserve"> REF _Ref456165164 \n \h </w:instrText>
      </w:r>
      <w:r w:rsidRPr="008745C3">
        <w:rPr>
          <w:rFonts w:cs="Arial"/>
          <w:lang w:val="en-GB"/>
        </w:rPr>
      </w:r>
      <w:r w:rsidRPr="008745C3">
        <w:rPr>
          <w:rFonts w:cs="Arial"/>
          <w:lang w:val="en-GB"/>
        </w:rPr>
        <w:fldChar w:fldCharType="separate"/>
      </w:r>
      <w:r w:rsidR="00D13494">
        <w:rPr>
          <w:rFonts w:cs="Arial"/>
          <w:lang w:val="en-GB"/>
        </w:rPr>
        <w:t>[31]</w:t>
      </w:r>
      <w:r w:rsidRPr="008745C3">
        <w:rPr>
          <w:rFonts w:cs="Arial"/>
          <w:lang w:val="en-GB"/>
        </w:rPr>
        <w:fldChar w:fldCharType="end"/>
      </w:r>
    </w:p>
    <w:p w14:paraId="41AC0BCD" w14:textId="77777777" w:rsidR="006E2E98" w:rsidRPr="008745C3" w:rsidRDefault="006E2E98" w:rsidP="006E2E98">
      <w:pPr>
        <w:keepNext/>
        <w:spacing w:after="240"/>
        <w:jc w:val="both"/>
        <w:rPr>
          <w:rFonts w:cs="Arial"/>
          <w:szCs w:val="20"/>
          <w:lang w:val="en-GB"/>
        </w:rPr>
      </w:pPr>
      <w:r w:rsidRPr="008745C3">
        <w:rPr>
          <w:rFonts w:cs="Arial"/>
          <w:szCs w:val="20"/>
          <w:lang w:val="en-GB"/>
        </w:rPr>
        <w:t xml:space="preserve">Use may be denied in some European countries that use all or part of this band for defence/governmental systems. In other countries that use sub-band 873-876 MHz for GSM for railways, extended band (ER-GSM), access to the part 873-876 MHz by automotive SRD applications requires implementing additional mitigation measures such as transmission timing limitations as set out in ECC Report 200 </w:t>
      </w:r>
      <w:r w:rsidRPr="008745C3">
        <w:rPr>
          <w:rFonts w:cs="Arial"/>
          <w:szCs w:val="20"/>
          <w:lang w:val="en-GB"/>
        </w:rPr>
        <w:fldChar w:fldCharType="begin"/>
      </w:r>
      <w:r w:rsidRPr="008745C3">
        <w:rPr>
          <w:rFonts w:cs="Arial"/>
          <w:szCs w:val="20"/>
          <w:lang w:val="en-GB"/>
        </w:rPr>
        <w:instrText xml:space="preserve"> REF _Ref456160970 \n \h </w:instrText>
      </w:r>
      <w:r w:rsidRPr="008745C3">
        <w:rPr>
          <w:rFonts w:cs="Arial"/>
          <w:szCs w:val="20"/>
          <w:lang w:val="en-GB"/>
        </w:rPr>
      </w:r>
      <w:r w:rsidRPr="008745C3">
        <w:rPr>
          <w:rFonts w:cs="Arial"/>
          <w:szCs w:val="20"/>
          <w:lang w:val="en-GB"/>
        </w:rPr>
        <w:fldChar w:fldCharType="separate"/>
      </w:r>
      <w:r w:rsidR="00D13494">
        <w:rPr>
          <w:rFonts w:cs="Arial"/>
          <w:szCs w:val="20"/>
          <w:lang w:val="en-GB"/>
        </w:rPr>
        <w:t>[9]</w:t>
      </w:r>
      <w:r w:rsidRPr="008745C3">
        <w:rPr>
          <w:rFonts w:cs="Arial"/>
          <w:szCs w:val="20"/>
          <w:lang w:val="en-GB"/>
        </w:rPr>
        <w:fldChar w:fldCharType="end"/>
      </w:r>
      <w:r w:rsidRPr="008745C3">
        <w:rPr>
          <w:rFonts w:cs="Arial"/>
          <w:szCs w:val="20"/>
          <w:lang w:val="en-GB"/>
        </w:rPr>
        <w:t>.</w:t>
      </w:r>
    </w:p>
    <w:p w14:paraId="4E9B2B43" w14:textId="7D30BB5F" w:rsidR="007E33B1" w:rsidRDefault="007E33B1" w:rsidP="00C434E8">
      <w:pPr>
        <w:pStyle w:val="ECCTabletitle"/>
      </w:pPr>
      <w:r>
        <w:t>Existing implementations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bottom w:w="11" w:type="dxa"/>
        </w:tblCellMar>
        <w:tblLook w:val="01E0" w:firstRow="1" w:lastRow="1" w:firstColumn="1" w:lastColumn="1" w:noHBand="0" w:noVBand="0"/>
      </w:tblPr>
      <w:tblGrid>
        <w:gridCol w:w="2235"/>
        <w:gridCol w:w="3317"/>
        <w:gridCol w:w="4303"/>
      </w:tblGrid>
      <w:tr w:rsidR="007E33B1" w:rsidRPr="008745C3" w14:paraId="549FCB6C" w14:textId="77777777" w:rsidTr="007E33B1">
        <w:trPr>
          <w:tblHeader/>
        </w:trPr>
        <w:tc>
          <w:tcPr>
            <w:tcW w:w="1134" w:type="pct"/>
            <w:tcBorders>
              <w:top w:val="single" w:sz="4" w:space="0" w:color="D2232A"/>
              <w:left w:val="single" w:sz="8" w:space="0" w:color="FFFFFF" w:themeColor="background1"/>
              <w:bottom w:val="single" w:sz="4" w:space="0" w:color="D2232A"/>
              <w:right w:val="single" w:sz="8" w:space="0" w:color="FFFFFF" w:themeColor="background1"/>
            </w:tcBorders>
            <w:shd w:val="clear" w:color="auto" w:fill="D2232A"/>
            <w:vAlign w:val="center"/>
          </w:tcPr>
          <w:p w14:paraId="102A0B47" w14:textId="77777777" w:rsidR="007E33B1" w:rsidRPr="008745C3" w:rsidRDefault="007E33B1" w:rsidP="00476C50">
            <w:pPr>
              <w:spacing w:before="120" w:after="120"/>
              <w:jc w:val="center"/>
              <w:rPr>
                <w:rFonts w:cs="Arial"/>
                <w:b/>
                <w:color w:val="FFFFFF"/>
                <w:lang w:val="en-GB"/>
              </w:rPr>
            </w:pPr>
            <w:r>
              <w:rPr>
                <w:rFonts w:cs="Arial"/>
                <w:b/>
                <w:color w:val="FFFFFF"/>
                <w:lang w:val="en-GB"/>
              </w:rPr>
              <w:t>Frequency band</w:t>
            </w:r>
          </w:p>
        </w:tc>
        <w:tc>
          <w:tcPr>
            <w:tcW w:w="1683" w:type="pct"/>
            <w:tcBorders>
              <w:top w:val="single" w:sz="4" w:space="0" w:color="D2232A"/>
              <w:left w:val="single" w:sz="8" w:space="0" w:color="FFFFFF" w:themeColor="background1"/>
              <w:bottom w:val="single" w:sz="4" w:space="0" w:color="D2232A"/>
              <w:right w:val="single" w:sz="8" w:space="0" w:color="FFFFFF" w:themeColor="background1"/>
            </w:tcBorders>
            <w:shd w:val="clear" w:color="auto" w:fill="D2232A"/>
            <w:vAlign w:val="center"/>
          </w:tcPr>
          <w:p w14:paraId="37FF6F5F" w14:textId="77777777" w:rsidR="007E33B1" w:rsidRPr="008745C3" w:rsidRDefault="007E33B1" w:rsidP="00476C50">
            <w:pPr>
              <w:spacing w:before="120" w:after="120"/>
              <w:jc w:val="center"/>
              <w:rPr>
                <w:rFonts w:cs="Arial"/>
                <w:b/>
                <w:color w:val="FFFFFF"/>
                <w:lang w:val="en-GB"/>
              </w:rPr>
            </w:pPr>
            <w:r>
              <w:rPr>
                <w:rFonts w:cs="Arial"/>
                <w:b/>
                <w:color w:val="FFFFFF"/>
                <w:lang w:val="en-GB"/>
              </w:rPr>
              <w:t>Country</w:t>
            </w:r>
          </w:p>
        </w:tc>
        <w:tc>
          <w:tcPr>
            <w:tcW w:w="2183" w:type="pct"/>
            <w:tcBorders>
              <w:top w:val="single" w:sz="4" w:space="0" w:color="D2232A"/>
              <w:left w:val="single" w:sz="8" w:space="0" w:color="FFFFFF" w:themeColor="background1"/>
              <w:bottom w:val="single" w:sz="4" w:space="0" w:color="D2232A"/>
              <w:right w:val="single" w:sz="4" w:space="0" w:color="D2232A"/>
            </w:tcBorders>
            <w:shd w:val="clear" w:color="auto" w:fill="D2232A"/>
            <w:vAlign w:val="center"/>
          </w:tcPr>
          <w:p w14:paraId="5D605B6A" w14:textId="77777777" w:rsidR="007E33B1" w:rsidRPr="008745C3" w:rsidRDefault="007E33B1" w:rsidP="00476C50">
            <w:pPr>
              <w:spacing w:before="120" w:after="120"/>
              <w:jc w:val="center"/>
              <w:rPr>
                <w:rFonts w:cs="Arial"/>
                <w:b/>
                <w:color w:val="FFFFFF"/>
                <w:lang w:val="en-GB"/>
              </w:rPr>
            </w:pPr>
            <w:r>
              <w:rPr>
                <w:rFonts w:cs="Arial"/>
                <w:b/>
                <w:color w:val="FFFFFF"/>
                <w:lang w:val="en-GB"/>
              </w:rPr>
              <w:t>Remark</w:t>
            </w:r>
          </w:p>
        </w:tc>
      </w:tr>
      <w:tr w:rsidR="007E33B1" w:rsidRPr="008745C3" w14:paraId="3F38A22D" w14:textId="77777777" w:rsidTr="007E33B1">
        <w:tc>
          <w:tcPr>
            <w:tcW w:w="1134" w:type="pct"/>
            <w:tcBorders>
              <w:top w:val="single" w:sz="4" w:space="0" w:color="D2232A"/>
              <w:left w:val="single" w:sz="4" w:space="0" w:color="D2232A"/>
              <w:bottom w:val="single" w:sz="4" w:space="0" w:color="D2232A"/>
              <w:right w:val="single" w:sz="4" w:space="0" w:color="D2232A"/>
            </w:tcBorders>
          </w:tcPr>
          <w:p w14:paraId="114BC6E1" w14:textId="401FC21A" w:rsidR="007E33B1" w:rsidRPr="008745C3" w:rsidRDefault="007E33B1" w:rsidP="007E33B1">
            <w:pPr>
              <w:autoSpaceDE w:val="0"/>
              <w:autoSpaceDN w:val="0"/>
              <w:adjustRightInd w:val="0"/>
              <w:spacing w:before="120"/>
              <w:rPr>
                <w:rFonts w:cs="Arial"/>
                <w:szCs w:val="20"/>
                <w:lang w:val="en-GB"/>
              </w:rPr>
            </w:pPr>
            <w:r>
              <w:rPr>
                <w:rFonts w:cs="Arial"/>
                <w:szCs w:val="20"/>
                <w:lang w:val="en-GB"/>
              </w:rPr>
              <w:t>a</w:t>
            </w:r>
          </w:p>
        </w:tc>
        <w:tc>
          <w:tcPr>
            <w:tcW w:w="1683" w:type="pct"/>
            <w:tcBorders>
              <w:top w:val="single" w:sz="4" w:space="0" w:color="D2232A"/>
              <w:left w:val="single" w:sz="4" w:space="0" w:color="D2232A"/>
              <w:bottom w:val="single" w:sz="4" w:space="0" w:color="D2232A"/>
              <w:right w:val="single" w:sz="4" w:space="0" w:color="D2232A"/>
            </w:tcBorders>
          </w:tcPr>
          <w:p w14:paraId="34F396B1" w14:textId="56DAC2A3" w:rsidR="007E33B1" w:rsidRPr="008745C3" w:rsidRDefault="007E33B1" w:rsidP="007E33B1">
            <w:pPr>
              <w:spacing w:before="120"/>
              <w:rPr>
                <w:rFonts w:cs="Arial"/>
                <w:lang w:val="en-GB"/>
              </w:rPr>
            </w:pPr>
            <w:r w:rsidRPr="008745C3">
              <w:rPr>
                <w:rFonts w:cs="Arial"/>
                <w:lang w:val="en-GB"/>
              </w:rPr>
              <w:t>Albania, Bosnia Herzegovina, Denmark, Estonia, Finland, Hungary, Ireland, Iceland, Liechtenstein, Luxembourg, Moldova, Norway, Slovenia, Switzerland, United Kingdom</w:t>
            </w:r>
            <w:r w:rsidR="00C434E8">
              <w:rPr>
                <w:rFonts w:cs="Arial"/>
                <w:lang w:val="en-GB"/>
              </w:rPr>
              <w:t>.</w:t>
            </w:r>
          </w:p>
          <w:p w14:paraId="1DD10C8B" w14:textId="086818AD" w:rsidR="007E33B1" w:rsidRPr="008745C3" w:rsidRDefault="007E33B1" w:rsidP="00E1377A">
            <w:pPr>
              <w:spacing w:before="120"/>
              <w:rPr>
                <w:rFonts w:cs="Arial"/>
                <w:szCs w:val="20"/>
                <w:lang w:val="en-GB"/>
              </w:rPr>
            </w:pPr>
            <w:r w:rsidRPr="008745C3">
              <w:rPr>
                <w:rFonts w:cs="Arial"/>
                <w:lang w:val="en-GB"/>
              </w:rPr>
              <w:t>Under study or planned: Croatia, Russian Federation</w:t>
            </w:r>
          </w:p>
        </w:tc>
        <w:tc>
          <w:tcPr>
            <w:tcW w:w="2183" w:type="pct"/>
            <w:tcBorders>
              <w:top w:val="single" w:sz="4" w:space="0" w:color="D2232A"/>
              <w:left w:val="single" w:sz="4" w:space="0" w:color="D2232A"/>
              <w:bottom w:val="single" w:sz="4" w:space="0" w:color="D2232A"/>
              <w:right w:val="single" w:sz="4" w:space="0" w:color="D2232A"/>
            </w:tcBorders>
          </w:tcPr>
          <w:p w14:paraId="7FA6B11E" w14:textId="2169C45A" w:rsidR="007E33B1" w:rsidRPr="008745C3" w:rsidRDefault="007E33B1" w:rsidP="007E33B1">
            <w:pPr>
              <w:spacing w:before="120"/>
              <w:jc w:val="both"/>
              <w:rPr>
                <w:rFonts w:cs="Arial"/>
                <w:lang w:val="en-GB"/>
              </w:rPr>
            </w:pPr>
            <w:r w:rsidRPr="008745C3">
              <w:rPr>
                <w:rFonts w:cs="Arial"/>
                <w:lang w:val="en-GB"/>
              </w:rPr>
              <w:t>Finland limited to 870-873 MHz</w:t>
            </w:r>
            <w:r w:rsidR="00C434E8">
              <w:rPr>
                <w:rFonts w:cs="Arial"/>
                <w:lang w:val="en-GB"/>
              </w:rPr>
              <w:t>.</w:t>
            </w:r>
            <w:r w:rsidRPr="008745C3">
              <w:rPr>
                <w:rFonts w:cs="Arial"/>
                <w:lang w:val="en-GB"/>
              </w:rPr>
              <w:t xml:space="preserve"> </w:t>
            </w:r>
          </w:p>
          <w:p w14:paraId="38E5D265" w14:textId="719E8211" w:rsidR="007E33B1" w:rsidRPr="008745C3" w:rsidRDefault="007E33B1" w:rsidP="007E33B1">
            <w:pPr>
              <w:spacing w:before="120"/>
              <w:jc w:val="both"/>
              <w:rPr>
                <w:rFonts w:cs="Arial"/>
                <w:lang w:val="en-GB"/>
              </w:rPr>
            </w:pPr>
            <w:r w:rsidRPr="008745C3">
              <w:rPr>
                <w:rFonts w:cs="Arial"/>
                <w:lang w:val="en-GB"/>
              </w:rPr>
              <w:t>Hungary and United Kingdom: Additional restrictions to protect ER-GSM apply</w:t>
            </w:r>
            <w:r w:rsidR="00C434E8">
              <w:rPr>
                <w:rFonts w:cs="Arial"/>
                <w:lang w:val="en-GB"/>
              </w:rPr>
              <w:t>.</w:t>
            </w:r>
          </w:p>
          <w:p w14:paraId="63C54854" w14:textId="68F0AA0E" w:rsidR="007E33B1" w:rsidRPr="008745C3" w:rsidRDefault="007E33B1" w:rsidP="007E33B1">
            <w:pPr>
              <w:spacing w:before="120"/>
              <w:jc w:val="both"/>
              <w:rPr>
                <w:rFonts w:cs="Arial"/>
                <w:lang w:val="en-GB"/>
              </w:rPr>
            </w:pPr>
            <w:r w:rsidRPr="008745C3">
              <w:rPr>
                <w:rFonts w:cs="Arial"/>
                <w:lang w:val="en-GB"/>
              </w:rPr>
              <w:t>Liechtenstein and Switzerland limited to 870-873 MHz: ER-GSM protection</w:t>
            </w:r>
            <w:r w:rsidR="00C434E8">
              <w:rPr>
                <w:rFonts w:cs="Arial"/>
                <w:lang w:val="en-GB"/>
              </w:rPr>
              <w:t>.</w:t>
            </w:r>
          </w:p>
          <w:p w14:paraId="191B1671" w14:textId="22749DFA" w:rsidR="007E33B1" w:rsidRPr="008745C3" w:rsidRDefault="007E33B1" w:rsidP="007E33B1">
            <w:pPr>
              <w:spacing w:before="120"/>
              <w:rPr>
                <w:rFonts w:cs="Arial"/>
                <w:szCs w:val="20"/>
                <w:lang w:val="en-GB"/>
              </w:rPr>
            </w:pPr>
            <w:r w:rsidRPr="008745C3">
              <w:rPr>
                <w:rFonts w:cs="Arial"/>
                <w:lang w:val="en-GB"/>
              </w:rPr>
              <w:t>Slovenia: limited to 873-875.6 MHz</w:t>
            </w:r>
          </w:p>
        </w:tc>
      </w:tr>
    </w:tbl>
    <w:p w14:paraId="31D78A86" w14:textId="77777777" w:rsidR="007E33B1" w:rsidRDefault="007E33B1" w:rsidP="006E2E98">
      <w:pPr>
        <w:keepNext/>
        <w:spacing w:after="240"/>
        <w:jc w:val="both"/>
        <w:rPr>
          <w:rFonts w:cs="Arial"/>
          <w:szCs w:val="20"/>
          <w:lang w:val="en-GB"/>
        </w:rPr>
      </w:pPr>
    </w:p>
    <w:p w14:paraId="2507D076" w14:textId="135FF6D9" w:rsidR="006E2E98" w:rsidRDefault="003C064B" w:rsidP="006E2E98">
      <w:pPr>
        <w:spacing w:after="240"/>
        <w:jc w:val="both"/>
        <w:rPr>
          <w:rFonts w:cs="Arial"/>
          <w:lang w:val="en-GB"/>
        </w:rPr>
      </w:pPr>
      <w:r w:rsidRPr="008745C3">
        <w:rPr>
          <w:noProof/>
          <w:lang w:val="en-GB" w:eastAsia="en-GB"/>
        </w:rPr>
        <w:drawing>
          <wp:inline distT="0" distB="0" distL="0" distR="0" wp14:anchorId="235FABDA" wp14:editId="47D361E9">
            <wp:extent cx="6120765" cy="5349225"/>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6120765" cy="5349225"/>
                    </a:xfrm>
                    <a:prstGeom prst="rect">
                      <a:avLst/>
                    </a:prstGeom>
                  </pic:spPr>
                </pic:pic>
              </a:graphicData>
            </a:graphic>
          </wp:inline>
        </w:drawing>
      </w:r>
    </w:p>
    <w:p w14:paraId="41FF6F3C" w14:textId="10BF713D" w:rsidR="007E33B1" w:rsidRPr="008745C3" w:rsidRDefault="004406A8" w:rsidP="007E33B1">
      <w:pPr>
        <w:pStyle w:val="ECCFiguretitle"/>
      </w:pPr>
      <w:r w:rsidRPr="004406A8">
        <w:t xml:space="preserve">Existing implementation </w:t>
      </w:r>
      <w:r w:rsidR="00C434E8">
        <w:t>ERC/REC</w:t>
      </w:r>
      <w:r w:rsidRPr="004406A8">
        <w:t xml:space="preserve"> 70-03 Annex </w:t>
      </w:r>
      <w:r>
        <w:t>5</w:t>
      </w:r>
      <w:r w:rsidRPr="004406A8">
        <w:t xml:space="preserve"> in 870-87</w:t>
      </w:r>
      <w:r>
        <w:t>5.8</w:t>
      </w:r>
      <w:r w:rsidRPr="004406A8">
        <w:t xml:space="preserve"> MHz</w:t>
      </w:r>
    </w:p>
    <w:p w14:paraId="37D516D5" w14:textId="77777777" w:rsidR="006E2E98" w:rsidRPr="008745C3" w:rsidRDefault="006E2E98" w:rsidP="006E2E98">
      <w:pPr>
        <w:keepNext/>
        <w:spacing w:before="480" w:after="240"/>
        <w:jc w:val="both"/>
        <w:rPr>
          <w:rFonts w:cs="Arial"/>
          <w:b/>
          <w:szCs w:val="20"/>
          <w:lang w:val="en-GB"/>
        </w:rPr>
      </w:pPr>
    </w:p>
    <w:p w14:paraId="45208C82" w14:textId="40CB3592" w:rsidR="008558BB" w:rsidRPr="008558BB" w:rsidRDefault="008558BB" w:rsidP="00C434E8">
      <w:pPr>
        <w:pStyle w:val="ECCTabletitle"/>
      </w:pPr>
      <w:r w:rsidRPr="008558BB">
        <w:t>ERC/REC 70-03 Annex 10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bottom w:w="11" w:type="dxa"/>
        </w:tblCellMar>
        <w:tblLook w:val="01E0" w:firstRow="1" w:lastRow="1" w:firstColumn="1" w:lastColumn="1" w:noHBand="0" w:noVBand="0"/>
      </w:tblPr>
      <w:tblGrid>
        <w:gridCol w:w="450"/>
        <w:gridCol w:w="1311"/>
        <w:gridCol w:w="1083"/>
        <w:gridCol w:w="1484"/>
        <w:gridCol w:w="1338"/>
        <w:gridCol w:w="1284"/>
        <w:gridCol w:w="2905"/>
      </w:tblGrid>
      <w:tr w:rsidR="006E2E98" w:rsidRPr="008745C3" w14:paraId="78C2954F" w14:textId="77777777" w:rsidTr="006E2E98">
        <w:trPr>
          <w:tblHeader/>
        </w:trPr>
        <w:tc>
          <w:tcPr>
            <w:tcW w:w="962" w:type="pct"/>
            <w:gridSpan w:val="2"/>
            <w:tcBorders>
              <w:top w:val="single" w:sz="4" w:space="0" w:color="D2232A"/>
              <w:left w:val="single" w:sz="4" w:space="0" w:color="D2232A"/>
              <w:bottom w:val="single" w:sz="4" w:space="0" w:color="D2232A"/>
              <w:right w:val="single" w:sz="8" w:space="0" w:color="FFFFFF" w:themeColor="background1"/>
            </w:tcBorders>
            <w:shd w:val="clear" w:color="auto" w:fill="D2232A"/>
            <w:vAlign w:val="center"/>
          </w:tcPr>
          <w:p w14:paraId="328D3CB9" w14:textId="77777777" w:rsidR="006E2E98" w:rsidRPr="008745C3" w:rsidRDefault="006E2E98" w:rsidP="007E33B1">
            <w:pPr>
              <w:keepNext/>
              <w:spacing w:line="288" w:lineRule="auto"/>
              <w:jc w:val="center"/>
              <w:rPr>
                <w:rFonts w:cs="Arial"/>
                <w:b/>
                <w:color w:val="FFFFFF"/>
                <w:lang w:val="en-GB"/>
              </w:rPr>
            </w:pPr>
            <w:r w:rsidRPr="008745C3">
              <w:rPr>
                <w:rFonts w:cs="Arial"/>
                <w:b/>
                <w:color w:val="FFFFFF"/>
                <w:lang w:val="en-GB"/>
              </w:rPr>
              <w:t>Frequency Band</w:t>
            </w:r>
          </w:p>
        </w:tc>
        <w:tc>
          <w:tcPr>
            <w:tcW w:w="556" w:type="pct"/>
            <w:tcBorders>
              <w:top w:val="single" w:sz="4" w:space="0" w:color="D2232A"/>
              <w:left w:val="single" w:sz="8" w:space="0" w:color="FFFFFF" w:themeColor="background1"/>
              <w:bottom w:val="single" w:sz="4" w:space="0" w:color="D2232A"/>
              <w:right w:val="single" w:sz="8" w:space="0" w:color="FFFFFF" w:themeColor="background1"/>
            </w:tcBorders>
            <w:shd w:val="clear" w:color="auto" w:fill="D2232A"/>
            <w:vAlign w:val="center"/>
          </w:tcPr>
          <w:p w14:paraId="6F5F4A10" w14:textId="77777777" w:rsidR="006E2E98" w:rsidRPr="008745C3" w:rsidRDefault="006E2E98" w:rsidP="007E33B1">
            <w:pPr>
              <w:keepNext/>
              <w:spacing w:line="288" w:lineRule="auto"/>
              <w:jc w:val="center"/>
              <w:rPr>
                <w:rFonts w:cs="Arial"/>
                <w:b/>
                <w:color w:val="FFFFFF"/>
                <w:lang w:val="en-GB"/>
              </w:rPr>
            </w:pPr>
            <w:r w:rsidRPr="008745C3">
              <w:rPr>
                <w:rFonts w:cs="Arial"/>
                <w:b/>
                <w:color w:val="FFFFFF"/>
                <w:lang w:val="en-GB"/>
              </w:rPr>
              <w:t>Power / Magnetic Field</w:t>
            </w:r>
          </w:p>
        </w:tc>
        <w:tc>
          <w:tcPr>
            <w:tcW w:w="668" w:type="pct"/>
            <w:tcBorders>
              <w:top w:val="single" w:sz="4" w:space="0" w:color="D2232A"/>
              <w:left w:val="single" w:sz="8" w:space="0" w:color="FFFFFF" w:themeColor="background1"/>
              <w:bottom w:val="single" w:sz="4" w:space="0" w:color="D2232A"/>
              <w:right w:val="single" w:sz="8" w:space="0" w:color="FFFFFF" w:themeColor="background1"/>
            </w:tcBorders>
            <w:shd w:val="clear" w:color="auto" w:fill="D2232A"/>
            <w:vAlign w:val="center"/>
          </w:tcPr>
          <w:p w14:paraId="35A9453E" w14:textId="77777777" w:rsidR="006E2E98" w:rsidRPr="008745C3" w:rsidRDefault="006E2E98" w:rsidP="007E33B1">
            <w:pPr>
              <w:keepNext/>
              <w:spacing w:line="288" w:lineRule="auto"/>
              <w:jc w:val="center"/>
              <w:rPr>
                <w:rFonts w:cs="Arial"/>
                <w:b/>
                <w:color w:val="FFFFFF"/>
                <w:lang w:val="en-GB"/>
              </w:rPr>
            </w:pPr>
            <w:r w:rsidRPr="008745C3">
              <w:rPr>
                <w:rFonts w:cs="Arial"/>
                <w:b/>
                <w:color w:val="FFFFFF"/>
                <w:lang w:val="en-GB"/>
              </w:rPr>
              <w:t>Spectrum access and mitigation requirements</w:t>
            </w:r>
          </w:p>
        </w:tc>
        <w:tc>
          <w:tcPr>
            <w:tcW w:w="476" w:type="pct"/>
            <w:tcBorders>
              <w:top w:val="single" w:sz="4" w:space="0" w:color="D2232A"/>
              <w:left w:val="single" w:sz="8" w:space="0" w:color="FFFFFF" w:themeColor="background1"/>
              <w:bottom w:val="single" w:sz="4" w:space="0" w:color="D2232A"/>
              <w:right w:val="single" w:sz="8" w:space="0" w:color="FFFFFF" w:themeColor="background1"/>
            </w:tcBorders>
            <w:shd w:val="clear" w:color="auto" w:fill="D2232A"/>
            <w:vAlign w:val="center"/>
          </w:tcPr>
          <w:p w14:paraId="39D237E9" w14:textId="77777777" w:rsidR="006E2E98" w:rsidRPr="008745C3" w:rsidRDefault="006E2E98" w:rsidP="007E33B1">
            <w:pPr>
              <w:keepNext/>
              <w:spacing w:line="288" w:lineRule="auto"/>
              <w:jc w:val="center"/>
              <w:rPr>
                <w:rFonts w:cs="Arial"/>
                <w:b/>
                <w:color w:val="FFFFFF"/>
                <w:lang w:val="en-GB"/>
              </w:rPr>
            </w:pPr>
            <w:r w:rsidRPr="008745C3">
              <w:rPr>
                <w:rFonts w:cs="Arial"/>
                <w:b/>
                <w:color w:val="FFFFFF"/>
                <w:lang w:val="en-GB"/>
              </w:rPr>
              <w:t>Modulation/ maximum occupied bandwidth</w:t>
            </w:r>
          </w:p>
        </w:tc>
        <w:tc>
          <w:tcPr>
            <w:tcW w:w="601" w:type="pct"/>
            <w:tcBorders>
              <w:top w:val="single" w:sz="4" w:space="0" w:color="D2232A"/>
              <w:left w:val="single" w:sz="8" w:space="0" w:color="FFFFFF" w:themeColor="background1"/>
              <w:bottom w:val="single" w:sz="4" w:space="0" w:color="D2232A"/>
              <w:right w:val="single" w:sz="8" w:space="0" w:color="FFFFFF" w:themeColor="background1"/>
            </w:tcBorders>
            <w:shd w:val="clear" w:color="auto" w:fill="D2232A"/>
            <w:vAlign w:val="center"/>
          </w:tcPr>
          <w:p w14:paraId="50B7BE0F" w14:textId="77777777" w:rsidR="006E2E98" w:rsidRPr="008745C3" w:rsidRDefault="006E2E98" w:rsidP="007E33B1">
            <w:pPr>
              <w:keepNext/>
              <w:spacing w:line="288" w:lineRule="auto"/>
              <w:jc w:val="center"/>
              <w:rPr>
                <w:rFonts w:cs="Arial"/>
                <w:b/>
                <w:color w:val="FFFFFF"/>
                <w:lang w:val="en-GB"/>
              </w:rPr>
            </w:pPr>
            <w:r w:rsidRPr="008745C3">
              <w:rPr>
                <w:rFonts w:cs="Arial"/>
                <w:b/>
                <w:color w:val="FFFFFF"/>
                <w:lang w:val="en-GB"/>
              </w:rPr>
              <w:t>ECC/ERC Deliverable</w:t>
            </w:r>
          </w:p>
        </w:tc>
        <w:tc>
          <w:tcPr>
            <w:tcW w:w="1736" w:type="pct"/>
            <w:tcBorders>
              <w:top w:val="single" w:sz="4" w:space="0" w:color="D2232A"/>
              <w:left w:val="single" w:sz="8" w:space="0" w:color="FFFFFF" w:themeColor="background1"/>
              <w:bottom w:val="single" w:sz="4" w:space="0" w:color="D2232A"/>
              <w:right w:val="single" w:sz="4" w:space="0" w:color="D2232A"/>
            </w:tcBorders>
            <w:shd w:val="clear" w:color="auto" w:fill="D2232A"/>
            <w:vAlign w:val="center"/>
          </w:tcPr>
          <w:p w14:paraId="34032C2D" w14:textId="77777777" w:rsidR="006E2E98" w:rsidRPr="008745C3" w:rsidRDefault="006E2E98" w:rsidP="007E33B1">
            <w:pPr>
              <w:keepNext/>
              <w:spacing w:line="288" w:lineRule="auto"/>
              <w:jc w:val="center"/>
              <w:rPr>
                <w:rFonts w:cs="Arial"/>
                <w:b/>
                <w:color w:val="FFFFFF"/>
                <w:lang w:val="en-GB"/>
              </w:rPr>
            </w:pPr>
            <w:r w:rsidRPr="008745C3">
              <w:rPr>
                <w:rFonts w:cs="Arial"/>
                <w:b/>
                <w:color w:val="FFFFFF"/>
                <w:lang w:val="en-GB"/>
              </w:rPr>
              <w:t>Notes</w:t>
            </w:r>
          </w:p>
        </w:tc>
      </w:tr>
      <w:tr w:rsidR="006E2E98" w:rsidRPr="008745C3" w:rsidDel="00253CDC" w14:paraId="4AA8ADBC" w14:textId="77777777" w:rsidTr="006E2E98">
        <w:tc>
          <w:tcPr>
            <w:tcW w:w="162" w:type="pct"/>
            <w:tcBorders>
              <w:top w:val="single" w:sz="4" w:space="0" w:color="D2232A"/>
              <w:left w:val="single" w:sz="4" w:space="0" w:color="D2232A"/>
              <w:bottom w:val="single" w:sz="4" w:space="0" w:color="D2232A"/>
              <w:right w:val="single" w:sz="4" w:space="0" w:color="D2232A"/>
            </w:tcBorders>
            <w:vAlign w:val="center"/>
          </w:tcPr>
          <w:p w14:paraId="5BE6E52B" w14:textId="77777777" w:rsidR="006E2E98" w:rsidRPr="008745C3" w:rsidRDefault="006E2E98" w:rsidP="007E33B1">
            <w:pPr>
              <w:keepNext/>
              <w:spacing w:before="40" w:line="288" w:lineRule="auto"/>
              <w:rPr>
                <w:rFonts w:cs="Arial"/>
                <w:b/>
                <w:szCs w:val="20"/>
                <w:lang w:val="en-GB"/>
              </w:rPr>
            </w:pPr>
            <w:r w:rsidRPr="008745C3">
              <w:rPr>
                <w:rFonts w:cs="Arial"/>
                <w:b/>
                <w:szCs w:val="20"/>
                <w:lang w:val="en-GB"/>
              </w:rPr>
              <w:t>h1</w:t>
            </w:r>
          </w:p>
        </w:tc>
        <w:tc>
          <w:tcPr>
            <w:tcW w:w="800" w:type="pct"/>
            <w:tcBorders>
              <w:top w:val="single" w:sz="4" w:space="0" w:color="D2232A"/>
              <w:left w:val="single" w:sz="4" w:space="0" w:color="D2232A"/>
              <w:bottom w:val="single" w:sz="4" w:space="0" w:color="D2232A"/>
              <w:right w:val="single" w:sz="4" w:space="0" w:color="D2232A"/>
            </w:tcBorders>
          </w:tcPr>
          <w:p w14:paraId="43F28AFF" w14:textId="77777777" w:rsidR="006E2E98" w:rsidRPr="008745C3" w:rsidRDefault="006E2E98" w:rsidP="007E33B1">
            <w:pPr>
              <w:keepNext/>
              <w:tabs>
                <w:tab w:val="left" w:pos="284"/>
                <w:tab w:val="left" w:pos="1620"/>
                <w:tab w:val="left" w:pos="2880"/>
                <w:tab w:val="left" w:pos="4140"/>
                <w:tab w:val="left" w:pos="5580"/>
                <w:tab w:val="left" w:pos="7020"/>
              </w:tabs>
              <w:autoSpaceDE w:val="0"/>
              <w:autoSpaceDN w:val="0"/>
              <w:adjustRightInd w:val="0"/>
              <w:spacing w:before="40"/>
              <w:rPr>
                <w:rFonts w:cs="Arial"/>
                <w:color w:val="000000"/>
                <w:szCs w:val="20"/>
                <w:lang w:val="en-GB"/>
              </w:rPr>
            </w:pPr>
            <w:r w:rsidRPr="008745C3">
              <w:rPr>
                <w:rFonts w:cs="Arial"/>
                <w:color w:val="000000"/>
                <w:szCs w:val="20"/>
                <w:lang w:val="en-GB"/>
              </w:rPr>
              <w:t>916.1-916.5 MHz</w:t>
            </w:r>
          </w:p>
        </w:tc>
        <w:tc>
          <w:tcPr>
            <w:tcW w:w="556" w:type="pct"/>
            <w:tcBorders>
              <w:top w:val="single" w:sz="4" w:space="0" w:color="D2232A"/>
              <w:left w:val="single" w:sz="4" w:space="0" w:color="D2232A"/>
              <w:bottom w:val="single" w:sz="4" w:space="0" w:color="D2232A"/>
              <w:right w:val="single" w:sz="4" w:space="0" w:color="D2232A"/>
            </w:tcBorders>
          </w:tcPr>
          <w:p w14:paraId="4ACB3373" w14:textId="77777777" w:rsidR="006E2E98" w:rsidRPr="008745C3" w:rsidRDefault="006E2E98" w:rsidP="007E33B1">
            <w:pPr>
              <w:keepNext/>
              <w:tabs>
                <w:tab w:val="left" w:pos="284"/>
                <w:tab w:val="left" w:pos="1620"/>
                <w:tab w:val="left" w:pos="2880"/>
                <w:tab w:val="left" w:pos="4140"/>
                <w:tab w:val="left" w:pos="5580"/>
                <w:tab w:val="left" w:pos="7020"/>
              </w:tabs>
              <w:autoSpaceDE w:val="0"/>
              <w:autoSpaceDN w:val="0"/>
              <w:adjustRightInd w:val="0"/>
              <w:spacing w:before="40"/>
              <w:rPr>
                <w:rFonts w:cs="Arial"/>
                <w:bCs/>
                <w:szCs w:val="20"/>
                <w:lang w:val="en-GB"/>
              </w:rPr>
            </w:pPr>
            <w:r w:rsidRPr="008745C3">
              <w:rPr>
                <w:rFonts w:cs="Arial"/>
                <w:bCs/>
                <w:szCs w:val="20"/>
                <w:lang w:val="en-GB"/>
              </w:rPr>
              <w:t>10 mW e.r.p.</w:t>
            </w:r>
          </w:p>
        </w:tc>
        <w:tc>
          <w:tcPr>
            <w:tcW w:w="668" w:type="pct"/>
            <w:tcBorders>
              <w:top w:val="single" w:sz="4" w:space="0" w:color="D2232A"/>
              <w:left w:val="single" w:sz="4" w:space="0" w:color="D2232A"/>
              <w:bottom w:val="single" w:sz="4" w:space="0" w:color="D2232A"/>
              <w:right w:val="single" w:sz="4" w:space="0" w:color="D2232A"/>
            </w:tcBorders>
          </w:tcPr>
          <w:p w14:paraId="7081A24F" w14:textId="77777777" w:rsidR="006E2E98" w:rsidRPr="008745C3" w:rsidRDefault="006E2E98" w:rsidP="007E33B1">
            <w:pPr>
              <w:keepNext/>
              <w:tabs>
                <w:tab w:val="left" w:pos="284"/>
                <w:tab w:val="left" w:pos="1620"/>
                <w:tab w:val="left" w:pos="2880"/>
                <w:tab w:val="left" w:pos="4140"/>
                <w:tab w:val="left" w:pos="5580"/>
                <w:tab w:val="left" w:pos="7020"/>
              </w:tabs>
              <w:autoSpaceDE w:val="0"/>
              <w:autoSpaceDN w:val="0"/>
              <w:adjustRightInd w:val="0"/>
              <w:spacing w:before="40"/>
              <w:rPr>
                <w:rFonts w:cs="Arial"/>
                <w:szCs w:val="20"/>
                <w:lang w:val="en-GB"/>
              </w:rPr>
            </w:pPr>
            <w:r w:rsidRPr="008745C3">
              <w:rPr>
                <w:rFonts w:cs="Arial"/>
                <w:szCs w:val="20"/>
                <w:lang w:val="en-GB"/>
              </w:rPr>
              <w:t>≤ 25% duty cycle</w:t>
            </w:r>
          </w:p>
        </w:tc>
        <w:tc>
          <w:tcPr>
            <w:tcW w:w="476" w:type="pct"/>
            <w:tcBorders>
              <w:top w:val="single" w:sz="4" w:space="0" w:color="D2232A"/>
              <w:left w:val="single" w:sz="4" w:space="0" w:color="D2232A"/>
              <w:bottom w:val="single" w:sz="4" w:space="0" w:color="D2232A"/>
              <w:right w:val="single" w:sz="4" w:space="0" w:color="D2232A"/>
            </w:tcBorders>
          </w:tcPr>
          <w:p w14:paraId="383CA13E" w14:textId="77777777" w:rsidR="006E2E98" w:rsidRPr="008745C3" w:rsidRDefault="006E2E98" w:rsidP="007E33B1">
            <w:pPr>
              <w:keepNext/>
              <w:tabs>
                <w:tab w:val="left" w:pos="284"/>
                <w:tab w:val="left" w:pos="1620"/>
                <w:tab w:val="left" w:pos="2880"/>
                <w:tab w:val="left" w:pos="4140"/>
                <w:tab w:val="left" w:pos="5580"/>
                <w:tab w:val="left" w:pos="7020"/>
              </w:tabs>
              <w:autoSpaceDE w:val="0"/>
              <w:autoSpaceDN w:val="0"/>
              <w:adjustRightInd w:val="0"/>
              <w:spacing w:before="40"/>
              <w:rPr>
                <w:rFonts w:cs="Arial"/>
                <w:color w:val="000000"/>
                <w:szCs w:val="20"/>
                <w:lang w:val="en-GB"/>
              </w:rPr>
            </w:pPr>
            <w:r w:rsidRPr="008745C3">
              <w:rPr>
                <w:rFonts w:cs="Arial"/>
                <w:color w:val="000000"/>
                <w:szCs w:val="20"/>
                <w:lang w:val="en-GB"/>
              </w:rPr>
              <w:t>≤ 400 kHz</w:t>
            </w:r>
          </w:p>
        </w:tc>
        <w:tc>
          <w:tcPr>
            <w:tcW w:w="601" w:type="pct"/>
            <w:tcBorders>
              <w:top w:val="single" w:sz="4" w:space="0" w:color="D2232A"/>
              <w:left w:val="single" w:sz="4" w:space="0" w:color="D2232A"/>
              <w:bottom w:val="single" w:sz="4" w:space="0" w:color="D2232A"/>
              <w:right w:val="single" w:sz="4" w:space="0" w:color="D2232A"/>
            </w:tcBorders>
          </w:tcPr>
          <w:p w14:paraId="09029A9F" w14:textId="77777777" w:rsidR="006E2E98" w:rsidRPr="008745C3" w:rsidRDefault="006E2E98" w:rsidP="007E33B1">
            <w:pPr>
              <w:keepNext/>
              <w:tabs>
                <w:tab w:val="left" w:pos="284"/>
                <w:tab w:val="left" w:pos="1620"/>
                <w:tab w:val="left" w:pos="2880"/>
                <w:tab w:val="left" w:pos="4140"/>
                <w:tab w:val="left" w:pos="5580"/>
                <w:tab w:val="left" w:pos="7020"/>
              </w:tabs>
              <w:autoSpaceDE w:val="0"/>
              <w:autoSpaceDN w:val="0"/>
              <w:adjustRightInd w:val="0"/>
              <w:spacing w:before="40"/>
              <w:rPr>
                <w:rFonts w:cs="Arial"/>
                <w:b/>
                <w:bCs/>
                <w:color w:val="000080"/>
                <w:szCs w:val="20"/>
                <w:lang w:val="en-GB"/>
              </w:rPr>
            </w:pPr>
          </w:p>
        </w:tc>
        <w:tc>
          <w:tcPr>
            <w:tcW w:w="1736" w:type="pct"/>
            <w:tcBorders>
              <w:top w:val="single" w:sz="4" w:space="0" w:color="D2232A"/>
              <w:left w:val="single" w:sz="4" w:space="0" w:color="D2232A"/>
              <w:bottom w:val="single" w:sz="4" w:space="0" w:color="D2232A"/>
              <w:right w:val="single" w:sz="4" w:space="0" w:color="D2232A"/>
            </w:tcBorders>
          </w:tcPr>
          <w:p w14:paraId="43F28A19" w14:textId="0D995C86" w:rsidR="006E2E98" w:rsidRPr="008745C3" w:rsidDel="00253CDC" w:rsidRDefault="006E2E98" w:rsidP="007E33B1">
            <w:pPr>
              <w:keepNext/>
              <w:spacing w:before="40"/>
              <w:rPr>
                <w:rFonts w:cs="Arial"/>
                <w:bCs/>
                <w:szCs w:val="20"/>
                <w:lang w:val="en-GB"/>
              </w:rPr>
            </w:pPr>
            <w:r w:rsidRPr="008745C3">
              <w:rPr>
                <w:rFonts w:cs="Arial"/>
                <w:bCs/>
                <w:szCs w:val="20"/>
                <w:lang w:val="en-GB"/>
              </w:rPr>
              <w:t xml:space="preserve">Indoor Digital Assistive Listening Device (ALD) systems. The frequency band is also identified in annexes </w:t>
            </w:r>
            <w:r w:rsidR="00A635EC">
              <w:rPr>
                <w:rFonts w:cs="Arial"/>
                <w:bCs/>
                <w:szCs w:val="20"/>
                <w:lang w:val="en-GB"/>
              </w:rPr>
              <w:br/>
            </w:r>
            <w:r w:rsidRPr="008745C3">
              <w:rPr>
                <w:rFonts w:cs="Arial"/>
                <w:bCs/>
                <w:szCs w:val="20"/>
                <w:lang w:val="en-GB"/>
              </w:rPr>
              <w:t>1 and 11</w:t>
            </w:r>
          </w:p>
        </w:tc>
      </w:tr>
      <w:tr w:rsidR="006E2E98" w:rsidRPr="008745C3" w:rsidDel="00253CDC" w14:paraId="1359C6A2" w14:textId="77777777" w:rsidTr="006E2E98">
        <w:tc>
          <w:tcPr>
            <w:tcW w:w="162" w:type="pct"/>
            <w:tcBorders>
              <w:top w:val="single" w:sz="4" w:space="0" w:color="D2232A"/>
              <w:left w:val="single" w:sz="4" w:space="0" w:color="D2232A"/>
              <w:bottom w:val="single" w:sz="4" w:space="0" w:color="D2232A"/>
              <w:right w:val="single" w:sz="4" w:space="0" w:color="D2232A"/>
            </w:tcBorders>
            <w:vAlign w:val="center"/>
          </w:tcPr>
          <w:p w14:paraId="441DD82B" w14:textId="77777777" w:rsidR="006E2E98" w:rsidRPr="008745C3" w:rsidRDefault="006E2E98" w:rsidP="007E33B1">
            <w:pPr>
              <w:keepNext/>
              <w:spacing w:before="40" w:line="288" w:lineRule="auto"/>
              <w:rPr>
                <w:rFonts w:cs="Arial"/>
                <w:b/>
                <w:szCs w:val="20"/>
                <w:lang w:val="en-GB"/>
              </w:rPr>
            </w:pPr>
            <w:r w:rsidRPr="008745C3">
              <w:rPr>
                <w:rFonts w:cs="Arial"/>
                <w:b/>
                <w:szCs w:val="20"/>
                <w:lang w:val="en-GB"/>
              </w:rPr>
              <w:t>h2</w:t>
            </w:r>
          </w:p>
        </w:tc>
        <w:tc>
          <w:tcPr>
            <w:tcW w:w="800" w:type="pct"/>
            <w:tcBorders>
              <w:top w:val="single" w:sz="4" w:space="0" w:color="D2232A"/>
              <w:left w:val="single" w:sz="4" w:space="0" w:color="D2232A"/>
              <w:bottom w:val="single" w:sz="4" w:space="0" w:color="D2232A"/>
              <w:right w:val="single" w:sz="4" w:space="0" w:color="D2232A"/>
            </w:tcBorders>
          </w:tcPr>
          <w:p w14:paraId="47FABF6A" w14:textId="77777777" w:rsidR="006E2E98" w:rsidRPr="008745C3" w:rsidRDefault="006E2E98" w:rsidP="007E33B1">
            <w:pPr>
              <w:keepNext/>
              <w:tabs>
                <w:tab w:val="left" w:pos="284"/>
                <w:tab w:val="left" w:pos="1620"/>
                <w:tab w:val="left" w:pos="2880"/>
                <w:tab w:val="left" w:pos="4140"/>
                <w:tab w:val="left" w:pos="5580"/>
                <w:tab w:val="left" w:pos="7020"/>
              </w:tabs>
              <w:autoSpaceDE w:val="0"/>
              <w:autoSpaceDN w:val="0"/>
              <w:adjustRightInd w:val="0"/>
              <w:spacing w:before="40"/>
              <w:rPr>
                <w:rFonts w:cs="Arial"/>
                <w:color w:val="000000"/>
                <w:szCs w:val="20"/>
                <w:lang w:val="en-GB"/>
              </w:rPr>
            </w:pPr>
            <w:r w:rsidRPr="008745C3">
              <w:rPr>
                <w:rFonts w:cs="Arial"/>
                <w:color w:val="000000"/>
                <w:szCs w:val="20"/>
                <w:lang w:val="en-GB"/>
              </w:rPr>
              <w:t>917.3-917.3 MHz</w:t>
            </w:r>
          </w:p>
        </w:tc>
        <w:tc>
          <w:tcPr>
            <w:tcW w:w="556" w:type="pct"/>
            <w:tcBorders>
              <w:top w:val="single" w:sz="4" w:space="0" w:color="D2232A"/>
              <w:left w:val="single" w:sz="4" w:space="0" w:color="D2232A"/>
              <w:bottom w:val="single" w:sz="4" w:space="0" w:color="D2232A"/>
              <w:right w:val="single" w:sz="4" w:space="0" w:color="D2232A"/>
            </w:tcBorders>
          </w:tcPr>
          <w:p w14:paraId="798E1E85" w14:textId="77777777" w:rsidR="006E2E98" w:rsidRPr="008745C3" w:rsidRDefault="006E2E98" w:rsidP="007E33B1">
            <w:pPr>
              <w:keepNext/>
              <w:tabs>
                <w:tab w:val="left" w:pos="284"/>
                <w:tab w:val="left" w:pos="1620"/>
                <w:tab w:val="left" w:pos="2880"/>
                <w:tab w:val="left" w:pos="4140"/>
                <w:tab w:val="left" w:pos="5580"/>
                <w:tab w:val="left" w:pos="7020"/>
              </w:tabs>
              <w:autoSpaceDE w:val="0"/>
              <w:autoSpaceDN w:val="0"/>
              <w:adjustRightInd w:val="0"/>
              <w:spacing w:before="40"/>
              <w:rPr>
                <w:rFonts w:cs="Arial"/>
                <w:bCs/>
                <w:szCs w:val="20"/>
                <w:lang w:val="en-GB"/>
              </w:rPr>
            </w:pPr>
            <w:r w:rsidRPr="008745C3">
              <w:rPr>
                <w:rFonts w:cs="Arial"/>
                <w:bCs/>
                <w:szCs w:val="20"/>
                <w:lang w:val="en-GB"/>
              </w:rPr>
              <w:t>10 mW e.r.p.</w:t>
            </w:r>
          </w:p>
        </w:tc>
        <w:tc>
          <w:tcPr>
            <w:tcW w:w="668" w:type="pct"/>
            <w:tcBorders>
              <w:top w:val="single" w:sz="4" w:space="0" w:color="D2232A"/>
              <w:left w:val="single" w:sz="4" w:space="0" w:color="D2232A"/>
              <w:bottom w:val="single" w:sz="4" w:space="0" w:color="D2232A"/>
              <w:right w:val="single" w:sz="4" w:space="0" w:color="D2232A"/>
            </w:tcBorders>
          </w:tcPr>
          <w:p w14:paraId="5C35CC6D" w14:textId="77777777" w:rsidR="006E2E98" w:rsidRPr="008745C3" w:rsidRDefault="006E2E98" w:rsidP="007E33B1">
            <w:pPr>
              <w:keepNext/>
              <w:tabs>
                <w:tab w:val="left" w:pos="284"/>
                <w:tab w:val="left" w:pos="1620"/>
                <w:tab w:val="left" w:pos="2880"/>
                <w:tab w:val="left" w:pos="4140"/>
                <w:tab w:val="left" w:pos="5580"/>
                <w:tab w:val="left" w:pos="7020"/>
              </w:tabs>
              <w:autoSpaceDE w:val="0"/>
              <w:autoSpaceDN w:val="0"/>
              <w:adjustRightInd w:val="0"/>
              <w:spacing w:before="40"/>
              <w:rPr>
                <w:rFonts w:cs="Arial"/>
                <w:szCs w:val="20"/>
                <w:lang w:val="en-GB"/>
              </w:rPr>
            </w:pPr>
            <w:r w:rsidRPr="008745C3">
              <w:rPr>
                <w:rFonts w:cs="Arial"/>
                <w:szCs w:val="20"/>
                <w:lang w:val="en-GB"/>
              </w:rPr>
              <w:t>≤ 25% duty cycle</w:t>
            </w:r>
          </w:p>
        </w:tc>
        <w:tc>
          <w:tcPr>
            <w:tcW w:w="476" w:type="pct"/>
            <w:tcBorders>
              <w:top w:val="single" w:sz="4" w:space="0" w:color="D2232A"/>
              <w:left w:val="single" w:sz="4" w:space="0" w:color="D2232A"/>
              <w:bottom w:val="single" w:sz="4" w:space="0" w:color="D2232A"/>
              <w:right w:val="single" w:sz="4" w:space="0" w:color="D2232A"/>
            </w:tcBorders>
          </w:tcPr>
          <w:p w14:paraId="16F05208" w14:textId="77777777" w:rsidR="006E2E98" w:rsidRPr="008745C3" w:rsidRDefault="006E2E98" w:rsidP="007E33B1">
            <w:pPr>
              <w:keepNext/>
              <w:tabs>
                <w:tab w:val="left" w:pos="284"/>
                <w:tab w:val="left" w:pos="1620"/>
                <w:tab w:val="left" w:pos="2880"/>
                <w:tab w:val="left" w:pos="4140"/>
                <w:tab w:val="left" w:pos="5580"/>
                <w:tab w:val="left" w:pos="7020"/>
              </w:tabs>
              <w:autoSpaceDE w:val="0"/>
              <w:autoSpaceDN w:val="0"/>
              <w:adjustRightInd w:val="0"/>
              <w:spacing w:before="40"/>
              <w:rPr>
                <w:rFonts w:cs="Arial"/>
                <w:color w:val="000000"/>
                <w:szCs w:val="20"/>
                <w:lang w:val="en-GB"/>
              </w:rPr>
            </w:pPr>
            <w:r w:rsidRPr="008745C3">
              <w:rPr>
                <w:rFonts w:cs="Arial"/>
                <w:color w:val="000000"/>
                <w:szCs w:val="20"/>
                <w:lang w:val="en-GB"/>
              </w:rPr>
              <w:t>≤ 400 kHz</w:t>
            </w:r>
          </w:p>
        </w:tc>
        <w:tc>
          <w:tcPr>
            <w:tcW w:w="601" w:type="pct"/>
            <w:tcBorders>
              <w:top w:val="single" w:sz="4" w:space="0" w:color="D2232A"/>
              <w:left w:val="single" w:sz="4" w:space="0" w:color="D2232A"/>
              <w:bottom w:val="single" w:sz="4" w:space="0" w:color="D2232A"/>
              <w:right w:val="single" w:sz="4" w:space="0" w:color="D2232A"/>
            </w:tcBorders>
          </w:tcPr>
          <w:p w14:paraId="1C87CDFB" w14:textId="77777777" w:rsidR="006E2E98" w:rsidRPr="008745C3" w:rsidRDefault="006E2E98" w:rsidP="007E33B1">
            <w:pPr>
              <w:keepNext/>
              <w:tabs>
                <w:tab w:val="left" w:pos="284"/>
                <w:tab w:val="left" w:pos="1620"/>
                <w:tab w:val="left" w:pos="2880"/>
                <w:tab w:val="left" w:pos="4140"/>
                <w:tab w:val="left" w:pos="5580"/>
                <w:tab w:val="left" w:pos="7020"/>
              </w:tabs>
              <w:autoSpaceDE w:val="0"/>
              <w:autoSpaceDN w:val="0"/>
              <w:adjustRightInd w:val="0"/>
              <w:spacing w:before="40"/>
              <w:rPr>
                <w:rFonts w:cs="Arial"/>
                <w:b/>
                <w:bCs/>
                <w:color w:val="000080"/>
                <w:szCs w:val="20"/>
                <w:lang w:val="en-GB"/>
              </w:rPr>
            </w:pPr>
          </w:p>
        </w:tc>
        <w:tc>
          <w:tcPr>
            <w:tcW w:w="1736" w:type="pct"/>
            <w:tcBorders>
              <w:top w:val="single" w:sz="4" w:space="0" w:color="D2232A"/>
              <w:left w:val="single" w:sz="4" w:space="0" w:color="D2232A"/>
              <w:bottom w:val="single" w:sz="4" w:space="0" w:color="D2232A"/>
              <w:right w:val="single" w:sz="4" w:space="0" w:color="D2232A"/>
            </w:tcBorders>
          </w:tcPr>
          <w:p w14:paraId="20F5DE31" w14:textId="4F7F4158" w:rsidR="006E2E98" w:rsidRPr="008745C3" w:rsidDel="00253CDC" w:rsidRDefault="006E2E98" w:rsidP="007E33B1">
            <w:pPr>
              <w:keepNext/>
              <w:spacing w:before="40"/>
              <w:rPr>
                <w:rFonts w:cs="Arial"/>
                <w:bCs/>
                <w:szCs w:val="20"/>
                <w:lang w:val="en-GB"/>
              </w:rPr>
            </w:pPr>
            <w:r w:rsidRPr="008745C3">
              <w:rPr>
                <w:rFonts w:cs="Arial"/>
                <w:bCs/>
                <w:szCs w:val="20"/>
                <w:lang w:val="en-GB"/>
              </w:rPr>
              <w:t xml:space="preserve">Indoor Digital Assistive Listening Device (ALD) systems. The frequency band is also identified in annexes </w:t>
            </w:r>
            <w:r w:rsidR="00A635EC">
              <w:rPr>
                <w:rFonts w:cs="Arial"/>
                <w:bCs/>
                <w:szCs w:val="20"/>
                <w:lang w:val="en-GB"/>
              </w:rPr>
              <w:br/>
            </w:r>
            <w:r w:rsidRPr="008745C3">
              <w:rPr>
                <w:rFonts w:cs="Arial"/>
                <w:bCs/>
                <w:szCs w:val="20"/>
                <w:lang w:val="en-GB"/>
              </w:rPr>
              <w:t>1 and 11</w:t>
            </w:r>
          </w:p>
        </w:tc>
      </w:tr>
      <w:tr w:rsidR="006E2E98" w:rsidRPr="008745C3" w:rsidDel="00253CDC" w14:paraId="2121FE76" w14:textId="77777777" w:rsidTr="006E2E98">
        <w:tc>
          <w:tcPr>
            <w:tcW w:w="162" w:type="pct"/>
            <w:tcBorders>
              <w:top w:val="single" w:sz="4" w:space="0" w:color="D2232A"/>
              <w:left w:val="single" w:sz="4" w:space="0" w:color="D2232A"/>
              <w:bottom w:val="single" w:sz="4" w:space="0" w:color="D2232A"/>
              <w:right w:val="single" w:sz="4" w:space="0" w:color="D2232A"/>
            </w:tcBorders>
            <w:vAlign w:val="center"/>
          </w:tcPr>
          <w:p w14:paraId="7625FD9B" w14:textId="77777777" w:rsidR="006E2E98" w:rsidRPr="008745C3" w:rsidRDefault="006E2E98" w:rsidP="007E33B1">
            <w:pPr>
              <w:keepNext/>
              <w:spacing w:before="40" w:line="288" w:lineRule="auto"/>
              <w:rPr>
                <w:rFonts w:cs="Arial"/>
                <w:b/>
                <w:szCs w:val="20"/>
                <w:lang w:val="en-GB"/>
              </w:rPr>
            </w:pPr>
            <w:r w:rsidRPr="008745C3">
              <w:rPr>
                <w:rFonts w:cs="Arial"/>
                <w:b/>
                <w:szCs w:val="20"/>
                <w:lang w:val="en-GB"/>
              </w:rPr>
              <w:t>h3</w:t>
            </w:r>
          </w:p>
        </w:tc>
        <w:tc>
          <w:tcPr>
            <w:tcW w:w="800" w:type="pct"/>
            <w:tcBorders>
              <w:top w:val="single" w:sz="4" w:space="0" w:color="D2232A"/>
              <w:left w:val="single" w:sz="4" w:space="0" w:color="D2232A"/>
              <w:bottom w:val="single" w:sz="4" w:space="0" w:color="D2232A"/>
              <w:right w:val="single" w:sz="4" w:space="0" w:color="D2232A"/>
            </w:tcBorders>
          </w:tcPr>
          <w:p w14:paraId="2A7F0B76" w14:textId="77777777" w:rsidR="006E2E98" w:rsidRPr="008745C3" w:rsidRDefault="006E2E98" w:rsidP="007E33B1">
            <w:pPr>
              <w:keepNext/>
              <w:tabs>
                <w:tab w:val="left" w:pos="284"/>
                <w:tab w:val="left" w:pos="1620"/>
                <w:tab w:val="left" w:pos="2880"/>
                <w:tab w:val="left" w:pos="4140"/>
                <w:tab w:val="left" w:pos="5580"/>
                <w:tab w:val="left" w:pos="7020"/>
              </w:tabs>
              <w:autoSpaceDE w:val="0"/>
              <w:autoSpaceDN w:val="0"/>
              <w:adjustRightInd w:val="0"/>
              <w:spacing w:before="40"/>
              <w:rPr>
                <w:rFonts w:cs="Arial"/>
                <w:color w:val="000000"/>
                <w:szCs w:val="20"/>
                <w:lang w:val="en-GB"/>
              </w:rPr>
            </w:pPr>
            <w:r w:rsidRPr="008745C3">
              <w:rPr>
                <w:rFonts w:cs="Arial"/>
                <w:color w:val="000000"/>
                <w:szCs w:val="20"/>
                <w:lang w:val="en-GB"/>
              </w:rPr>
              <w:t>918.5-918.9 MHz</w:t>
            </w:r>
          </w:p>
        </w:tc>
        <w:tc>
          <w:tcPr>
            <w:tcW w:w="556" w:type="pct"/>
            <w:tcBorders>
              <w:top w:val="single" w:sz="4" w:space="0" w:color="D2232A"/>
              <w:left w:val="single" w:sz="4" w:space="0" w:color="D2232A"/>
              <w:bottom w:val="single" w:sz="4" w:space="0" w:color="D2232A"/>
              <w:right w:val="single" w:sz="4" w:space="0" w:color="D2232A"/>
            </w:tcBorders>
          </w:tcPr>
          <w:p w14:paraId="66E773C6" w14:textId="77777777" w:rsidR="006E2E98" w:rsidRPr="008745C3" w:rsidRDefault="006E2E98" w:rsidP="007E33B1">
            <w:pPr>
              <w:keepNext/>
              <w:tabs>
                <w:tab w:val="left" w:pos="284"/>
                <w:tab w:val="left" w:pos="1620"/>
                <w:tab w:val="left" w:pos="2880"/>
                <w:tab w:val="left" w:pos="4140"/>
                <w:tab w:val="left" w:pos="5580"/>
                <w:tab w:val="left" w:pos="7020"/>
              </w:tabs>
              <w:autoSpaceDE w:val="0"/>
              <w:autoSpaceDN w:val="0"/>
              <w:adjustRightInd w:val="0"/>
              <w:spacing w:before="40"/>
              <w:rPr>
                <w:rFonts w:cs="Arial"/>
                <w:bCs/>
                <w:szCs w:val="20"/>
                <w:lang w:val="en-GB"/>
              </w:rPr>
            </w:pPr>
            <w:r w:rsidRPr="008745C3">
              <w:rPr>
                <w:rFonts w:cs="Arial"/>
                <w:bCs/>
                <w:szCs w:val="20"/>
                <w:lang w:val="en-GB"/>
              </w:rPr>
              <w:t>10 mW e.r.p.</w:t>
            </w:r>
          </w:p>
        </w:tc>
        <w:tc>
          <w:tcPr>
            <w:tcW w:w="668" w:type="pct"/>
            <w:tcBorders>
              <w:top w:val="single" w:sz="4" w:space="0" w:color="D2232A"/>
              <w:left w:val="single" w:sz="4" w:space="0" w:color="D2232A"/>
              <w:bottom w:val="single" w:sz="4" w:space="0" w:color="D2232A"/>
              <w:right w:val="single" w:sz="4" w:space="0" w:color="D2232A"/>
            </w:tcBorders>
          </w:tcPr>
          <w:p w14:paraId="58515ED3" w14:textId="77777777" w:rsidR="006E2E98" w:rsidRPr="008745C3" w:rsidRDefault="006E2E98" w:rsidP="007E33B1">
            <w:pPr>
              <w:keepNext/>
              <w:tabs>
                <w:tab w:val="left" w:pos="284"/>
                <w:tab w:val="left" w:pos="1620"/>
                <w:tab w:val="left" w:pos="2880"/>
                <w:tab w:val="left" w:pos="4140"/>
                <w:tab w:val="left" w:pos="5580"/>
                <w:tab w:val="left" w:pos="7020"/>
              </w:tabs>
              <w:autoSpaceDE w:val="0"/>
              <w:autoSpaceDN w:val="0"/>
              <w:adjustRightInd w:val="0"/>
              <w:spacing w:before="40"/>
              <w:rPr>
                <w:rFonts w:cs="Arial"/>
                <w:szCs w:val="20"/>
                <w:lang w:val="en-GB"/>
              </w:rPr>
            </w:pPr>
            <w:r w:rsidRPr="008745C3">
              <w:rPr>
                <w:rFonts w:cs="Arial"/>
                <w:szCs w:val="20"/>
                <w:lang w:val="en-GB"/>
              </w:rPr>
              <w:t>≤ 25% duty cycle</w:t>
            </w:r>
          </w:p>
        </w:tc>
        <w:tc>
          <w:tcPr>
            <w:tcW w:w="476" w:type="pct"/>
            <w:tcBorders>
              <w:top w:val="single" w:sz="4" w:space="0" w:color="D2232A"/>
              <w:left w:val="single" w:sz="4" w:space="0" w:color="D2232A"/>
              <w:bottom w:val="single" w:sz="4" w:space="0" w:color="D2232A"/>
              <w:right w:val="single" w:sz="4" w:space="0" w:color="D2232A"/>
            </w:tcBorders>
          </w:tcPr>
          <w:p w14:paraId="44AFB412" w14:textId="77777777" w:rsidR="006E2E98" w:rsidRPr="008745C3" w:rsidRDefault="006E2E98" w:rsidP="007E33B1">
            <w:pPr>
              <w:keepNext/>
              <w:tabs>
                <w:tab w:val="left" w:pos="284"/>
                <w:tab w:val="left" w:pos="1620"/>
                <w:tab w:val="left" w:pos="2880"/>
                <w:tab w:val="left" w:pos="4140"/>
                <w:tab w:val="left" w:pos="5580"/>
                <w:tab w:val="left" w:pos="7020"/>
              </w:tabs>
              <w:autoSpaceDE w:val="0"/>
              <w:autoSpaceDN w:val="0"/>
              <w:adjustRightInd w:val="0"/>
              <w:spacing w:before="40"/>
              <w:rPr>
                <w:rFonts w:cs="Arial"/>
                <w:color w:val="000000"/>
                <w:szCs w:val="20"/>
                <w:lang w:val="en-GB"/>
              </w:rPr>
            </w:pPr>
            <w:r w:rsidRPr="008745C3">
              <w:rPr>
                <w:rFonts w:cs="Arial"/>
                <w:color w:val="000000"/>
                <w:szCs w:val="20"/>
                <w:lang w:val="en-GB"/>
              </w:rPr>
              <w:t>≤ 400 kHz</w:t>
            </w:r>
          </w:p>
        </w:tc>
        <w:tc>
          <w:tcPr>
            <w:tcW w:w="601" w:type="pct"/>
            <w:tcBorders>
              <w:top w:val="single" w:sz="4" w:space="0" w:color="D2232A"/>
              <w:left w:val="single" w:sz="4" w:space="0" w:color="D2232A"/>
              <w:bottom w:val="single" w:sz="4" w:space="0" w:color="D2232A"/>
              <w:right w:val="single" w:sz="4" w:space="0" w:color="D2232A"/>
            </w:tcBorders>
          </w:tcPr>
          <w:p w14:paraId="239BF434" w14:textId="77777777" w:rsidR="006E2E98" w:rsidRPr="008745C3" w:rsidRDefault="006E2E98" w:rsidP="007E33B1">
            <w:pPr>
              <w:keepNext/>
              <w:tabs>
                <w:tab w:val="left" w:pos="284"/>
                <w:tab w:val="left" w:pos="1620"/>
                <w:tab w:val="left" w:pos="2880"/>
                <w:tab w:val="left" w:pos="4140"/>
                <w:tab w:val="left" w:pos="5580"/>
                <w:tab w:val="left" w:pos="7020"/>
              </w:tabs>
              <w:autoSpaceDE w:val="0"/>
              <w:autoSpaceDN w:val="0"/>
              <w:adjustRightInd w:val="0"/>
              <w:spacing w:before="40"/>
              <w:rPr>
                <w:rFonts w:cs="Arial"/>
                <w:b/>
                <w:bCs/>
                <w:color w:val="000080"/>
                <w:szCs w:val="20"/>
                <w:lang w:val="en-GB"/>
              </w:rPr>
            </w:pPr>
          </w:p>
        </w:tc>
        <w:tc>
          <w:tcPr>
            <w:tcW w:w="1736" w:type="pct"/>
            <w:tcBorders>
              <w:top w:val="single" w:sz="4" w:space="0" w:color="D2232A"/>
              <w:left w:val="single" w:sz="4" w:space="0" w:color="D2232A"/>
              <w:bottom w:val="single" w:sz="4" w:space="0" w:color="D2232A"/>
              <w:right w:val="single" w:sz="4" w:space="0" w:color="D2232A"/>
            </w:tcBorders>
          </w:tcPr>
          <w:p w14:paraId="30F42451" w14:textId="5FFA9D71" w:rsidR="006E2E98" w:rsidRPr="008745C3" w:rsidDel="00253CDC" w:rsidRDefault="006E2E98" w:rsidP="007E33B1">
            <w:pPr>
              <w:keepNext/>
              <w:spacing w:before="40"/>
              <w:rPr>
                <w:rFonts w:cs="Arial"/>
                <w:bCs/>
                <w:szCs w:val="20"/>
                <w:lang w:val="en-GB"/>
              </w:rPr>
            </w:pPr>
            <w:r w:rsidRPr="008745C3">
              <w:rPr>
                <w:rFonts w:cs="Arial"/>
                <w:bCs/>
                <w:szCs w:val="20"/>
                <w:lang w:val="en-GB"/>
              </w:rPr>
              <w:t xml:space="preserve">Indoor Digital Assistive Listening Device (ALD) systems. The frequency band is also identified in annexes </w:t>
            </w:r>
            <w:r w:rsidR="00A635EC">
              <w:rPr>
                <w:rFonts w:cs="Arial"/>
                <w:bCs/>
                <w:szCs w:val="20"/>
                <w:lang w:val="en-GB"/>
              </w:rPr>
              <w:br/>
            </w:r>
            <w:r w:rsidRPr="008745C3">
              <w:rPr>
                <w:rFonts w:cs="Arial"/>
                <w:bCs/>
                <w:szCs w:val="20"/>
                <w:lang w:val="en-GB"/>
              </w:rPr>
              <w:t>1 and 11</w:t>
            </w:r>
          </w:p>
        </w:tc>
      </w:tr>
      <w:tr w:rsidR="006E2E98" w:rsidRPr="008745C3" w:rsidDel="00253CDC" w14:paraId="5C97B0EF" w14:textId="77777777" w:rsidTr="006E2E98">
        <w:tc>
          <w:tcPr>
            <w:tcW w:w="162" w:type="pct"/>
            <w:tcBorders>
              <w:top w:val="single" w:sz="4" w:space="0" w:color="D2232A"/>
              <w:left w:val="single" w:sz="4" w:space="0" w:color="D2232A"/>
              <w:bottom w:val="single" w:sz="4" w:space="0" w:color="D2232A"/>
              <w:right w:val="single" w:sz="4" w:space="0" w:color="D2232A"/>
            </w:tcBorders>
            <w:vAlign w:val="center"/>
          </w:tcPr>
          <w:p w14:paraId="302BAFD6" w14:textId="77777777" w:rsidR="006E2E98" w:rsidRPr="008745C3" w:rsidRDefault="006E2E98" w:rsidP="00931057">
            <w:pPr>
              <w:keepNext/>
              <w:spacing w:before="40" w:line="288" w:lineRule="auto"/>
              <w:rPr>
                <w:rFonts w:cs="Arial"/>
                <w:b/>
                <w:szCs w:val="20"/>
                <w:lang w:val="en-GB"/>
              </w:rPr>
            </w:pPr>
            <w:r w:rsidRPr="008745C3">
              <w:rPr>
                <w:rFonts w:cs="Arial"/>
                <w:b/>
                <w:szCs w:val="20"/>
                <w:lang w:val="en-GB"/>
              </w:rPr>
              <w:t>h4</w:t>
            </w:r>
          </w:p>
        </w:tc>
        <w:tc>
          <w:tcPr>
            <w:tcW w:w="800" w:type="pct"/>
            <w:tcBorders>
              <w:top w:val="single" w:sz="4" w:space="0" w:color="D2232A"/>
              <w:left w:val="single" w:sz="4" w:space="0" w:color="D2232A"/>
              <w:bottom w:val="single" w:sz="4" w:space="0" w:color="D2232A"/>
              <w:right w:val="single" w:sz="4" w:space="0" w:color="D2232A"/>
            </w:tcBorders>
          </w:tcPr>
          <w:p w14:paraId="17057CB6" w14:textId="77777777" w:rsidR="006E2E98" w:rsidRPr="008745C3" w:rsidRDefault="006E2E98" w:rsidP="00931057">
            <w:pPr>
              <w:keepNext/>
              <w:tabs>
                <w:tab w:val="left" w:pos="284"/>
                <w:tab w:val="left" w:pos="1620"/>
                <w:tab w:val="left" w:pos="2880"/>
                <w:tab w:val="left" w:pos="4140"/>
                <w:tab w:val="left" w:pos="5580"/>
                <w:tab w:val="left" w:pos="7020"/>
              </w:tabs>
              <w:autoSpaceDE w:val="0"/>
              <w:autoSpaceDN w:val="0"/>
              <w:adjustRightInd w:val="0"/>
              <w:spacing w:before="40"/>
              <w:rPr>
                <w:rFonts w:cs="Arial"/>
                <w:color w:val="000000"/>
                <w:szCs w:val="20"/>
                <w:lang w:val="en-GB"/>
              </w:rPr>
            </w:pPr>
            <w:r w:rsidRPr="008745C3">
              <w:rPr>
                <w:rFonts w:cs="Arial"/>
                <w:color w:val="000000"/>
                <w:szCs w:val="20"/>
                <w:lang w:val="en-GB"/>
              </w:rPr>
              <w:t>919.7-920.1 MHz</w:t>
            </w:r>
          </w:p>
        </w:tc>
        <w:tc>
          <w:tcPr>
            <w:tcW w:w="556" w:type="pct"/>
            <w:tcBorders>
              <w:top w:val="single" w:sz="4" w:space="0" w:color="D2232A"/>
              <w:left w:val="single" w:sz="4" w:space="0" w:color="D2232A"/>
              <w:bottom w:val="single" w:sz="4" w:space="0" w:color="D2232A"/>
              <w:right w:val="single" w:sz="4" w:space="0" w:color="D2232A"/>
            </w:tcBorders>
          </w:tcPr>
          <w:p w14:paraId="488E0F09" w14:textId="77777777" w:rsidR="006E2E98" w:rsidRPr="008745C3" w:rsidRDefault="006E2E98" w:rsidP="00931057">
            <w:pPr>
              <w:keepNext/>
              <w:tabs>
                <w:tab w:val="left" w:pos="284"/>
                <w:tab w:val="left" w:pos="1620"/>
                <w:tab w:val="left" w:pos="2880"/>
                <w:tab w:val="left" w:pos="4140"/>
                <w:tab w:val="left" w:pos="5580"/>
                <w:tab w:val="left" w:pos="7020"/>
              </w:tabs>
              <w:autoSpaceDE w:val="0"/>
              <w:autoSpaceDN w:val="0"/>
              <w:adjustRightInd w:val="0"/>
              <w:spacing w:before="40"/>
              <w:rPr>
                <w:rFonts w:cs="Arial"/>
                <w:bCs/>
                <w:szCs w:val="20"/>
                <w:lang w:val="en-GB"/>
              </w:rPr>
            </w:pPr>
            <w:r w:rsidRPr="008745C3">
              <w:rPr>
                <w:rFonts w:cs="Arial"/>
                <w:bCs/>
                <w:szCs w:val="20"/>
                <w:lang w:val="en-GB"/>
              </w:rPr>
              <w:t>10 mW e.r.p.</w:t>
            </w:r>
          </w:p>
        </w:tc>
        <w:tc>
          <w:tcPr>
            <w:tcW w:w="668" w:type="pct"/>
            <w:tcBorders>
              <w:top w:val="single" w:sz="4" w:space="0" w:color="D2232A"/>
              <w:left w:val="single" w:sz="4" w:space="0" w:color="D2232A"/>
              <w:bottom w:val="single" w:sz="4" w:space="0" w:color="D2232A"/>
              <w:right w:val="single" w:sz="4" w:space="0" w:color="D2232A"/>
            </w:tcBorders>
          </w:tcPr>
          <w:p w14:paraId="0CE39999" w14:textId="77777777" w:rsidR="006E2E98" w:rsidRPr="008745C3" w:rsidRDefault="006E2E98" w:rsidP="00931057">
            <w:pPr>
              <w:keepNext/>
              <w:tabs>
                <w:tab w:val="left" w:pos="284"/>
                <w:tab w:val="left" w:pos="1620"/>
                <w:tab w:val="left" w:pos="2880"/>
                <w:tab w:val="left" w:pos="4140"/>
                <w:tab w:val="left" w:pos="5580"/>
                <w:tab w:val="left" w:pos="7020"/>
              </w:tabs>
              <w:autoSpaceDE w:val="0"/>
              <w:autoSpaceDN w:val="0"/>
              <w:adjustRightInd w:val="0"/>
              <w:spacing w:before="40"/>
              <w:rPr>
                <w:rFonts w:cs="Arial"/>
                <w:szCs w:val="20"/>
                <w:lang w:val="en-GB"/>
              </w:rPr>
            </w:pPr>
            <w:r w:rsidRPr="008745C3">
              <w:rPr>
                <w:rFonts w:cs="Arial"/>
                <w:szCs w:val="20"/>
                <w:lang w:val="en-GB"/>
              </w:rPr>
              <w:t>≤ 25% duty cycle</w:t>
            </w:r>
          </w:p>
        </w:tc>
        <w:tc>
          <w:tcPr>
            <w:tcW w:w="476" w:type="pct"/>
            <w:tcBorders>
              <w:top w:val="single" w:sz="4" w:space="0" w:color="D2232A"/>
              <w:left w:val="single" w:sz="4" w:space="0" w:color="D2232A"/>
              <w:bottom w:val="single" w:sz="4" w:space="0" w:color="D2232A"/>
              <w:right w:val="single" w:sz="4" w:space="0" w:color="D2232A"/>
            </w:tcBorders>
          </w:tcPr>
          <w:p w14:paraId="12884772" w14:textId="77777777" w:rsidR="006E2E98" w:rsidRPr="008745C3" w:rsidRDefault="006E2E98" w:rsidP="00931057">
            <w:pPr>
              <w:keepNext/>
              <w:tabs>
                <w:tab w:val="left" w:pos="284"/>
                <w:tab w:val="left" w:pos="1620"/>
                <w:tab w:val="left" w:pos="2880"/>
                <w:tab w:val="left" w:pos="4140"/>
                <w:tab w:val="left" w:pos="5580"/>
                <w:tab w:val="left" w:pos="7020"/>
              </w:tabs>
              <w:autoSpaceDE w:val="0"/>
              <w:autoSpaceDN w:val="0"/>
              <w:adjustRightInd w:val="0"/>
              <w:spacing w:before="40"/>
              <w:rPr>
                <w:rFonts w:cs="Arial"/>
                <w:color w:val="000000"/>
                <w:szCs w:val="20"/>
                <w:lang w:val="en-GB"/>
              </w:rPr>
            </w:pPr>
            <w:r w:rsidRPr="008745C3">
              <w:rPr>
                <w:rFonts w:cs="Arial"/>
                <w:color w:val="000000"/>
                <w:szCs w:val="20"/>
                <w:lang w:val="en-GB"/>
              </w:rPr>
              <w:t>≤ 400 kHz</w:t>
            </w:r>
          </w:p>
        </w:tc>
        <w:tc>
          <w:tcPr>
            <w:tcW w:w="601" w:type="pct"/>
            <w:tcBorders>
              <w:top w:val="single" w:sz="4" w:space="0" w:color="D2232A"/>
              <w:left w:val="single" w:sz="4" w:space="0" w:color="D2232A"/>
              <w:bottom w:val="single" w:sz="4" w:space="0" w:color="D2232A"/>
              <w:right w:val="single" w:sz="4" w:space="0" w:color="D2232A"/>
            </w:tcBorders>
          </w:tcPr>
          <w:p w14:paraId="1129911F" w14:textId="77777777" w:rsidR="006E2E98" w:rsidRPr="008745C3" w:rsidRDefault="006E2E98" w:rsidP="00931057">
            <w:pPr>
              <w:keepNext/>
              <w:tabs>
                <w:tab w:val="left" w:pos="284"/>
                <w:tab w:val="left" w:pos="1620"/>
                <w:tab w:val="left" w:pos="2880"/>
                <w:tab w:val="left" w:pos="4140"/>
                <w:tab w:val="left" w:pos="5580"/>
                <w:tab w:val="left" w:pos="7020"/>
              </w:tabs>
              <w:autoSpaceDE w:val="0"/>
              <w:autoSpaceDN w:val="0"/>
              <w:adjustRightInd w:val="0"/>
              <w:spacing w:before="40"/>
              <w:rPr>
                <w:rFonts w:cs="Arial"/>
                <w:b/>
                <w:bCs/>
                <w:color w:val="000080"/>
                <w:szCs w:val="20"/>
                <w:lang w:val="en-GB"/>
              </w:rPr>
            </w:pPr>
          </w:p>
        </w:tc>
        <w:tc>
          <w:tcPr>
            <w:tcW w:w="1736" w:type="pct"/>
            <w:tcBorders>
              <w:top w:val="single" w:sz="4" w:space="0" w:color="D2232A"/>
              <w:left w:val="single" w:sz="4" w:space="0" w:color="D2232A"/>
              <w:bottom w:val="single" w:sz="4" w:space="0" w:color="D2232A"/>
              <w:right w:val="single" w:sz="4" w:space="0" w:color="D2232A"/>
            </w:tcBorders>
          </w:tcPr>
          <w:p w14:paraId="02B1084A" w14:textId="2C76D50A" w:rsidR="006E2E98" w:rsidRPr="008745C3" w:rsidDel="00253CDC" w:rsidRDefault="006E2E98" w:rsidP="00931057">
            <w:pPr>
              <w:keepNext/>
              <w:spacing w:before="40"/>
              <w:rPr>
                <w:rFonts w:cs="Arial"/>
                <w:bCs/>
                <w:szCs w:val="20"/>
                <w:lang w:val="en-GB"/>
              </w:rPr>
            </w:pPr>
            <w:r w:rsidRPr="008745C3">
              <w:rPr>
                <w:rFonts w:cs="Arial"/>
                <w:bCs/>
                <w:szCs w:val="20"/>
                <w:lang w:val="en-GB"/>
              </w:rPr>
              <w:t xml:space="preserve">Indoor Digital Assistive Listening Device (ALD) systems. The frequency band is also identified in annexes </w:t>
            </w:r>
            <w:r w:rsidR="00A635EC">
              <w:rPr>
                <w:rFonts w:cs="Arial"/>
                <w:bCs/>
                <w:szCs w:val="20"/>
                <w:lang w:val="en-GB"/>
              </w:rPr>
              <w:br/>
            </w:r>
            <w:r w:rsidRPr="008745C3">
              <w:rPr>
                <w:rFonts w:cs="Arial"/>
                <w:bCs/>
                <w:szCs w:val="20"/>
                <w:lang w:val="en-GB"/>
              </w:rPr>
              <w:t>1 and 11</w:t>
            </w:r>
          </w:p>
        </w:tc>
      </w:tr>
    </w:tbl>
    <w:p w14:paraId="426BA78E" w14:textId="77777777" w:rsidR="006E2E98" w:rsidRPr="008745C3" w:rsidRDefault="006E2E98" w:rsidP="00931057">
      <w:pPr>
        <w:keepNext/>
        <w:tabs>
          <w:tab w:val="left" w:pos="3020"/>
        </w:tabs>
        <w:spacing w:after="240"/>
        <w:jc w:val="both"/>
        <w:rPr>
          <w:rFonts w:cs="Arial"/>
          <w:lang w:val="en-GB"/>
        </w:rPr>
      </w:pPr>
    </w:p>
    <w:p w14:paraId="3707BE31" w14:textId="77777777" w:rsidR="006E2E98" w:rsidRPr="008745C3" w:rsidRDefault="006E2E98" w:rsidP="00931057">
      <w:pPr>
        <w:keepNext/>
        <w:spacing w:after="120"/>
        <w:jc w:val="both"/>
        <w:rPr>
          <w:rFonts w:cs="Arial"/>
          <w:lang w:val="en-GB"/>
        </w:rPr>
      </w:pPr>
      <w:r w:rsidRPr="008745C3">
        <w:rPr>
          <w:rFonts w:cs="Arial"/>
          <w:lang w:val="en-GB"/>
        </w:rPr>
        <w:t xml:space="preserve">Harmonised standard: EN 300 422 </w:t>
      </w:r>
      <w:r w:rsidRPr="008745C3">
        <w:rPr>
          <w:rFonts w:cs="Arial"/>
          <w:lang w:val="en-GB"/>
        </w:rPr>
        <w:fldChar w:fldCharType="begin"/>
      </w:r>
      <w:r w:rsidRPr="008745C3">
        <w:rPr>
          <w:rFonts w:cs="Arial"/>
          <w:lang w:val="en-GB"/>
        </w:rPr>
        <w:instrText xml:space="preserve"> REF _Ref456165528 \n \h </w:instrText>
      </w:r>
      <w:r w:rsidRPr="008745C3">
        <w:rPr>
          <w:rFonts w:cs="Arial"/>
          <w:lang w:val="en-GB"/>
        </w:rPr>
      </w:r>
      <w:r w:rsidRPr="008745C3">
        <w:rPr>
          <w:rFonts w:cs="Arial"/>
          <w:lang w:val="en-GB"/>
        </w:rPr>
        <w:fldChar w:fldCharType="separate"/>
      </w:r>
      <w:r w:rsidR="00D13494">
        <w:rPr>
          <w:rFonts w:cs="Arial"/>
          <w:lang w:val="en-GB"/>
        </w:rPr>
        <w:t>[33]</w:t>
      </w:r>
      <w:r w:rsidRPr="008745C3">
        <w:rPr>
          <w:rFonts w:cs="Arial"/>
          <w:lang w:val="en-GB"/>
        </w:rPr>
        <w:fldChar w:fldCharType="end"/>
      </w:r>
      <w:r w:rsidRPr="008745C3">
        <w:rPr>
          <w:rFonts w:cs="Arial"/>
          <w:lang w:val="en-GB"/>
        </w:rPr>
        <w:t xml:space="preserve"> </w:t>
      </w:r>
    </w:p>
    <w:p w14:paraId="3F181BD7" w14:textId="77777777" w:rsidR="006E2E98" w:rsidRPr="008745C3" w:rsidRDefault="006E2E98" w:rsidP="006E2E98">
      <w:pPr>
        <w:keepNext/>
        <w:spacing w:after="120"/>
        <w:jc w:val="both"/>
        <w:rPr>
          <w:rFonts w:cs="Arial"/>
          <w:lang w:val="en-GB"/>
        </w:rPr>
      </w:pPr>
      <w:r w:rsidRPr="008745C3">
        <w:rPr>
          <w:rFonts w:cs="Arial"/>
          <w:lang w:val="en-GB"/>
        </w:rPr>
        <w:t>The available channel centre frequencies are 916.3 MHz, 917.5 MHz, 918.7 MHz and 919.9 MHz.</w:t>
      </w:r>
    </w:p>
    <w:p w14:paraId="1AF0F03C" w14:textId="77777777" w:rsidR="006E2E98" w:rsidRPr="008745C3" w:rsidRDefault="006E2E98" w:rsidP="006E2E98">
      <w:pPr>
        <w:spacing w:after="120"/>
        <w:jc w:val="both"/>
        <w:rPr>
          <w:rFonts w:cs="Arial"/>
          <w:szCs w:val="20"/>
          <w:lang w:val="en-GB"/>
        </w:rPr>
      </w:pPr>
      <w:r w:rsidRPr="008745C3">
        <w:rPr>
          <w:rFonts w:cs="Arial"/>
          <w:szCs w:val="20"/>
          <w:lang w:val="en-GB"/>
        </w:rPr>
        <w:t xml:space="preserve">Use of all or part of these channels may be denied in some European countries that use all or part of these sub-bands for defence/governmental systems or, in some countries that use sub-band 918-921 MHz for GSM for railways, extended band (ER-GSM). </w:t>
      </w:r>
    </w:p>
    <w:p w14:paraId="4AC58795" w14:textId="6F7E230C" w:rsidR="008558BB" w:rsidRDefault="007E33B1" w:rsidP="00C434E8">
      <w:pPr>
        <w:pStyle w:val="ECCTabletitle"/>
      </w:pPr>
      <w:r>
        <w:t>Existing Implementations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bottom w:w="11" w:type="dxa"/>
        </w:tblCellMar>
        <w:tblLook w:val="01E0" w:firstRow="1" w:lastRow="1" w:firstColumn="1" w:lastColumn="1" w:noHBand="0" w:noVBand="0"/>
      </w:tblPr>
      <w:tblGrid>
        <w:gridCol w:w="2519"/>
        <w:gridCol w:w="3033"/>
        <w:gridCol w:w="4303"/>
      </w:tblGrid>
      <w:tr w:rsidR="007E33B1" w:rsidRPr="008745C3" w14:paraId="12F2207B" w14:textId="77777777" w:rsidTr="007E33B1">
        <w:trPr>
          <w:tblHeader/>
        </w:trPr>
        <w:tc>
          <w:tcPr>
            <w:tcW w:w="1278" w:type="pct"/>
            <w:tcBorders>
              <w:top w:val="single" w:sz="4" w:space="0" w:color="D2232A"/>
              <w:left w:val="single" w:sz="8" w:space="0" w:color="FFFFFF" w:themeColor="background1"/>
              <w:bottom w:val="single" w:sz="4" w:space="0" w:color="D2232A"/>
              <w:right w:val="single" w:sz="8" w:space="0" w:color="FFFFFF" w:themeColor="background1"/>
            </w:tcBorders>
            <w:shd w:val="clear" w:color="auto" w:fill="D2232A"/>
            <w:vAlign w:val="center"/>
          </w:tcPr>
          <w:p w14:paraId="0B004938" w14:textId="77777777" w:rsidR="007E33B1" w:rsidRPr="008745C3" w:rsidRDefault="007E33B1" w:rsidP="00476C50">
            <w:pPr>
              <w:spacing w:before="120" w:after="120"/>
              <w:jc w:val="center"/>
              <w:rPr>
                <w:rFonts w:cs="Arial"/>
                <w:b/>
                <w:color w:val="FFFFFF"/>
                <w:lang w:val="en-GB"/>
              </w:rPr>
            </w:pPr>
            <w:r>
              <w:rPr>
                <w:rFonts w:cs="Arial"/>
                <w:b/>
                <w:color w:val="FFFFFF"/>
                <w:lang w:val="en-GB"/>
              </w:rPr>
              <w:t>Frequency band</w:t>
            </w:r>
          </w:p>
        </w:tc>
        <w:tc>
          <w:tcPr>
            <w:tcW w:w="1539" w:type="pct"/>
            <w:tcBorders>
              <w:top w:val="single" w:sz="4" w:space="0" w:color="D2232A"/>
              <w:left w:val="single" w:sz="8" w:space="0" w:color="FFFFFF" w:themeColor="background1"/>
              <w:bottom w:val="single" w:sz="4" w:space="0" w:color="D2232A"/>
              <w:right w:val="single" w:sz="8" w:space="0" w:color="FFFFFF" w:themeColor="background1"/>
            </w:tcBorders>
            <w:shd w:val="clear" w:color="auto" w:fill="D2232A"/>
            <w:vAlign w:val="center"/>
          </w:tcPr>
          <w:p w14:paraId="25059F12" w14:textId="77777777" w:rsidR="007E33B1" w:rsidRPr="008745C3" w:rsidRDefault="007E33B1" w:rsidP="00476C50">
            <w:pPr>
              <w:spacing w:before="120" w:after="120"/>
              <w:jc w:val="center"/>
              <w:rPr>
                <w:rFonts w:cs="Arial"/>
                <w:b/>
                <w:color w:val="FFFFFF"/>
                <w:lang w:val="en-GB"/>
              </w:rPr>
            </w:pPr>
            <w:r>
              <w:rPr>
                <w:rFonts w:cs="Arial"/>
                <w:b/>
                <w:color w:val="FFFFFF"/>
                <w:lang w:val="en-GB"/>
              </w:rPr>
              <w:t>Country</w:t>
            </w:r>
          </w:p>
        </w:tc>
        <w:tc>
          <w:tcPr>
            <w:tcW w:w="2183" w:type="pct"/>
            <w:tcBorders>
              <w:top w:val="single" w:sz="4" w:space="0" w:color="D2232A"/>
              <w:left w:val="single" w:sz="8" w:space="0" w:color="FFFFFF" w:themeColor="background1"/>
              <w:bottom w:val="single" w:sz="4" w:space="0" w:color="D2232A"/>
              <w:right w:val="single" w:sz="4" w:space="0" w:color="D2232A"/>
            </w:tcBorders>
            <w:shd w:val="clear" w:color="auto" w:fill="D2232A"/>
            <w:vAlign w:val="center"/>
          </w:tcPr>
          <w:p w14:paraId="63B43214" w14:textId="77777777" w:rsidR="007E33B1" w:rsidRPr="008745C3" w:rsidRDefault="007E33B1" w:rsidP="00476C50">
            <w:pPr>
              <w:spacing w:before="120" w:after="120"/>
              <w:jc w:val="center"/>
              <w:rPr>
                <w:rFonts w:cs="Arial"/>
                <w:b/>
                <w:color w:val="FFFFFF"/>
                <w:lang w:val="en-GB"/>
              </w:rPr>
            </w:pPr>
            <w:r>
              <w:rPr>
                <w:rFonts w:cs="Arial"/>
                <w:b/>
                <w:color w:val="FFFFFF"/>
                <w:lang w:val="en-GB"/>
              </w:rPr>
              <w:t>Remark</w:t>
            </w:r>
          </w:p>
        </w:tc>
      </w:tr>
      <w:tr w:rsidR="007E33B1" w:rsidRPr="008745C3" w14:paraId="7AE6A40F" w14:textId="77777777" w:rsidTr="007E33B1">
        <w:tc>
          <w:tcPr>
            <w:tcW w:w="1278" w:type="pct"/>
            <w:tcBorders>
              <w:top w:val="single" w:sz="4" w:space="0" w:color="D2232A"/>
              <w:left w:val="single" w:sz="4" w:space="0" w:color="D2232A"/>
              <w:bottom w:val="single" w:sz="4" w:space="0" w:color="D2232A"/>
              <w:right w:val="single" w:sz="4" w:space="0" w:color="D2232A"/>
            </w:tcBorders>
          </w:tcPr>
          <w:p w14:paraId="6DD4C1C8" w14:textId="287584E6" w:rsidR="007E33B1" w:rsidRPr="008745C3" w:rsidRDefault="007E33B1" w:rsidP="007E33B1">
            <w:pPr>
              <w:autoSpaceDE w:val="0"/>
              <w:autoSpaceDN w:val="0"/>
              <w:adjustRightInd w:val="0"/>
              <w:spacing w:before="120"/>
              <w:rPr>
                <w:rFonts w:cs="Arial"/>
                <w:szCs w:val="20"/>
                <w:lang w:val="en-GB"/>
              </w:rPr>
            </w:pPr>
            <w:r w:rsidRPr="008745C3">
              <w:rPr>
                <w:rFonts w:cs="Arial"/>
                <w:lang w:val="en-GB"/>
              </w:rPr>
              <w:t>h1 to h4</w:t>
            </w:r>
          </w:p>
        </w:tc>
        <w:tc>
          <w:tcPr>
            <w:tcW w:w="1539" w:type="pct"/>
            <w:tcBorders>
              <w:top w:val="single" w:sz="4" w:space="0" w:color="D2232A"/>
              <w:left w:val="single" w:sz="4" w:space="0" w:color="D2232A"/>
              <w:bottom w:val="single" w:sz="4" w:space="0" w:color="D2232A"/>
              <w:right w:val="single" w:sz="4" w:space="0" w:color="D2232A"/>
            </w:tcBorders>
          </w:tcPr>
          <w:p w14:paraId="7AF73F24" w14:textId="60241A8F" w:rsidR="007E33B1" w:rsidRPr="008745C3" w:rsidRDefault="007E33B1" w:rsidP="007E33B1">
            <w:pPr>
              <w:spacing w:before="120"/>
              <w:rPr>
                <w:rFonts w:cs="Arial"/>
                <w:lang w:val="en-GB"/>
              </w:rPr>
            </w:pPr>
            <w:r w:rsidRPr="008745C3">
              <w:rPr>
                <w:rFonts w:cs="Arial"/>
                <w:lang w:val="en-GB"/>
              </w:rPr>
              <w:t>Albania, Denmark, Estonia,  Hungary, Ireland, Liechtenstein, Luxembourg, Moldova, Norway, Slovenia,  Switzerland, United Kingdom</w:t>
            </w:r>
            <w:r w:rsidR="00C434E8">
              <w:rPr>
                <w:rFonts w:cs="Arial"/>
                <w:lang w:val="en-GB"/>
              </w:rPr>
              <w:t>.</w:t>
            </w:r>
          </w:p>
          <w:p w14:paraId="277032B0" w14:textId="1C8755B4" w:rsidR="007E33B1" w:rsidRPr="008745C3" w:rsidRDefault="007E33B1" w:rsidP="00E1377A">
            <w:pPr>
              <w:spacing w:before="120"/>
              <w:rPr>
                <w:rFonts w:cs="Arial"/>
                <w:szCs w:val="20"/>
                <w:lang w:val="en-GB"/>
              </w:rPr>
            </w:pPr>
            <w:r w:rsidRPr="008745C3">
              <w:rPr>
                <w:rFonts w:cs="Arial"/>
                <w:lang w:val="en-GB"/>
              </w:rPr>
              <w:t xml:space="preserve">Under study or planned: Croatia, Iceland, Russian Federation </w:t>
            </w:r>
          </w:p>
        </w:tc>
        <w:tc>
          <w:tcPr>
            <w:tcW w:w="2183" w:type="pct"/>
            <w:tcBorders>
              <w:top w:val="single" w:sz="4" w:space="0" w:color="D2232A"/>
              <w:left w:val="single" w:sz="4" w:space="0" w:color="D2232A"/>
              <w:bottom w:val="single" w:sz="4" w:space="0" w:color="D2232A"/>
              <w:right w:val="single" w:sz="4" w:space="0" w:color="D2232A"/>
            </w:tcBorders>
          </w:tcPr>
          <w:p w14:paraId="4F7F63CE" w14:textId="641BDCB4" w:rsidR="007E33B1" w:rsidRPr="008745C3" w:rsidRDefault="007E33B1" w:rsidP="007E33B1">
            <w:pPr>
              <w:spacing w:before="120"/>
              <w:jc w:val="both"/>
              <w:rPr>
                <w:rFonts w:cs="Arial"/>
                <w:lang w:val="en-GB"/>
              </w:rPr>
            </w:pPr>
            <w:r w:rsidRPr="008745C3">
              <w:rPr>
                <w:rFonts w:cs="Arial"/>
                <w:lang w:val="en-GB"/>
              </w:rPr>
              <w:t>Hungary and United Kingdom: Additional restrictions to protect ER-GSM apply</w:t>
            </w:r>
            <w:r w:rsidR="00C434E8">
              <w:rPr>
                <w:rFonts w:cs="Arial"/>
                <w:lang w:val="en-GB"/>
              </w:rPr>
              <w:t>.</w:t>
            </w:r>
          </w:p>
          <w:p w14:paraId="6524A81C" w14:textId="1BEECFCB" w:rsidR="007E33B1" w:rsidRPr="008745C3" w:rsidRDefault="007E33B1" w:rsidP="007E33B1">
            <w:pPr>
              <w:spacing w:before="120"/>
              <w:jc w:val="both"/>
              <w:rPr>
                <w:rFonts w:cs="Arial"/>
                <w:lang w:val="en-GB"/>
              </w:rPr>
            </w:pPr>
            <w:r w:rsidRPr="008745C3">
              <w:rPr>
                <w:rFonts w:cs="Arial"/>
                <w:lang w:val="en-GB"/>
              </w:rPr>
              <w:t>Liechtenstein and Switzerland limited to 870-873 MHz: ER-GSM protection</w:t>
            </w:r>
            <w:r w:rsidR="00C434E8">
              <w:rPr>
                <w:rFonts w:cs="Arial"/>
                <w:lang w:val="en-GB"/>
              </w:rPr>
              <w:t>.</w:t>
            </w:r>
          </w:p>
          <w:p w14:paraId="6DE164D8" w14:textId="1CBE0C4D" w:rsidR="007E33B1" w:rsidRPr="008745C3" w:rsidRDefault="007E33B1" w:rsidP="007E33B1">
            <w:pPr>
              <w:spacing w:before="120"/>
              <w:rPr>
                <w:rFonts w:cs="Arial"/>
                <w:szCs w:val="20"/>
                <w:lang w:val="en-GB"/>
              </w:rPr>
            </w:pPr>
            <w:r w:rsidRPr="008745C3">
              <w:rPr>
                <w:rFonts w:cs="Arial"/>
                <w:lang w:val="en-GB"/>
              </w:rPr>
              <w:t>Iceland: some spread spectrum fixed links in use mostly in the middle of the country (highlands) by the Ic</w:t>
            </w:r>
            <w:r w:rsidR="00A635EC">
              <w:rPr>
                <w:rFonts w:cs="Arial"/>
                <w:lang w:val="en-GB"/>
              </w:rPr>
              <w:t>elandic Met Office</w:t>
            </w:r>
          </w:p>
        </w:tc>
      </w:tr>
    </w:tbl>
    <w:p w14:paraId="55137390" w14:textId="77777777" w:rsidR="007E33B1" w:rsidRDefault="007E33B1" w:rsidP="007E33B1">
      <w:pPr>
        <w:pStyle w:val="ECCParagraph"/>
      </w:pPr>
    </w:p>
    <w:p w14:paraId="701DF63B" w14:textId="66042B20" w:rsidR="006E2E98" w:rsidRDefault="003C064B" w:rsidP="006E2E98">
      <w:pPr>
        <w:tabs>
          <w:tab w:val="left" w:pos="3020"/>
        </w:tabs>
        <w:spacing w:after="240"/>
        <w:jc w:val="both"/>
        <w:rPr>
          <w:rFonts w:cs="Arial"/>
          <w:lang w:val="en-GB"/>
        </w:rPr>
      </w:pPr>
      <w:r w:rsidRPr="008745C3">
        <w:rPr>
          <w:noProof/>
          <w:lang w:val="en-GB" w:eastAsia="en-GB"/>
        </w:rPr>
        <w:lastRenderedPageBreak/>
        <w:drawing>
          <wp:inline distT="0" distB="0" distL="0" distR="0" wp14:anchorId="14D39637" wp14:editId="3B7A8319">
            <wp:extent cx="6120765" cy="539832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6120765" cy="5398328"/>
                    </a:xfrm>
                    <a:prstGeom prst="rect">
                      <a:avLst/>
                    </a:prstGeom>
                  </pic:spPr>
                </pic:pic>
              </a:graphicData>
            </a:graphic>
          </wp:inline>
        </w:drawing>
      </w:r>
    </w:p>
    <w:p w14:paraId="22A61775" w14:textId="77777777" w:rsidR="007E33B1" w:rsidRDefault="007E33B1" w:rsidP="006E2E98">
      <w:pPr>
        <w:tabs>
          <w:tab w:val="left" w:pos="3020"/>
        </w:tabs>
        <w:spacing w:after="240"/>
        <w:jc w:val="both"/>
        <w:rPr>
          <w:rFonts w:cs="Arial"/>
          <w:lang w:val="en-GB"/>
        </w:rPr>
      </w:pPr>
    </w:p>
    <w:p w14:paraId="58DEA1D8" w14:textId="370BF0DD" w:rsidR="007E33B1" w:rsidRPr="008745C3" w:rsidRDefault="004406A8" w:rsidP="007E33B1">
      <w:pPr>
        <w:pStyle w:val="ECCFiguretitle"/>
      </w:pPr>
      <w:r w:rsidRPr="004406A8">
        <w:t xml:space="preserve">Existing implementation </w:t>
      </w:r>
      <w:r w:rsidR="00C434E8">
        <w:t>ERC/REC</w:t>
      </w:r>
      <w:r w:rsidRPr="004406A8">
        <w:t xml:space="preserve"> 70-03 Annex 1</w:t>
      </w:r>
      <w:r>
        <w:t>0</w:t>
      </w:r>
      <w:r w:rsidRPr="004406A8">
        <w:t xml:space="preserve"> in </w:t>
      </w:r>
      <w:r>
        <w:t>916.1-916.5</w:t>
      </w:r>
      <w:r w:rsidRPr="004406A8">
        <w:t xml:space="preserve"> MHz</w:t>
      </w:r>
    </w:p>
    <w:p w14:paraId="040B78BC" w14:textId="36FE0EF4" w:rsidR="008558BB" w:rsidRPr="008558BB" w:rsidRDefault="008558BB" w:rsidP="00C434E8">
      <w:pPr>
        <w:pStyle w:val="ECCTabletitle"/>
      </w:pPr>
      <w:r w:rsidRPr="008558BB">
        <w:lastRenderedPageBreak/>
        <w:t>ERC/REC 70-03 Annex 1</w:t>
      </w:r>
      <w:r w:rsidR="00826896">
        <w:t>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bottom w:w="11" w:type="dxa"/>
        </w:tblCellMar>
        <w:tblLook w:val="01E0" w:firstRow="1" w:lastRow="1" w:firstColumn="1" w:lastColumn="1" w:noHBand="0" w:noVBand="0"/>
      </w:tblPr>
      <w:tblGrid>
        <w:gridCol w:w="339"/>
        <w:gridCol w:w="982"/>
        <w:gridCol w:w="1243"/>
        <w:gridCol w:w="1484"/>
        <w:gridCol w:w="1338"/>
        <w:gridCol w:w="1262"/>
        <w:gridCol w:w="3207"/>
      </w:tblGrid>
      <w:tr w:rsidR="006E2E98" w:rsidRPr="008745C3" w14:paraId="10D3D253" w14:textId="77777777" w:rsidTr="006E2E98">
        <w:trPr>
          <w:tblHeader/>
        </w:trPr>
        <w:tc>
          <w:tcPr>
            <w:tcW w:w="767" w:type="pct"/>
            <w:gridSpan w:val="2"/>
            <w:tcBorders>
              <w:top w:val="single" w:sz="4" w:space="0" w:color="D2232A"/>
              <w:left w:val="single" w:sz="4" w:space="0" w:color="D2232A"/>
              <w:bottom w:val="single" w:sz="4" w:space="0" w:color="D2232A"/>
              <w:right w:val="single" w:sz="8" w:space="0" w:color="FFFFFF" w:themeColor="background1"/>
            </w:tcBorders>
            <w:shd w:val="clear" w:color="auto" w:fill="D2232A"/>
            <w:vAlign w:val="center"/>
          </w:tcPr>
          <w:p w14:paraId="32F621F7" w14:textId="77777777" w:rsidR="006E2E98" w:rsidRPr="008745C3" w:rsidRDefault="006E2E98" w:rsidP="007E33B1">
            <w:pPr>
              <w:keepNext/>
              <w:spacing w:line="288" w:lineRule="auto"/>
              <w:jc w:val="center"/>
              <w:rPr>
                <w:rFonts w:cs="Arial"/>
                <w:b/>
                <w:color w:val="FFFFFF"/>
                <w:lang w:val="en-GB"/>
              </w:rPr>
            </w:pPr>
            <w:r w:rsidRPr="008745C3">
              <w:rPr>
                <w:rFonts w:cs="Arial"/>
                <w:b/>
                <w:color w:val="FFFFFF"/>
                <w:lang w:val="en-GB"/>
              </w:rPr>
              <w:t>Frequency Band</w:t>
            </w:r>
          </w:p>
        </w:tc>
        <w:tc>
          <w:tcPr>
            <w:tcW w:w="746" w:type="pct"/>
            <w:tcBorders>
              <w:top w:val="single" w:sz="4" w:space="0" w:color="D2232A"/>
              <w:left w:val="single" w:sz="8" w:space="0" w:color="FFFFFF" w:themeColor="background1"/>
              <w:bottom w:val="single" w:sz="4" w:space="0" w:color="D2232A"/>
              <w:right w:val="single" w:sz="8" w:space="0" w:color="FFFFFF" w:themeColor="background1"/>
            </w:tcBorders>
            <w:shd w:val="clear" w:color="auto" w:fill="D2232A"/>
            <w:vAlign w:val="center"/>
          </w:tcPr>
          <w:p w14:paraId="2781CC09" w14:textId="77777777" w:rsidR="006E2E98" w:rsidRPr="008745C3" w:rsidRDefault="006E2E98" w:rsidP="007E33B1">
            <w:pPr>
              <w:keepNext/>
              <w:spacing w:line="288" w:lineRule="auto"/>
              <w:jc w:val="center"/>
              <w:rPr>
                <w:rFonts w:cs="Arial"/>
                <w:b/>
                <w:color w:val="FFFFFF"/>
                <w:lang w:val="en-GB"/>
              </w:rPr>
            </w:pPr>
            <w:r w:rsidRPr="008745C3">
              <w:rPr>
                <w:rFonts w:cs="Arial"/>
                <w:b/>
                <w:color w:val="FFFFFF"/>
                <w:lang w:val="en-GB"/>
              </w:rPr>
              <w:t>Power / Magnetic Field</w:t>
            </w:r>
          </w:p>
        </w:tc>
        <w:tc>
          <w:tcPr>
            <w:tcW w:w="669" w:type="pct"/>
            <w:tcBorders>
              <w:top w:val="single" w:sz="4" w:space="0" w:color="D2232A"/>
              <w:left w:val="single" w:sz="8" w:space="0" w:color="FFFFFF" w:themeColor="background1"/>
              <w:bottom w:val="single" w:sz="4" w:space="0" w:color="D2232A"/>
              <w:right w:val="single" w:sz="8" w:space="0" w:color="FFFFFF" w:themeColor="background1"/>
            </w:tcBorders>
            <w:shd w:val="clear" w:color="auto" w:fill="D2232A"/>
            <w:vAlign w:val="center"/>
          </w:tcPr>
          <w:p w14:paraId="397D3DCD" w14:textId="77777777" w:rsidR="006E2E98" w:rsidRPr="008745C3" w:rsidRDefault="006E2E98" w:rsidP="007E33B1">
            <w:pPr>
              <w:keepNext/>
              <w:spacing w:line="288" w:lineRule="auto"/>
              <w:jc w:val="center"/>
              <w:rPr>
                <w:rFonts w:cs="Arial"/>
                <w:b/>
                <w:color w:val="FFFFFF"/>
                <w:lang w:val="en-GB"/>
              </w:rPr>
            </w:pPr>
            <w:r w:rsidRPr="008745C3">
              <w:rPr>
                <w:rFonts w:cs="Arial"/>
                <w:b/>
                <w:color w:val="FFFFFF"/>
                <w:lang w:val="en-GB"/>
              </w:rPr>
              <w:t>Spectrum access and mitigation requirements</w:t>
            </w:r>
          </w:p>
        </w:tc>
        <w:tc>
          <w:tcPr>
            <w:tcW w:w="477" w:type="pct"/>
            <w:tcBorders>
              <w:top w:val="single" w:sz="4" w:space="0" w:color="D2232A"/>
              <w:left w:val="single" w:sz="8" w:space="0" w:color="FFFFFF" w:themeColor="background1"/>
              <w:bottom w:val="single" w:sz="4" w:space="0" w:color="D2232A"/>
              <w:right w:val="single" w:sz="8" w:space="0" w:color="FFFFFF" w:themeColor="background1"/>
            </w:tcBorders>
            <w:shd w:val="clear" w:color="auto" w:fill="D2232A"/>
            <w:vAlign w:val="center"/>
          </w:tcPr>
          <w:p w14:paraId="14B8B4B9" w14:textId="77777777" w:rsidR="006E2E98" w:rsidRPr="008745C3" w:rsidRDefault="006E2E98" w:rsidP="007E33B1">
            <w:pPr>
              <w:keepNext/>
              <w:spacing w:line="288" w:lineRule="auto"/>
              <w:jc w:val="center"/>
              <w:rPr>
                <w:rFonts w:cs="Arial"/>
                <w:b/>
                <w:color w:val="FFFFFF"/>
                <w:lang w:val="en-GB"/>
              </w:rPr>
            </w:pPr>
            <w:r w:rsidRPr="008745C3">
              <w:rPr>
                <w:rFonts w:cs="Arial"/>
                <w:b/>
                <w:color w:val="FFFFFF"/>
                <w:lang w:val="en-GB"/>
              </w:rPr>
              <w:t>Modulation/ maximum occupied bandwidth</w:t>
            </w:r>
          </w:p>
        </w:tc>
        <w:tc>
          <w:tcPr>
            <w:tcW w:w="599" w:type="pct"/>
            <w:tcBorders>
              <w:top w:val="single" w:sz="4" w:space="0" w:color="D2232A"/>
              <w:left w:val="single" w:sz="8" w:space="0" w:color="FFFFFF" w:themeColor="background1"/>
              <w:bottom w:val="single" w:sz="4" w:space="0" w:color="D2232A"/>
              <w:right w:val="single" w:sz="8" w:space="0" w:color="FFFFFF" w:themeColor="background1"/>
            </w:tcBorders>
            <w:shd w:val="clear" w:color="auto" w:fill="D2232A"/>
            <w:vAlign w:val="center"/>
          </w:tcPr>
          <w:p w14:paraId="0CF9C91E" w14:textId="77777777" w:rsidR="006E2E98" w:rsidRPr="008745C3" w:rsidRDefault="006E2E98" w:rsidP="007E33B1">
            <w:pPr>
              <w:keepNext/>
              <w:spacing w:line="288" w:lineRule="auto"/>
              <w:jc w:val="center"/>
              <w:rPr>
                <w:rFonts w:cs="Arial"/>
                <w:b/>
                <w:color w:val="FFFFFF"/>
                <w:lang w:val="en-GB"/>
              </w:rPr>
            </w:pPr>
            <w:r w:rsidRPr="008745C3">
              <w:rPr>
                <w:rFonts w:cs="Arial"/>
                <w:b/>
                <w:color w:val="FFFFFF"/>
                <w:lang w:val="en-GB"/>
              </w:rPr>
              <w:t>ECC/ERC deliverable</w:t>
            </w:r>
          </w:p>
        </w:tc>
        <w:tc>
          <w:tcPr>
            <w:tcW w:w="1742" w:type="pct"/>
            <w:tcBorders>
              <w:top w:val="single" w:sz="4" w:space="0" w:color="D2232A"/>
              <w:left w:val="single" w:sz="8" w:space="0" w:color="FFFFFF" w:themeColor="background1"/>
              <w:bottom w:val="single" w:sz="4" w:space="0" w:color="D2232A"/>
              <w:right w:val="single" w:sz="4" w:space="0" w:color="D2232A"/>
            </w:tcBorders>
            <w:shd w:val="clear" w:color="auto" w:fill="D2232A"/>
            <w:vAlign w:val="center"/>
          </w:tcPr>
          <w:p w14:paraId="65A5484E" w14:textId="77777777" w:rsidR="006E2E98" w:rsidRPr="008745C3" w:rsidRDefault="006E2E98" w:rsidP="007E33B1">
            <w:pPr>
              <w:keepNext/>
              <w:spacing w:line="288" w:lineRule="auto"/>
              <w:jc w:val="center"/>
              <w:rPr>
                <w:rFonts w:cs="Arial"/>
                <w:b/>
                <w:color w:val="FFFFFF"/>
                <w:lang w:val="en-GB"/>
              </w:rPr>
            </w:pPr>
            <w:r w:rsidRPr="008745C3">
              <w:rPr>
                <w:rFonts w:cs="Arial"/>
                <w:b/>
                <w:color w:val="FFFFFF"/>
                <w:lang w:val="en-GB"/>
              </w:rPr>
              <w:t>Notes</w:t>
            </w:r>
          </w:p>
        </w:tc>
      </w:tr>
      <w:tr w:rsidR="006E2E98" w:rsidRPr="008745C3" w14:paraId="5770FE15" w14:textId="77777777" w:rsidTr="006E2E98">
        <w:tc>
          <w:tcPr>
            <w:tcW w:w="154" w:type="pct"/>
            <w:tcBorders>
              <w:top w:val="single" w:sz="4" w:space="0" w:color="D2232A"/>
              <w:left w:val="single" w:sz="4" w:space="0" w:color="D2232A"/>
              <w:bottom w:val="single" w:sz="4" w:space="0" w:color="D2232A"/>
              <w:right w:val="single" w:sz="4" w:space="0" w:color="D2232A"/>
            </w:tcBorders>
            <w:vAlign w:val="center"/>
          </w:tcPr>
          <w:p w14:paraId="2938628A" w14:textId="77777777" w:rsidR="006E2E98" w:rsidRPr="008745C3" w:rsidRDefault="006E2E98" w:rsidP="007E33B1">
            <w:pPr>
              <w:keepNext/>
              <w:spacing w:before="40" w:line="288" w:lineRule="auto"/>
              <w:rPr>
                <w:rFonts w:cs="Arial"/>
                <w:b/>
                <w:szCs w:val="20"/>
                <w:lang w:val="en-GB"/>
              </w:rPr>
            </w:pPr>
            <w:r w:rsidRPr="008745C3">
              <w:rPr>
                <w:rFonts w:cs="Arial"/>
                <w:b/>
                <w:szCs w:val="20"/>
                <w:lang w:val="en-GB"/>
              </w:rPr>
              <w:t>b</w:t>
            </w:r>
          </w:p>
        </w:tc>
        <w:tc>
          <w:tcPr>
            <w:tcW w:w="613" w:type="pct"/>
            <w:tcBorders>
              <w:top w:val="single" w:sz="4" w:space="0" w:color="D2232A"/>
              <w:left w:val="single" w:sz="4" w:space="0" w:color="D2232A"/>
              <w:bottom w:val="single" w:sz="4" w:space="0" w:color="D2232A"/>
              <w:right w:val="single" w:sz="4" w:space="0" w:color="D2232A"/>
            </w:tcBorders>
          </w:tcPr>
          <w:p w14:paraId="73291E4C" w14:textId="77777777" w:rsidR="006E2E98" w:rsidRPr="008745C3" w:rsidRDefault="006E2E98" w:rsidP="007E33B1">
            <w:pPr>
              <w:keepNext/>
              <w:autoSpaceDE w:val="0"/>
              <w:autoSpaceDN w:val="0"/>
              <w:adjustRightInd w:val="0"/>
              <w:spacing w:before="40"/>
              <w:rPr>
                <w:rFonts w:cs="Arial"/>
                <w:color w:val="000000"/>
                <w:szCs w:val="20"/>
                <w:lang w:val="en-GB"/>
              </w:rPr>
            </w:pPr>
            <w:r w:rsidRPr="008745C3">
              <w:rPr>
                <w:rFonts w:cs="Arial"/>
                <w:color w:val="000000"/>
                <w:szCs w:val="20"/>
                <w:lang w:val="en-GB"/>
              </w:rPr>
              <w:t>915-921 MHz</w:t>
            </w:r>
          </w:p>
          <w:p w14:paraId="0B7C4578" w14:textId="77777777" w:rsidR="006E2E98" w:rsidRPr="008745C3" w:rsidRDefault="006E2E98" w:rsidP="007E33B1">
            <w:pPr>
              <w:keepNext/>
              <w:autoSpaceDE w:val="0"/>
              <w:autoSpaceDN w:val="0"/>
              <w:adjustRightInd w:val="0"/>
              <w:spacing w:before="40"/>
              <w:rPr>
                <w:rFonts w:cs="Arial"/>
                <w:b/>
                <w:bCs/>
                <w:color w:val="000081"/>
                <w:szCs w:val="20"/>
                <w:lang w:val="en-GB"/>
              </w:rPr>
            </w:pPr>
          </w:p>
        </w:tc>
        <w:tc>
          <w:tcPr>
            <w:tcW w:w="746" w:type="pct"/>
            <w:tcBorders>
              <w:top w:val="single" w:sz="4" w:space="0" w:color="D2232A"/>
              <w:left w:val="single" w:sz="4" w:space="0" w:color="D2232A"/>
              <w:bottom w:val="single" w:sz="4" w:space="0" w:color="D2232A"/>
              <w:right w:val="single" w:sz="4" w:space="0" w:color="D2232A"/>
            </w:tcBorders>
          </w:tcPr>
          <w:p w14:paraId="3981C9D0" w14:textId="77777777" w:rsidR="006E2E98" w:rsidRPr="008745C3" w:rsidRDefault="006E2E98" w:rsidP="007E33B1">
            <w:pPr>
              <w:keepNext/>
              <w:autoSpaceDE w:val="0"/>
              <w:autoSpaceDN w:val="0"/>
              <w:adjustRightInd w:val="0"/>
              <w:spacing w:before="40"/>
              <w:rPr>
                <w:rFonts w:cs="Arial"/>
                <w:b/>
                <w:bCs/>
                <w:color w:val="000081"/>
                <w:szCs w:val="20"/>
                <w:lang w:val="en-GB"/>
              </w:rPr>
            </w:pPr>
            <w:r w:rsidRPr="008745C3">
              <w:rPr>
                <w:rFonts w:cs="Arial"/>
                <w:color w:val="000000"/>
                <w:szCs w:val="20"/>
                <w:lang w:val="en-GB"/>
              </w:rPr>
              <w:t>4 W e.r.p. (note 2)</w:t>
            </w:r>
          </w:p>
        </w:tc>
        <w:tc>
          <w:tcPr>
            <w:tcW w:w="669" w:type="pct"/>
            <w:tcBorders>
              <w:top w:val="single" w:sz="4" w:space="0" w:color="D2232A"/>
              <w:left w:val="single" w:sz="4" w:space="0" w:color="D2232A"/>
              <w:bottom w:val="single" w:sz="4" w:space="0" w:color="D2232A"/>
              <w:right w:val="single" w:sz="4" w:space="0" w:color="D2232A"/>
            </w:tcBorders>
          </w:tcPr>
          <w:p w14:paraId="4327F366" w14:textId="77777777" w:rsidR="006E2E98" w:rsidRPr="008745C3" w:rsidRDefault="006E2E98" w:rsidP="007E33B1">
            <w:pPr>
              <w:keepNext/>
              <w:autoSpaceDE w:val="0"/>
              <w:autoSpaceDN w:val="0"/>
              <w:adjustRightInd w:val="0"/>
              <w:spacing w:before="40"/>
              <w:rPr>
                <w:rFonts w:cs="Arial"/>
                <w:b/>
                <w:bCs/>
                <w:color w:val="000081"/>
                <w:szCs w:val="20"/>
                <w:lang w:val="en-GB"/>
              </w:rPr>
            </w:pPr>
            <w:r w:rsidRPr="008745C3">
              <w:rPr>
                <w:rFonts w:cs="Arial"/>
                <w:szCs w:val="20"/>
                <w:lang w:val="en-GB"/>
              </w:rPr>
              <w:t xml:space="preserve">For ER-GSM protection </w:t>
            </w:r>
            <w:r w:rsidRPr="008745C3">
              <w:rPr>
                <w:rFonts w:cs="Arial"/>
                <w:szCs w:val="20"/>
                <w:lang w:val="en-GB"/>
              </w:rPr>
              <w:br/>
              <w:t>(918-921 MHz, where applicable), DAA is required</w:t>
            </w:r>
          </w:p>
        </w:tc>
        <w:tc>
          <w:tcPr>
            <w:tcW w:w="477" w:type="pct"/>
            <w:tcBorders>
              <w:top w:val="single" w:sz="4" w:space="0" w:color="D2232A"/>
              <w:left w:val="single" w:sz="4" w:space="0" w:color="D2232A"/>
              <w:bottom w:val="single" w:sz="4" w:space="0" w:color="D2232A"/>
              <w:right w:val="single" w:sz="4" w:space="0" w:color="D2232A"/>
            </w:tcBorders>
          </w:tcPr>
          <w:p w14:paraId="6EB16ACA" w14:textId="77777777" w:rsidR="006E2E98" w:rsidRPr="008745C3" w:rsidRDefault="006E2E98" w:rsidP="007E33B1">
            <w:pPr>
              <w:keepNext/>
              <w:autoSpaceDE w:val="0"/>
              <w:autoSpaceDN w:val="0"/>
              <w:adjustRightInd w:val="0"/>
              <w:spacing w:before="40"/>
              <w:rPr>
                <w:rFonts w:cs="Arial"/>
                <w:b/>
                <w:bCs/>
                <w:color w:val="000081"/>
                <w:szCs w:val="20"/>
                <w:lang w:val="en-GB"/>
              </w:rPr>
            </w:pPr>
            <w:r w:rsidRPr="008745C3">
              <w:rPr>
                <w:rFonts w:cs="Arial"/>
                <w:color w:val="000000"/>
                <w:szCs w:val="20"/>
                <w:lang w:val="en-GB"/>
              </w:rPr>
              <w:t>≤ 400 kHz</w:t>
            </w:r>
          </w:p>
        </w:tc>
        <w:tc>
          <w:tcPr>
            <w:tcW w:w="599" w:type="pct"/>
            <w:tcBorders>
              <w:top w:val="single" w:sz="4" w:space="0" w:color="D2232A"/>
              <w:left w:val="single" w:sz="4" w:space="0" w:color="D2232A"/>
              <w:bottom w:val="single" w:sz="4" w:space="0" w:color="D2232A"/>
              <w:right w:val="single" w:sz="4" w:space="0" w:color="D2232A"/>
            </w:tcBorders>
          </w:tcPr>
          <w:p w14:paraId="275AC650" w14:textId="77777777" w:rsidR="006E2E98" w:rsidRPr="008745C3" w:rsidRDefault="006E2E98" w:rsidP="007E33B1">
            <w:pPr>
              <w:keepNext/>
              <w:autoSpaceDE w:val="0"/>
              <w:autoSpaceDN w:val="0"/>
              <w:adjustRightInd w:val="0"/>
              <w:spacing w:before="40"/>
              <w:rPr>
                <w:rFonts w:cs="Arial"/>
                <w:b/>
                <w:bCs/>
                <w:color w:val="000081"/>
                <w:szCs w:val="20"/>
                <w:lang w:val="en-GB"/>
              </w:rPr>
            </w:pPr>
          </w:p>
        </w:tc>
        <w:tc>
          <w:tcPr>
            <w:tcW w:w="1742" w:type="pct"/>
            <w:tcBorders>
              <w:top w:val="single" w:sz="4" w:space="0" w:color="D2232A"/>
              <w:left w:val="single" w:sz="4" w:space="0" w:color="D2232A"/>
              <w:bottom w:val="single" w:sz="4" w:space="0" w:color="D2232A"/>
              <w:right w:val="single" w:sz="4" w:space="0" w:color="D2232A"/>
            </w:tcBorders>
          </w:tcPr>
          <w:p w14:paraId="6076B95C" w14:textId="7AD24DFF" w:rsidR="006E2E98" w:rsidRPr="008745C3" w:rsidRDefault="006E2E98" w:rsidP="007E33B1">
            <w:pPr>
              <w:keepNext/>
              <w:autoSpaceDE w:val="0"/>
              <w:autoSpaceDN w:val="0"/>
              <w:adjustRightInd w:val="0"/>
              <w:rPr>
                <w:rFonts w:cs="Arial"/>
                <w:color w:val="000000"/>
                <w:szCs w:val="20"/>
                <w:lang w:val="en-GB"/>
              </w:rPr>
            </w:pPr>
            <w:r w:rsidRPr="008745C3">
              <w:rPr>
                <w:rFonts w:cs="Arial"/>
                <w:color w:val="000000"/>
                <w:szCs w:val="20"/>
                <w:lang w:val="en-GB"/>
              </w:rPr>
              <w:t>The frequen</w:t>
            </w:r>
            <w:r w:rsidR="00A635EC">
              <w:rPr>
                <w:rFonts w:cs="Arial"/>
                <w:color w:val="000000"/>
                <w:szCs w:val="20"/>
                <w:lang w:val="en-GB"/>
              </w:rPr>
              <w:t>cy band is also identified in a</w:t>
            </w:r>
            <w:r w:rsidRPr="008745C3">
              <w:rPr>
                <w:rFonts w:cs="Arial"/>
                <w:color w:val="000000"/>
                <w:szCs w:val="20"/>
                <w:lang w:val="en-GB"/>
              </w:rPr>
              <w:t>nnexes 1 and 10.</w:t>
            </w:r>
          </w:p>
          <w:p w14:paraId="45B1F782" w14:textId="77777777" w:rsidR="006E2E98" w:rsidRPr="008745C3" w:rsidRDefault="006E2E98" w:rsidP="007E33B1">
            <w:pPr>
              <w:keepNext/>
              <w:autoSpaceDE w:val="0"/>
              <w:autoSpaceDN w:val="0"/>
              <w:adjustRightInd w:val="0"/>
              <w:spacing w:before="40"/>
              <w:rPr>
                <w:rFonts w:cs="Arial"/>
                <w:color w:val="000000"/>
                <w:szCs w:val="20"/>
                <w:lang w:val="en-GB"/>
              </w:rPr>
            </w:pPr>
            <w:r w:rsidRPr="008745C3">
              <w:rPr>
                <w:rFonts w:cs="Arial"/>
                <w:color w:val="000000"/>
                <w:szCs w:val="20"/>
                <w:lang w:val="en-GB"/>
              </w:rPr>
              <w:t>Operation only when necessary to perform the intended operation, i.e. when RFID tags are expected to be present</w:t>
            </w:r>
          </w:p>
        </w:tc>
      </w:tr>
    </w:tbl>
    <w:p w14:paraId="24D04CE3" w14:textId="77777777" w:rsidR="006E2E98" w:rsidRDefault="006E2E98" w:rsidP="007E33B1">
      <w:pPr>
        <w:pStyle w:val="ECCTablenote"/>
        <w:keepNext/>
      </w:pPr>
      <w:r w:rsidRPr="008745C3">
        <w:t>Note 2: Interrogator transmissions in band b at 4 W e.r.p, are only permitted within the four channels centred at 916.3 MHz, 917.5 MHz, 918.7 MHz and 919.9 MHz; each with a maximum bandwidth of 400 kHz.</w:t>
      </w:r>
    </w:p>
    <w:p w14:paraId="0AEBF3A1" w14:textId="77777777" w:rsidR="008558BB" w:rsidRPr="008558BB" w:rsidRDefault="008558BB" w:rsidP="007E33B1">
      <w:pPr>
        <w:pStyle w:val="ECCParagraph"/>
        <w:keepNext/>
      </w:pPr>
    </w:p>
    <w:p w14:paraId="66227176" w14:textId="77777777" w:rsidR="006E2E98" w:rsidRPr="008745C3" w:rsidRDefault="006E2E98" w:rsidP="007E33B1">
      <w:pPr>
        <w:keepNext/>
        <w:tabs>
          <w:tab w:val="left" w:pos="3020"/>
        </w:tabs>
        <w:spacing w:after="240"/>
        <w:jc w:val="both"/>
        <w:rPr>
          <w:rFonts w:cs="Arial"/>
          <w:lang w:val="en-GB"/>
        </w:rPr>
      </w:pPr>
      <w:r w:rsidRPr="008745C3">
        <w:rPr>
          <w:rFonts w:cs="Arial"/>
          <w:lang w:val="en-GB"/>
        </w:rPr>
        <w:t xml:space="preserve">Harmonised standard: EN 302 208 </w:t>
      </w:r>
      <w:r w:rsidRPr="008745C3">
        <w:rPr>
          <w:rFonts w:cs="Arial"/>
          <w:lang w:val="en-GB"/>
        </w:rPr>
        <w:fldChar w:fldCharType="begin"/>
      </w:r>
      <w:r w:rsidRPr="008745C3">
        <w:rPr>
          <w:rFonts w:cs="Arial"/>
          <w:lang w:val="en-GB"/>
        </w:rPr>
        <w:instrText xml:space="preserve"> REF _Ref456165736 \n \h </w:instrText>
      </w:r>
      <w:r w:rsidRPr="008745C3">
        <w:rPr>
          <w:rFonts w:cs="Arial"/>
          <w:lang w:val="en-GB"/>
        </w:rPr>
      </w:r>
      <w:r w:rsidRPr="008745C3">
        <w:rPr>
          <w:rFonts w:cs="Arial"/>
          <w:lang w:val="en-GB"/>
        </w:rPr>
        <w:fldChar w:fldCharType="separate"/>
      </w:r>
      <w:r w:rsidR="00D13494">
        <w:rPr>
          <w:rFonts w:cs="Arial"/>
          <w:lang w:val="en-GB"/>
        </w:rPr>
        <w:t>[34]</w:t>
      </w:r>
      <w:r w:rsidRPr="008745C3">
        <w:rPr>
          <w:rFonts w:cs="Arial"/>
          <w:lang w:val="en-GB"/>
        </w:rPr>
        <w:fldChar w:fldCharType="end"/>
      </w:r>
    </w:p>
    <w:p w14:paraId="5267A344" w14:textId="77777777" w:rsidR="006E2E98" w:rsidRPr="008745C3" w:rsidRDefault="006E2E98" w:rsidP="006E2E98">
      <w:pPr>
        <w:tabs>
          <w:tab w:val="left" w:pos="3020"/>
        </w:tabs>
        <w:spacing w:after="240"/>
        <w:jc w:val="both"/>
        <w:rPr>
          <w:rFonts w:cs="Arial"/>
          <w:lang w:val="en-GB"/>
        </w:rPr>
      </w:pPr>
      <w:r w:rsidRPr="008745C3">
        <w:rPr>
          <w:rFonts w:cs="Arial"/>
          <w:lang w:val="en-GB"/>
        </w:rPr>
        <w:t xml:space="preserve">Use of all or part of sub-band may be denied in some European countries that use all or part of these sub-bands for defence/governmental systems. In other countries that use sub-band 918-921 MHz for GSM for railways, extended band (ER-GSM), and access to the part 918-921 MHz by UHF RFID applications requires implementation of additional mitigation measures such as Detect-And-Avoid (DAA) as set out in ECC Report 200 </w:t>
      </w:r>
      <w:r w:rsidRPr="008745C3">
        <w:rPr>
          <w:rFonts w:cs="Arial"/>
          <w:lang w:val="en-GB"/>
        </w:rPr>
        <w:fldChar w:fldCharType="begin"/>
      </w:r>
      <w:r w:rsidRPr="008745C3">
        <w:rPr>
          <w:rFonts w:cs="Arial"/>
          <w:lang w:val="en-GB"/>
        </w:rPr>
        <w:instrText xml:space="preserve"> REF _Ref456160970 \n \h </w:instrText>
      </w:r>
      <w:r w:rsidRPr="008745C3">
        <w:rPr>
          <w:rFonts w:cs="Arial"/>
          <w:lang w:val="en-GB"/>
        </w:rPr>
      </w:r>
      <w:r w:rsidRPr="008745C3">
        <w:rPr>
          <w:rFonts w:cs="Arial"/>
          <w:lang w:val="en-GB"/>
        </w:rPr>
        <w:fldChar w:fldCharType="separate"/>
      </w:r>
      <w:r w:rsidR="00D13494">
        <w:rPr>
          <w:rFonts w:cs="Arial"/>
          <w:lang w:val="en-GB"/>
        </w:rPr>
        <w:t>[9]</w:t>
      </w:r>
      <w:r w:rsidRPr="008745C3">
        <w:rPr>
          <w:rFonts w:cs="Arial"/>
          <w:lang w:val="en-GB"/>
        </w:rPr>
        <w:fldChar w:fldCharType="end"/>
      </w:r>
      <w:r w:rsidRPr="008745C3">
        <w:rPr>
          <w:rFonts w:cs="Arial"/>
          <w:lang w:val="en-GB"/>
        </w:rPr>
        <w:t>.</w:t>
      </w:r>
    </w:p>
    <w:p w14:paraId="18EE1D5D" w14:textId="0F03C0EB" w:rsidR="008558BB" w:rsidRDefault="008558BB" w:rsidP="00C434E8">
      <w:pPr>
        <w:pStyle w:val="ECCTabletitle"/>
        <w:rPr>
          <w:rFonts w:eastAsia="Calibri"/>
        </w:rPr>
      </w:pPr>
      <w:r w:rsidRPr="008745C3">
        <w:rPr>
          <w:rFonts w:eastAsia="Calibri"/>
        </w:rPr>
        <w:t>Existing implementations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bottom w:w="11" w:type="dxa"/>
        </w:tblCellMar>
        <w:tblLook w:val="01E0" w:firstRow="1" w:lastRow="1" w:firstColumn="1" w:lastColumn="1" w:noHBand="0" w:noVBand="0"/>
      </w:tblPr>
      <w:tblGrid>
        <w:gridCol w:w="2519"/>
        <w:gridCol w:w="3033"/>
        <w:gridCol w:w="4303"/>
      </w:tblGrid>
      <w:tr w:rsidR="007E33B1" w:rsidRPr="008745C3" w14:paraId="22522146" w14:textId="77777777" w:rsidTr="00476C50">
        <w:trPr>
          <w:tblHeader/>
        </w:trPr>
        <w:tc>
          <w:tcPr>
            <w:tcW w:w="1278" w:type="pct"/>
            <w:tcBorders>
              <w:top w:val="single" w:sz="4" w:space="0" w:color="D2232A"/>
              <w:left w:val="single" w:sz="8" w:space="0" w:color="FFFFFF" w:themeColor="background1"/>
              <w:bottom w:val="single" w:sz="4" w:space="0" w:color="D2232A"/>
              <w:right w:val="single" w:sz="8" w:space="0" w:color="FFFFFF" w:themeColor="background1"/>
            </w:tcBorders>
            <w:shd w:val="clear" w:color="auto" w:fill="D2232A"/>
            <w:vAlign w:val="center"/>
          </w:tcPr>
          <w:p w14:paraId="3787DC1B" w14:textId="77777777" w:rsidR="007E33B1" w:rsidRPr="008745C3" w:rsidRDefault="007E33B1" w:rsidP="00476C50">
            <w:pPr>
              <w:spacing w:before="120" w:after="120"/>
              <w:jc w:val="center"/>
              <w:rPr>
                <w:rFonts w:cs="Arial"/>
                <w:b/>
                <w:color w:val="FFFFFF"/>
                <w:lang w:val="en-GB"/>
              </w:rPr>
            </w:pPr>
            <w:r>
              <w:rPr>
                <w:rFonts w:cs="Arial"/>
                <w:b/>
                <w:color w:val="FFFFFF"/>
                <w:lang w:val="en-GB"/>
              </w:rPr>
              <w:t>Frequency band</w:t>
            </w:r>
          </w:p>
        </w:tc>
        <w:tc>
          <w:tcPr>
            <w:tcW w:w="1539" w:type="pct"/>
            <w:tcBorders>
              <w:top w:val="single" w:sz="4" w:space="0" w:color="D2232A"/>
              <w:left w:val="single" w:sz="8" w:space="0" w:color="FFFFFF" w:themeColor="background1"/>
              <w:bottom w:val="single" w:sz="4" w:space="0" w:color="D2232A"/>
              <w:right w:val="single" w:sz="8" w:space="0" w:color="FFFFFF" w:themeColor="background1"/>
            </w:tcBorders>
            <w:shd w:val="clear" w:color="auto" w:fill="D2232A"/>
            <w:vAlign w:val="center"/>
          </w:tcPr>
          <w:p w14:paraId="7213CF8C" w14:textId="77777777" w:rsidR="007E33B1" w:rsidRPr="008745C3" w:rsidRDefault="007E33B1" w:rsidP="00476C50">
            <w:pPr>
              <w:spacing w:before="120" w:after="120"/>
              <w:jc w:val="center"/>
              <w:rPr>
                <w:rFonts w:cs="Arial"/>
                <w:b/>
                <w:color w:val="FFFFFF"/>
                <w:lang w:val="en-GB"/>
              </w:rPr>
            </w:pPr>
            <w:r>
              <w:rPr>
                <w:rFonts w:cs="Arial"/>
                <w:b/>
                <w:color w:val="FFFFFF"/>
                <w:lang w:val="en-GB"/>
              </w:rPr>
              <w:t>Country</w:t>
            </w:r>
          </w:p>
        </w:tc>
        <w:tc>
          <w:tcPr>
            <w:tcW w:w="2183" w:type="pct"/>
            <w:tcBorders>
              <w:top w:val="single" w:sz="4" w:space="0" w:color="D2232A"/>
              <w:left w:val="single" w:sz="8" w:space="0" w:color="FFFFFF" w:themeColor="background1"/>
              <w:bottom w:val="single" w:sz="4" w:space="0" w:color="D2232A"/>
              <w:right w:val="single" w:sz="4" w:space="0" w:color="D2232A"/>
            </w:tcBorders>
            <w:shd w:val="clear" w:color="auto" w:fill="D2232A"/>
            <w:vAlign w:val="center"/>
          </w:tcPr>
          <w:p w14:paraId="7D0E2298" w14:textId="77777777" w:rsidR="007E33B1" w:rsidRPr="008745C3" w:rsidRDefault="007E33B1" w:rsidP="00476C50">
            <w:pPr>
              <w:spacing w:before="120" w:after="120"/>
              <w:jc w:val="center"/>
              <w:rPr>
                <w:rFonts w:cs="Arial"/>
                <w:b/>
                <w:color w:val="FFFFFF"/>
                <w:lang w:val="en-GB"/>
              </w:rPr>
            </w:pPr>
            <w:r>
              <w:rPr>
                <w:rFonts w:cs="Arial"/>
                <w:b/>
                <w:color w:val="FFFFFF"/>
                <w:lang w:val="en-GB"/>
              </w:rPr>
              <w:t>Remark</w:t>
            </w:r>
          </w:p>
        </w:tc>
      </w:tr>
      <w:tr w:rsidR="007E33B1" w:rsidRPr="008745C3" w14:paraId="69F2A592" w14:textId="77777777" w:rsidTr="00476C50">
        <w:tc>
          <w:tcPr>
            <w:tcW w:w="1278" w:type="pct"/>
            <w:tcBorders>
              <w:top w:val="single" w:sz="4" w:space="0" w:color="D2232A"/>
              <w:left w:val="single" w:sz="4" w:space="0" w:color="D2232A"/>
              <w:bottom w:val="single" w:sz="4" w:space="0" w:color="D2232A"/>
              <w:right w:val="single" w:sz="4" w:space="0" w:color="D2232A"/>
            </w:tcBorders>
          </w:tcPr>
          <w:p w14:paraId="43D33E3D" w14:textId="115A21A6" w:rsidR="007E33B1" w:rsidRPr="008745C3" w:rsidRDefault="007E33B1" w:rsidP="007E33B1">
            <w:pPr>
              <w:autoSpaceDE w:val="0"/>
              <w:autoSpaceDN w:val="0"/>
              <w:adjustRightInd w:val="0"/>
              <w:spacing w:before="120"/>
              <w:rPr>
                <w:rFonts w:cs="Arial"/>
                <w:szCs w:val="20"/>
                <w:lang w:val="en-GB"/>
              </w:rPr>
            </w:pPr>
            <w:r>
              <w:rPr>
                <w:rFonts w:cs="Arial"/>
                <w:lang w:val="en-GB"/>
              </w:rPr>
              <w:t>b</w:t>
            </w:r>
          </w:p>
        </w:tc>
        <w:tc>
          <w:tcPr>
            <w:tcW w:w="1539" w:type="pct"/>
            <w:tcBorders>
              <w:top w:val="single" w:sz="4" w:space="0" w:color="D2232A"/>
              <w:left w:val="single" w:sz="4" w:space="0" w:color="D2232A"/>
              <w:bottom w:val="single" w:sz="4" w:space="0" w:color="D2232A"/>
              <w:right w:val="single" w:sz="4" w:space="0" w:color="D2232A"/>
            </w:tcBorders>
          </w:tcPr>
          <w:p w14:paraId="3B4F430B" w14:textId="033414F4" w:rsidR="007E33B1" w:rsidRPr="008745C3" w:rsidRDefault="007E33B1" w:rsidP="007E33B1">
            <w:pPr>
              <w:spacing w:before="120"/>
              <w:rPr>
                <w:rFonts w:cs="Arial"/>
                <w:lang w:val="en-GB"/>
              </w:rPr>
            </w:pPr>
            <w:r w:rsidRPr="008745C3">
              <w:rPr>
                <w:rFonts w:cs="Arial"/>
                <w:lang w:val="en-GB"/>
              </w:rPr>
              <w:t>Albania, Denmark, Estonia,  Hungary, Ireland, Liechtenstein, Luxembourg, Moldova, Norway, Russian Federation, Slovenia,  Switzerland, United Kingdom</w:t>
            </w:r>
            <w:r w:rsidR="00C434E8">
              <w:rPr>
                <w:rFonts w:cs="Arial"/>
                <w:lang w:val="en-GB"/>
              </w:rPr>
              <w:t>.</w:t>
            </w:r>
          </w:p>
          <w:p w14:paraId="2F960C32" w14:textId="0EEF9E5B" w:rsidR="007E33B1" w:rsidRPr="008745C3" w:rsidRDefault="007E33B1" w:rsidP="00E1377A">
            <w:pPr>
              <w:spacing w:before="120"/>
              <w:rPr>
                <w:rFonts w:cs="Arial"/>
                <w:szCs w:val="20"/>
                <w:lang w:val="en-GB"/>
              </w:rPr>
            </w:pPr>
            <w:r w:rsidRPr="008745C3">
              <w:rPr>
                <w:rFonts w:cs="Arial"/>
                <w:lang w:val="en-GB"/>
              </w:rPr>
              <w:t>Under study or planned: Austria, Croatia, France, Iceland, Ukraine</w:t>
            </w:r>
          </w:p>
        </w:tc>
        <w:tc>
          <w:tcPr>
            <w:tcW w:w="2183" w:type="pct"/>
            <w:tcBorders>
              <w:top w:val="single" w:sz="4" w:space="0" w:color="D2232A"/>
              <w:left w:val="single" w:sz="4" w:space="0" w:color="D2232A"/>
              <w:bottom w:val="single" w:sz="4" w:space="0" w:color="D2232A"/>
              <w:right w:val="single" w:sz="4" w:space="0" w:color="D2232A"/>
            </w:tcBorders>
          </w:tcPr>
          <w:p w14:paraId="338E7B62" w14:textId="33A64F87" w:rsidR="007E33B1" w:rsidRPr="008745C3" w:rsidRDefault="007E33B1" w:rsidP="007E33B1">
            <w:pPr>
              <w:spacing w:before="120"/>
              <w:jc w:val="both"/>
              <w:rPr>
                <w:rFonts w:cs="Arial"/>
                <w:lang w:val="en-GB"/>
              </w:rPr>
            </w:pPr>
            <w:r w:rsidRPr="008745C3">
              <w:rPr>
                <w:rFonts w:cs="Arial"/>
                <w:lang w:val="en-GB"/>
              </w:rPr>
              <w:t>Hungary and United Kingdom: Additional restrictions to protect ER-GSM apply</w:t>
            </w:r>
            <w:r w:rsidR="00C434E8">
              <w:rPr>
                <w:rFonts w:cs="Arial"/>
                <w:lang w:val="en-GB"/>
              </w:rPr>
              <w:t>.</w:t>
            </w:r>
          </w:p>
          <w:p w14:paraId="7C202A20" w14:textId="0E45AB0A" w:rsidR="007E33B1" w:rsidRPr="008745C3" w:rsidRDefault="007E33B1" w:rsidP="007E33B1">
            <w:pPr>
              <w:spacing w:before="120"/>
              <w:jc w:val="both"/>
              <w:rPr>
                <w:rFonts w:cs="Arial"/>
                <w:lang w:val="en-GB"/>
              </w:rPr>
            </w:pPr>
            <w:r w:rsidRPr="008745C3">
              <w:rPr>
                <w:rFonts w:cs="Arial"/>
                <w:lang w:val="en-GB"/>
              </w:rPr>
              <w:t>Liechtenstein and Switzerland limited to 915-918 MHz: ER-GSM protection</w:t>
            </w:r>
            <w:r w:rsidR="00C434E8">
              <w:rPr>
                <w:rFonts w:cs="Arial"/>
                <w:lang w:val="en-GB"/>
              </w:rPr>
              <w:t>.</w:t>
            </w:r>
          </w:p>
          <w:p w14:paraId="78FD116C" w14:textId="21BF4C91" w:rsidR="007E33B1" w:rsidRPr="008745C3" w:rsidRDefault="007E33B1" w:rsidP="007E33B1">
            <w:pPr>
              <w:spacing w:before="120"/>
              <w:jc w:val="both"/>
              <w:rPr>
                <w:rFonts w:cs="Arial"/>
                <w:lang w:val="en-GB"/>
              </w:rPr>
            </w:pPr>
            <w:r w:rsidRPr="008745C3">
              <w:rPr>
                <w:rFonts w:cs="Arial"/>
                <w:lang w:val="en-GB"/>
              </w:rPr>
              <w:t>Slovenia: limited to 918-921 MHz</w:t>
            </w:r>
            <w:r w:rsidR="00C434E8">
              <w:rPr>
                <w:rFonts w:cs="Arial"/>
                <w:lang w:val="en-GB"/>
              </w:rPr>
              <w:t>.</w:t>
            </w:r>
          </w:p>
          <w:p w14:paraId="1F92498F" w14:textId="42E9176A" w:rsidR="007E33B1" w:rsidRPr="008745C3" w:rsidRDefault="007E33B1" w:rsidP="007E33B1">
            <w:pPr>
              <w:spacing w:before="120"/>
              <w:jc w:val="both"/>
              <w:rPr>
                <w:rFonts w:cs="Arial"/>
                <w:lang w:val="en-GB"/>
              </w:rPr>
            </w:pPr>
            <w:r w:rsidRPr="008745C3">
              <w:rPr>
                <w:rFonts w:cs="Arial"/>
                <w:lang w:val="en-GB"/>
              </w:rPr>
              <w:t>France: UHF RFID without DAA under study</w:t>
            </w:r>
            <w:r w:rsidR="00C434E8">
              <w:rPr>
                <w:rFonts w:cs="Arial"/>
                <w:lang w:val="en-GB"/>
              </w:rPr>
              <w:t>.</w:t>
            </w:r>
          </w:p>
          <w:p w14:paraId="4A1CA706" w14:textId="77777777" w:rsidR="007E33B1" w:rsidRPr="008745C3" w:rsidRDefault="007E33B1" w:rsidP="007E33B1">
            <w:pPr>
              <w:spacing w:before="120"/>
              <w:jc w:val="both"/>
              <w:rPr>
                <w:rFonts w:cs="Arial"/>
                <w:lang w:val="en-GB"/>
              </w:rPr>
            </w:pPr>
            <w:r w:rsidRPr="008745C3">
              <w:rPr>
                <w:rFonts w:cs="Arial"/>
                <w:lang w:val="en-GB"/>
              </w:rPr>
              <w:t>Austria: Austria: 918-921 MHz planned for GSM-R, however only at certain locations.</w:t>
            </w:r>
          </w:p>
          <w:p w14:paraId="0058CE65" w14:textId="4840743C" w:rsidR="007E33B1" w:rsidRPr="008745C3" w:rsidRDefault="007E33B1" w:rsidP="007E33B1">
            <w:pPr>
              <w:spacing w:before="120"/>
              <w:rPr>
                <w:rFonts w:cs="Arial"/>
                <w:szCs w:val="20"/>
                <w:lang w:val="en-GB"/>
              </w:rPr>
            </w:pPr>
            <w:r w:rsidRPr="008745C3">
              <w:rPr>
                <w:rFonts w:cs="Arial"/>
                <w:lang w:val="en-GB"/>
              </w:rPr>
              <w:t>Iceland: some spread spectrum fixed links in use mostly in the middle of the country (highlands) by the Icelandic Met Office.</w:t>
            </w:r>
          </w:p>
        </w:tc>
      </w:tr>
    </w:tbl>
    <w:p w14:paraId="1E0CB617" w14:textId="77777777" w:rsidR="008558BB" w:rsidRDefault="008558BB" w:rsidP="008558BB">
      <w:pPr>
        <w:pStyle w:val="ECCParagraph"/>
        <w:rPr>
          <w:rFonts w:eastAsia="Calibri"/>
        </w:rPr>
      </w:pPr>
    </w:p>
    <w:p w14:paraId="21318CD1" w14:textId="7C7B5583" w:rsidR="006E2E98" w:rsidRDefault="003C064B" w:rsidP="002213EA">
      <w:pPr>
        <w:pStyle w:val="ECCParagraph"/>
        <w:rPr>
          <w:rFonts w:cs="Arial"/>
        </w:rPr>
      </w:pPr>
      <w:r w:rsidRPr="008745C3">
        <w:rPr>
          <w:noProof/>
          <w:lang w:eastAsia="en-GB"/>
        </w:rPr>
        <w:lastRenderedPageBreak/>
        <w:drawing>
          <wp:inline distT="0" distB="0" distL="0" distR="0" wp14:anchorId="0FCEBC7D" wp14:editId="181BC5AE">
            <wp:extent cx="6120765" cy="474586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6120765" cy="4745864"/>
                    </a:xfrm>
                    <a:prstGeom prst="rect">
                      <a:avLst/>
                    </a:prstGeom>
                  </pic:spPr>
                </pic:pic>
              </a:graphicData>
            </a:graphic>
          </wp:inline>
        </w:drawing>
      </w:r>
    </w:p>
    <w:p w14:paraId="3D39B3B4" w14:textId="194048DA" w:rsidR="007E33B1" w:rsidRPr="008745C3" w:rsidRDefault="007E33B1" w:rsidP="007E33B1">
      <w:pPr>
        <w:pStyle w:val="ECCFiguretitle"/>
      </w:pPr>
      <w:r>
        <w:t xml:space="preserve"> </w:t>
      </w:r>
      <w:r w:rsidR="004406A8" w:rsidRPr="004406A8">
        <w:t xml:space="preserve">Existing implementation </w:t>
      </w:r>
      <w:r w:rsidR="00C434E8">
        <w:t>ERC/REC</w:t>
      </w:r>
      <w:r w:rsidR="00C434E8" w:rsidRPr="004406A8">
        <w:t xml:space="preserve"> </w:t>
      </w:r>
      <w:r w:rsidR="004406A8" w:rsidRPr="004406A8">
        <w:t>70-03 Annex 1</w:t>
      </w:r>
      <w:r w:rsidR="004406A8">
        <w:t>1 - RFID</w:t>
      </w:r>
      <w:r w:rsidR="004406A8" w:rsidRPr="004406A8">
        <w:t xml:space="preserve"> in </w:t>
      </w:r>
      <w:r w:rsidR="004406A8">
        <w:t>915-921 MHz</w:t>
      </w:r>
    </w:p>
    <w:p w14:paraId="6F058D59" w14:textId="37FA2C19" w:rsidR="003A277A" w:rsidRPr="008745C3" w:rsidRDefault="003A277A" w:rsidP="007E33B1"/>
    <w:p w14:paraId="7D943641" w14:textId="3696BD56" w:rsidR="00DA0B08" w:rsidRPr="008745C3" w:rsidRDefault="00DA0B08" w:rsidP="00873DCE">
      <w:pPr>
        <w:pStyle w:val="ECCParagraph"/>
        <w:rPr>
          <w:rFonts w:cs="Arial"/>
          <w:highlight w:val="yellow"/>
        </w:rPr>
      </w:pPr>
      <w:r w:rsidRPr="008745C3">
        <w:rPr>
          <w:rFonts w:cs="Arial"/>
        </w:rPr>
        <w:t>Note: the status ‘Not implemented’ refers to the existing situation. This does not necessarily preclude opportunities for SRDs</w:t>
      </w:r>
      <w:r w:rsidR="00C434E8">
        <w:rPr>
          <w:rFonts w:cs="Arial"/>
        </w:rPr>
        <w:t xml:space="preserve"> and </w:t>
      </w:r>
      <w:r w:rsidRPr="008745C3">
        <w:rPr>
          <w:rFonts w:cs="Arial"/>
        </w:rPr>
        <w:t xml:space="preserve">RFIDs in the future for an individual country (see survey results from 2012 in </w:t>
      </w:r>
      <w:r w:rsidR="007E33B1">
        <w:rPr>
          <w:rFonts w:cs="Arial"/>
        </w:rPr>
        <w:fldChar w:fldCharType="begin"/>
      </w:r>
      <w:r w:rsidR="007E33B1">
        <w:rPr>
          <w:rFonts w:cs="Arial"/>
        </w:rPr>
        <w:instrText xml:space="preserve"> REF _Ref463866482 \n \h </w:instrText>
      </w:r>
      <w:r w:rsidR="007E33B1">
        <w:rPr>
          <w:rFonts w:cs="Arial"/>
        </w:rPr>
      </w:r>
      <w:r w:rsidR="007E33B1">
        <w:rPr>
          <w:rFonts w:cs="Arial"/>
        </w:rPr>
        <w:fldChar w:fldCharType="separate"/>
      </w:r>
      <w:r w:rsidR="00D13494">
        <w:rPr>
          <w:rFonts w:cs="Arial"/>
        </w:rPr>
        <w:t>ANNEX 3:</w:t>
      </w:r>
      <w:r w:rsidR="007E33B1">
        <w:rPr>
          <w:rFonts w:cs="Arial"/>
        </w:rPr>
        <w:fldChar w:fldCharType="end"/>
      </w:r>
      <w:r w:rsidRPr="008745C3">
        <w:rPr>
          <w:rFonts w:cs="Arial"/>
        </w:rPr>
        <w:t>).</w:t>
      </w:r>
    </w:p>
    <w:p w14:paraId="069114B4" w14:textId="396DB2F0" w:rsidR="006E2E98" w:rsidRDefault="00DA0B08" w:rsidP="00873DCE">
      <w:pPr>
        <w:pStyle w:val="ECCParagraph"/>
        <w:rPr>
          <w:rFonts w:cs="Arial"/>
        </w:rPr>
      </w:pPr>
      <w:r w:rsidRPr="008745C3">
        <w:rPr>
          <w:rFonts w:cs="Arial"/>
        </w:rPr>
        <w:t>Additional information/i</w:t>
      </w:r>
      <w:r w:rsidR="006E2E98" w:rsidRPr="008745C3">
        <w:rPr>
          <w:rFonts w:cs="Arial"/>
        </w:rPr>
        <w:t xml:space="preserve">ndication of countries with opportunity to implement SRD and RFID usage in the bands 870-876 MHz/ 915-921 MHz for </w:t>
      </w:r>
      <w:r w:rsidRPr="008745C3">
        <w:rPr>
          <w:rFonts w:cs="Arial"/>
        </w:rPr>
        <w:t>which either ‘no information’ or ‘No’ is indicated according to the 2012 survey (and for which the situation is not explained earlier in this annex)</w:t>
      </w:r>
      <w:r w:rsidR="006F0BB9" w:rsidRPr="008745C3">
        <w:rPr>
          <w:rFonts w:cs="Arial"/>
        </w:rPr>
        <w:t>, see below:</w:t>
      </w:r>
    </w:p>
    <w:p w14:paraId="603A18B5" w14:textId="2C7F8B62" w:rsidR="007E33B1" w:rsidRDefault="004406A8" w:rsidP="00C434E8">
      <w:pPr>
        <w:pStyle w:val="ECCTabletitle"/>
      </w:pPr>
      <w:r>
        <w:t>Existing Implementations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bottom w:w="11" w:type="dxa"/>
        </w:tblCellMar>
        <w:tblLook w:val="01E0" w:firstRow="1" w:lastRow="1" w:firstColumn="1" w:lastColumn="1" w:noHBand="0" w:noVBand="0"/>
      </w:tblPr>
      <w:tblGrid>
        <w:gridCol w:w="4470"/>
        <w:gridCol w:w="5385"/>
      </w:tblGrid>
      <w:tr w:rsidR="007E33B1" w:rsidRPr="008745C3" w14:paraId="60ACF0FC" w14:textId="77777777" w:rsidTr="007E33B1">
        <w:trPr>
          <w:tblHeader/>
        </w:trPr>
        <w:tc>
          <w:tcPr>
            <w:tcW w:w="2268" w:type="pct"/>
            <w:tcBorders>
              <w:top w:val="single" w:sz="4" w:space="0" w:color="D2232A"/>
              <w:left w:val="single" w:sz="8" w:space="0" w:color="FFFFFF" w:themeColor="background1"/>
              <w:bottom w:val="single" w:sz="4" w:space="0" w:color="D2232A"/>
              <w:right w:val="single" w:sz="8" w:space="0" w:color="FFFFFF" w:themeColor="background1"/>
            </w:tcBorders>
            <w:shd w:val="clear" w:color="auto" w:fill="D2232A"/>
            <w:vAlign w:val="center"/>
          </w:tcPr>
          <w:p w14:paraId="08D9953A" w14:textId="77777777" w:rsidR="007E33B1" w:rsidRPr="008745C3" w:rsidRDefault="007E33B1" w:rsidP="00476C50">
            <w:pPr>
              <w:spacing w:before="120" w:after="120"/>
              <w:jc w:val="center"/>
              <w:rPr>
                <w:rFonts w:cs="Arial"/>
                <w:b/>
                <w:color w:val="FFFFFF"/>
                <w:lang w:val="en-GB"/>
              </w:rPr>
            </w:pPr>
            <w:r>
              <w:rPr>
                <w:rFonts w:cs="Arial"/>
                <w:b/>
                <w:color w:val="FFFFFF"/>
                <w:lang w:val="en-GB"/>
              </w:rPr>
              <w:t>Frequency band</w:t>
            </w:r>
          </w:p>
        </w:tc>
        <w:tc>
          <w:tcPr>
            <w:tcW w:w="2732" w:type="pct"/>
            <w:tcBorders>
              <w:top w:val="single" w:sz="4" w:space="0" w:color="D2232A"/>
              <w:left w:val="single" w:sz="8" w:space="0" w:color="FFFFFF" w:themeColor="background1"/>
              <w:bottom w:val="single" w:sz="4" w:space="0" w:color="D2232A"/>
              <w:right w:val="single" w:sz="8" w:space="0" w:color="FFFFFF" w:themeColor="background1"/>
            </w:tcBorders>
            <w:shd w:val="clear" w:color="auto" w:fill="D2232A"/>
            <w:vAlign w:val="center"/>
          </w:tcPr>
          <w:p w14:paraId="1E3E8CD1" w14:textId="77777777" w:rsidR="007E33B1" w:rsidRPr="008745C3" w:rsidRDefault="007E33B1" w:rsidP="00476C50">
            <w:pPr>
              <w:spacing w:before="120" w:after="120"/>
              <w:jc w:val="center"/>
              <w:rPr>
                <w:rFonts w:cs="Arial"/>
                <w:b/>
                <w:color w:val="FFFFFF"/>
                <w:lang w:val="en-GB"/>
              </w:rPr>
            </w:pPr>
            <w:r>
              <w:rPr>
                <w:rFonts w:cs="Arial"/>
                <w:b/>
                <w:color w:val="FFFFFF"/>
                <w:lang w:val="en-GB"/>
              </w:rPr>
              <w:t>Country</w:t>
            </w:r>
          </w:p>
        </w:tc>
      </w:tr>
      <w:tr w:rsidR="007E33B1" w:rsidRPr="008745C3" w14:paraId="0737C18B" w14:textId="77777777" w:rsidTr="007E33B1">
        <w:tc>
          <w:tcPr>
            <w:tcW w:w="2268" w:type="pct"/>
            <w:tcBorders>
              <w:top w:val="single" w:sz="4" w:space="0" w:color="D2232A"/>
              <w:left w:val="single" w:sz="4" w:space="0" w:color="D2232A"/>
              <w:bottom w:val="single" w:sz="4" w:space="0" w:color="D2232A"/>
              <w:right w:val="single" w:sz="4" w:space="0" w:color="D2232A"/>
            </w:tcBorders>
          </w:tcPr>
          <w:p w14:paraId="65A5E330" w14:textId="178B5EDE" w:rsidR="007E33B1" w:rsidRPr="008745C3" w:rsidRDefault="007E33B1" w:rsidP="007E33B1">
            <w:pPr>
              <w:autoSpaceDE w:val="0"/>
              <w:autoSpaceDN w:val="0"/>
              <w:adjustRightInd w:val="0"/>
              <w:spacing w:before="120"/>
              <w:rPr>
                <w:rFonts w:cs="Arial"/>
                <w:szCs w:val="20"/>
                <w:lang w:val="en-GB"/>
              </w:rPr>
            </w:pPr>
            <w:r w:rsidRPr="008745C3">
              <w:rPr>
                <w:rFonts w:cs="Arial"/>
                <w:lang w:val="en-GB"/>
              </w:rPr>
              <w:t>Whole spectrum in 870-876 MHz and 915-921 MHz unused</w:t>
            </w:r>
          </w:p>
        </w:tc>
        <w:tc>
          <w:tcPr>
            <w:tcW w:w="2732" w:type="pct"/>
            <w:tcBorders>
              <w:top w:val="single" w:sz="4" w:space="0" w:color="D2232A"/>
              <w:left w:val="single" w:sz="4" w:space="0" w:color="D2232A"/>
              <w:bottom w:val="single" w:sz="4" w:space="0" w:color="D2232A"/>
              <w:right w:val="single" w:sz="4" w:space="0" w:color="D2232A"/>
            </w:tcBorders>
          </w:tcPr>
          <w:p w14:paraId="138C44CA" w14:textId="51225AE4" w:rsidR="007E33B1" w:rsidRPr="008745C3" w:rsidRDefault="007E33B1" w:rsidP="007E33B1">
            <w:pPr>
              <w:spacing w:before="120"/>
              <w:rPr>
                <w:rFonts w:cs="Arial"/>
                <w:szCs w:val="20"/>
                <w:lang w:val="en-GB"/>
              </w:rPr>
            </w:pPr>
            <w:r w:rsidRPr="008745C3">
              <w:rPr>
                <w:rFonts w:cs="Arial"/>
                <w:lang w:val="en-GB"/>
              </w:rPr>
              <w:t>Andorra, Belarus, Bosnia Herzegovina, Czech Republic, Latvia, Lithuania, FYROM, Malta, Montenegro, Turkey, Ukraine</w:t>
            </w:r>
          </w:p>
        </w:tc>
      </w:tr>
      <w:tr w:rsidR="007E33B1" w:rsidRPr="008745C3" w14:paraId="58587B11" w14:textId="77777777" w:rsidTr="007E33B1">
        <w:tc>
          <w:tcPr>
            <w:tcW w:w="2268" w:type="pct"/>
            <w:tcBorders>
              <w:top w:val="single" w:sz="4" w:space="0" w:color="D2232A"/>
              <w:left w:val="single" w:sz="4" w:space="0" w:color="D2232A"/>
              <w:bottom w:val="single" w:sz="4" w:space="0" w:color="D2232A"/>
              <w:right w:val="single" w:sz="4" w:space="0" w:color="D2232A"/>
            </w:tcBorders>
          </w:tcPr>
          <w:p w14:paraId="50E9F3DC" w14:textId="2E05B6E5" w:rsidR="007E33B1" w:rsidRDefault="007E33B1" w:rsidP="007E33B1">
            <w:pPr>
              <w:autoSpaceDE w:val="0"/>
              <w:autoSpaceDN w:val="0"/>
              <w:adjustRightInd w:val="0"/>
              <w:spacing w:before="120"/>
              <w:rPr>
                <w:rFonts w:cs="Arial"/>
                <w:lang w:val="en-GB"/>
              </w:rPr>
            </w:pPr>
            <w:r w:rsidRPr="008745C3">
              <w:rPr>
                <w:rFonts w:cs="Arial"/>
                <w:lang w:val="en-GB"/>
              </w:rPr>
              <w:t>Part of the spectrum with opportunity / unused</w:t>
            </w:r>
          </w:p>
        </w:tc>
        <w:tc>
          <w:tcPr>
            <w:tcW w:w="2732" w:type="pct"/>
            <w:tcBorders>
              <w:top w:val="single" w:sz="4" w:space="0" w:color="D2232A"/>
              <w:left w:val="single" w:sz="4" w:space="0" w:color="D2232A"/>
              <w:bottom w:val="single" w:sz="4" w:space="0" w:color="D2232A"/>
              <w:right w:val="single" w:sz="4" w:space="0" w:color="D2232A"/>
            </w:tcBorders>
          </w:tcPr>
          <w:p w14:paraId="2C462F68" w14:textId="4FEA5107" w:rsidR="007E33B1" w:rsidRPr="008745C3" w:rsidRDefault="007E33B1" w:rsidP="007E33B1">
            <w:pPr>
              <w:spacing w:before="120"/>
              <w:rPr>
                <w:rFonts w:cs="Arial"/>
                <w:lang w:val="en-GB"/>
              </w:rPr>
            </w:pPr>
            <w:r w:rsidRPr="008745C3">
              <w:rPr>
                <w:rFonts w:cs="Arial"/>
                <w:lang w:val="en-GB"/>
              </w:rPr>
              <w:t>Poland 874.44-876 MHz and 915-921 MHz</w:t>
            </w:r>
            <w:r w:rsidR="00C434E8">
              <w:rPr>
                <w:rFonts w:cs="Arial"/>
                <w:lang w:val="en-GB"/>
              </w:rPr>
              <w:t>.</w:t>
            </w:r>
          </w:p>
          <w:p w14:paraId="3A3D2F9D" w14:textId="395ED853" w:rsidR="007E33B1" w:rsidRPr="008745C3" w:rsidRDefault="007E33B1" w:rsidP="00E1377A">
            <w:pPr>
              <w:spacing w:before="120"/>
              <w:rPr>
                <w:rFonts w:cs="Arial"/>
                <w:lang w:val="en-GB"/>
              </w:rPr>
            </w:pPr>
            <w:r w:rsidRPr="008745C3">
              <w:rPr>
                <w:rFonts w:cs="Arial"/>
                <w:lang w:val="en-GB"/>
              </w:rPr>
              <w:t>Czech Republic: 870-872</w:t>
            </w:r>
            <w:r w:rsidR="00C434E8">
              <w:rPr>
                <w:rFonts w:cs="Arial"/>
                <w:lang w:val="en-GB"/>
              </w:rPr>
              <w:t xml:space="preserve"> MHz </w:t>
            </w:r>
            <w:r w:rsidRPr="008745C3">
              <w:rPr>
                <w:rFonts w:cs="Arial"/>
                <w:lang w:val="en-GB"/>
              </w:rPr>
              <w:t>/</w:t>
            </w:r>
            <w:r w:rsidR="00C434E8">
              <w:rPr>
                <w:rFonts w:cs="Arial"/>
                <w:lang w:val="en-GB"/>
              </w:rPr>
              <w:t xml:space="preserve"> </w:t>
            </w:r>
            <w:r w:rsidRPr="008745C3">
              <w:rPr>
                <w:rFonts w:cs="Arial"/>
                <w:lang w:val="en-GB"/>
              </w:rPr>
              <w:t xml:space="preserve">915-917 MHz: on their possible utilisation will be decided in accordance with the European harmonisation. The CDMA network in </w:t>
            </w:r>
            <w:r w:rsidR="00C434E8">
              <w:rPr>
                <w:rFonts w:cs="Arial"/>
                <w:lang w:val="en-GB"/>
              </w:rPr>
              <w:br/>
            </w:r>
            <w:r w:rsidRPr="008745C3">
              <w:rPr>
                <w:rFonts w:cs="Arial"/>
                <w:lang w:val="en-GB"/>
              </w:rPr>
              <w:t>872-876 MHz</w:t>
            </w:r>
            <w:r w:rsidR="00C434E8">
              <w:rPr>
                <w:rFonts w:cs="Arial"/>
                <w:lang w:val="en-GB"/>
              </w:rPr>
              <w:t xml:space="preserve"> </w:t>
            </w:r>
            <w:r w:rsidRPr="008745C3">
              <w:rPr>
                <w:rFonts w:cs="Arial"/>
                <w:lang w:val="en-GB"/>
              </w:rPr>
              <w:t>/</w:t>
            </w:r>
            <w:r w:rsidR="00C434E8">
              <w:rPr>
                <w:rFonts w:cs="Arial"/>
                <w:lang w:val="en-GB"/>
              </w:rPr>
              <w:t xml:space="preserve"> </w:t>
            </w:r>
            <w:r w:rsidRPr="008745C3">
              <w:rPr>
                <w:rFonts w:cs="Arial"/>
                <w:lang w:val="en-GB"/>
              </w:rPr>
              <w:t>917-921 MHz was terminated in 2015. Similar s</w:t>
            </w:r>
            <w:r w:rsidR="00A635EC">
              <w:rPr>
                <w:rFonts w:cs="Arial"/>
                <w:lang w:val="en-GB"/>
              </w:rPr>
              <w:t>ituation in the Slovak Republic</w:t>
            </w:r>
          </w:p>
        </w:tc>
      </w:tr>
    </w:tbl>
    <w:p w14:paraId="755C744F" w14:textId="77777777" w:rsidR="00DA0B08" w:rsidRPr="008745C3" w:rsidRDefault="00DA0B08" w:rsidP="00873DCE">
      <w:pPr>
        <w:pStyle w:val="ECCParagraph"/>
        <w:rPr>
          <w:rFonts w:cs="Arial"/>
          <w:highlight w:val="yellow"/>
        </w:rPr>
      </w:pPr>
    </w:p>
    <w:p w14:paraId="31D56F3D" w14:textId="5F08ED4D" w:rsidR="00C40B05" w:rsidRPr="008745C3" w:rsidRDefault="00FC23FE" w:rsidP="00495847">
      <w:pPr>
        <w:pStyle w:val="ECCParagraph"/>
        <w:rPr>
          <w:rFonts w:cs="Arial"/>
        </w:rPr>
      </w:pPr>
      <w:r w:rsidRPr="008745C3">
        <w:rPr>
          <w:rFonts w:cs="Arial"/>
        </w:rPr>
        <w:t>National consultation processes:</w:t>
      </w:r>
    </w:p>
    <w:p w14:paraId="64194DC6" w14:textId="4B3E4AE7" w:rsidR="00C40B05" w:rsidRPr="008745C3" w:rsidRDefault="00C40B05" w:rsidP="00C40B05">
      <w:pPr>
        <w:spacing w:after="240"/>
        <w:jc w:val="both"/>
        <w:rPr>
          <w:rFonts w:cs="Arial"/>
          <w:lang w:val="en-GB" w:eastAsia="de-DE"/>
        </w:rPr>
      </w:pPr>
      <w:r w:rsidRPr="008745C3">
        <w:rPr>
          <w:rFonts w:cs="Arial"/>
          <w:lang w:val="en-GB" w:eastAsia="de-DE"/>
        </w:rPr>
        <w:t>To those administrations</w:t>
      </w:r>
      <w:r w:rsidR="00FC23FE" w:rsidRPr="008745C3">
        <w:rPr>
          <w:rFonts w:cs="Arial"/>
          <w:lang w:val="en-GB" w:eastAsia="de-DE"/>
        </w:rPr>
        <w:t xml:space="preserve"> investigating national implementations based on the entries in ERC</w:t>
      </w:r>
      <w:r w:rsidR="00565B53" w:rsidRPr="008745C3">
        <w:rPr>
          <w:rFonts w:cs="Arial"/>
          <w:lang w:val="en-GB" w:eastAsia="de-DE"/>
        </w:rPr>
        <w:t>/</w:t>
      </w:r>
      <w:r w:rsidR="00FC23FE" w:rsidRPr="008745C3">
        <w:rPr>
          <w:rFonts w:cs="Arial"/>
          <w:lang w:val="en-GB" w:eastAsia="de-DE"/>
        </w:rPr>
        <w:t>R</w:t>
      </w:r>
      <w:r w:rsidR="00565B53" w:rsidRPr="008745C3">
        <w:rPr>
          <w:rFonts w:cs="Arial"/>
          <w:lang w:val="en-GB" w:eastAsia="de-DE"/>
        </w:rPr>
        <w:t>EC</w:t>
      </w:r>
      <w:r w:rsidR="00FC23FE" w:rsidRPr="008745C3">
        <w:rPr>
          <w:rFonts w:cs="Arial"/>
          <w:lang w:val="en-GB" w:eastAsia="de-DE"/>
        </w:rPr>
        <w:t xml:space="preserve"> 70.03</w:t>
      </w:r>
      <w:r w:rsidR="005D7F77">
        <w:rPr>
          <w:rFonts w:cs="Arial"/>
          <w:lang w:val="en-GB" w:eastAsia="de-DE"/>
        </w:rPr>
        <w:t xml:space="preserve"> </w:t>
      </w:r>
      <w:r w:rsidR="005D7F77">
        <w:rPr>
          <w:rFonts w:cs="Arial"/>
          <w:lang w:val="en-GB" w:eastAsia="de-DE"/>
        </w:rPr>
        <w:fldChar w:fldCharType="begin"/>
      </w:r>
      <w:r w:rsidR="005D7F77">
        <w:rPr>
          <w:rFonts w:cs="Arial"/>
          <w:lang w:val="en-GB" w:eastAsia="de-DE"/>
        </w:rPr>
        <w:instrText xml:space="preserve"> REF _Ref463851547 \n \h </w:instrText>
      </w:r>
      <w:r w:rsidR="005D7F77">
        <w:rPr>
          <w:rFonts w:cs="Arial"/>
          <w:lang w:val="en-GB" w:eastAsia="de-DE"/>
        </w:rPr>
      </w:r>
      <w:r w:rsidR="005D7F77">
        <w:rPr>
          <w:rFonts w:cs="Arial"/>
          <w:lang w:val="en-GB" w:eastAsia="de-DE"/>
        </w:rPr>
        <w:fldChar w:fldCharType="separate"/>
      </w:r>
      <w:r w:rsidR="00D13494">
        <w:rPr>
          <w:rFonts w:cs="Arial"/>
          <w:lang w:val="en-GB" w:eastAsia="de-DE"/>
        </w:rPr>
        <w:t>[5]</w:t>
      </w:r>
      <w:r w:rsidR="005D7F77">
        <w:rPr>
          <w:rFonts w:cs="Arial"/>
          <w:lang w:val="en-GB" w:eastAsia="de-DE"/>
        </w:rPr>
        <w:fldChar w:fldCharType="end"/>
      </w:r>
      <w:r w:rsidRPr="008745C3">
        <w:rPr>
          <w:rFonts w:cs="Arial"/>
          <w:lang w:val="en-GB" w:eastAsia="de-DE"/>
        </w:rPr>
        <w:t xml:space="preserve">, it is suggested that administrations should conduct a national consultation on technical proposals that will subsequently enable the authorisation of license-exempt use of certain Short Range Devices (SRDs) in the frequency bands 870 to 876 MHz and 915 to 921 MHz. </w:t>
      </w:r>
      <w:r w:rsidR="00565B53" w:rsidRPr="008745C3">
        <w:rPr>
          <w:rFonts w:cs="Arial"/>
          <w:lang w:val="en-GB" w:eastAsia="de-DE"/>
        </w:rPr>
        <w:t xml:space="preserve">ERC/REC 70.03 </w:t>
      </w:r>
      <w:r w:rsidRPr="008745C3">
        <w:rPr>
          <w:rFonts w:cs="Arial"/>
          <w:lang w:val="en-GB" w:eastAsia="de-DE"/>
        </w:rPr>
        <w:t>can be taken as a basis for the technical proposal.</w:t>
      </w:r>
    </w:p>
    <w:p w14:paraId="39C9A43C" w14:textId="77777777" w:rsidR="00C40B05" w:rsidRPr="008745C3" w:rsidRDefault="00C40B05" w:rsidP="00C40B05">
      <w:pPr>
        <w:spacing w:after="240"/>
        <w:jc w:val="both"/>
        <w:rPr>
          <w:rFonts w:cs="Arial"/>
          <w:lang w:val="en-GB" w:eastAsia="de-DE"/>
        </w:rPr>
      </w:pPr>
      <w:r w:rsidRPr="008745C3">
        <w:rPr>
          <w:rFonts w:cs="Arial"/>
          <w:lang w:val="en-GB" w:eastAsia="de-DE"/>
        </w:rPr>
        <w:t>The outcome of such a national consultation process would help to identify the existing interests in using these frequency bands and could ultimately permit a more efficient use of the spectrum, in all or parts of the frequency bands 870 to 876 MHz and 915 to 921 MHz.</w:t>
      </w:r>
    </w:p>
    <w:p w14:paraId="07AE5C94" w14:textId="2016D306" w:rsidR="00C40B05" w:rsidRPr="008745C3" w:rsidRDefault="00C40B05" w:rsidP="00C40B05">
      <w:pPr>
        <w:spacing w:after="240"/>
        <w:jc w:val="both"/>
        <w:rPr>
          <w:rFonts w:cs="Arial"/>
          <w:lang w:val="en-GB" w:eastAsia="de-DE"/>
        </w:rPr>
      </w:pPr>
      <w:r w:rsidRPr="008745C3">
        <w:rPr>
          <w:rFonts w:cs="Arial"/>
          <w:lang w:val="en-GB" w:eastAsia="de-DE"/>
        </w:rPr>
        <w:t>Such a national consultation can also assist introducing licensing for NRPs will assist the early development of the emerging Internet of Things (IoT) and machine-to-machine communications in these bands. This may help enabling growth and innovation in Machine-to-Machine (M2M) and Internet of Things (IoT) applications. The use of lower frequencies, particularly below 1 GHz, can make it easier for short range applications like M2M and metropolitan mesh machine (M3M) networking to reach those indoor locations that cannot be reached using the higher frequency bands.</w:t>
      </w:r>
    </w:p>
    <w:p w14:paraId="71510A38" w14:textId="77777777" w:rsidR="00E022BE" w:rsidRPr="008745C3" w:rsidRDefault="00E022BE" w:rsidP="00E022BE">
      <w:pPr>
        <w:spacing w:after="240"/>
        <w:jc w:val="both"/>
        <w:rPr>
          <w:rFonts w:cs="Arial"/>
          <w:lang w:val="en-GB" w:eastAsia="de-DE"/>
        </w:rPr>
      </w:pPr>
      <w:r w:rsidRPr="008745C3">
        <w:rPr>
          <w:rFonts w:cs="Arial"/>
          <w:lang w:val="en-GB" w:eastAsia="de-DE"/>
        </w:rPr>
        <w:t>An example of such a consultation process can be found in two national consultations conducted by Ofcom for the United Kingdom.</w:t>
      </w:r>
    </w:p>
    <w:p w14:paraId="4D020ABE" w14:textId="26AA44C7" w:rsidR="00E022BE" w:rsidRPr="008745C3" w:rsidRDefault="00E022BE" w:rsidP="00E022BE">
      <w:pPr>
        <w:spacing w:after="240"/>
        <w:jc w:val="both"/>
        <w:rPr>
          <w:rFonts w:cs="Arial"/>
          <w:lang w:val="en-GB" w:eastAsia="de-DE"/>
        </w:rPr>
      </w:pPr>
      <w:r w:rsidRPr="008745C3">
        <w:rPr>
          <w:rFonts w:cs="Arial"/>
          <w:lang w:val="en-GB" w:eastAsia="de-DE"/>
        </w:rPr>
        <w:t>The United Kingdom consulted</w:t>
      </w:r>
      <w:r w:rsidRPr="008745C3">
        <w:rPr>
          <w:rFonts w:cs="Arial"/>
          <w:szCs w:val="20"/>
          <w:vertAlign w:val="superscript"/>
          <w:lang w:val="en-GB" w:eastAsia="de-DE"/>
        </w:rPr>
        <w:footnoteReference w:id="7"/>
      </w:r>
      <w:r w:rsidRPr="008745C3">
        <w:rPr>
          <w:rFonts w:cs="Arial"/>
          <w:lang w:val="en-GB" w:eastAsia="de-DE"/>
        </w:rPr>
        <w:t xml:space="preserve"> on a proposal for licence exemption for a range of apparatus in the 870 to 876 MHz and 915 to 921 MHz Bands. The consultation noted that these frequency bands will enable the authorisation by licence exemption of certain Short Range Devices (SRDs) in the frequency bands 870 to 876 MHz and 915 to 921 MHz. These could be used to provide new and improved wireless services such as smart metering and other machine-to-machine communications as well as more effective tracking of goods using RFID technologies. The consultation noted that this spectrum remained largely unused following the withdrawal of government and other services.</w:t>
      </w:r>
    </w:p>
    <w:p w14:paraId="6262F35D" w14:textId="77777777" w:rsidR="00E022BE" w:rsidRPr="008745C3" w:rsidRDefault="00E022BE" w:rsidP="00E022BE">
      <w:pPr>
        <w:spacing w:after="240"/>
        <w:jc w:val="both"/>
        <w:rPr>
          <w:rFonts w:cs="Arial"/>
          <w:lang w:val="en-GB" w:eastAsia="de-DE"/>
        </w:rPr>
      </w:pPr>
      <w:r w:rsidRPr="008745C3">
        <w:rPr>
          <w:rFonts w:cs="Arial"/>
          <w:lang w:val="en-GB" w:eastAsia="de-DE"/>
        </w:rPr>
        <w:t>The consultation noted that, given the progress made in Europe with new harmonising measures for SRDs and Radio Frequency Identification (RFID) devices by the CEPT and ETSI, as well as evidence from the responses to an earlier UK consultation, the UK should make the bands 870 to 876 MHz and 915 to 921 MHz available on a licence exempt basis consistent with the CEPT’s harmonised technical measures so long as those measures permit the efficient use of the spectrum.</w:t>
      </w:r>
    </w:p>
    <w:p w14:paraId="091F168C" w14:textId="297D526D" w:rsidR="00E022BE" w:rsidRPr="008745C3" w:rsidRDefault="00E022BE" w:rsidP="00E022BE">
      <w:pPr>
        <w:spacing w:after="240"/>
        <w:jc w:val="both"/>
        <w:rPr>
          <w:rFonts w:cs="Arial"/>
          <w:lang w:val="en-GB" w:eastAsia="de-DE"/>
        </w:rPr>
      </w:pPr>
      <w:r w:rsidRPr="008745C3">
        <w:rPr>
          <w:rFonts w:cs="Arial"/>
          <w:lang w:val="en-GB" w:eastAsia="de-DE"/>
        </w:rPr>
        <w:t xml:space="preserve">The measures the UK proposed for SRDs and RFIDs in these bands are those published both in ECC Report 189 </w:t>
      </w:r>
      <w:r w:rsidRPr="008745C3">
        <w:rPr>
          <w:rFonts w:cs="Arial"/>
          <w:lang w:val="en-GB" w:eastAsia="de-DE"/>
        </w:rPr>
        <w:fldChar w:fldCharType="begin"/>
      </w:r>
      <w:r w:rsidRPr="008745C3">
        <w:rPr>
          <w:rFonts w:cs="Arial"/>
          <w:lang w:val="en-GB" w:eastAsia="de-DE"/>
        </w:rPr>
        <w:instrText xml:space="preserve"> REF _Ref456160989 \n \h </w:instrText>
      </w:r>
      <w:r w:rsidRPr="008745C3">
        <w:rPr>
          <w:rFonts w:cs="Arial"/>
          <w:lang w:val="en-GB" w:eastAsia="de-DE"/>
        </w:rPr>
      </w:r>
      <w:r w:rsidRPr="008745C3">
        <w:rPr>
          <w:rFonts w:cs="Arial"/>
          <w:lang w:val="en-GB" w:eastAsia="de-DE"/>
        </w:rPr>
        <w:fldChar w:fldCharType="separate"/>
      </w:r>
      <w:r w:rsidR="00D13494">
        <w:rPr>
          <w:rFonts w:cs="Arial"/>
          <w:lang w:val="en-GB" w:eastAsia="de-DE"/>
        </w:rPr>
        <w:t>[8]</w:t>
      </w:r>
      <w:r w:rsidRPr="008745C3">
        <w:rPr>
          <w:rFonts w:cs="Arial"/>
          <w:lang w:val="en-GB" w:eastAsia="de-DE"/>
        </w:rPr>
        <w:fldChar w:fldCharType="end"/>
      </w:r>
      <w:r w:rsidRPr="008745C3">
        <w:rPr>
          <w:rFonts w:cs="Arial"/>
          <w:lang w:val="en-GB" w:eastAsia="de-DE"/>
        </w:rPr>
        <w:t xml:space="preserve"> and in ERC/REC 70.03</w:t>
      </w:r>
      <w:r w:rsidR="008C77CB">
        <w:rPr>
          <w:rFonts w:cs="Arial"/>
          <w:lang w:val="en-GB" w:eastAsia="de-DE"/>
        </w:rPr>
        <w:t xml:space="preserve"> </w:t>
      </w:r>
      <w:r w:rsidR="008C77CB">
        <w:rPr>
          <w:rFonts w:cs="Arial"/>
          <w:lang w:val="en-GB" w:eastAsia="de-DE"/>
        </w:rPr>
        <w:fldChar w:fldCharType="begin"/>
      </w:r>
      <w:r w:rsidR="008C77CB">
        <w:rPr>
          <w:rFonts w:cs="Arial"/>
          <w:lang w:val="en-GB" w:eastAsia="de-DE"/>
        </w:rPr>
        <w:instrText xml:space="preserve"> REF _Ref463851547 \n \h </w:instrText>
      </w:r>
      <w:r w:rsidR="008C77CB">
        <w:rPr>
          <w:rFonts w:cs="Arial"/>
          <w:lang w:val="en-GB" w:eastAsia="de-DE"/>
        </w:rPr>
      </w:r>
      <w:r w:rsidR="008C77CB">
        <w:rPr>
          <w:rFonts w:cs="Arial"/>
          <w:lang w:val="en-GB" w:eastAsia="de-DE"/>
        </w:rPr>
        <w:fldChar w:fldCharType="separate"/>
      </w:r>
      <w:r w:rsidR="00D13494">
        <w:rPr>
          <w:rFonts w:cs="Arial"/>
          <w:lang w:val="en-GB" w:eastAsia="de-DE"/>
        </w:rPr>
        <w:t>[5]</w:t>
      </w:r>
      <w:r w:rsidR="008C77CB">
        <w:rPr>
          <w:rFonts w:cs="Arial"/>
          <w:lang w:val="en-GB" w:eastAsia="de-DE"/>
        </w:rPr>
        <w:fldChar w:fldCharType="end"/>
      </w:r>
      <w:r w:rsidRPr="008745C3">
        <w:rPr>
          <w:rFonts w:cs="Arial"/>
          <w:lang w:val="en-GB" w:eastAsia="de-DE"/>
        </w:rPr>
        <w:t xml:space="preserve">. </w:t>
      </w:r>
    </w:p>
    <w:p w14:paraId="08B0B195" w14:textId="77777777" w:rsidR="00E022BE" w:rsidRPr="008745C3" w:rsidRDefault="00E022BE" w:rsidP="00E022BE">
      <w:pPr>
        <w:spacing w:after="240"/>
        <w:jc w:val="both"/>
        <w:rPr>
          <w:rFonts w:cs="Arial"/>
          <w:lang w:val="en-GB" w:eastAsia="de-DE"/>
        </w:rPr>
      </w:pPr>
      <w:r w:rsidRPr="008745C3">
        <w:rPr>
          <w:rFonts w:cs="Arial"/>
          <w:lang w:val="en-GB" w:eastAsia="de-DE"/>
        </w:rPr>
        <w:t xml:space="preserve">The UK consultation noted that the ECC proposals considered certain national non-SRD uses in these bands. Further, the ECC technical measures include the necessary and sufficient limitations on SRDs to ensure that national, non-SRD uses can be protected. In the UK, two non-SRD uses were considered: Meteorological Wind Profiling Radars operating in the West of England, centred on 915 MHz and the potential use of the Extended-GSM-R for rail communications (including potential use for new high speed rail links) in the bands 873-876 MHz and 918-921 MHz. </w:t>
      </w:r>
    </w:p>
    <w:p w14:paraId="7D9967DC" w14:textId="5DCA6867" w:rsidR="00E022BE" w:rsidRPr="008745C3" w:rsidRDefault="00E022BE" w:rsidP="00E022BE">
      <w:pPr>
        <w:spacing w:after="240"/>
        <w:jc w:val="both"/>
        <w:rPr>
          <w:rFonts w:cs="Arial"/>
          <w:lang w:val="en-GB" w:eastAsia="de-DE"/>
        </w:rPr>
      </w:pPr>
      <w:r w:rsidRPr="008745C3">
        <w:rPr>
          <w:rFonts w:cs="Arial"/>
          <w:lang w:val="en-GB" w:eastAsia="de-DE"/>
        </w:rPr>
        <w:t xml:space="preserve">However, after carefully analysing the technical studies carried out by the CEPT in ECC Reports 200 </w:t>
      </w:r>
      <w:r w:rsidRPr="008745C3">
        <w:rPr>
          <w:rFonts w:cs="Arial"/>
          <w:lang w:val="en-GB" w:eastAsia="de-DE"/>
        </w:rPr>
        <w:fldChar w:fldCharType="begin"/>
      </w:r>
      <w:r w:rsidRPr="008745C3">
        <w:rPr>
          <w:rFonts w:cs="Arial"/>
          <w:lang w:val="en-GB" w:eastAsia="de-DE"/>
        </w:rPr>
        <w:instrText xml:space="preserve"> REF _Ref456160970 \n \h </w:instrText>
      </w:r>
      <w:r w:rsidRPr="008745C3">
        <w:rPr>
          <w:rFonts w:cs="Arial"/>
          <w:lang w:val="en-GB" w:eastAsia="de-DE"/>
        </w:rPr>
      </w:r>
      <w:r w:rsidRPr="008745C3">
        <w:rPr>
          <w:rFonts w:cs="Arial"/>
          <w:lang w:val="en-GB" w:eastAsia="de-DE"/>
        </w:rPr>
        <w:fldChar w:fldCharType="separate"/>
      </w:r>
      <w:r w:rsidR="00D13494">
        <w:rPr>
          <w:rFonts w:cs="Arial"/>
          <w:lang w:val="en-GB" w:eastAsia="de-DE"/>
        </w:rPr>
        <w:t>[9]</w:t>
      </w:r>
      <w:r w:rsidRPr="008745C3">
        <w:rPr>
          <w:rFonts w:cs="Arial"/>
          <w:lang w:val="en-GB" w:eastAsia="de-DE"/>
        </w:rPr>
        <w:fldChar w:fldCharType="end"/>
      </w:r>
      <w:r w:rsidRPr="008745C3">
        <w:rPr>
          <w:rFonts w:cs="Arial"/>
          <w:lang w:val="en-GB" w:eastAsia="de-DE"/>
        </w:rPr>
        <w:t xml:space="preserve"> and 189, the UK considered that, based on the likely deployment scenarios of SRDs and RFIDs, the condition of having a low capacity to cause interference with other uses and users of the spectrum is met. In June 2014 the UK exempted from licencing the majority of SRD applications listed in ERC/REC 70.03. However, the UK proposed not to exempt from licensing the higher Duty Cycle Network Relay Points (NRPs) proposed in ECC Report 189</w:t>
      </w:r>
      <w:r w:rsidR="003E13A1">
        <w:rPr>
          <w:rFonts w:cs="Arial"/>
          <w:lang w:val="en-GB" w:eastAsia="de-DE"/>
        </w:rPr>
        <w:t>.</w:t>
      </w:r>
    </w:p>
    <w:p w14:paraId="01324EBF" w14:textId="06824727" w:rsidR="00E022BE" w:rsidRPr="008745C3" w:rsidRDefault="00E022BE" w:rsidP="00E022BE">
      <w:pPr>
        <w:spacing w:after="240"/>
        <w:jc w:val="both"/>
        <w:rPr>
          <w:rFonts w:cs="Arial"/>
          <w:szCs w:val="20"/>
          <w:lang w:val="en-GB"/>
        </w:rPr>
      </w:pPr>
      <w:r w:rsidRPr="008745C3">
        <w:rPr>
          <w:rFonts w:cs="Arial"/>
          <w:szCs w:val="20"/>
          <w:lang w:val="en-GB"/>
        </w:rPr>
        <w:t xml:space="preserve">The UK concluded that a general authorisation by light licence was the most appropriate regulatory mechanism. The United Kingdom made the 870-876 MHz band available for the deployment of NRPs from 12 January 2015, subject to a light licence, but without restrictions on deployment density. The UK Public </w:t>
      </w:r>
      <w:r w:rsidRPr="008745C3">
        <w:rPr>
          <w:rFonts w:cs="Arial"/>
          <w:szCs w:val="20"/>
          <w:lang w:val="en-GB"/>
        </w:rPr>
        <w:lastRenderedPageBreak/>
        <w:t>Consultation</w:t>
      </w:r>
      <w:r w:rsidRPr="008745C3">
        <w:rPr>
          <w:rFonts w:cs="Arial"/>
          <w:szCs w:val="20"/>
          <w:vertAlign w:val="superscript"/>
          <w:lang w:val="en-GB"/>
        </w:rPr>
        <w:footnoteReference w:id="8"/>
      </w:r>
      <w:r w:rsidRPr="008745C3">
        <w:rPr>
          <w:rFonts w:cs="Arial"/>
          <w:szCs w:val="20"/>
          <w:lang w:val="en-GB"/>
        </w:rPr>
        <w:t xml:space="preserve"> on NRPs determined that the use of polite spectrum access techniques, such as LBT and APC, as required by EN 303 204 </w:t>
      </w:r>
      <w:r w:rsidRPr="008745C3">
        <w:rPr>
          <w:rFonts w:cs="Arial"/>
          <w:szCs w:val="20"/>
          <w:lang w:val="en-GB"/>
        </w:rPr>
        <w:fldChar w:fldCharType="begin"/>
      </w:r>
      <w:r w:rsidRPr="008745C3">
        <w:rPr>
          <w:rFonts w:cs="Arial"/>
          <w:szCs w:val="20"/>
          <w:lang w:val="en-GB"/>
        </w:rPr>
        <w:instrText xml:space="preserve"> REF _Ref456165327 \n \h </w:instrText>
      </w:r>
      <w:r w:rsidRPr="008745C3">
        <w:rPr>
          <w:rFonts w:cs="Arial"/>
          <w:szCs w:val="20"/>
          <w:lang w:val="en-GB"/>
        </w:rPr>
      </w:r>
      <w:r w:rsidRPr="008745C3">
        <w:rPr>
          <w:rFonts w:cs="Arial"/>
          <w:szCs w:val="20"/>
          <w:lang w:val="en-GB"/>
        </w:rPr>
        <w:fldChar w:fldCharType="separate"/>
      </w:r>
      <w:r w:rsidR="00D13494">
        <w:rPr>
          <w:rFonts w:cs="Arial"/>
          <w:szCs w:val="20"/>
          <w:lang w:val="en-GB"/>
        </w:rPr>
        <w:t>[32]</w:t>
      </w:r>
      <w:r w:rsidRPr="008745C3">
        <w:rPr>
          <w:rFonts w:cs="Arial"/>
          <w:szCs w:val="20"/>
          <w:lang w:val="en-GB"/>
        </w:rPr>
        <w:fldChar w:fldCharType="end"/>
      </w:r>
      <w:r w:rsidRPr="008745C3">
        <w:rPr>
          <w:rFonts w:cs="Arial"/>
          <w:szCs w:val="20"/>
          <w:lang w:val="en-GB"/>
        </w:rPr>
        <w:t>, and the self-limiting effects of rising traffic on the feeder nodes would make regulating density limits unnecessary in the United Kingdom at this time. However, this decision may be reviewed depending on how the situation develops in the future.</w:t>
      </w:r>
    </w:p>
    <w:p w14:paraId="0203B78D" w14:textId="77777777" w:rsidR="00E022BE" w:rsidRPr="008745C3" w:rsidRDefault="00E022BE" w:rsidP="00E022BE">
      <w:pPr>
        <w:spacing w:after="240"/>
        <w:jc w:val="both"/>
        <w:rPr>
          <w:rFonts w:cs="Arial"/>
          <w:szCs w:val="20"/>
          <w:lang w:val="en-GB"/>
        </w:rPr>
      </w:pPr>
      <w:r w:rsidRPr="008745C3">
        <w:rPr>
          <w:rFonts w:cs="Arial"/>
          <w:szCs w:val="20"/>
          <w:lang w:val="en-GB"/>
        </w:rPr>
        <w:t xml:space="preserve">The Ofcom consultation noted that some short range IoT and M2M devices use Wi-Fi at 2.4 GHz to link smart meters to energy consumption indicators in the home. However, 2.4 GHz has poor building penetration properties and so is not well suited for many meter locations in homes and businesses. These problems can be alleviated by allowing sub 1GHz frequencies to be used. </w:t>
      </w:r>
    </w:p>
    <w:p w14:paraId="63A55E9C" w14:textId="77777777" w:rsidR="00E022BE" w:rsidRPr="008745C3" w:rsidRDefault="00E022BE" w:rsidP="00E022BE">
      <w:pPr>
        <w:spacing w:after="240"/>
        <w:jc w:val="both"/>
        <w:rPr>
          <w:rFonts w:cs="Arial"/>
          <w:szCs w:val="20"/>
          <w:lang w:val="en-GB"/>
        </w:rPr>
      </w:pPr>
      <w:r w:rsidRPr="008745C3">
        <w:rPr>
          <w:rFonts w:cs="Arial"/>
          <w:szCs w:val="20"/>
          <w:lang w:val="en-GB"/>
        </w:rPr>
        <w:t xml:space="preserve">Network Relay Points (NRP’s) are used in some systems. They aggregate and concentrate data they receive from and send to numerous consumer devices. The NRP’s will, therefore, be more actively transmitting than an individual consumer device. </w:t>
      </w:r>
    </w:p>
    <w:p w14:paraId="5A2B6976" w14:textId="77777777" w:rsidR="00E022BE" w:rsidRPr="008745C3" w:rsidRDefault="00E022BE" w:rsidP="00E022BE">
      <w:pPr>
        <w:spacing w:after="240"/>
        <w:jc w:val="both"/>
        <w:rPr>
          <w:rFonts w:cs="Arial"/>
          <w:szCs w:val="20"/>
          <w:lang w:val="en-GB"/>
        </w:rPr>
      </w:pPr>
      <w:r w:rsidRPr="008745C3">
        <w:rPr>
          <w:rFonts w:cs="Arial"/>
          <w:szCs w:val="20"/>
          <w:lang w:val="en-GB"/>
        </w:rPr>
        <w:t>The Ofcom consultation was clear that higher duty cycle NRPs (up to 10%) in the 870-873 MHz band will need to incorporate interference mitigation techniques. Therefore, Ofcom has continued to support the European standardisation process for SRDs and the development of suitable mitigation techniques that allow higher duty cycle NRPs to be permitted in the 870-873 MHz band alongside other SRD uses.</w:t>
      </w:r>
    </w:p>
    <w:p w14:paraId="4E79BCD7" w14:textId="77777777" w:rsidR="00E022BE" w:rsidRPr="008745C3" w:rsidRDefault="00E022BE" w:rsidP="00E022BE">
      <w:pPr>
        <w:spacing w:after="240"/>
        <w:jc w:val="both"/>
        <w:rPr>
          <w:rFonts w:cs="Arial"/>
          <w:szCs w:val="20"/>
          <w:lang w:val="en-GB"/>
        </w:rPr>
      </w:pPr>
      <w:r w:rsidRPr="008745C3">
        <w:rPr>
          <w:rFonts w:cs="Arial"/>
          <w:szCs w:val="20"/>
          <w:lang w:val="en-GB"/>
        </w:rPr>
        <w:t>The UK consultation proposed to create a light licence that permits a system operator to use NRPs with a duty cycle of between 2.5% and 10% in the 870-873 MHz band. The licensee is required to:</w:t>
      </w:r>
    </w:p>
    <w:p w14:paraId="2F4E704E" w14:textId="77777777" w:rsidR="00E022BE" w:rsidRPr="008745C3" w:rsidRDefault="00E022BE" w:rsidP="00E022BE">
      <w:pPr>
        <w:pStyle w:val="ECCParBulleted"/>
      </w:pPr>
      <w:r w:rsidRPr="008745C3">
        <w:t xml:space="preserve">keep records of where they deploy higher duty cycle NRPs; </w:t>
      </w:r>
    </w:p>
    <w:p w14:paraId="6F371EE6" w14:textId="77777777" w:rsidR="00E022BE" w:rsidRPr="008745C3" w:rsidRDefault="00E022BE" w:rsidP="00E022BE">
      <w:pPr>
        <w:pStyle w:val="ECCParBulleted"/>
        <w:numPr>
          <w:ilvl w:val="0"/>
          <w:numId w:val="0"/>
        </w:numPr>
        <w:spacing w:before="120" w:after="120"/>
        <w:ind w:left="357"/>
      </w:pPr>
      <w:r w:rsidRPr="008745C3">
        <w:t>and</w:t>
      </w:r>
    </w:p>
    <w:p w14:paraId="30A95118" w14:textId="77777777" w:rsidR="00E022BE" w:rsidRPr="008745C3" w:rsidRDefault="00E022BE" w:rsidP="00E022BE">
      <w:pPr>
        <w:pStyle w:val="ECCParBulleted"/>
      </w:pPr>
      <w:r w:rsidRPr="008745C3">
        <w:t xml:space="preserve">ensure that higher duty cycle NRPs use Adaptive Power Control (APC). </w:t>
      </w:r>
    </w:p>
    <w:p w14:paraId="6A98E301" w14:textId="77777777" w:rsidR="00E022BE" w:rsidRPr="008745C3" w:rsidRDefault="00E022BE" w:rsidP="00E022BE">
      <w:pPr>
        <w:pStyle w:val="ECCParBulleted"/>
        <w:numPr>
          <w:ilvl w:val="0"/>
          <w:numId w:val="0"/>
        </w:numPr>
        <w:ind w:left="360"/>
      </w:pPr>
    </w:p>
    <w:p w14:paraId="06497CAD" w14:textId="77777777" w:rsidR="00E022BE" w:rsidRPr="008745C3" w:rsidRDefault="00E022BE" w:rsidP="00E022BE">
      <w:pPr>
        <w:spacing w:after="240"/>
        <w:jc w:val="both"/>
        <w:rPr>
          <w:rFonts w:cs="Arial"/>
          <w:szCs w:val="20"/>
          <w:lang w:val="en-GB"/>
        </w:rPr>
      </w:pPr>
      <w:r w:rsidRPr="008745C3">
        <w:rPr>
          <w:rFonts w:cs="Arial"/>
          <w:szCs w:val="20"/>
          <w:lang w:val="en-GB"/>
        </w:rPr>
        <w:t xml:space="preserve">Higher duty cycle NRP’s covered by the light licence share with lower duty cycle NRPs and other SRDs which can use the 870- 876 MHz band. </w:t>
      </w:r>
    </w:p>
    <w:p w14:paraId="4C40AE1F" w14:textId="77777777" w:rsidR="00E022BE" w:rsidRPr="008745C3" w:rsidRDefault="00E022BE" w:rsidP="00E022BE">
      <w:pPr>
        <w:spacing w:after="240"/>
        <w:jc w:val="both"/>
        <w:rPr>
          <w:rFonts w:cs="Arial"/>
          <w:szCs w:val="20"/>
          <w:lang w:val="en-GB"/>
        </w:rPr>
      </w:pPr>
      <w:r w:rsidRPr="008745C3">
        <w:rPr>
          <w:rFonts w:cs="Arial"/>
          <w:szCs w:val="20"/>
          <w:lang w:val="en-GB"/>
        </w:rPr>
        <w:t xml:space="preserve">Ofcom anticipated reviewing the situation in future as the demand for higher duty cycle NRPs should become more clear. </w:t>
      </w:r>
    </w:p>
    <w:p w14:paraId="7BDABD08" w14:textId="3CB33466" w:rsidR="00FC23FE" w:rsidRPr="008745C3" w:rsidRDefault="00FC23FE" w:rsidP="00C40B05">
      <w:pPr>
        <w:spacing w:after="240"/>
        <w:jc w:val="both"/>
        <w:rPr>
          <w:rFonts w:cs="Arial"/>
          <w:szCs w:val="20"/>
          <w:lang w:val="en-GB"/>
        </w:rPr>
      </w:pPr>
      <w:r w:rsidRPr="008745C3">
        <w:rPr>
          <w:rFonts w:cs="Arial"/>
          <w:szCs w:val="20"/>
          <w:lang w:val="en-GB"/>
        </w:rPr>
        <w:t>France</w:t>
      </w:r>
      <w:r w:rsidR="00E022BE" w:rsidRPr="008745C3">
        <w:rPr>
          <w:rFonts w:cs="Arial"/>
          <w:szCs w:val="20"/>
          <w:lang w:val="en-GB"/>
        </w:rPr>
        <w:t xml:space="preserve"> </w:t>
      </w:r>
      <w:r w:rsidRPr="008745C3">
        <w:rPr>
          <w:rFonts w:cs="Arial"/>
          <w:szCs w:val="20"/>
          <w:lang w:val="en-GB"/>
        </w:rPr>
        <w:t xml:space="preserve">started a national consultation </w:t>
      </w:r>
      <w:r w:rsidR="00E022BE" w:rsidRPr="008745C3">
        <w:rPr>
          <w:rFonts w:cs="Arial"/>
          <w:szCs w:val="20"/>
          <w:lang w:val="en-GB"/>
        </w:rPr>
        <w:t xml:space="preserve">process, see </w:t>
      </w:r>
      <w:r w:rsidR="007362CD">
        <w:rPr>
          <w:rFonts w:cs="Arial"/>
          <w:szCs w:val="20"/>
          <w:lang w:val="en-GB"/>
        </w:rPr>
        <w:fldChar w:fldCharType="begin"/>
      </w:r>
      <w:r w:rsidR="007362CD">
        <w:rPr>
          <w:rFonts w:cs="Arial"/>
          <w:szCs w:val="20"/>
          <w:lang w:val="en-GB"/>
        </w:rPr>
        <w:instrText xml:space="preserve"> REF _Ref463870445 \n \h </w:instrText>
      </w:r>
      <w:r w:rsidR="007362CD">
        <w:rPr>
          <w:rFonts w:cs="Arial"/>
          <w:szCs w:val="20"/>
          <w:lang w:val="en-GB"/>
        </w:rPr>
      </w:r>
      <w:r w:rsidR="007362CD">
        <w:rPr>
          <w:rFonts w:cs="Arial"/>
          <w:szCs w:val="20"/>
          <w:lang w:val="en-GB"/>
        </w:rPr>
        <w:fldChar w:fldCharType="separate"/>
      </w:r>
      <w:r w:rsidR="007362CD">
        <w:rPr>
          <w:rFonts w:cs="Arial"/>
          <w:szCs w:val="20"/>
          <w:lang w:val="en-GB"/>
        </w:rPr>
        <w:t>ANNEX 4:</w:t>
      </w:r>
      <w:r w:rsidR="007362CD">
        <w:rPr>
          <w:rFonts w:cs="Arial"/>
          <w:szCs w:val="20"/>
          <w:lang w:val="en-GB"/>
        </w:rPr>
        <w:fldChar w:fldCharType="end"/>
      </w:r>
      <w:r w:rsidR="00E022BE" w:rsidRPr="008745C3">
        <w:rPr>
          <w:rFonts w:cs="Arial"/>
          <w:szCs w:val="20"/>
          <w:lang w:val="en-GB"/>
        </w:rPr>
        <w:t>.</w:t>
      </w:r>
    </w:p>
    <w:p w14:paraId="43B6E566" w14:textId="77777777" w:rsidR="00C40B05" w:rsidRPr="008745C3" w:rsidRDefault="00C40B05" w:rsidP="00495847">
      <w:pPr>
        <w:pStyle w:val="ECCParagraph"/>
        <w:rPr>
          <w:rFonts w:cs="Arial"/>
        </w:rPr>
      </w:pPr>
    </w:p>
    <w:p w14:paraId="5A8B5132" w14:textId="4F950A04" w:rsidR="002213EA" w:rsidRPr="008745C3" w:rsidRDefault="002213EA" w:rsidP="002213EA">
      <w:pPr>
        <w:pStyle w:val="ECCAnnexheading1"/>
      </w:pPr>
      <w:bookmarkStart w:id="53" w:name="_Ref463870315"/>
      <w:bookmarkStart w:id="54" w:name="_Toc476564995"/>
      <w:r w:rsidRPr="008745C3">
        <w:lastRenderedPageBreak/>
        <w:t>REPLIES TO CEPT QUESTIONNAIRE ON THE USE IN 870-876</w:t>
      </w:r>
      <w:r w:rsidR="00565B53" w:rsidRPr="008745C3">
        <w:t xml:space="preserve"> MH</w:t>
      </w:r>
      <w:r w:rsidR="00565B53" w:rsidRPr="008745C3">
        <w:rPr>
          <w:sz w:val="16"/>
        </w:rPr>
        <w:t>Z</w:t>
      </w:r>
      <w:r w:rsidRPr="008745C3">
        <w:t>/915-921 MH</w:t>
      </w:r>
      <w:r w:rsidRPr="008745C3">
        <w:rPr>
          <w:sz w:val="16"/>
        </w:rPr>
        <w:t>Z</w:t>
      </w:r>
      <w:bookmarkEnd w:id="53"/>
      <w:bookmarkEnd w:id="54"/>
      <w:r w:rsidRPr="008745C3">
        <w:t xml:space="preserve"> </w:t>
      </w:r>
    </w:p>
    <w:p w14:paraId="2DB6CE85" w14:textId="3730F759" w:rsidR="00160926" w:rsidRPr="008745C3" w:rsidRDefault="00160926" w:rsidP="00160926">
      <w:pPr>
        <w:autoSpaceDE w:val="0"/>
        <w:autoSpaceDN w:val="0"/>
        <w:jc w:val="both"/>
        <w:rPr>
          <w:rFonts w:cs="Arial"/>
          <w:bCs/>
          <w:szCs w:val="20"/>
          <w:lang w:val="en-GB"/>
        </w:rPr>
      </w:pPr>
      <w:r w:rsidRPr="008745C3">
        <w:rPr>
          <w:rFonts w:cs="Arial"/>
          <w:bCs/>
          <w:szCs w:val="20"/>
          <w:lang w:val="en-GB"/>
        </w:rPr>
        <w:t>Replies were received from 43 administrations by 1 August 2012.</w:t>
      </w:r>
    </w:p>
    <w:p w14:paraId="60BBCBCD" w14:textId="77777777" w:rsidR="00160926" w:rsidRPr="008745C3" w:rsidRDefault="00160926" w:rsidP="00160926">
      <w:pPr>
        <w:pStyle w:val="ECCAnnexheading2"/>
        <w:rPr>
          <w:rFonts w:cs="Arial"/>
          <w:lang w:val="en-GB" w:eastAsia="ko-KR"/>
        </w:rPr>
      </w:pPr>
      <w:r w:rsidRPr="008745C3">
        <w:rPr>
          <w:rFonts w:cs="Arial"/>
          <w:szCs w:val="20"/>
          <w:lang w:val="en-GB" w:eastAsia="de-DE"/>
        </w:rPr>
        <w:t>Existing Usage in 870-876 / 915-921 MH</w:t>
      </w:r>
      <w:r w:rsidRPr="008745C3">
        <w:rPr>
          <w:rFonts w:cs="Arial"/>
          <w:sz w:val="16"/>
          <w:szCs w:val="20"/>
          <w:lang w:val="en-GB" w:eastAsia="de-DE"/>
        </w:rPr>
        <w:t>z</w:t>
      </w:r>
    </w:p>
    <w:p w14:paraId="1F865476" w14:textId="77777777" w:rsidR="00160926" w:rsidRPr="008745C3" w:rsidRDefault="00160926" w:rsidP="00160926">
      <w:pPr>
        <w:rPr>
          <w:rFonts w:cs="Arial"/>
          <w:lang w:val="en-GB" w:eastAsia="de-DE"/>
        </w:rPr>
      </w:pPr>
    </w:p>
    <w:p w14:paraId="7F62F64D" w14:textId="77777777" w:rsidR="00160926" w:rsidRPr="008745C3" w:rsidRDefault="00160926" w:rsidP="00565B53">
      <w:pPr>
        <w:pStyle w:val="Caption"/>
        <w:jc w:val="center"/>
        <w:rPr>
          <w:rFonts w:ascii="Arial" w:hAnsi="Arial" w:cs="Arial"/>
        </w:rPr>
      </w:pPr>
      <w:r w:rsidRPr="008745C3">
        <w:rPr>
          <w:rFonts w:ascii="Arial" w:eastAsia="Batang" w:hAnsi="Arial" w:cs="Arial"/>
          <w:noProof/>
          <w:lang w:eastAsia="en-GB"/>
        </w:rPr>
        <w:drawing>
          <wp:inline distT="0" distB="0" distL="0" distR="0" wp14:anchorId="7F6C21BE" wp14:editId="4FEAF798">
            <wp:extent cx="5486400" cy="4000500"/>
            <wp:effectExtent l="0" t="0" r="19050" b="1905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28FD419" w14:textId="03ABAE5F" w:rsidR="00160926" w:rsidRPr="008745C3" w:rsidRDefault="00565B53" w:rsidP="00565B53">
      <w:pPr>
        <w:pStyle w:val="ECCFiguretitle"/>
      </w:pPr>
      <w:r w:rsidRPr="008745C3">
        <w:rPr>
          <w:lang w:eastAsia="de-DE"/>
        </w:rPr>
        <w:t>Existing Usage in 870-876 MHz/915-921 MHz</w:t>
      </w:r>
    </w:p>
    <w:p w14:paraId="501A1661" w14:textId="77777777" w:rsidR="00160926" w:rsidRPr="008745C3" w:rsidRDefault="00160926" w:rsidP="00160926">
      <w:pPr>
        <w:autoSpaceDE w:val="0"/>
        <w:autoSpaceDN w:val="0"/>
        <w:ind w:left="720" w:hanging="720"/>
        <w:jc w:val="both"/>
        <w:rPr>
          <w:rFonts w:eastAsia="Batang" w:cs="Arial"/>
          <w:szCs w:val="20"/>
          <w:lang w:val="en-GB" w:eastAsia="ko-KR"/>
        </w:rPr>
      </w:pPr>
    </w:p>
    <w:p w14:paraId="13D96008" w14:textId="00D8CE1D" w:rsidR="00160926" w:rsidRPr="008745C3" w:rsidRDefault="00160926" w:rsidP="00160926">
      <w:pPr>
        <w:pStyle w:val="ECCParagraph"/>
        <w:rPr>
          <w:rFonts w:eastAsia="Batang" w:cs="Arial"/>
          <w:lang w:eastAsia="ko-KR"/>
        </w:rPr>
      </w:pPr>
      <w:r w:rsidRPr="008745C3">
        <w:rPr>
          <w:rFonts w:eastAsia="Batang" w:cs="Arial"/>
          <w:lang w:eastAsia="ko-KR"/>
        </w:rPr>
        <w:t>This overview shows that the real implementation of PMR/PAMR is not high in Europe, d</w:t>
      </w:r>
      <w:r w:rsidR="00565B53" w:rsidRPr="008745C3">
        <w:rPr>
          <w:rFonts w:eastAsia="Batang" w:cs="Arial"/>
          <w:lang w:eastAsia="ko-KR"/>
        </w:rPr>
        <w:t>espite of having ECC/DEC/(04)06</w:t>
      </w:r>
      <w:r w:rsidR="005D7F77">
        <w:rPr>
          <w:rFonts w:eastAsia="Batang" w:cs="Arial"/>
          <w:lang w:eastAsia="ko-KR"/>
        </w:rPr>
        <w:t xml:space="preserve"> </w:t>
      </w:r>
      <w:r w:rsidR="00CF10DF">
        <w:rPr>
          <w:rFonts w:eastAsia="Batang" w:cs="Arial"/>
          <w:lang w:eastAsia="ko-KR"/>
        </w:rPr>
        <w:fldChar w:fldCharType="begin"/>
      </w:r>
      <w:r w:rsidR="00CF10DF">
        <w:rPr>
          <w:rFonts w:eastAsia="Batang" w:cs="Arial"/>
          <w:lang w:eastAsia="ko-KR"/>
        </w:rPr>
        <w:instrText xml:space="preserve"> REF _Ref463854905 \n \h </w:instrText>
      </w:r>
      <w:r w:rsidR="00CF10DF">
        <w:rPr>
          <w:rFonts w:eastAsia="Batang" w:cs="Arial"/>
          <w:lang w:eastAsia="ko-KR"/>
        </w:rPr>
      </w:r>
      <w:r w:rsidR="00CF10DF">
        <w:rPr>
          <w:rFonts w:eastAsia="Batang" w:cs="Arial"/>
          <w:lang w:eastAsia="ko-KR"/>
        </w:rPr>
        <w:fldChar w:fldCharType="separate"/>
      </w:r>
      <w:r w:rsidR="00D13494">
        <w:rPr>
          <w:rFonts w:eastAsia="Batang" w:cs="Arial"/>
          <w:lang w:eastAsia="ko-KR"/>
        </w:rPr>
        <w:t>[6]</w:t>
      </w:r>
      <w:r w:rsidR="00CF10DF">
        <w:rPr>
          <w:rFonts w:eastAsia="Batang" w:cs="Arial"/>
          <w:lang w:eastAsia="ko-KR"/>
        </w:rPr>
        <w:fldChar w:fldCharType="end"/>
      </w:r>
      <w:r w:rsidR="00CF10DF">
        <w:rPr>
          <w:rFonts w:eastAsia="Batang" w:cs="Arial"/>
          <w:lang w:eastAsia="ko-KR"/>
        </w:rPr>
        <w:t xml:space="preserve"> </w:t>
      </w:r>
      <w:r w:rsidRPr="008745C3">
        <w:rPr>
          <w:rFonts w:eastAsia="Batang" w:cs="Arial"/>
          <w:lang w:eastAsia="ko-KR"/>
        </w:rPr>
        <w:t>and reflection in the ECA table</w:t>
      </w:r>
      <w:r w:rsidR="00CE05F4" w:rsidRPr="008745C3">
        <w:rPr>
          <w:rFonts w:eastAsia="Batang" w:cs="Arial"/>
          <w:lang w:eastAsia="ko-KR"/>
        </w:rPr>
        <w:t xml:space="preserve"> (ERC Report 25</w:t>
      </w:r>
      <w:r w:rsidR="00CF10DF">
        <w:rPr>
          <w:rFonts w:eastAsia="Batang" w:cs="Arial"/>
          <w:lang w:eastAsia="ko-KR"/>
        </w:rPr>
        <w:t xml:space="preserve"> </w:t>
      </w:r>
      <w:r w:rsidR="00CF10DF">
        <w:rPr>
          <w:rFonts w:eastAsia="Batang" w:cs="Arial"/>
          <w:lang w:eastAsia="ko-KR"/>
        </w:rPr>
        <w:fldChar w:fldCharType="begin"/>
      </w:r>
      <w:r w:rsidR="00CF10DF">
        <w:rPr>
          <w:rFonts w:eastAsia="Batang" w:cs="Arial"/>
          <w:lang w:eastAsia="ko-KR"/>
        </w:rPr>
        <w:instrText xml:space="preserve"> REF _Ref463865210 \n \h </w:instrText>
      </w:r>
      <w:r w:rsidR="00CF10DF">
        <w:rPr>
          <w:rFonts w:eastAsia="Batang" w:cs="Arial"/>
          <w:lang w:eastAsia="ko-KR"/>
        </w:rPr>
      </w:r>
      <w:r w:rsidR="00CF10DF">
        <w:rPr>
          <w:rFonts w:eastAsia="Batang" w:cs="Arial"/>
          <w:lang w:eastAsia="ko-KR"/>
        </w:rPr>
        <w:fldChar w:fldCharType="separate"/>
      </w:r>
      <w:r w:rsidR="00D13494">
        <w:rPr>
          <w:rFonts w:eastAsia="Batang" w:cs="Arial"/>
          <w:lang w:eastAsia="ko-KR"/>
        </w:rPr>
        <w:t>[18]</w:t>
      </w:r>
      <w:r w:rsidR="00CF10DF">
        <w:rPr>
          <w:rFonts w:eastAsia="Batang" w:cs="Arial"/>
          <w:lang w:eastAsia="ko-KR"/>
        </w:rPr>
        <w:fldChar w:fldCharType="end"/>
      </w:r>
      <w:r w:rsidR="00CE05F4" w:rsidRPr="008745C3">
        <w:rPr>
          <w:rFonts w:eastAsia="Batang" w:cs="Arial"/>
          <w:lang w:eastAsia="ko-KR"/>
        </w:rPr>
        <w:t>) over several decades</w:t>
      </w:r>
      <w:r w:rsidRPr="008745C3">
        <w:rPr>
          <w:rFonts w:eastAsia="Batang" w:cs="Arial"/>
          <w:lang w:eastAsia="ko-KR"/>
        </w:rPr>
        <w:t xml:space="preserve">. PMR/PAMR systems </w:t>
      </w:r>
      <w:r w:rsidR="00CE05F4" w:rsidRPr="008745C3">
        <w:rPr>
          <w:rFonts w:eastAsia="Batang" w:cs="Arial"/>
          <w:lang w:eastAsia="ko-KR"/>
        </w:rPr>
        <w:t xml:space="preserve">were only </w:t>
      </w:r>
      <w:r w:rsidRPr="008745C3">
        <w:rPr>
          <w:rFonts w:eastAsia="Batang" w:cs="Arial"/>
          <w:lang w:eastAsia="ko-KR"/>
        </w:rPr>
        <w:t>used in six countries in th</w:t>
      </w:r>
      <w:r w:rsidR="00CE05F4" w:rsidRPr="008745C3">
        <w:rPr>
          <w:rFonts w:eastAsia="Batang" w:cs="Arial"/>
          <w:lang w:eastAsia="ko-KR"/>
        </w:rPr>
        <w:t>ese</w:t>
      </w:r>
      <w:r w:rsidRPr="008745C3">
        <w:rPr>
          <w:rFonts w:eastAsia="Batang" w:cs="Arial"/>
          <w:lang w:eastAsia="ko-KR"/>
        </w:rPr>
        <w:t xml:space="preserve"> frequency band</w:t>
      </w:r>
      <w:r w:rsidR="00CE05F4" w:rsidRPr="008745C3">
        <w:rPr>
          <w:rFonts w:eastAsia="Batang" w:cs="Arial"/>
          <w:lang w:eastAsia="ko-KR"/>
        </w:rPr>
        <w:t>s</w:t>
      </w:r>
      <w:r w:rsidRPr="008745C3">
        <w:rPr>
          <w:rFonts w:eastAsia="Batang" w:cs="Arial"/>
          <w:lang w:eastAsia="ko-KR"/>
        </w:rPr>
        <w:t xml:space="preserve"> and several countries reported that PMR/PAMR has been allocation in their country but that network operation either has been terminated, or the network rollout being very limited, or network not fully put into operation, or either </w:t>
      </w:r>
      <w:r w:rsidR="00CE05F4" w:rsidRPr="008745C3">
        <w:rPr>
          <w:rFonts w:eastAsia="Batang" w:cs="Arial"/>
          <w:lang w:eastAsia="ko-KR"/>
        </w:rPr>
        <w:t>is</w:t>
      </w:r>
      <w:r w:rsidRPr="008745C3">
        <w:rPr>
          <w:rFonts w:eastAsia="Batang" w:cs="Arial"/>
          <w:lang w:eastAsia="ko-KR"/>
        </w:rPr>
        <w:t xml:space="preserve"> simply unused (no licences awarded). One country plans to move from defence system usage towards PMR/PAMR usage. The PMR/PAMR usage is in some cases only in parts of the band (Georgia only 870-876 MHz, Poland 870-874.44 MHz</w:t>
      </w:r>
      <w:r w:rsidR="00CE05F4" w:rsidRPr="008745C3">
        <w:rPr>
          <w:rFonts w:eastAsia="Batang" w:cs="Arial"/>
          <w:lang w:eastAsia="ko-KR"/>
        </w:rPr>
        <w:t>)</w:t>
      </w:r>
      <w:r w:rsidRPr="008745C3">
        <w:rPr>
          <w:rFonts w:eastAsia="Batang" w:cs="Arial"/>
          <w:lang w:eastAsia="ko-KR"/>
        </w:rPr>
        <w:t xml:space="preserve">. Ukraine reported to terminate usage by 1 January 2016. </w:t>
      </w:r>
    </w:p>
    <w:p w14:paraId="1545CFC0" w14:textId="64C36D77" w:rsidR="00160926" w:rsidRPr="008745C3" w:rsidRDefault="00160926" w:rsidP="00160926">
      <w:pPr>
        <w:pStyle w:val="ECCParagraph"/>
        <w:rPr>
          <w:rFonts w:eastAsia="Batang" w:cs="Arial"/>
          <w:lang w:eastAsia="ko-KR"/>
        </w:rPr>
      </w:pPr>
      <w:r w:rsidRPr="008745C3">
        <w:rPr>
          <w:rFonts w:eastAsia="Batang" w:cs="Arial"/>
          <w:lang w:eastAsia="ko-KR"/>
        </w:rPr>
        <w:t xml:space="preserve">There is considerable military usage in the band. Five countries (Austria, Belgium, Germany, Liechtenstein and Switzerland) </w:t>
      </w:r>
      <w:r w:rsidR="00CE05F4" w:rsidRPr="008745C3">
        <w:rPr>
          <w:rFonts w:eastAsia="Batang" w:cs="Arial"/>
          <w:lang w:eastAsia="ko-KR"/>
        </w:rPr>
        <w:t>were</w:t>
      </w:r>
      <w:r w:rsidRPr="008745C3">
        <w:rPr>
          <w:rFonts w:eastAsia="Batang" w:cs="Arial"/>
          <w:lang w:eastAsia="ko-KR"/>
        </w:rPr>
        <w:t xml:space="preserve"> at mid-2013 also planning with </w:t>
      </w:r>
      <w:r w:rsidR="00905A0B">
        <w:rPr>
          <w:rFonts w:eastAsia="Batang" w:cs="Arial"/>
          <w:lang w:eastAsia="ko-KR"/>
        </w:rPr>
        <w:t>ER-GSM</w:t>
      </w:r>
      <w:r w:rsidRPr="008745C3">
        <w:rPr>
          <w:rFonts w:eastAsia="Batang" w:cs="Arial"/>
          <w:lang w:eastAsia="ko-KR"/>
        </w:rPr>
        <w:t>, although this needs still to materialise in the market.</w:t>
      </w:r>
    </w:p>
    <w:p w14:paraId="323FBF1C" w14:textId="563CD677" w:rsidR="00160926" w:rsidRPr="008745C3" w:rsidRDefault="00160926" w:rsidP="00160926">
      <w:pPr>
        <w:pStyle w:val="ECCParagraph"/>
        <w:rPr>
          <w:rFonts w:eastAsia="Batang" w:cs="Arial"/>
          <w:lang w:eastAsia="ko-KR"/>
        </w:rPr>
      </w:pPr>
      <w:r w:rsidRPr="008745C3">
        <w:rPr>
          <w:rFonts w:eastAsia="Batang" w:cs="Arial"/>
          <w:lang w:eastAsia="ko-KR"/>
        </w:rPr>
        <w:t>The ARNS situation (time limited according to RR 5.323</w:t>
      </w:r>
      <w:r w:rsidR="00565B53" w:rsidRPr="008745C3">
        <w:rPr>
          <w:rFonts w:eastAsia="Batang" w:cs="Arial"/>
          <w:lang w:eastAsia="ko-KR"/>
        </w:rPr>
        <w:t xml:space="preserve"> </w:t>
      </w:r>
      <w:r w:rsidR="00565B53" w:rsidRPr="008745C3">
        <w:rPr>
          <w:rFonts w:eastAsia="Batang" w:cs="Arial"/>
          <w:lang w:eastAsia="ko-KR"/>
        </w:rPr>
        <w:fldChar w:fldCharType="begin"/>
      </w:r>
      <w:r w:rsidR="00565B53" w:rsidRPr="008745C3">
        <w:rPr>
          <w:rFonts w:eastAsia="Batang" w:cs="Arial"/>
          <w:lang w:eastAsia="ko-KR"/>
        </w:rPr>
        <w:instrText xml:space="preserve"> REF _Ref456171478 \n \h </w:instrText>
      </w:r>
      <w:r w:rsidR="00565B53" w:rsidRPr="008745C3">
        <w:rPr>
          <w:rFonts w:eastAsia="Batang" w:cs="Arial"/>
          <w:lang w:eastAsia="ko-KR"/>
        </w:rPr>
      </w:r>
      <w:r w:rsidR="00565B53" w:rsidRPr="008745C3">
        <w:rPr>
          <w:rFonts w:eastAsia="Batang" w:cs="Arial"/>
          <w:lang w:eastAsia="ko-KR"/>
        </w:rPr>
        <w:fldChar w:fldCharType="separate"/>
      </w:r>
      <w:r w:rsidR="00D13494">
        <w:rPr>
          <w:rFonts w:eastAsia="Batang" w:cs="Arial"/>
          <w:lang w:eastAsia="ko-KR"/>
        </w:rPr>
        <w:t>[39]</w:t>
      </w:r>
      <w:r w:rsidR="00565B53" w:rsidRPr="008745C3">
        <w:rPr>
          <w:rFonts w:eastAsia="Batang" w:cs="Arial"/>
          <w:lang w:eastAsia="ko-KR"/>
        </w:rPr>
        <w:fldChar w:fldCharType="end"/>
      </w:r>
      <w:r w:rsidRPr="008745C3">
        <w:rPr>
          <w:rFonts w:eastAsia="Batang" w:cs="Arial"/>
          <w:lang w:eastAsia="ko-KR"/>
        </w:rPr>
        <w:t xml:space="preserve"> may apply also to Azerbaijan who did not answer the questionnaire (this is not explicitly recorded since ARNS is being phased out).</w:t>
      </w:r>
    </w:p>
    <w:p w14:paraId="7A8FD4DB" w14:textId="77777777" w:rsidR="00160926" w:rsidRPr="008745C3" w:rsidRDefault="00160926" w:rsidP="00835E37">
      <w:pPr>
        <w:pStyle w:val="ECCAnnexheading2"/>
        <w:keepNext/>
        <w:ind w:left="578" w:hanging="578"/>
        <w:rPr>
          <w:rFonts w:cs="Arial"/>
          <w:lang w:val="en-GB"/>
        </w:rPr>
      </w:pPr>
      <w:r w:rsidRPr="008745C3">
        <w:rPr>
          <w:rFonts w:cs="Arial"/>
          <w:lang w:val="en-GB"/>
        </w:rPr>
        <w:lastRenderedPageBreak/>
        <w:t>Individual Country Responses</w:t>
      </w:r>
    </w:p>
    <w:p w14:paraId="7AE5DBD4" w14:textId="7DEE66B3" w:rsidR="00160926" w:rsidRPr="008745C3" w:rsidRDefault="00160926" w:rsidP="00C434E8">
      <w:pPr>
        <w:pStyle w:val="ECCTabletitle"/>
      </w:pPr>
      <w:r w:rsidRPr="008745C3">
        <w:t>Responses received by 1 August 2012</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616"/>
        <w:gridCol w:w="4107"/>
        <w:gridCol w:w="4132"/>
      </w:tblGrid>
      <w:tr w:rsidR="00160926" w:rsidRPr="008745C3" w14:paraId="5803D6AD" w14:textId="77777777" w:rsidTr="00FB4E05">
        <w:trPr>
          <w:tblHeader/>
        </w:trPr>
        <w:tc>
          <w:tcPr>
            <w:tcW w:w="1809" w:type="dxa"/>
            <w:tcBorders>
              <w:right w:val="single" w:sz="8" w:space="0" w:color="FFFFFF"/>
            </w:tcBorders>
            <w:shd w:val="clear" w:color="auto" w:fill="D2232A"/>
          </w:tcPr>
          <w:p w14:paraId="5F2F4109" w14:textId="77777777" w:rsidR="00160926" w:rsidRPr="008745C3" w:rsidRDefault="00160926" w:rsidP="00FB4E05">
            <w:pPr>
              <w:spacing w:before="120" w:after="120"/>
              <w:jc w:val="center"/>
              <w:rPr>
                <w:rFonts w:cs="Arial"/>
                <w:b/>
                <w:color w:val="FFFFFF"/>
                <w:szCs w:val="20"/>
                <w:lang w:val="en-GB"/>
              </w:rPr>
            </w:pPr>
            <w:r w:rsidRPr="008745C3">
              <w:rPr>
                <w:rFonts w:cs="Arial"/>
                <w:b/>
                <w:color w:val="FFFFFF"/>
                <w:szCs w:val="20"/>
                <w:lang w:val="en-GB"/>
              </w:rPr>
              <w:t>Country</w:t>
            </w:r>
          </w:p>
        </w:tc>
        <w:tc>
          <w:tcPr>
            <w:tcW w:w="6096" w:type="dxa"/>
            <w:tcBorders>
              <w:left w:val="single" w:sz="8" w:space="0" w:color="FFFFFF"/>
              <w:right w:val="single" w:sz="8" w:space="0" w:color="FFFFFF"/>
            </w:tcBorders>
            <w:shd w:val="clear" w:color="auto" w:fill="D2232A"/>
          </w:tcPr>
          <w:p w14:paraId="32DEDB33" w14:textId="77777777" w:rsidR="00160926" w:rsidRPr="008745C3" w:rsidRDefault="00160926" w:rsidP="00FB4E05">
            <w:pPr>
              <w:spacing w:before="120" w:after="120"/>
              <w:jc w:val="center"/>
              <w:rPr>
                <w:rFonts w:cs="Arial"/>
                <w:b/>
                <w:color w:val="FFFFFF"/>
                <w:szCs w:val="20"/>
                <w:lang w:val="en-GB"/>
              </w:rPr>
            </w:pPr>
            <w:r w:rsidRPr="008745C3">
              <w:rPr>
                <w:rFonts w:cs="Arial"/>
                <w:b/>
                <w:color w:val="FFFFFF"/>
                <w:szCs w:val="20"/>
                <w:lang w:val="en-GB"/>
              </w:rPr>
              <w:t xml:space="preserve">What is the current use of the bands </w:t>
            </w:r>
            <w:r w:rsidRPr="008745C3">
              <w:rPr>
                <w:rFonts w:cs="Arial"/>
                <w:b/>
                <w:color w:val="FFFFFF"/>
                <w:szCs w:val="20"/>
                <w:lang w:val="en-GB"/>
              </w:rPr>
              <w:br/>
              <w:t>870-876 / 915-921 MHz in your country?</w:t>
            </w:r>
          </w:p>
        </w:tc>
        <w:tc>
          <w:tcPr>
            <w:tcW w:w="6095" w:type="dxa"/>
            <w:tcBorders>
              <w:left w:val="single" w:sz="8" w:space="0" w:color="FFFFFF"/>
            </w:tcBorders>
            <w:shd w:val="clear" w:color="auto" w:fill="D2232A"/>
          </w:tcPr>
          <w:p w14:paraId="2A8C00B5" w14:textId="77777777" w:rsidR="00160926" w:rsidRPr="008745C3" w:rsidRDefault="00160926" w:rsidP="00FB4E05">
            <w:pPr>
              <w:spacing w:before="120" w:after="120"/>
              <w:jc w:val="center"/>
              <w:rPr>
                <w:rFonts w:cs="Arial"/>
                <w:b/>
                <w:color w:val="FFFFFF"/>
                <w:szCs w:val="20"/>
                <w:lang w:val="en-GB"/>
              </w:rPr>
            </w:pPr>
            <w:r w:rsidRPr="008745C3">
              <w:rPr>
                <w:rFonts w:cs="Arial"/>
                <w:b/>
                <w:color w:val="FFFFFF"/>
                <w:szCs w:val="20"/>
                <w:lang w:val="en-GB"/>
              </w:rPr>
              <w:t xml:space="preserve">What are your short, medium and long term plans </w:t>
            </w:r>
            <w:r w:rsidRPr="008745C3">
              <w:rPr>
                <w:rFonts w:cs="Arial"/>
                <w:b/>
                <w:color w:val="FFFFFF"/>
                <w:szCs w:val="20"/>
                <w:lang w:val="en-GB"/>
              </w:rPr>
              <w:br/>
              <w:t>with regard to the future</w:t>
            </w:r>
          </w:p>
        </w:tc>
      </w:tr>
      <w:tr w:rsidR="00160926" w:rsidRPr="008745C3" w14:paraId="433731D7" w14:textId="77777777" w:rsidTr="00FB4E05">
        <w:tc>
          <w:tcPr>
            <w:tcW w:w="1809" w:type="dxa"/>
          </w:tcPr>
          <w:p w14:paraId="264F8A29" w14:textId="77777777" w:rsidR="00160926" w:rsidRPr="008745C3" w:rsidRDefault="00160926" w:rsidP="00FB4E05">
            <w:pPr>
              <w:spacing w:after="120"/>
              <w:rPr>
                <w:rFonts w:cs="Arial"/>
                <w:szCs w:val="20"/>
                <w:lang w:val="en-GB"/>
              </w:rPr>
            </w:pPr>
            <w:r w:rsidRPr="008745C3">
              <w:rPr>
                <w:rFonts w:cs="Arial"/>
                <w:szCs w:val="20"/>
                <w:lang w:val="en-GB"/>
              </w:rPr>
              <w:t>Albania</w:t>
            </w:r>
          </w:p>
        </w:tc>
        <w:tc>
          <w:tcPr>
            <w:tcW w:w="6096" w:type="dxa"/>
          </w:tcPr>
          <w:p w14:paraId="5473FC2B" w14:textId="77777777" w:rsidR="00160926" w:rsidRPr="008745C3" w:rsidRDefault="00160926" w:rsidP="00FB4E05">
            <w:pPr>
              <w:spacing w:after="120"/>
              <w:rPr>
                <w:rFonts w:cs="Arial"/>
                <w:szCs w:val="20"/>
                <w:lang w:val="en-GB"/>
              </w:rPr>
            </w:pPr>
            <w:r w:rsidRPr="008745C3">
              <w:rPr>
                <w:rFonts w:cs="Arial"/>
                <w:szCs w:val="20"/>
                <w:lang w:val="en-GB"/>
              </w:rPr>
              <w:t>870-876 and 915-921 MHz bands are identified as the favourite for Tactical Radio Relay, especially for cross-border cooperation</w:t>
            </w:r>
          </w:p>
        </w:tc>
        <w:tc>
          <w:tcPr>
            <w:tcW w:w="6095" w:type="dxa"/>
          </w:tcPr>
          <w:p w14:paraId="009DDD15" w14:textId="77777777" w:rsidR="00160926" w:rsidRPr="008745C3" w:rsidRDefault="00160926" w:rsidP="00FB4E05">
            <w:pPr>
              <w:spacing w:after="120"/>
              <w:rPr>
                <w:rFonts w:cs="Arial"/>
                <w:szCs w:val="20"/>
                <w:lang w:val="en-GB"/>
              </w:rPr>
            </w:pPr>
            <w:r w:rsidRPr="008745C3">
              <w:rPr>
                <w:rFonts w:cs="Arial"/>
                <w:szCs w:val="20"/>
                <w:lang w:val="en-GB"/>
              </w:rPr>
              <w:t>No change plans.</w:t>
            </w:r>
          </w:p>
        </w:tc>
      </w:tr>
      <w:tr w:rsidR="00160926" w:rsidRPr="008745C3" w14:paraId="5FF5F880" w14:textId="77777777" w:rsidTr="00FB4E05">
        <w:tc>
          <w:tcPr>
            <w:tcW w:w="1809" w:type="dxa"/>
          </w:tcPr>
          <w:p w14:paraId="377FDC53" w14:textId="77777777" w:rsidR="00160926" w:rsidRPr="008745C3" w:rsidRDefault="00160926" w:rsidP="00FB4E05">
            <w:pPr>
              <w:spacing w:after="120"/>
              <w:rPr>
                <w:rFonts w:cs="Arial"/>
                <w:szCs w:val="20"/>
                <w:lang w:val="en-GB"/>
              </w:rPr>
            </w:pPr>
            <w:r w:rsidRPr="008745C3">
              <w:rPr>
                <w:rFonts w:cs="Arial"/>
                <w:szCs w:val="20"/>
                <w:lang w:val="en-GB"/>
              </w:rPr>
              <w:t>Andorra</w:t>
            </w:r>
          </w:p>
        </w:tc>
        <w:tc>
          <w:tcPr>
            <w:tcW w:w="6096" w:type="dxa"/>
          </w:tcPr>
          <w:p w14:paraId="3F342B94" w14:textId="77777777" w:rsidR="00160926" w:rsidRPr="008745C3" w:rsidRDefault="00160926" w:rsidP="00FB4E05">
            <w:pPr>
              <w:spacing w:after="120"/>
              <w:rPr>
                <w:rFonts w:cs="Arial"/>
                <w:szCs w:val="20"/>
                <w:lang w:val="en-GB"/>
              </w:rPr>
            </w:pPr>
            <w:r w:rsidRPr="008745C3">
              <w:rPr>
                <w:rFonts w:cs="Arial"/>
                <w:szCs w:val="20"/>
                <w:lang w:val="en-GB"/>
              </w:rPr>
              <w:t>Usage PMR/PAMR designated but not implemented</w:t>
            </w:r>
          </w:p>
        </w:tc>
        <w:tc>
          <w:tcPr>
            <w:tcW w:w="6095" w:type="dxa"/>
          </w:tcPr>
          <w:p w14:paraId="4F7894EC" w14:textId="77777777" w:rsidR="00160926" w:rsidRPr="008745C3" w:rsidRDefault="00160926" w:rsidP="00FB4E05">
            <w:pPr>
              <w:spacing w:after="120"/>
              <w:rPr>
                <w:rFonts w:cs="Arial"/>
                <w:szCs w:val="20"/>
                <w:lang w:val="en-GB"/>
              </w:rPr>
            </w:pPr>
            <w:r w:rsidRPr="008745C3">
              <w:rPr>
                <w:rFonts w:cs="Arial"/>
                <w:szCs w:val="20"/>
                <w:lang w:val="en-GB"/>
              </w:rPr>
              <w:t>No change planned</w:t>
            </w:r>
          </w:p>
        </w:tc>
      </w:tr>
      <w:tr w:rsidR="00160926" w:rsidRPr="008745C3" w14:paraId="647C5894" w14:textId="77777777" w:rsidTr="00FB4E05">
        <w:tc>
          <w:tcPr>
            <w:tcW w:w="1809" w:type="dxa"/>
          </w:tcPr>
          <w:p w14:paraId="7A4B2D60" w14:textId="77777777" w:rsidR="00160926" w:rsidRPr="008745C3" w:rsidRDefault="00160926" w:rsidP="00FB4E05">
            <w:pPr>
              <w:spacing w:after="120"/>
              <w:rPr>
                <w:rFonts w:cs="Arial"/>
                <w:szCs w:val="20"/>
                <w:lang w:val="en-GB"/>
              </w:rPr>
            </w:pPr>
            <w:r w:rsidRPr="008745C3">
              <w:rPr>
                <w:rFonts w:cs="Arial"/>
                <w:szCs w:val="20"/>
                <w:lang w:val="en-GB"/>
              </w:rPr>
              <w:t>Austria</w:t>
            </w:r>
          </w:p>
        </w:tc>
        <w:tc>
          <w:tcPr>
            <w:tcW w:w="6096" w:type="dxa"/>
          </w:tcPr>
          <w:p w14:paraId="3118A4C7" w14:textId="77777777" w:rsidR="00160926" w:rsidRPr="008745C3" w:rsidRDefault="00160926" w:rsidP="00FB4E05">
            <w:pPr>
              <w:spacing w:after="120"/>
              <w:rPr>
                <w:rFonts w:cs="Arial"/>
                <w:szCs w:val="20"/>
                <w:lang w:val="en-GB"/>
              </w:rPr>
            </w:pPr>
            <w:r w:rsidRPr="008745C3">
              <w:rPr>
                <w:rFonts w:cs="Arial"/>
                <w:szCs w:val="20"/>
                <w:lang w:val="en-GB"/>
              </w:rPr>
              <w:t>Currently, the sub band 873-876 / 918-921 MHz is used according to the amended ECC/DEC/(02)05 for the extension of the GSM-R band.</w:t>
            </w:r>
            <w:r w:rsidRPr="008745C3">
              <w:rPr>
                <w:rFonts w:cs="Arial"/>
                <w:szCs w:val="20"/>
                <w:lang w:val="en-GB"/>
              </w:rPr>
              <w:br/>
              <w:t>The sub band 870-873 / 915-918 MHz is currently not used (foreseen for PMR systems). Any European harmonisation measures are welcomed</w:t>
            </w:r>
          </w:p>
        </w:tc>
        <w:tc>
          <w:tcPr>
            <w:tcW w:w="6095" w:type="dxa"/>
          </w:tcPr>
          <w:p w14:paraId="19762529" w14:textId="77777777" w:rsidR="00160926" w:rsidRPr="008745C3" w:rsidRDefault="00160926" w:rsidP="00FB4E05">
            <w:pPr>
              <w:spacing w:after="120"/>
              <w:rPr>
                <w:rFonts w:cs="Arial"/>
                <w:szCs w:val="20"/>
                <w:lang w:val="en-GB"/>
              </w:rPr>
            </w:pPr>
            <w:r w:rsidRPr="008745C3">
              <w:rPr>
                <w:rFonts w:cs="Arial"/>
                <w:szCs w:val="20"/>
                <w:lang w:val="en-GB"/>
              </w:rPr>
              <w:t>No changes are foreseen with respect to the extension band for GSM-R.</w:t>
            </w:r>
            <w:r w:rsidRPr="008745C3">
              <w:rPr>
                <w:rFonts w:cs="Arial"/>
                <w:szCs w:val="20"/>
                <w:lang w:val="en-GB"/>
              </w:rPr>
              <w:br/>
              <w:t>Concerning the other part of this band the Austrian Administration can follow any additional harmonisation measures in principal.</w:t>
            </w:r>
          </w:p>
        </w:tc>
      </w:tr>
      <w:tr w:rsidR="00160926" w:rsidRPr="008745C3" w14:paraId="303C362A" w14:textId="77777777" w:rsidTr="00FB4E05">
        <w:tc>
          <w:tcPr>
            <w:tcW w:w="1809" w:type="dxa"/>
          </w:tcPr>
          <w:p w14:paraId="115F18EF" w14:textId="77777777" w:rsidR="00160926" w:rsidRPr="008745C3" w:rsidRDefault="00160926" w:rsidP="00FB4E05">
            <w:pPr>
              <w:spacing w:after="120"/>
              <w:rPr>
                <w:rFonts w:cs="Arial"/>
                <w:szCs w:val="20"/>
                <w:lang w:val="en-GB"/>
              </w:rPr>
            </w:pPr>
            <w:r w:rsidRPr="008745C3">
              <w:rPr>
                <w:rFonts w:cs="Arial"/>
                <w:szCs w:val="20"/>
                <w:lang w:val="en-GB"/>
              </w:rPr>
              <w:t>Belarus</w:t>
            </w:r>
          </w:p>
        </w:tc>
        <w:tc>
          <w:tcPr>
            <w:tcW w:w="6096" w:type="dxa"/>
          </w:tcPr>
          <w:p w14:paraId="084C4346" w14:textId="77777777" w:rsidR="00160926" w:rsidRPr="008745C3" w:rsidRDefault="00160926" w:rsidP="00FB4E05">
            <w:pPr>
              <w:spacing w:after="120"/>
              <w:rPr>
                <w:rFonts w:cs="Arial"/>
                <w:szCs w:val="20"/>
                <w:lang w:val="en-GB"/>
              </w:rPr>
            </w:pPr>
            <w:r w:rsidRPr="008745C3">
              <w:rPr>
                <w:rFonts w:cs="Arial"/>
                <w:szCs w:val="20"/>
                <w:lang w:val="en-GB"/>
              </w:rPr>
              <w:t>ARNS (time limited), PMR/PAMR allocated but not used</w:t>
            </w:r>
          </w:p>
        </w:tc>
        <w:tc>
          <w:tcPr>
            <w:tcW w:w="6095" w:type="dxa"/>
          </w:tcPr>
          <w:p w14:paraId="70BD7B9D" w14:textId="77777777" w:rsidR="00160926" w:rsidRPr="008745C3" w:rsidRDefault="00160926" w:rsidP="00FB4E05">
            <w:pPr>
              <w:spacing w:after="120"/>
              <w:rPr>
                <w:rFonts w:cs="Arial"/>
                <w:szCs w:val="20"/>
                <w:lang w:val="en-GB"/>
              </w:rPr>
            </w:pPr>
            <w:r w:rsidRPr="008745C3">
              <w:rPr>
                <w:rFonts w:cs="Arial"/>
                <w:szCs w:val="20"/>
                <w:lang w:val="en-GB"/>
              </w:rPr>
              <w:t>No further plans</w:t>
            </w:r>
          </w:p>
        </w:tc>
      </w:tr>
      <w:tr w:rsidR="00160926" w:rsidRPr="008745C3" w14:paraId="5966EA89" w14:textId="77777777" w:rsidTr="00FB4E05">
        <w:tc>
          <w:tcPr>
            <w:tcW w:w="1809" w:type="dxa"/>
          </w:tcPr>
          <w:p w14:paraId="10F6B41D" w14:textId="77777777" w:rsidR="00160926" w:rsidRPr="008745C3" w:rsidRDefault="00160926" w:rsidP="00FB4E05">
            <w:pPr>
              <w:spacing w:after="120"/>
              <w:rPr>
                <w:rFonts w:cs="Arial"/>
                <w:szCs w:val="20"/>
                <w:lang w:val="en-GB"/>
              </w:rPr>
            </w:pPr>
            <w:r w:rsidRPr="008745C3">
              <w:rPr>
                <w:rFonts w:cs="Arial"/>
                <w:szCs w:val="20"/>
                <w:lang w:val="en-GB"/>
              </w:rPr>
              <w:t>Belgium</w:t>
            </w:r>
          </w:p>
        </w:tc>
        <w:tc>
          <w:tcPr>
            <w:tcW w:w="6096" w:type="dxa"/>
          </w:tcPr>
          <w:p w14:paraId="6368819E" w14:textId="77777777" w:rsidR="00160926" w:rsidRPr="008745C3" w:rsidRDefault="00160926" w:rsidP="00FB4E05">
            <w:pPr>
              <w:spacing w:after="120"/>
              <w:rPr>
                <w:rFonts w:cs="Arial"/>
                <w:szCs w:val="20"/>
                <w:lang w:val="en-GB"/>
              </w:rPr>
            </w:pPr>
            <w:r w:rsidRPr="008745C3">
              <w:rPr>
                <w:rFonts w:cs="Arial"/>
                <w:szCs w:val="20"/>
                <w:lang w:val="en-GB"/>
              </w:rPr>
              <w:t>Governmental use (e.g. Unmanned Aeronautical Vehicle, Unmanned Ground Vehicle or Tactical Radio Relay)</w:t>
            </w:r>
          </w:p>
        </w:tc>
        <w:tc>
          <w:tcPr>
            <w:tcW w:w="6095" w:type="dxa"/>
          </w:tcPr>
          <w:p w14:paraId="3B41765F" w14:textId="384B6418" w:rsidR="00160926" w:rsidRPr="008745C3" w:rsidRDefault="00905A0B" w:rsidP="00FB4E05">
            <w:pPr>
              <w:spacing w:after="120"/>
              <w:rPr>
                <w:rFonts w:cs="Arial"/>
                <w:szCs w:val="20"/>
                <w:lang w:val="en-GB"/>
              </w:rPr>
            </w:pPr>
            <w:r>
              <w:rPr>
                <w:rFonts w:cs="Arial"/>
                <w:szCs w:val="20"/>
                <w:lang w:val="en-GB"/>
              </w:rPr>
              <w:t>ER-GSM</w:t>
            </w:r>
            <w:r w:rsidR="00160926" w:rsidRPr="008745C3">
              <w:rPr>
                <w:rFonts w:cs="Arial"/>
                <w:szCs w:val="20"/>
                <w:lang w:val="en-GB"/>
              </w:rPr>
              <w:t xml:space="preserve"> </w:t>
            </w:r>
            <w:r w:rsidR="00160926" w:rsidRPr="008745C3">
              <w:rPr>
                <w:rFonts w:cs="Arial"/>
                <w:szCs w:val="20"/>
                <w:lang w:val="en-GB"/>
              </w:rPr>
              <w:br/>
              <w:t>(also reflected in ECC/DEC/(04)06 and ECC/DEC/(02)05)</w:t>
            </w:r>
          </w:p>
        </w:tc>
      </w:tr>
      <w:tr w:rsidR="00160926" w:rsidRPr="008745C3" w14:paraId="4DA3CCD6" w14:textId="77777777" w:rsidTr="00FB4E05">
        <w:tc>
          <w:tcPr>
            <w:tcW w:w="1809" w:type="dxa"/>
          </w:tcPr>
          <w:p w14:paraId="5C40634F" w14:textId="77777777" w:rsidR="00160926" w:rsidRPr="008745C3" w:rsidRDefault="00160926" w:rsidP="00FB4E05">
            <w:pPr>
              <w:spacing w:after="120"/>
              <w:rPr>
                <w:rFonts w:cs="Arial"/>
                <w:szCs w:val="20"/>
                <w:lang w:val="en-GB"/>
              </w:rPr>
            </w:pPr>
            <w:r w:rsidRPr="008745C3">
              <w:rPr>
                <w:rFonts w:cs="Arial"/>
                <w:szCs w:val="20"/>
                <w:lang w:val="en-GB"/>
              </w:rPr>
              <w:t>Bosnia Herzegovina</w:t>
            </w:r>
          </w:p>
        </w:tc>
        <w:tc>
          <w:tcPr>
            <w:tcW w:w="6096" w:type="dxa"/>
          </w:tcPr>
          <w:p w14:paraId="2D2EA9DD" w14:textId="77777777" w:rsidR="00160926" w:rsidRPr="008745C3" w:rsidRDefault="00160926" w:rsidP="00FB4E05">
            <w:pPr>
              <w:spacing w:after="120"/>
              <w:rPr>
                <w:rFonts w:cs="Arial"/>
                <w:szCs w:val="20"/>
                <w:lang w:val="en-GB"/>
              </w:rPr>
            </w:pPr>
            <w:r w:rsidRPr="008745C3">
              <w:rPr>
                <w:rFonts w:cs="Arial"/>
                <w:szCs w:val="20"/>
                <w:lang w:val="en-GB"/>
              </w:rPr>
              <w:t>PMR/PAMR as per Rule 50/2010 which transponded stipulations of ERC T/R 25-05. However, No licensed issued nor planned</w:t>
            </w:r>
          </w:p>
        </w:tc>
        <w:tc>
          <w:tcPr>
            <w:tcW w:w="6095" w:type="dxa"/>
          </w:tcPr>
          <w:p w14:paraId="723746CB" w14:textId="77777777" w:rsidR="00160926" w:rsidRPr="008745C3" w:rsidRDefault="00160926" w:rsidP="00FB4E05">
            <w:pPr>
              <w:spacing w:after="120"/>
              <w:rPr>
                <w:rFonts w:cs="Arial"/>
                <w:szCs w:val="20"/>
                <w:lang w:val="en-GB"/>
              </w:rPr>
            </w:pPr>
            <w:r w:rsidRPr="008745C3">
              <w:rPr>
                <w:rFonts w:cs="Arial"/>
                <w:szCs w:val="20"/>
                <w:lang w:val="en-GB"/>
              </w:rPr>
              <w:t>No plans for change at the moment</w:t>
            </w:r>
          </w:p>
        </w:tc>
      </w:tr>
      <w:tr w:rsidR="00160926" w:rsidRPr="008745C3" w14:paraId="67B6C982" w14:textId="77777777" w:rsidTr="00FB4E05">
        <w:tc>
          <w:tcPr>
            <w:tcW w:w="1809" w:type="dxa"/>
          </w:tcPr>
          <w:p w14:paraId="1FF60795" w14:textId="77777777" w:rsidR="00160926" w:rsidRPr="008745C3" w:rsidRDefault="00160926" w:rsidP="00FB4E05">
            <w:pPr>
              <w:spacing w:after="120"/>
              <w:rPr>
                <w:rFonts w:cs="Arial"/>
                <w:szCs w:val="20"/>
                <w:lang w:val="en-GB"/>
              </w:rPr>
            </w:pPr>
            <w:r w:rsidRPr="008745C3">
              <w:rPr>
                <w:rFonts w:cs="Arial"/>
                <w:szCs w:val="20"/>
                <w:lang w:val="en-GB"/>
              </w:rPr>
              <w:t>Bulgaria</w:t>
            </w:r>
          </w:p>
        </w:tc>
        <w:tc>
          <w:tcPr>
            <w:tcW w:w="6096" w:type="dxa"/>
          </w:tcPr>
          <w:p w14:paraId="3C8DB0CD" w14:textId="77777777" w:rsidR="00160926" w:rsidRPr="008745C3" w:rsidRDefault="00160926" w:rsidP="00FB4E05">
            <w:pPr>
              <w:spacing w:after="120"/>
              <w:rPr>
                <w:rFonts w:cs="Arial"/>
                <w:b/>
                <w:szCs w:val="20"/>
                <w:lang w:val="en-GB"/>
              </w:rPr>
            </w:pPr>
            <w:r w:rsidRPr="008745C3">
              <w:rPr>
                <w:rFonts w:cs="Arial"/>
                <w:szCs w:val="20"/>
                <w:lang w:val="en-GB"/>
              </w:rPr>
              <w:t>The whole band 870-876 / 915-921 MHz (2x6 MHz) is used by governmental applications (defence usage). Governmental usage will stay in the future and will not change</w:t>
            </w:r>
          </w:p>
        </w:tc>
        <w:tc>
          <w:tcPr>
            <w:tcW w:w="6095" w:type="dxa"/>
          </w:tcPr>
          <w:p w14:paraId="22C481DD" w14:textId="77777777" w:rsidR="00160926" w:rsidRPr="008745C3" w:rsidRDefault="00160926" w:rsidP="00FB4E05">
            <w:pPr>
              <w:spacing w:after="120"/>
              <w:rPr>
                <w:rFonts w:cs="Arial"/>
                <w:szCs w:val="20"/>
                <w:lang w:val="en-GB"/>
              </w:rPr>
            </w:pPr>
            <w:r w:rsidRPr="008745C3">
              <w:rPr>
                <w:rFonts w:cs="Arial"/>
                <w:szCs w:val="20"/>
                <w:lang w:val="en-GB"/>
              </w:rPr>
              <w:t>No change</w:t>
            </w:r>
          </w:p>
        </w:tc>
      </w:tr>
      <w:tr w:rsidR="00160926" w:rsidRPr="008745C3" w14:paraId="0CF5C7A2" w14:textId="77777777" w:rsidTr="00FB4E05">
        <w:tc>
          <w:tcPr>
            <w:tcW w:w="1809" w:type="dxa"/>
          </w:tcPr>
          <w:p w14:paraId="6A5D7257" w14:textId="77777777" w:rsidR="00160926" w:rsidRPr="008745C3" w:rsidRDefault="00160926" w:rsidP="00FB4E05">
            <w:pPr>
              <w:spacing w:after="120"/>
              <w:rPr>
                <w:rFonts w:cs="Arial"/>
                <w:szCs w:val="20"/>
                <w:lang w:val="en-GB"/>
              </w:rPr>
            </w:pPr>
            <w:r w:rsidRPr="008745C3">
              <w:rPr>
                <w:rFonts w:cs="Arial"/>
                <w:szCs w:val="20"/>
                <w:lang w:val="en-GB"/>
              </w:rPr>
              <w:t>Croatia</w:t>
            </w:r>
          </w:p>
        </w:tc>
        <w:tc>
          <w:tcPr>
            <w:tcW w:w="6096" w:type="dxa"/>
          </w:tcPr>
          <w:p w14:paraId="1DF865F3" w14:textId="5772201D" w:rsidR="00160926" w:rsidRPr="008745C3" w:rsidRDefault="00160926" w:rsidP="00825F0D">
            <w:pPr>
              <w:spacing w:after="120"/>
              <w:rPr>
                <w:rFonts w:cs="Arial"/>
                <w:szCs w:val="20"/>
                <w:lang w:val="en-GB"/>
              </w:rPr>
            </w:pPr>
            <w:r w:rsidRPr="008745C3">
              <w:rPr>
                <w:rFonts w:cs="Arial"/>
                <w:szCs w:val="20"/>
                <w:lang w:val="en-GB"/>
              </w:rPr>
              <w:t xml:space="preserve">Military services, PMR/PAMR/ </w:t>
            </w:r>
            <w:r w:rsidR="00905A0B">
              <w:rPr>
                <w:rFonts w:cs="Arial"/>
                <w:szCs w:val="20"/>
                <w:lang w:val="en-GB"/>
              </w:rPr>
              <w:t>ER-GSM</w:t>
            </w:r>
            <w:r w:rsidRPr="008745C3">
              <w:rPr>
                <w:rFonts w:cs="Arial"/>
                <w:szCs w:val="20"/>
                <w:lang w:val="en-GB"/>
              </w:rPr>
              <w:t>. No PMR/PAMR networks are implemented/</w:t>
            </w:r>
            <w:r w:rsidR="00825F0D" w:rsidRPr="008745C3">
              <w:rPr>
                <w:rFonts w:cs="Arial"/>
                <w:szCs w:val="20"/>
                <w:lang w:val="en-GB"/>
              </w:rPr>
              <w:t xml:space="preserve"> </w:t>
            </w:r>
            <w:r w:rsidRPr="008745C3">
              <w:rPr>
                <w:rFonts w:cs="Arial"/>
                <w:szCs w:val="20"/>
                <w:lang w:val="en-GB"/>
              </w:rPr>
              <w:t>in operation in the market and intention to close the governmental use in this band</w:t>
            </w:r>
          </w:p>
        </w:tc>
        <w:tc>
          <w:tcPr>
            <w:tcW w:w="6095" w:type="dxa"/>
          </w:tcPr>
          <w:p w14:paraId="5D6BD5CB" w14:textId="5046DFC9" w:rsidR="00160926" w:rsidRPr="008745C3" w:rsidRDefault="00160926" w:rsidP="00FB4E05">
            <w:pPr>
              <w:spacing w:after="120"/>
              <w:rPr>
                <w:rFonts w:cs="Arial"/>
                <w:szCs w:val="20"/>
                <w:lang w:val="en-GB"/>
              </w:rPr>
            </w:pPr>
            <w:r w:rsidRPr="008745C3">
              <w:rPr>
                <w:rFonts w:cs="Arial"/>
                <w:szCs w:val="20"/>
                <w:lang w:val="en-GB"/>
              </w:rPr>
              <w:t xml:space="preserve">Indicated that only </w:t>
            </w:r>
            <w:r w:rsidR="00905A0B">
              <w:rPr>
                <w:rFonts w:cs="Arial"/>
                <w:szCs w:val="20"/>
                <w:lang w:val="en-GB"/>
              </w:rPr>
              <w:t>ER-GSM</w:t>
            </w:r>
            <w:r w:rsidRPr="008745C3">
              <w:rPr>
                <w:rFonts w:cs="Arial"/>
                <w:szCs w:val="20"/>
                <w:lang w:val="en-GB"/>
              </w:rPr>
              <w:t xml:space="preserve"> is planned. However, Croatia has not deployed GSM-R in the GSM-R core band yet</w:t>
            </w:r>
          </w:p>
        </w:tc>
      </w:tr>
      <w:tr w:rsidR="00160926" w:rsidRPr="008745C3" w14:paraId="23BAAAE3" w14:textId="77777777" w:rsidTr="00FB4E05">
        <w:tc>
          <w:tcPr>
            <w:tcW w:w="1809" w:type="dxa"/>
          </w:tcPr>
          <w:p w14:paraId="4BF84122" w14:textId="77777777" w:rsidR="00160926" w:rsidRPr="008745C3" w:rsidRDefault="00160926" w:rsidP="00FB4E05">
            <w:pPr>
              <w:spacing w:after="120"/>
              <w:rPr>
                <w:rFonts w:cs="Arial"/>
                <w:szCs w:val="20"/>
                <w:lang w:val="en-GB"/>
              </w:rPr>
            </w:pPr>
            <w:r w:rsidRPr="008745C3">
              <w:rPr>
                <w:rFonts w:cs="Arial"/>
                <w:szCs w:val="20"/>
                <w:lang w:val="en-GB"/>
              </w:rPr>
              <w:t>Cyprus</w:t>
            </w:r>
          </w:p>
        </w:tc>
        <w:tc>
          <w:tcPr>
            <w:tcW w:w="6096" w:type="dxa"/>
          </w:tcPr>
          <w:p w14:paraId="0DE7806F" w14:textId="77777777" w:rsidR="00160926" w:rsidRPr="008745C3" w:rsidRDefault="00160926" w:rsidP="00FB4E05">
            <w:pPr>
              <w:spacing w:after="120"/>
              <w:rPr>
                <w:rFonts w:cs="Arial"/>
                <w:szCs w:val="20"/>
                <w:lang w:val="en-GB"/>
              </w:rPr>
            </w:pPr>
            <w:r w:rsidRPr="008745C3">
              <w:rPr>
                <w:rFonts w:cs="Arial"/>
                <w:szCs w:val="20"/>
                <w:lang w:val="en-GB"/>
              </w:rPr>
              <w:t>The frequency bands are currently being used according to the frequency plan by the government (TRR, lower half of duplex band) and by digital land mobile PMR/PAMR (no licenses awarded)</w:t>
            </w:r>
          </w:p>
        </w:tc>
        <w:tc>
          <w:tcPr>
            <w:tcW w:w="6095" w:type="dxa"/>
          </w:tcPr>
          <w:p w14:paraId="0536D5F4" w14:textId="77777777" w:rsidR="00160926" w:rsidRPr="008745C3" w:rsidRDefault="00160926" w:rsidP="00FB4E05">
            <w:pPr>
              <w:spacing w:after="120"/>
              <w:rPr>
                <w:rFonts w:cs="Arial"/>
                <w:szCs w:val="20"/>
                <w:lang w:val="en-GB"/>
              </w:rPr>
            </w:pPr>
            <w:r w:rsidRPr="008745C3">
              <w:rPr>
                <w:rFonts w:cs="Arial"/>
                <w:szCs w:val="20"/>
                <w:lang w:val="en-GB"/>
              </w:rPr>
              <w:t>No future use planned yet.</w:t>
            </w:r>
          </w:p>
        </w:tc>
      </w:tr>
      <w:tr w:rsidR="00160926" w:rsidRPr="008745C3" w14:paraId="6544F59A" w14:textId="77777777" w:rsidTr="00FB4E05">
        <w:tc>
          <w:tcPr>
            <w:tcW w:w="1809" w:type="dxa"/>
          </w:tcPr>
          <w:p w14:paraId="4B3A979D" w14:textId="77777777" w:rsidR="00160926" w:rsidRPr="008745C3" w:rsidRDefault="00160926" w:rsidP="00FB4E05">
            <w:pPr>
              <w:spacing w:after="120"/>
              <w:rPr>
                <w:rFonts w:cs="Arial"/>
                <w:szCs w:val="20"/>
                <w:lang w:val="en-GB"/>
              </w:rPr>
            </w:pPr>
            <w:r w:rsidRPr="008745C3">
              <w:rPr>
                <w:rFonts w:cs="Arial"/>
                <w:szCs w:val="20"/>
                <w:lang w:val="en-GB"/>
              </w:rPr>
              <w:t>Czech Republic</w:t>
            </w:r>
          </w:p>
        </w:tc>
        <w:tc>
          <w:tcPr>
            <w:tcW w:w="6096" w:type="dxa"/>
          </w:tcPr>
          <w:p w14:paraId="21D73103" w14:textId="77777777" w:rsidR="00160926" w:rsidRPr="008745C3" w:rsidRDefault="00160926" w:rsidP="00FB4E05">
            <w:pPr>
              <w:spacing w:after="120"/>
              <w:rPr>
                <w:rFonts w:cs="Arial"/>
                <w:szCs w:val="20"/>
                <w:lang w:val="en-GB"/>
              </w:rPr>
            </w:pPr>
            <w:r w:rsidRPr="008745C3">
              <w:rPr>
                <w:rFonts w:cs="Arial"/>
                <w:szCs w:val="20"/>
                <w:lang w:val="en-GB"/>
              </w:rPr>
              <w:t xml:space="preserve">The guard bands 870-872 / 915-917 MHz are not used and are not designated for any application. </w:t>
            </w:r>
            <w:r w:rsidRPr="008745C3">
              <w:rPr>
                <w:rFonts w:cs="Arial"/>
                <w:szCs w:val="20"/>
                <w:lang w:val="en-GB"/>
              </w:rPr>
              <w:br/>
              <w:t>The bands 872-875.8 / 917-920.8 MHz are designated for applications in accordance with ECC/DEC/(04)06 (i.e. category 2). Current holder of block assignment has terminated operation of CDMA network however licence is valid until 2015.</w:t>
            </w:r>
            <w:r w:rsidRPr="008745C3">
              <w:rPr>
                <w:rFonts w:cs="Arial"/>
                <w:szCs w:val="20"/>
                <w:lang w:val="en-GB"/>
              </w:rPr>
              <w:br/>
            </w:r>
            <w:r w:rsidRPr="008745C3">
              <w:rPr>
                <w:rFonts w:cs="Arial"/>
                <w:szCs w:val="20"/>
                <w:lang w:val="en-GB"/>
              </w:rPr>
              <w:lastRenderedPageBreak/>
              <w:t>The bands 875.8-876 / 920.8-921 MHz are guard bands (no utilisation)</w:t>
            </w:r>
          </w:p>
        </w:tc>
        <w:tc>
          <w:tcPr>
            <w:tcW w:w="6095" w:type="dxa"/>
          </w:tcPr>
          <w:p w14:paraId="578004CC" w14:textId="77777777" w:rsidR="00160926" w:rsidRPr="008745C3" w:rsidRDefault="00160926" w:rsidP="00FB4E05">
            <w:pPr>
              <w:spacing w:after="120"/>
              <w:rPr>
                <w:rFonts w:cs="Arial"/>
                <w:szCs w:val="20"/>
                <w:lang w:val="en-GB"/>
              </w:rPr>
            </w:pPr>
            <w:r w:rsidRPr="008745C3">
              <w:rPr>
                <w:rFonts w:cs="Arial"/>
                <w:szCs w:val="20"/>
                <w:lang w:val="en-GB"/>
              </w:rPr>
              <w:lastRenderedPageBreak/>
              <w:t>Short plans: There is no short plan until there is information about future plan from the licence holder.</w:t>
            </w:r>
            <w:r w:rsidRPr="008745C3">
              <w:rPr>
                <w:rFonts w:cs="Arial"/>
                <w:szCs w:val="20"/>
                <w:lang w:val="en-GB"/>
              </w:rPr>
              <w:br/>
              <w:t>Medium plans and long term plans: The CTO has no specific plans; however, future utilisation will reflect European harmonisation, if required</w:t>
            </w:r>
          </w:p>
        </w:tc>
      </w:tr>
      <w:tr w:rsidR="00160926" w:rsidRPr="008745C3" w14:paraId="3F1D0ABA" w14:textId="77777777" w:rsidTr="00FB4E05">
        <w:tc>
          <w:tcPr>
            <w:tcW w:w="1809" w:type="dxa"/>
          </w:tcPr>
          <w:p w14:paraId="218EF994" w14:textId="77777777" w:rsidR="00160926" w:rsidRPr="008745C3" w:rsidRDefault="00160926" w:rsidP="00FB4E05">
            <w:pPr>
              <w:spacing w:after="120"/>
              <w:rPr>
                <w:rFonts w:cs="Arial"/>
                <w:szCs w:val="20"/>
                <w:lang w:val="en-GB"/>
              </w:rPr>
            </w:pPr>
            <w:r w:rsidRPr="008745C3">
              <w:rPr>
                <w:rFonts w:cs="Arial"/>
                <w:szCs w:val="20"/>
                <w:lang w:val="en-GB"/>
              </w:rPr>
              <w:lastRenderedPageBreak/>
              <w:t>Denmark</w:t>
            </w:r>
          </w:p>
        </w:tc>
        <w:tc>
          <w:tcPr>
            <w:tcW w:w="6096" w:type="dxa"/>
          </w:tcPr>
          <w:p w14:paraId="05095413" w14:textId="77777777" w:rsidR="00160926" w:rsidRPr="008745C3" w:rsidRDefault="00160926" w:rsidP="00FB4E05">
            <w:pPr>
              <w:spacing w:after="120"/>
              <w:rPr>
                <w:rFonts w:cs="Arial"/>
                <w:szCs w:val="20"/>
                <w:lang w:val="en-GB"/>
              </w:rPr>
            </w:pPr>
            <w:r w:rsidRPr="008745C3">
              <w:rPr>
                <w:rFonts w:cs="Arial"/>
                <w:szCs w:val="20"/>
                <w:lang w:val="en-GB"/>
              </w:rPr>
              <w:t>No use</w:t>
            </w:r>
          </w:p>
        </w:tc>
        <w:tc>
          <w:tcPr>
            <w:tcW w:w="6095" w:type="dxa"/>
          </w:tcPr>
          <w:p w14:paraId="51EAFDF2" w14:textId="77777777" w:rsidR="00160926" w:rsidRPr="008745C3" w:rsidRDefault="00160926" w:rsidP="00FB4E05">
            <w:pPr>
              <w:spacing w:after="120"/>
              <w:rPr>
                <w:rFonts w:cs="Arial"/>
                <w:szCs w:val="20"/>
                <w:lang w:val="en-GB"/>
              </w:rPr>
            </w:pPr>
            <w:r w:rsidRPr="008745C3">
              <w:rPr>
                <w:rFonts w:cs="Arial"/>
                <w:szCs w:val="20"/>
                <w:lang w:val="en-GB"/>
              </w:rPr>
              <w:t>SRD and RFID</w:t>
            </w:r>
          </w:p>
        </w:tc>
      </w:tr>
      <w:tr w:rsidR="00160926" w:rsidRPr="008745C3" w14:paraId="04AB0FE6" w14:textId="77777777" w:rsidTr="00FB4E05">
        <w:tc>
          <w:tcPr>
            <w:tcW w:w="1809" w:type="dxa"/>
          </w:tcPr>
          <w:p w14:paraId="583144EE" w14:textId="77777777" w:rsidR="00160926" w:rsidRPr="008745C3" w:rsidRDefault="00160926" w:rsidP="00FB4E05">
            <w:pPr>
              <w:spacing w:after="120"/>
              <w:rPr>
                <w:rFonts w:cs="Arial"/>
                <w:szCs w:val="20"/>
                <w:lang w:val="en-GB"/>
              </w:rPr>
            </w:pPr>
            <w:r w:rsidRPr="008745C3">
              <w:rPr>
                <w:rFonts w:cs="Arial"/>
                <w:szCs w:val="20"/>
                <w:lang w:val="en-GB"/>
              </w:rPr>
              <w:t>Estonia</w:t>
            </w:r>
          </w:p>
        </w:tc>
        <w:tc>
          <w:tcPr>
            <w:tcW w:w="6096" w:type="dxa"/>
          </w:tcPr>
          <w:p w14:paraId="752E439C" w14:textId="77777777" w:rsidR="00160926" w:rsidRPr="008745C3" w:rsidRDefault="00160926" w:rsidP="00FB4E05">
            <w:pPr>
              <w:spacing w:after="120"/>
              <w:rPr>
                <w:rFonts w:cs="Arial"/>
                <w:szCs w:val="20"/>
                <w:lang w:val="en-GB"/>
              </w:rPr>
            </w:pPr>
            <w:r w:rsidRPr="008745C3">
              <w:rPr>
                <w:rFonts w:cs="Arial"/>
                <w:szCs w:val="20"/>
                <w:lang w:val="en-GB"/>
              </w:rPr>
              <w:t>No use. Reserved until public competition</w:t>
            </w:r>
          </w:p>
        </w:tc>
        <w:tc>
          <w:tcPr>
            <w:tcW w:w="6095" w:type="dxa"/>
          </w:tcPr>
          <w:p w14:paraId="0AE4C01F" w14:textId="77777777" w:rsidR="00160926" w:rsidRPr="008745C3" w:rsidRDefault="00160926" w:rsidP="00FB4E05">
            <w:pPr>
              <w:spacing w:after="120"/>
              <w:rPr>
                <w:rFonts w:cs="Arial"/>
                <w:szCs w:val="20"/>
                <w:lang w:val="en-GB"/>
              </w:rPr>
            </w:pPr>
            <w:r w:rsidRPr="008745C3">
              <w:rPr>
                <w:rFonts w:cs="Arial"/>
                <w:szCs w:val="20"/>
                <w:lang w:val="en-GB"/>
              </w:rPr>
              <w:t>Waiting for results of international working groups. Will not decide plans with regard to the future use before decisions are made in international level</w:t>
            </w:r>
          </w:p>
        </w:tc>
      </w:tr>
      <w:tr w:rsidR="00160926" w:rsidRPr="008745C3" w14:paraId="66F44674" w14:textId="77777777" w:rsidTr="00FB4E05">
        <w:tc>
          <w:tcPr>
            <w:tcW w:w="1809" w:type="dxa"/>
          </w:tcPr>
          <w:p w14:paraId="318DAB98" w14:textId="77777777" w:rsidR="00160926" w:rsidRPr="008745C3" w:rsidRDefault="00160926" w:rsidP="00FB4E05">
            <w:pPr>
              <w:spacing w:after="120"/>
              <w:rPr>
                <w:rFonts w:cs="Arial"/>
                <w:szCs w:val="20"/>
                <w:lang w:val="en-GB"/>
              </w:rPr>
            </w:pPr>
            <w:r w:rsidRPr="008745C3">
              <w:rPr>
                <w:rFonts w:cs="Arial"/>
                <w:szCs w:val="20"/>
                <w:lang w:val="en-GB"/>
              </w:rPr>
              <w:t>Finland</w:t>
            </w:r>
          </w:p>
        </w:tc>
        <w:tc>
          <w:tcPr>
            <w:tcW w:w="6096" w:type="dxa"/>
          </w:tcPr>
          <w:p w14:paraId="22FCB32C" w14:textId="77777777" w:rsidR="00160926" w:rsidRPr="008745C3" w:rsidRDefault="00160926" w:rsidP="00FB4E05">
            <w:pPr>
              <w:spacing w:after="120"/>
              <w:rPr>
                <w:rFonts w:cs="Arial"/>
                <w:szCs w:val="20"/>
                <w:lang w:val="en-GB"/>
              </w:rPr>
            </w:pPr>
            <w:r w:rsidRPr="008745C3">
              <w:rPr>
                <w:rFonts w:cs="Arial"/>
                <w:szCs w:val="20"/>
                <w:lang w:val="en-GB"/>
              </w:rPr>
              <w:t>Governmental use until the end of 2013.</w:t>
            </w:r>
            <w:r w:rsidRPr="008745C3">
              <w:rPr>
                <w:rFonts w:cs="Arial"/>
                <w:szCs w:val="20"/>
                <w:lang w:val="en-GB"/>
              </w:rPr>
              <w:br/>
              <w:t>Designated for PMR/PAMR according to ECC/DEC/(04)06 but no actual PMR/PAMR users on these bands.</w:t>
            </w:r>
            <w:r w:rsidRPr="008745C3">
              <w:rPr>
                <w:rFonts w:cs="Arial"/>
                <w:szCs w:val="20"/>
                <w:lang w:val="en-GB"/>
              </w:rPr>
              <w:br/>
              <w:t>Other usage: test networks</w:t>
            </w:r>
          </w:p>
        </w:tc>
        <w:tc>
          <w:tcPr>
            <w:tcW w:w="6095" w:type="dxa"/>
          </w:tcPr>
          <w:p w14:paraId="5372675D" w14:textId="7375743E" w:rsidR="00160926" w:rsidRPr="008745C3" w:rsidRDefault="00160926" w:rsidP="00E75E3A">
            <w:pPr>
              <w:spacing w:after="120"/>
              <w:rPr>
                <w:rFonts w:cs="Arial"/>
                <w:szCs w:val="20"/>
                <w:lang w:val="en-GB"/>
              </w:rPr>
            </w:pPr>
            <w:r w:rsidRPr="008745C3">
              <w:rPr>
                <w:rFonts w:cs="Arial"/>
                <w:szCs w:val="20"/>
                <w:lang w:val="en-GB"/>
              </w:rPr>
              <w:t>Ficora supports CEPT studies on additional UHF spectrum for SRD, RFID and smart metering applications. Based on these studies these frequency bands may be considered for the</w:t>
            </w:r>
            <w:r w:rsidR="00E75E3A">
              <w:rPr>
                <w:rFonts w:cs="Arial"/>
                <w:szCs w:val="20"/>
                <w:lang w:val="en-GB"/>
              </w:rPr>
              <w:t>se</w:t>
            </w:r>
            <w:r w:rsidRPr="008745C3">
              <w:rPr>
                <w:rFonts w:cs="Arial"/>
                <w:szCs w:val="20"/>
                <w:lang w:val="en-GB"/>
              </w:rPr>
              <w:t xml:space="preserve"> applications</w:t>
            </w:r>
          </w:p>
        </w:tc>
      </w:tr>
      <w:tr w:rsidR="00160926" w:rsidRPr="008745C3" w14:paraId="7C67DF24" w14:textId="77777777" w:rsidTr="00FB4E05">
        <w:tc>
          <w:tcPr>
            <w:tcW w:w="1809" w:type="dxa"/>
          </w:tcPr>
          <w:p w14:paraId="443FD104" w14:textId="77777777" w:rsidR="00160926" w:rsidRPr="008745C3" w:rsidRDefault="00160926" w:rsidP="00FB4E05">
            <w:pPr>
              <w:spacing w:after="120"/>
              <w:rPr>
                <w:rFonts w:cs="Arial"/>
                <w:szCs w:val="20"/>
                <w:lang w:val="en-GB"/>
              </w:rPr>
            </w:pPr>
            <w:r w:rsidRPr="008745C3">
              <w:rPr>
                <w:rFonts w:cs="Arial"/>
                <w:szCs w:val="20"/>
                <w:lang w:val="en-GB"/>
              </w:rPr>
              <w:t>France</w:t>
            </w:r>
          </w:p>
        </w:tc>
        <w:tc>
          <w:tcPr>
            <w:tcW w:w="6096" w:type="dxa"/>
          </w:tcPr>
          <w:p w14:paraId="5F42707A" w14:textId="77777777" w:rsidR="00160926" w:rsidRPr="008745C3" w:rsidRDefault="00160926" w:rsidP="00FB4E05">
            <w:pPr>
              <w:spacing w:after="120"/>
              <w:rPr>
                <w:rFonts w:cs="Arial"/>
                <w:szCs w:val="20"/>
                <w:lang w:val="en-GB"/>
              </w:rPr>
            </w:pPr>
            <w:r w:rsidRPr="008745C3">
              <w:rPr>
                <w:rFonts w:cs="Arial"/>
                <w:szCs w:val="20"/>
                <w:lang w:val="en-GB"/>
              </w:rPr>
              <w:t>Governmental use for several kind of applications such as unmanned systems (air, sea and ground), remote control and telemetry, data links, etc.</w:t>
            </w:r>
          </w:p>
        </w:tc>
        <w:tc>
          <w:tcPr>
            <w:tcW w:w="6095" w:type="dxa"/>
          </w:tcPr>
          <w:p w14:paraId="12E1D2FD" w14:textId="62BC7539" w:rsidR="00160926" w:rsidRPr="008745C3" w:rsidRDefault="00160926" w:rsidP="00E75E3A">
            <w:pPr>
              <w:spacing w:after="120"/>
              <w:rPr>
                <w:rFonts w:cs="Arial"/>
                <w:szCs w:val="20"/>
                <w:lang w:val="en-GB"/>
              </w:rPr>
            </w:pPr>
            <w:r w:rsidRPr="008745C3">
              <w:rPr>
                <w:rFonts w:cs="Arial"/>
                <w:szCs w:val="20"/>
                <w:lang w:val="en-GB"/>
              </w:rPr>
              <w:t>A governmental usage of those bands will be maintained in the future. Sharing of the 870-873 MHz band with secondary SRD applications is not considered</w:t>
            </w:r>
            <w:r w:rsidR="00E75E3A">
              <w:rPr>
                <w:rFonts w:cs="Arial"/>
                <w:szCs w:val="20"/>
                <w:lang w:val="en-GB"/>
              </w:rPr>
              <w:t xml:space="preserve"> at this stage </w:t>
            </w:r>
          </w:p>
        </w:tc>
      </w:tr>
      <w:tr w:rsidR="00160926" w:rsidRPr="008745C3" w14:paraId="0C0480F0" w14:textId="77777777" w:rsidTr="00FB4E05">
        <w:tc>
          <w:tcPr>
            <w:tcW w:w="1809" w:type="dxa"/>
          </w:tcPr>
          <w:p w14:paraId="37E860DD" w14:textId="77777777" w:rsidR="00160926" w:rsidRPr="008745C3" w:rsidRDefault="00160926" w:rsidP="00FB4E05">
            <w:pPr>
              <w:spacing w:after="120"/>
              <w:rPr>
                <w:rFonts w:cs="Arial"/>
                <w:szCs w:val="20"/>
                <w:lang w:val="en-GB"/>
              </w:rPr>
            </w:pPr>
            <w:r w:rsidRPr="008745C3">
              <w:rPr>
                <w:rFonts w:cs="Arial"/>
                <w:szCs w:val="20"/>
                <w:lang w:val="en-GB"/>
              </w:rPr>
              <w:t>Georgia</w:t>
            </w:r>
          </w:p>
        </w:tc>
        <w:tc>
          <w:tcPr>
            <w:tcW w:w="6096" w:type="dxa"/>
          </w:tcPr>
          <w:p w14:paraId="68D8D0A1" w14:textId="77777777" w:rsidR="00160926" w:rsidRPr="008745C3" w:rsidRDefault="00160926" w:rsidP="00FB4E05">
            <w:pPr>
              <w:spacing w:after="120"/>
              <w:rPr>
                <w:rFonts w:cs="Arial"/>
                <w:szCs w:val="20"/>
                <w:lang w:val="en-GB"/>
              </w:rPr>
            </w:pPr>
            <w:r w:rsidRPr="008745C3">
              <w:rPr>
                <w:rFonts w:cs="Arial"/>
                <w:szCs w:val="20"/>
                <w:lang w:val="en-GB"/>
              </w:rPr>
              <w:t xml:space="preserve">870-876 MHz band is used by CDMA-850 systems and radio-microphone devices. </w:t>
            </w:r>
            <w:r w:rsidRPr="008745C3">
              <w:rPr>
                <w:rFonts w:cs="Arial"/>
                <w:szCs w:val="20"/>
                <w:lang w:val="en-GB"/>
              </w:rPr>
              <w:br/>
              <w:t>915-921 MHz is currently used by SRD applications and radio-modems</w:t>
            </w:r>
          </w:p>
        </w:tc>
        <w:tc>
          <w:tcPr>
            <w:tcW w:w="6095" w:type="dxa"/>
          </w:tcPr>
          <w:p w14:paraId="60C8A23A" w14:textId="77777777" w:rsidR="00160926" w:rsidRPr="008745C3" w:rsidRDefault="00160926" w:rsidP="00FB4E05">
            <w:pPr>
              <w:spacing w:after="120"/>
              <w:rPr>
                <w:rFonts w:cs="Arial"/>
                <w:szCs w:val="20"/>
                <w:lang w:val="en-GB"/>
              </w:rPr>
            </w:pPr>
            <w:r w:rsidRPr="008745C3">
              <w:rPr>
                <w:rFonts w:cs="Arial"/>
                <w:szCs w:val="20"/>
                <w:lang w:val="en-GB"/>
              </w:rPr>
              <w:t>No change planned</w:t>
            </w:r>
          </w:p>
        </w:tc>
      </w:tr>
      <w:tr w:rsidR="00160926" w:rsidRPr="008745C3" w14:paraId="4D1F1413" w14:textId="77777777" w:rsidTr="00FB4E05">
        <w:tc>
          <w:tcPr>
            <w:tcW w:w="1809" w:type="dxa"/>
          </w:tcPr>
          <w:p w14:paraId="23D31FF3" w14:textId="77777777" w:rsidR="00160926" w:rsidRPr="008745C3" w:rsidRDefault="00160926" w:rsidP="00FB4E05">
            <w:pPr>
              <w:spacing w:after="120"/>
              <w:rPr>
                <w:rFonts w:cs="Arial"/>
                <w:szCs w:val="20"/>
                <w:lang w:val="en-GB"/>
              </w:rPr>
            </w:pPr>
            <w:r w:rsidRPr="008745C3">
              <w:rPr>
                <w:rFonts w:cs="Arial"/>
                <w:szCs w:val="20"/>
                <w:lang w:val="en-GB"/>
              </w:rPr>
              <w:t>Germany</w:t>
            </w:r>
          </w:p>
        </w:tc>
        <w:tc>
          <w:tcPr>
            <w:tcW w:w="6096" w:type="dxa"/>
          </w:tcPr>
          <w:p w14:paraId="757D7FEC" w14:textId="4A040766" w:rsidR="00160926" w:rsidRPr="008745C3" w:rsidRDefault="00160926" w:rsidP="00825F0D">
            <w:pPr>
              <w:spacing w:after="120"/>
              <w:rPr>
                <w:rFonts w:cs="Arial"/>
                <w:szCs w:val="20"/>
                <w:lang w:val="en-GB"/>
              </w:rPr>
            </w:pPr>
            <w:r w:rsidRPr="008745C3">
              <w:rPr>
                <w:rFonts w:cs="Arial"/>
                <w:szCs w:val="20"/>
                <w:lang w:val="en-GB"/>
              </w:rPr>
              <w:t>870-873 / 915-918 MHz.</w:t>
            </w:r>
            <w:r w:rsidRPr="008745C3">
              <w:rPr>
                <w:rFonts w:cs="Arial"/>
                <w:szCs w:val="20"/>
                <w:lang w:val="en-GB"/>
              </w:rPr>
              <w:br/>
              <w:t>Governmental use (implemented, exclusive usage).</w:t>
            </w:r>
            <w:r w:rsidR="00825F0D" w:rsidRPr="008745C3">
              <w:rPr>
                <w:rFonts w:cs="Arial"/>
                <w:szCs w:val="20"/>
                <w:lang w:val="en-GB"/>
              </w:rPr>
              <w:t xml:space="preserve"> </w:t>
            </w:r>
            <w:r w:rsidRPr="008745C3">
              <w:rPr>
                <w:rFonts w:cs="Arial"/>
                <w:szCs w:val="20"/>
                <w:lang w:val="en-GB"/>
              </w:rPr>
              <w:t>873-876 MHz / 918-921 MHz.</w:t>
            </w:r>
            <w:r w:rsidRPr="008745C3">
              <w:rPr>
                <w:rFonts w:cs="Arial"/>
                <w:szCs w:val="20"/>
                <w:lang w:val="en-GB"/>
              </w:rPr>
              <w:br/>
            </w:r>
            <w:r w:rsidR="00905A0B">
              <w:rPr>
                <w:rFonts w:cs="Arial"/>
                <w:szCs w:val="20"/>
                <w:lang w:val="en-GB"/>
              </w:rPr>
              <w:t>ER-GSM</w:t>
            </w:r>
            <w:r w:rsidRPr="008745C3">
              <w:rPr>
                <w:rFonts w:cs="Arial"/>
                <w:szCs w:val="20"/>
                <w:lang w:val="en-GB"/>
              </w:rPr>
              <w:t xml:space="preserve"> (license awarded), PMR/PAMR licenses possible but not awarded</w:t>
            </w:r>
          </w:p>
        </w:tc>
        <w:tc>
          <w:tcPr>
            <w:tcW w:w="6095" w:type="dxa"/>
          </w:tcPr>
          <w:p w14:paraId="6AA167FC" w14:textId="77777777" w:rsidR="00160926" w:rsidRPr="008745C3" w:rsidRDefault="00160926" w:rsidP="00FB4E05">
            <w:pPr>
              <w:spacing w:after="120"/>
              <w:rPr>
                <w:rFonts w:cs="Arial"/>
                <w:szCs w:val="20"/>
                <w:lang w:val="en-GB"/>
              </w:rPr>
            </w:pPr>
            <w:r w:rsidRPr="008745C3">
              <w:rPr>
                <w:rFonts w:cs="Arial"/>
                <w:szCs w:val="20"/>
                <w:lang w:val="en-GB"/>
              </w:rPr>
              <w:t xml:space="preserve">No change planned </w:t>
            </w:r>
          </w:p>
        </w:tc>
      </w:tr>
      <w:tr w:rsidR="00160926" w:rsidRPr="008745C3" w14:paraId="22ED3A16" w14:textId="77777777" w:rsidTr="00FB4E05">
        <w:tc>
          <w:tcPr>
            <w:tcW w:w="1809" w:type="dxa"/>
          </w:tcPr>
          <w:p w14:paraId="3C51FB76" w14:textId="77777777" w:rsidR="00160926" w:rsidRPr="008745C3" w:rsidRDefault="00160926" w:rsidP="00FB4E05">
            <w:pPr>
              <w:spacing w:after="120"/>
              <w:rPr>
                <w:rFonts w:cs="Arial"/>
                <w:szCs w:val="20"/>
                <w:lang w:val="en-GB"/>
              </w:rPr>
            </w:pPr>
            <w:r w:rsidRPr="008745C3">
              <w:rPr>
                <w:rFonts w:cs="Arial"/>
                <w:szCs w:val="20"/>
                <w:lang w:val="en-GB"/>
              </w:rPr>
              <w:t>Greece</w:t>
            </w:r>
          </w:p>
        </w:tc>
        <w:tc>
          <w:tcPr>
            <w:tcW w:w="6096" w:type="dxa"/>
          </w:tcPr>
          <w:p w14:paraId="3028C08D" w14:textId="77777777" w:rsidR="00160926" w:rsidRPr="008745C3" w:rsidRDefault="00160926" w:rsidP="00FB4E05">
            <w:pPr>
              <w:spacing w:after="120"/>
              <w:rPr>
                <w:rFonts w:cs="Arial"/>
                <w:szCs w:val="20"/>
                <w:lang w:val="en-GB"/>
              </w:rPr>
            </w:pPr>
            <w:r w:rsidRPr="008745C3">
              <w:rPr>
                <w:rFonts w:cs="Arial"/>
                <w:szCs w:val="20"/>
                <w:lang w:val="en-GB"/>
              </w:rPr>
              <w:t>Exclusively Governmental Use (Tactical Communication System, Radio Relay)</w:t>
            </w:r>
          </w:p>
        </w:tc>
        <w:tc>
          <w:tcPr>
            <w:tcW w:w="6095" w:type="dxa"/>
          </w:tcPr>
          <w:p w14:paraId="266F9D2B" w14:textId="77777777" w:rsidR="00160926" w:rsidRPr="008745C3" w:rsidRDefault="00160926" w:rsidP="00FB4E05">
            <w:pPr>
              <w:spacing w:after="120"/>
              <w:rPr>
                <w:rFonts w:cs="Arial"/>
                <w:szCs w:val="20"/>
                <w:lang w:val="en-GB"/>
              </w:rPr>
            </w:pPr>
            <w:r w:rsidRPr="008745C3">
              <w:rPr>
                <w:rFonts w:cs="Arial"/>
                <w:szCs w:val="20"/>
                <w:lang w:val="en-GB"/>
              </w:rPr>
              <w:t>No change planned</w:t>
            </w:r>
          </w:p>
        </w:tc>
      </w:tr>
      <w:tr w:rsidR="00160926" w:rsidRPr="008745C3" w14:paraId="5DA9B226" w14:textId="77777777" w:rsidTr="00FB4E05">
        <w:tc>
          <w:tcPr>
            <w:tcW w:w="1809" w:type="dxa"/>
          </w:tcPr>
          <w:p w14:paraId="01DA3211" w14:textId="77777777" w:rsidR="00160926" w:rsidRPr="008745C3" w:rsidRDefault="00160926" w:rsidP="00FB4E05">
            <w:pPr>
              <w:spacing w:after="120"/>
              <w:rPr>
                <w:rFonts w:cs="Arial"/>
                <w:szCs w:val="20"/>
                <w:lang w:val="en-GB"/>
              </w:rPr>
            </w:pPr>
            <w:r w:rsidRPr="008745C3">
              <w:rPr>
                <w:rFonts w:cs="Arial"/>
                <w:szCs w:val="20"/>
                <w:lang w:val="en-GB"/>
              </w:rPr>
              <w:t>Hungary</w:t>
            </w:r>
          </w:p>
        </w:tc>
        <w:tc>
          <w:tcPr>
            <w:tcW w:w="6096" w:type="dxa"/>
          </w:tcPr>
          <w:p w14:paraId="2ABF6203" w14:textId="77777777" w:rsidR="00160926" w:rsidRPr="008745C3" w:rsidRDefault="00160926" w:rsidP="00FB4E05">
            <w:pPr>
              <w:spacing w:after="120"/>
              <w:rPr>
                <w:rFonts w:cs="Arial"/>
                <w:szCs w:val="20"/>
                <w:lang w:val="en-GB"/>
              </w:rPr>
            </w:pPr>
            <w:r w:rsidRPr="008745C3">
              <w:rPr>
                <w:rFonts w:cs="Arial"/>
                <w:szCs w:val="20"/>
                <w:lang w:val="en-GB"/>
              </w:rPr>
              <w:t>Not used at present</w:t>
            </w:r>
          </w:p>
        </w:tc>
        <w:tc>
          <w:tcPr>
            <w:tcW w:w="6095" w:type="dxa"/>
          </w:tcPr>
          <w:p w14:paraId="0B1FCA89" w14:textId="179CA4AE" w:rsidR="00160926" w:rsidRPr="008745C3" w:rsidRDefault="00160926" w:rsidP="00FB4E05">
            <w:pPr>
              <w:spacing w:after="120"/>
              <w:rPr>
                <w:rFonts w:cs="Arial"/>
                <w:szCs w:val="20"/>
                <w:lang w:val="en-GB"/>
              </w:rPr>
            </w:pPr>
            <w:r w:rsidRPr="008745C3">
              <w:rPr>
                <w:rFonts w:cs="Arial"/>
                <w:szCs w:val="20"/>
                <w:lang w:val="en-GB"/>
              </w:rPr>
              <w:t>2. 870-873 / 915-918 MHz planned for wide band PMR/PAMR land mobile radiotelephone systems.</w:t>
            </w:r>
            <w:r w:rsidRPr="008745C3">
              <w:rPr>
                <w:rFonts w:cs="Arial"/>
                <w:szCs w:val="20"/>
                <w:lang w:val="en-GB"/>
              </w:rPr>
              <w:br/>
              <w:t xml:space="preserve">2. &amp; 3. 873-876 / 918-921 MHz planned for wide band PMR/PAMR land mobile radiotelephone systems, including </w:t>
            </w:r>
            <w:r w:rsidR="00905A0B">
              <w:rPr>
                <w:rFonts w:cs="Arial"/>
                <w:szCs w:val="20"/>
                <w:lang w:val="en-GB"/>
              </w:rPr>
              <w:t>ER-GSM</w:t>
            </w:r>
            <w:r w:rsidRPr="008745C3">
              <w:rPr>
                <w:rFonts w:cs="Arial"/>
                <w:szCs w:val="20"/>
                <w:lang w:val="en-GB"/>
              </w:rPr>
              <w:t xml:space="preserve"> systems. However, deployment in GSM-R core band still in planning phase</w:t>
            </w:r>
          </w:p>
        </w:tc>
      </w:tr>
      <w:tr w:rsidR="00160926" w:rsidRPr="008745C3" w14:paraId="6A21B739" w14:textId="77777777" w:rsidTr="00FB4E05">
        <w:tc>
          <w:tcPr>
            <w:tcW w:w="1809" w:type="dxa"/>
          </w:tcPr>
          <w:p w14:paraId="5224477A" w14:textId="77777777" w:rsidR="00160926" w:rsidRPr="008745C3" w:rsidRDefault="00160926" w:rsidP="00FB4E05">
            <w:pPr>
              <w:spacing w:after="120"/>
              <w:rPr>
                <w:rFonts w:cs="Arial"/>
                <w:szCs w:val="20"/>
                <w:lang w:val="en-GB"/>
              </w:rPr>
            </w:pPr>
            <w:r w:rsidRPr="008745C3">
              <w:rPr>
                <w:rFonts w:cs="Arial"/>
                <w:szCs w:val="20"/>
                <w:lang w:val="en-GB"/>
              </w:rPr>
              <w:t>Iceland</w:t>
            </w:r>
          </w:p>
        </w:tc>
        <w:tc>
          <w:tcPr>
            <w:tcW w:w="6096" w:type="dxa"/>
          </w:tcPr>
          <w:p w14:paraId="54D6EDD5" w14:textId="77777777" w:rsidR="00160926" w:rsidRPr="008745C3" w:rsidRDefault="00160926" w:rsidP="00FB4E05">
            <w:pPr>
              <w:spacing w:after="120"/>
              <w:rPr>
                <w:rFonts w:cs="Arial"/>
                <w:szCs w:val="20"/>
                <w:lang w:val="en-GB"/>
              </w:rPr>
            </w:pPr>
            <w:r w:rsidRPr="008745C3">
              <w:rPr>
                <w:rFonts w:cs="Arial"/>
                <w:szCs w:val="20"/>
                <w:lang w:val="en-GB"/>
              </w:rPr>
              <w:t>Fixed (point to point links)</w:t>
            </w:r>
          </w:p>
        </w:tc>
        <w:tc>
          <w:tcPr>
            <w:tcW w:w="6095" w:type="dxa"/>
          </w:tcPr>
          <w:p w14:paraId="546EEE67" w14:textId="77777777" w:rsidR="00160926" w:rsidRPr="008745C3" w:rsidRDefault="00160926" w:rsidP="00FB4E05">
            <w:pPr>
              <w:spacing w:after="120"/>
              <w:rPr>
                <w:rFonts w:cs="Arial"/>
                <w:szCs w:val="20"/>
                <w:lang w:val="en-GB"/>
              </w:rPr>
            </w:pPr>
            <w:r w:rsidRPr="008745C3">
              <w:rPr>
                <w:rFonts w:cs="Arial"/>
                <w:szCs w:val="20"/>
                <w:lang w:val="en-GB"/>
              </w:rPr>
              <w:t>Short term plan: Fixed (point to point links)</w:t>
            </w:r>
          </w:p>
          <w:p w14:paraId="3EBCC015" w14:textId="77777777" w:rsidR="00160926" w:rsidRPr="008745C3" w:rsidRDefault="00160926" w:rsidP="00FB4E05">
            <w:pPr>
              <w:spacing w:after="120"/>
              <w:rPr>
                <w:rFonts w:cs="Arial"/>
                <w:szCs w:val="20"/>
                <w:lang w:val="en-GB"/>
              </w:rPr>
            </w:pPr>
            <w:r w:rsidRPr="008745C3">
              <w:rPr>
                <w:rFonts w:cs="Arial"/>
                <w:szCs w:val="20"/>
                <w:lang w:val="en-GB"/>
              </w:rPr>
              <w:t>No medium or long term plans</w:t>
            </w:r>
          </w:p>
        </w:tc>
      </w:tr>
      <w:tr w:rsidR="00160926" w:rsidRPr="008745C3" w14:paraId="66D59763" w14:textId="77777777" w:rsidTr="00FB4E05">
        <w:tc>
          <w:tcPr>
            <w:tcW w:w="1809" w:type="dxa"/>
          </w:tcPr>
          <w:p w14:paraId="2A7EFE7E" w14:textId="77777777" w:rsidR="00160926" w:rsidRPr="008745C3" w:rsidRDefault="00160926" w:rsidP="00FB4E05">
            <w:pPr>
              <w:spacing w:after="120"/>
              <w:rPr>
                <w:rFonts w:cs="Arial"/>
                <w:szCs w:val="20"/>
                <w:lang w:val="en-GB"/>
              </w:rPr>
            </w:pPr>
            <w:r w:rsidRPr="008745C3">
              <w:rPr>
                <w:rFonts w:cs="Arial"/>
                <w:szCs w:val="20"/>
                <w:lang w:val="en-GB"/>
              </w:rPr>
              <w:t>Ireland</w:t>
            </w:r>
          </w:p>
        </w:tc>
        <w:tc>
          <w:tcPr>
            <w:tcW w:w="6096" w:type="dxa"/>
          </w:tcPr>
          <w:p w14:paraId="64F5FA1E" w14:textId="77777777" w:rsidR="00160926" w:rsidRPr="008745C3" w:rsidRDefault="00160926" w:rsidP="00825F0D">
            <w:pPr>
              <w:rPr>
                <w:rFonts w:cs="Arial"/>
                <w:szCs w:val="20"/>
                <w:lang w:val="en-GB"/>
              </w:rPr>
            </w:pPr>
            <w:r w:rsidRPr="008745C3">
              <w:rPr>
                <w:rFonts w:cs="Arial"/>
                <w:szCs w:val="20"/>
                <w:lang w:val="en-GB"/>
              </w:rPr>
              <w:t>The bands 872-876 / 917-921 MHz, are licensed within Ireland until December 2015 for Wideband Digital Mobile Data Services.</w:t>
            </w:r>
          </w:p>
          <w:p w14:paraId="4B8942A4" w14:textId="77777777" w:rsidR="00160926" w:rsidRPr="008745C3" w:rsidRDefault="00160926" w:rsidP="00FB4E05">
            <w:pPr>
              <w:spacing w:after="120"/>
              <w:rPr>
                <w:rFonts w:cs="Arial"/>
                <w:szCs w:val="20"/>
                <w:lang w:val="en-GB"/>
              </w:rPr>
            </w:pPr>
            <w:r w:rsidRPr="008745C3">
              <w:rPr>
                <w:rFonts w:cs="Arial"/>
                <w:szCs w:val="20"/>
                <w:lang w:val="en-GB"/>
              </w:rPr>
              <w:t>The network has not yet been built up, and has minimal operation within Ireland (limited only to north county Dublin). The technology used is flash ofdm.</w:t>
            </w:r>
            <w:r w:rsidRPr="008745C3">
              <w:rPr>
                <w:rFonts w:cs="Arial"/>
                <w:szCs w:val="20"/>
                <w:lang w:val="en-GB"/>
              </w:rPr>
              <w:br/>
              <w:t xml:space="preserve">870-872 / 915-917 MHz are currently unused in Ireland </w:t>
            </w:r>
          </w:p>
        </w:tc>
        <w:tc>
          <w:tcPr>
            <w:tcW w:w="6095" w:type="dxa"/>
          </w:tcPr>
          <w:p w14:paraId="6BCE5D13" w14:textId="77777777" w:rsidR="00160926" w:rsidRPr="008745C3" w:rsidRDefault="00160926" w:rsidP="00FB4E05">
            <w:pPr>
              <w:spacing w:after="120"/>
              <w:rPr>
                <w:rFonts w:cs="Arial"/>
                <w:szCs w:val="20"/>
                <w:lang w:val="en-GB"/>
              </w:rPr>
            </w:pPr>
            <w:r w:rsidRPr="008745C3">
              <w:rPr>
                <w:rFonts w:cs="Arial"/>
                <w:szCs w:val="20"/>
                <w:lang w:val="en-GB"/>
              </w:rPr>
              <w:t>ComReg has not yet determined its plans with regard to future use within these bands; however, a review of future use of the bands has been included in ComReg’s work programme for the period 2011 – 2013, for attention towards the end of this period.</w:t>
            </w:r>
          </w:p>
        </w:tc>
      </w:tr>
      <w:tr w:rsidR="00160926" w:rsidRPr="008745C3" w14:paraId="2DFE35FA" w14:textId="77777777" w:rsidTr="00FB4E05">
        <w:tc>
          <w:tcPr>
            <w:tcW w:w="1809" w:type="dxa"/>
          </w:tcPr>
          <w:p w14:paraId="2B1DA9FA" w14:textId="77777777" w:rsidR="00160926" w:rsidRPr="008745C3" w:rsidRDefault="00160926" w:rsidP="00FB4E05">
            <w:pPr>
              <w:spacing w:after="120"/>
              <w:rPr>
                <w:rFonts w:cs="Arial"/>
                <w:szCs w:val="20"/>
                <w:lang w:val="en-GB"/>
              </w:rPr>
            </w:pPr>
            <w:r w:rsidRPr="008745C3">
              <w:rPr>
                <w:rFonts w:cs="Arial"/>
                <w:szCs w:val="20"/>
                <w:lang w:val="en-GB"/>
              </w:rPr>
              <w:t>Italy</w:t>
            </w:r>
          </w:p>
        </w:tc>
        <w:tc>
          <w:tcPr>
            <w:tcW w:w="6096" w:type="dxa"/>
          </w:tcPr>
          <w:p w14:paraId="2C0E9CB6" w14:textId="3DE6EDBE" w:rsidR="00160926" w:rsidRPr="008745C3" w:rsidRDefault="00160926" w:rsidP="00FB4E05">
            <w:pPr>
              <w:spacing w:after="120"/>
              <w:rPr>
                <w:rFonts w:cs="Arial"/>
                <w:szCs w:val="20"/>
                <w:lang w:val="en-GB"/>
              </w:rPr>
            </w:pPr>
            <w:r w:rsidRPr="008745C3">
              <w:rPr>
                <w:rFonts w:cs="Arial"/>
                <w:szCs w:val="20"/>
                <w:lang w:val="en-GB"/>
              </w:rPr>
              <w:t xml:space="preserve">MOBILE NETWORK by DEFENCE and SECURITY BODIES AND C2 UAV </w:t>
            </w:r>
            <w:r w:rsidR="00565B53" w:rsidRPr="008745C3">
              <w:rPr>
                <w:rFonts w:cs="Arial"/>
                <w:szCs w:val="20"/>
                <w:lang w:val="en-GB"/>
              </w:rPr>
              <w:br/>
            </w:r>
            <w:r w:rsidRPr="008745C3">
              <w:rPr>
                <w:rFonts w:cs="Arial"/>
                <w:szCs w:val="20"/>
                <w:lang w:val="en-GB"/>
              </w:rPr>
              <w:lastRenderedPageBreak/>
              <w:t>(whole 2 x 6 MHz)</w:t>
            </w:r>
          </w:p>
        </w:tc>
        <w:tc>
          <w:tcPr>
            <w:tcW w:w="6095" w:type="dxa"/>
          </w:tcPr>
          <w:p w14:paraId="479EB122" w14:textId="77777777" w:rsidR="00160926" w:rsidRPr="008745C3" w:rsidRDefault="00160926" w:rsidP="00FB4E05">
            <w:pPr>
              <w:spacing w:after="120"/>
              <w:rPr>
                <w:rFonts w:cs="Arial"/>
                <w:szCs w:val="20"/>
                <w:lang w:val="en-GB"/>
              </w:rPr>
            </w:pPr>
            <w:r w:rsidRPr="008745C3">
              <w:rPr>
                <w:rFonts w:cs="Arial"/>
                <w:szCs w:val="20"/>
                <w:lang w:val="en-GB"/>
              </w:rPr>
              <w:lastRenderedPageBreak/>
              <w:t>No changes planned</w:t>
            </w:r>
          </w:p>
        </w:tc>
      </w:tr>
      <w:tr w:rsidR="00160926" w:rsidRPr="008745C3" w14:paraId="7A7BB107" w14:textId="77777777" w:rsidTr="00FB4E05">
        <w:tc>
          <w:tcPr>
            <w:tcW w:w="1809" w:type="dxa"/>
          </w:tcPr>
          <w:p w14:paraId="0C697C62" w14:textId="77777777" w:rsidR="00160926" w:rsidRPr="008745C3" w:rsidRDefault="00160926" w:rsidP="00FB4E05">
            <w:pPr>
              <w:spacing w:after="120"/>
              <w:rPr>
                <w:rFonts w:cs="Arial"/>
                <w:szCs w:val="20"/>
                <w:lang w:val="en-GB"/>
              </w:rPr>
            </w:pPr>
            <w:r w:rsidRPr="008745C3">
              <w:rPr>
                <w:rFonts w:cs="Arial"/>
                <w:szCs w:val="20"/>
                <w:lang w:val="en-GB"/>
              </w:rPr>
              <w:lastRenderedPageBreak/>
              <w:t>Latvia</w:t>
            </w:r>
          </w:p>
        </w:tc>
        <w:tc>
          <w:tcPr>
            <w:tcW w:w="6096" w:type="dxa"/>
          </w:tcPr>
          <w:p w14:paraId="45D576CB" w14:textId="77777777" w:rsidR="00160926" w:rsidRPr="008745C3" w:rsidRDefault="00160926" w:rsidP="00FB4E05">
            <w:pPr>
              <w:spacing w:after="120"/>
              <w:rPr>
                <w:rFonts w:cs="Arial"/>
                <w:szCs w:val="20"/>
                <w:lang w:val="en-GB"/>
              </w:rPr>
            </w:pPr>
            <w:r w:rsidRPr="008745C3">
              <w:rPr>
                <w:rFonts w:cs="Arial"/>
                <w:szCs w:val="20"/>
                <w:lang w:val="en-GB"/>
              </w:rPr>
              <w:t>Identified for Wide Band Digital Land Mobile PMR/PAMR systems (according to ECC/DEC/(04)06)</w:t>
            </w:r>
          </w:p>
          <w:p w14:paraId="293B369E" w14:textId="77777777" w:rsidR="00160926" w:rsidRPr="008745C3" w:rsidRDefault="00160926" w:rsidP="00FB4E05">
            <w:pPr>
              <w:spacing w:after="120"/>
              <w:rPr>
                <w:rFonts w:cs="Arial"/>
                <w:szCs w:val="20"/>
                <w:lang w:val="en-GB"/>
              </w:rPr>
            </w:pPr>
            <w:r w:rsidRPr="008745C3">
              <w:rPr>
                <w:rFonts w:cs="Arial"/>
                <w:szCs w:val="20"/>
                <w:lang w:val="en-GB"/>
              </w:rPr>
              <w:t>At this moment the band is not used</w:t>
            </w:r>
          </w:p>
        </w:tc>
        <w:tc>
          <w:tcPr>
            <w:tcW w:w="6095" w:type="dxa"/>
          </w:tcPr>
          <w:p w14:paraId="5FAB2250" w14:textId="77777777" w:rsidR="00160926" w:rsidRPr="008745C3" w:rsidRDefault="00160926" w:rsidP="00FB4E05">
            <w:pPr>
              <w:spacing w:after="120"/>
              <w:rPr>
                <w:rFonts w:cs="Arial"/>
                <w:szCs w:val="20"/>
                <w:lang w:val="en-GB"/>
              </w:rPr>
            </w:pPr>
            <w:r w:rsidRPr="008745C3">
              <w:rPr>
                <w:rFonts w:cs="Arial"/>
                <w:szCs w:val="20"/>
                <w:lang w:val="en-GB"/>
              </w:rPr>
              <w:t>Short term (3-5 years):</w:t>
            </w:r>
            <w:r w:rsidRPr="008745C3">
              <w:rPr>
                <w:rFonts w:cs="Arial"/>
                <w:szCs w:val="20"/>
                <w:lang w:val="en-GB"/>
              </w:rPr>
              <w:br/>
              <w:t>Wide Band Digital Land Mobile PMR/PAMR systems (according to ECC/DEC/(04)06).</w:t>
            </w:r>
          </w:p>
          <w:p w14:paraId="43504BE0" w14:textId="77777777" w:rsidR="00160926" w:rsidRPr="008745C3" w:rsidRDefault="00160926" w:rsidP="00FB4E05">
            <w:pPr>
              <w:spacing w:after="120"/>
              <w:rPr>
                <w:rFonts w:cs="Arial"/>
                <w:szCs w:val="20"/>
                <w:lang w:val="en-GB"/>
              </w:rPr>
            </w:pPr>
            <w:r w:rsidRPr="008745C3">
              <w:rPr>
                <w:rFonts w:cs="Arial"/>
                <w:szCs w:val="20"/>
                <w:lang w:val="en-GB"/>
              </w:rPr>
              <w:t xml:space="preserve">Long term (5-10 years): </w:t>
            </w:r>
            <w:r w:rsidRPr="008745C3">
              <w:rPr>
                <w:rFonts w:cs="Arial"/>
                <w:szCs w:val="20"/>
                <w:lang w:val="en-GB"/>
              </w:rPr>
              <w:br/>
              <w:t>No changes or adjustment to harmonised use of the band in Europe</w:t>
            </w:r>
          </w:p>
        </w:tc>
      </w:tr>
      <w:tr w:rsidR="00160926" w:rsidRPr="008745C3" w14:paraId="39C12CA5" w14:textId="77777777" w:rsidTr="00FB4E05">
        <w:tc>
          <w:tcPr>
            <w:tcW w:w="1809" w:type="dxa"/>
          </w:tcPr>
          <w:p w14:paraId="764365E1" w14:textId="77777777" w:rsidR="00160926" w:rsidRPr="008745C3" w:rsidRDefault="00160926" w:rsidP="00FB4E05">
            <w:pPr>
              <w:spacing w:after="120"/>
              <w:rPr>
                <w:rFonts w:cs="Arial"/>
                <w:szCs w:val="20"/>
                <w:lang w:val="en-GB"/>
              </w:rPr>
            </w:pPr>
            <w:r w:rsidRPr="008745C3">
              <w:rPr>
                <w:rFonts w:cs="Arial"/>
                <w:szCs w:val="20"/>
                <w:lang w:val="en-GB"/>
              </w:rPr>
              <w:t>Liechtenstein</w:t>
            </w:r>
          </w:p>
        </w:tc>
        <w:tc>
          <w:tcPr>
            <w:tcW w:w="6096" w:type="dxa"/>
          </w:tcPr>
          <w:p w14:paraId="12A87130" w14:textId="6F8887A1" w:rsidR="00160926" w:rsidRPr="008745C3" w:rsidRDefault="00825F0D" w:rsidP="00FB4E05">
            <w:pPr>
              <w:spacing w:after="60"/>
              <w:rPr>
                <w:rFonts w:cs="Arial"/>
                <w:szCs w:val="20"/>
                <w:lang w:val="en-GB"/>
              </w:rPr>
            </w:pPr>
            <w:r w:rsidRPr="008745C3">
              <w:rPr>
                <w:rFonts w:cs="Arial"/>
                <w:szCs w:val="20"/>
                <w:lang w:val="en-GB"/>
              </w:rPr>
              <w:t xml:space="preserve">870-873 MHz: </w:t>
            </w:r>
            <w:r w:rsidR="00160926" w:rsidRPr="008745C3">
              <w:rPr>
                <w:rFonts w:cs="Arial"/>
                <w:szCs w:val="20"/>
                <w:lang w:val="en-GB"/>
              </w:rPr>
              <w:t>Until today no RIS and no use.</w:t>
            </w:r>
          </w:p>
          <w:p w14:paraId="630AE912" w14:textId="630459C6" w:rsidR="00160926" w:rsidRPr="008745C3" w:rsidRDefault="00825F0D" w:rsidP="00FB4E05">
            <w:pPr>
              <w:spacing w:after="60"/>
              <w:rPr>
                <w:rFonts w:cs="Arial"/>
                <w:szCs w:val="20"/>
                <w:lang w:val="en-GB"/>
              </w:rPr>
            </w:pPr>
            <w:r w:rsidRPr="008745C3">
              <w:rPr>
                <w:rFonts w:cs="Arial"/>
                <w:szCs w:val="20"/>
                <w:lang w:val="en-GB"/>
              </w:rPr>
              <w:t xml:space="preserve">873-876 MHz: </w:t>
            </w:r>
            <w:r w:rsidR="00160926" w:rsidRPr="008745C3">
              <w:rPr>
                <w:rFonts w:cs="Arial"/>
                <w:szCs w:val="20"/>
                <w:lang w:val="en-GB"/>
              </w:rPr>
              <w:t xml:space="preserve">RIS RIR0501-01 and RIR0501-05. </w:t>
            </w:r>
          </w:p>
          <w:p w14:paraId="349C3EF1" w14:textId="77777777" w:rsidR="00160926" w:rsidRPr="008745C3" w:rsidRDefault="00160926" w:rsidP="00FB4E05">
            <w:pPr>
              <w:spacing w:after="60"/>
              <w:rPr>
                <w:rFonts w:cs="Arial"/>
                <w:szCs w:val="20"/>
                <w:lang w:val="en-GB"/>
              </w:rPr>
            </w:pPr>
            <w:r w:rsidRPr="008745C3">
              <w:rPr>
                <w:rFonts w:cs="Arial"/>
                <w:szCs w:val="20"/>
                <w:lang w:val="en-GB"/>
              </w:rPr>
              <w:t>Land mobile/GSM; individual assignment due shortly</w:t>
            </w:r>
          </w:p>
          <w:p w14:paraId="69277080" w14:textId="62F12FD8" w:rsidR="00160926" w:rsidRPr="008745C3" w:rsidRDefault="00825F0D" w:rsidP="00FB4E05">
            <w:pPr>
              <w:spacing w:after="60"/>
              <w:rPr>
                <w:rFonts w:cs="Arial"/>
                <w:szCs w:val="20"/>
                <w:lang w:val="en-GB"/>
              </w:rPr>
            </w:pPr>
            <w:r w:rsidRPr="008745C3">
              <w:rPr>
                <w:rFonts w:cs="Arial"/>
                <w:szCs w:val="20"/>
                <w:lang w:val="en-GB"/>
              </w:rPr>
              <w:t xml:space="preserve">915-918 MHz: </w:t>
            </w:r>
            <w:r w:rsidR="00160926" w:rsidRPr="008745C3">
              <w:rPr>
                <w:rFonts w:cs="Arial"/>
                <w:szCs w:val="20"/>
                <w:lang w:val="en-GB"/>
              </w:rPr>
              <w:t>Until today no RIS and no use.</w:t>
            </w:r>
          </w:p>
          <w:p w14:paraId="2913CD3F" w14:textId="3D01AE44" w:rsidR="00160926" w:rsidRPr="008745C3" w:rsidRDefault="00825F0D" w:rsidP="00FB4E05">
            <w:pPr>
              <w:spacing w:after="60"/>
              <w:rPr>
                <w:rFonts w:cs="Arial"/>
                <w:szCs w:val="20"/>
                <w:lang w:val="en-GB"/>
              </w:rPr>
            </w:pPr>
            <w:r w:rsidRPr="008745C3">
              <w:rPr>
                <w:rFonts w:cs="Arial"/>
                <w:szCs w:val="20"/>
                <w:lang w:val="en-GB"/>
              </w:rPr>
              <w:t xml:space="preserve">918-921 MHz: </w:t>
            </w:r>
            <w:r w:rsidR="00160926" w:rsidRPr="008745C3">
              <w:rPr>
                <w:rFonts w:cs="Arial"/>
                <w:szCs w:val="20"/>
                <w:lang w:val="en-GB"/>
              </w:rPr>
              <w:t xml:space="preserve">RIS RIR0501-03 and RIR0501-05. </w:t>
            </w:r>
          </w:p>
          <w:p w14:paraId="77B5AF31" w14:textId="77777777" w:rsidR="00160926" w:rsidRPr="008745C3" w:rsidRDefault="00160926" w:rsidP="00FB4E05">
            <w:pPr>
              <w:spacing w:after="60"/>
              <w:rPr>
                <w:rFonts w:cs="Arial"/>
                <w:szCs w:val="20"/>
                <w:lang w:val="en-GB"/>
              </w:rPr>
            </w:pPr>
            <w:r w:rsidRPr="008745C3">
              <w:rPr>
                <w:rFonts w:cs="Arial"/>
                <w:szCs w:val="20"/>
                <w:lang w:val="en-GB"/>
              </w:rPr>
              <w:t xml:space="preserve">Land mobile/GSM; Individual assignment due shortly </w:t>
            </w:r>
          </w:p>
        </w:tc>
        <w:tc>
          <w:tcPr>
            <w:tcW w:w="6095" w:type="dxa"/>
          </w:tcPr>
          <w:p w14:paraId="100EEBAE" w14:textId="77777777" w:rsidR="00160926" w:rsidRPr="008745C3" w:rsidRDefault="00160926" w:rsidP="00FB4E05">
            <w:pPr>
              <w:rPr>
                <w:rFonts w:cs="Arial"/>
                <w:szCs w:val="20"/>
                <w:lang w:val="en-GB"/>
              </w:rPr>
            </w:pPr>
            <w:r w:rsidRPr="008745C3">
              <w:rPr>
                <w:rFonts w:cs="Arial"/>
                <w:szCs w:val="20"/>
                <w:lang w:val="en-GB"/>
              </w:rPr>
              <w:t>Short and Medium term plans:</w:t>
            </w:r>
          </w:p>
          <w:p w14:paraId="277435DF" w14:textId="21E454BE" w:rsidR="00160926" w:rsidRPr="008745C3" w:rsidRDefault="00825F0D" w:rsidP="00FB4E05">
            <w:pPr>
              <w:rPr>
                <w:rFonts w:cs="Arial"/>
                <w:szCs w:val="20"/>
                <w:lang w:val="en-GB"/>
              </w:rPr>
            </w:pPr>
            <w:r w:rsidRPr="008745C3">
              <w:rPr>
                <w:rFonts w:cs="Arial"/>
                <w:szCs w:val="20"/>
                <w:lang w:val="en-GB"/>
              </w:rPr>
              <w:t>870-873 MHz: R</w:t>
            </w:r>
            <w:r w:rsidR="00160926" w:rsidRPr="008745C3">
              <w:rPr>
                <w:rFonts w:cs="Arial"/>
                <w:szCs w:val="20"/>
                <w:lang w:val="en-GB"/>
              </w:rPr>
              <w:t>eserved for future use by SRDs.</w:t>
            </w:r>
          </w:p>
          <w:p w14:paraId="304386AD" w14:textId="0F2E3076" w:rsidR="00160926" w:rsidRPr="008745C3" w:rsidRDefault="00825F0D" w:rsidP="00FB4E05">
            <w:pPr>
              <w:rPr>
                <w:rFonts w:cs="Arial"/>
                <w:szCs w:val="20"/>
                <w:lang w:val="en-GB"/>
              </w:rPr>
            </w:pPr>
            <w:r w:rsidRPr="008745C3">
              <w:rPr>
                <w:rFonts w:cs="Arial"/>
                <w:szCs w:val="20"/>
                <w:lang w:val="en-GB"/>
              </w:rPr>
              <w:t xml:space="preserve">873-876 MHz: </w:t>
            </w:r>
            <w:r w:rsidR="00160926" w:rsidRPr="008745C3">
              <w:rPr>
                <w:rFonts w:cs="Arial"/>
                <w:szCs w:val="20"/>
                <w:lang w:val="en-GB"/>
              </w:rPr>
              <w:t>Primary allocation to GSM-R and use by GSM-R.</w:t>
            </w:r>
            <w:r w:rsidR="00160926" w:rsidRPr="008745C3">
              <w:rPr>
                <w:rFonts w:cs="Arial"/>
                <w:szCs w:val="20"/>
                <w:lang w:val="en-GB"/>
              </w:rPr>
              <w:br/>
              <w:t>915-918 MHz:</w:t>
            </w:r>
            <w:r w:rsidR="00160926" w:rsidRPr="008745C3">
              <w:rPr>
                <w:rFonts w:cs="Arial"/>
                <w:szCs w:val="20"/>
                <w:lang w:val="en-GB"/>
              </w:rPr>
              <w:tab/>
              <w:t>reserved for future use by SRDs.</w:t>
            </w:r>
          </w:p>
          <w:p w14:paraId="29926C72" w14:textId="62CF9251" w:rsidR="00160926" w:rsidRPr="008745C3" w:rsidRDefault="00825F0D" w:rsidP="00FB4E05">
            <w:pPr>
              <w:rPr>
                <w:rFonts w:cs="Arial"/>
                <w:szCs w:val="20"/>
                <w:lang w:val="en-GB"/>
              </w:rPr>
            </w:pPr>
            <w:r w:rsidRPr="008745C3">
              <w:rPr>
                <w:rFonts w:cs="Arial"/>
                <w:szCs w:val="20"/>
                <w:lang w:val="en-GB"/>
              </w:rPr>
              <w:t xml:space="preserve">918-921 MHz: </w:t>
            </w:r>
            <w:r w:rsidR="00160926" w:rsidRPr="008745C3">
              <w:rPr>
                <w:rFonts w:cs="Arial"/>
                <w:szCs w:val="20"/>
                <w:lang w:val="en-GB"/>
              </w:rPr>
              <w:t>Primary allocation to GSM-R and use by GSM-R.</w:t>
            </w:r>
          </w:p>
          <w:p w14:paraId="715723D5" w14:textId="77777777" w:rsidR="00160926" w:rsidRPr="008745C3" w:rsidRDefault="00160926" w:rsidP="00FB4E05">
            <w:pPr>
              <w:rPr>
                <w:rFonts w:cs="Arial"/>
                <w:szCs w:val="20"/>
                <w:lang w:val="en-GB"/>
              </w:rPr>
            </w:pPr>
            <w:r w:rsidRPr="008745C3">
              <w:rPr>
                <w:rFonts w:cs="Arial"/>
                <w:szCs w:val="20"/>
                <w:lang w:val="en-GB"/>
              </w:rPr>
              <w:t>Long term plans:</w:t>
            </w:r>
          </w:p>
          <w:p w14:paraId="37069B17" w14:textId="7A735565" w:rsidR="00160926" w:rsidRPr="008745C3" w:rsidRDefault="00825F0D" w:rsidP="00FB4E05">
            <w:pPr>
              <w:rPr>
                <w:rFonts w:cs="Arial"/>
                <w:szCs w:val="20"/>
                <w:lang w:val="en-GB"/>
              </w:rPr>
            </w:pPr>
            <w:r w:rsidRPr="008745C3">
              <w:rPr>
                <w:rFonts w:cs="Arial"/>
                <w:szCs w:val="20"/>
                <w:lang w:val="en-GB"/>
              </w:rPr>
              <w:t>870-873 MHz: R</w:t>
            </w:r>
            <w:r w:rsidR="00160926" w:rsidRPr="008745C3">
              <w:rPr>
                <w:rFonts w:cs="Arial"/>
                <w:szCs w:val="20"/>
                <w:lang w:val="en-GB"/>
              </w:rPr>
              <w:t xml:space="preserve">eserved for future use by SRDs. </w:t>
            </w:r>
          </w:p>
          <w:p w14:paraId="13788CD0" w14:textId="0DA9D005" w:rsidR="00160926" w:rsidRPr="008745C3" w:rsidRDefault="00825F0D" w:rsidP="00FB4E05">
            <w:pPr>
              <w:rPr>
                <w:rFonts w:cs="Arial"/>
                <w:szCs w:val="20"/>
                <w:lang w:val="en-GB"/>
              </w:rPr>
            </w:pPr>
            <w:r w:rsidRPr="008745C3">
              <w:rPr>
                <w:rFonts w:cs="Arial"/>
                <w:szCs w:val="20"/>
                <w:lang w:val="en-GB"/>
              </w:rPr>
              <w:t xml:space="preserve">873-876 MHz: </w:t>
            </w:r>
            <w:r w:rsidR="00160926" w:rsidRPr="008745C3">
              <w:rPr>
                <w:rFonts w:cs="Arial"/>
                <w:szCs w:val="20"/>
                <w:lang w:val="en-GB"/>
              </w:rPr>
              <w:t>Primary allocation to Railway mobile communication systems.</w:t>
            </w:r>
          </w:p>
          <w:p w14:paraId="12BEB7AB" w14:textId="364F4890" w:rsidR="00160926" w:rsidRPr="008745C3" w:rsidRDefault="00825F0D" w:rsidP="00FB4E05">
            <w:pPr>
              <w:rPr>
                <w:rFonts w:cs="Arial"/>
                <w:szCs w:val="20"/>
                <w:lang w:val="en-GB"/>
              </w:rPr>
            </w:pPr>
            <w:r w:rsidRPr="008745C3">
              <w:rPr>
                <w:rFonts w:cs="Arial"/>
                <w:szCs w:val="20"/>
                <w:lang w:val="en-GB"/>
              </w:rPr>
              <w:t>915-918 MHz: R</w:t>
            </w:r>
            <w:r w:rsidR="00160926" w:rsidRPr="008745C3">
              <w:rPr>
                <w:rFonts w:cs="Arial"/>
                <w:szCs w:val="20"/>
                <w:lang w:val="en-GB"/>
              </w:rPr>
              <w:t>eserved for future use by SRDs.</w:t>
            </w:r>
          </w:p>
          <w:p w14:paraId="3998E620" w14:textId="787C665E" w:rsidR="00160926" w:rsidRPr="008745C3" w:rsidRDefault="00825F0D" w:rsidP="00292AAB">
            <w:pPr>
              <w:spacing w:after="120"/>
              <w:rPr>
                <w:rFonts w:cs="Arial"/>
                <w:szCs w:val="20"/>
                <w:lang w:val="en-GB"/>
              </w:rPr>
            </w:pPr>
            <w:r w:rsidRPr="008745C3">
              <w:rPr>
                <w:rFonts w:cs="Arial"/>
                <w:szCs w:val="20"/>
                <w:lang w:val="en-GB"/>
              </w:rPr>
              <w:t xml:space="preserve">918-921 MHz: </w:t>
            </w:r>
            <w:r w:rsidR="00160926" w:rsidRPr="008745C3">
              <w:rPr>
                <w:rFonts w:cs="Arial"/>
                <w:szCs w:val="20"/>
                <w:lang w:val="en-GB"/>
              </w:rPr>
              <w:t>Primary allocation to Railway mobile communication systems</w:t>
            </w:r>
          </w:p>
        </w:tc>
      </w:tr>
      <w:tr w:rsidR="00160926" w:rsidRPr="008745C3" w14:paraId="79F7A545" w14:textId="77777777" w:rsidTr="00FB4E05">
        <w:tc>
          <w:tcPr>
            <w:tcW w:w="1809" w:type="dxa"/>
          </w:tcPr>
          <w:p w14:paraId="42DA99AC" w14:textId="77777777" w:rsidR="00160926" w:rsidRPr="008745C3" w:rsidRDefault="00160926" w:rsidP="00FB4E05">
            <w:pPr>
              <w:spacing w:after="120"/>
              <w:rPr>
                <w:rFonts w:cs="Arial"/>
                <w:szCs w:val="20"/>
                <w:lang w:val="en-GB"/>
              </w:rPr>
            </w:pPr>
            <w:r w:rsidRPr="008745C3">
              <w:rPr>
                <w:rFonts w:cs="Arial"/>
                <w:szCs w:val="20"/>
                <w:lang w:val="en-GB"/>
              </w:rPr>
              <w:t>Lithuania</w:t>
            </w:r>
          </w:p>
        </w:tc>
        <w:tc>
          <w:tcPr>
            <w:tcW w:w="6096" w:type="dxa"/>
          </w:tcPr>
          <w:p w14:paraId="57462C42" w14:textId="77777777" w:rsidR="00160926" w:rsidRPr="008745C3" w:rsidRDefault="00160926" w:rsidP="00FB4E05">
            <w:pPr>
              <w:spacing w:after="120"/>
              <w:rPr>
                <w:rFonts w:cs="Arial"/>
                <w:szCs w:val="20"/>
                <w:lang w:val="en-GB"/>
              </w:rPr>
            </w:pPr>
            <w:r w:rsidRPr="008745C3">
              <w:rPr>
                <w:rFonts w:cs="Arial"/>
                <w:szCs w:val="20"/>
                <w:lang w:val="en-GB"/>
              </w:rPr>
              <w:t>No use</w:t>
            </w:r>
          </w:p>
        </w:tc>
        <w:tc>
          <w:tcPr>
            <w:tcW w:w="6095" w:type="dxa"/>
          </w:tcPr>
          <w:p w14:paraId="3A1CB279" w14:textId="77777777" w:rsidR="00160926" w:rsidRPr="008745C3" w:rsidRDefault="00160926" w:rsidP="00FB4E05">
            <w:pPr>
              <w:spacing w:after="120"/>
              <w:rPr>
                <w:rFonts w:cs="Arial"/>
                <w:szCs w:val="20"/>
                <w:lang w:val="en-GB"/>
              </w:rPr>
            </w:pPr>
            <w:r w:rsidRPr="008745C3">
              <w:rPr>
                <w:rFonts w:cs="Arial"/>
                <w:szCs w:val="20"/>
                <w:lang w:val="en-GB"/>
              </w:rPr>
              <w:t>PMR/PAMR according to ECC/DEC/(04)06</w:t>
            </w:r>
          </w:p>
        </w:tc>
      </w:tr>
      <w:tr w:rsidR="00160926" w:rsidRPr="008745C3" w14:paraId="14634397" w14:textId="77777777" w:rsidTr="00FB4E05">
        <w:tc>
          <w:tcPr>
            <w:tcW w:w="1809" w:type="dxa"/>
          </w:tcPr>
          <w:p w14:paraId="2C8C35B0" w14:textId="77777777" w:rsidR="00160926" w:rsidRPr="008745C3" w:rsidRDefault="00160926" w:rsidP="00FB4E05">
            <w:pPr>
              <w:spacing w:after="120"/>
              <w:rPr>
                <w:rFonts w:cs="Arial"/>
                <w:szCs w:val="20"/>
                <w:lang w:val="en-GB"/>
              </w:rPr>
            </w:pPr>
            <w:r w:rsidRPr="008745C3">
              <w:rPr>
                <w:rFonts w:cs="Arial"/>
                <w:szCs w:val="20"/>
                <w:lang w:val="en-GB"/>
              </w:rPr>
              <w:t>Luxembourg</w:t>
            </w:r>
          </w:p>
        </w:tc>
        <w:tc>
          <w:tcPr>
            <w:tcW w:w="6096" w:type="dxa"/>
          </w:tcPr>
          <w:p w14:paraId="19F470E3" w14:textId="77777777" w:rsidR="00160926" w:rsidRPr="008745C3" w:rsidRDefault="00160926" w:rsidP="00292AAB">
            <w:pPr>
              <w:rPr>
                <w:rFonts w:cs="Arial"/>
                <w:szCs w:val="20"/>
                <w:lang w:val="en-GB"/>
              </w:rPr>
            </w:pPr>
            <w:r w:rsidRPr="008745C3">
              <w:rPr>
                <w:rFonts w:cs="Arial"/>
                <w:szCs w:val="20"/>
                <w:lang w:val="en-GB"/>
              </w:rPr>
              <w:t>1. Although the frequency band is a shared civil/military band, no military application (such as tactical radio relay) is currently in use.</w:t>
            </w:r>
          </w:p>
          <w:p w14:paraId="519B8709" w14:textId="77777777" w:rsidR="00160926" w:rsidRPr="008745C3" w:rsidRDefault="00160926" w:rsidP="00292AAB">
            <w:pPr>
              <w:rPr>
                <w:rFonts w:cs="Arial"/>
                <w:szCs w:val="20"/>
                <w:lang w:val="en-GB"/>
              </w:rPr>
            </w:pPr>
            <w:r w:rsidRPr="008745C3">
              <w:rPr>
                <w:rFonts w:cs="Arial"/>
                <w:szCs w:val="20"/>
                <w:lang w:val="en-GB"/>
              </w:rPr>
              <w:t>2. The frequency band has been allocated to PMR/PAMR applications (in accordance with ECC/DEC/(04)06) for some years, but no licences have yet been granted.</w:t>
            </w:r>
          </w:p>
          <w:p w14:paraId="5698448D" w14:textId="77777777" w:rsidR="00160926" w:rsidRPr="008745C3" w:rsidRDefault="00160926" w:rsidP="00292AAB">
            <w:pPr>
              <w:rPr>
                <w:rFonts w:cs="Arial"/>
                <w:szCs w:val="20"/>
                <w:lang w:val="en-GB"/>
              </w:rPr>
            </w:pPr>
            <w:r w:rsidRPr="008745C3">
              <w:rPr>
                <w:rFonts w:cs="Arial"/>
                <w:szCs w:val="20"/>
                <w:lang w:val="en-GB"/>
              </w:rPr>
              <w:t>3. Currently there is no intention to extend the GSM-R frequency range to include as well the band 873-876 / 918-921 MHz.</w:t>
            </w:r>
          </w:p>
          <w:p w14:paraId="2A8ABEB9" w14:textId="77777777" w:rsidR="00160926" w:rsidRPr="008745C3" w:rsidRDefault="00160926" w:rsidP="00292AAB">
            <w:pPr>
              <w:spacing w:after="120"/>
              <w:rPr>
                <w:rFonts w:cs="Arial"/>
                <w:szCs w:val="20"/>
                <w:lang w:val="en-GB"/>
              </w:rPr>
            </w:pPr>
            <w:r w:rsidRPr="008745C3">
              <w:rPr>
                <w:rFonts w:cs="Arial"/>
                <w:szCs w:val="20"/>
                <w:lang w:val="en-GB"/>
              </w:rPr>
              <w:t>4. Luxembourg recently granted a temporary licence for the band 870-876 MHz to an energy utility company for utilisation of smart grid applications</w:t>
            </w:r>
          </w:p>
        </w:tc>
        <w:tc>
          <w:tcPr>
            <w:tcW w:w="6095" w:type="dxa"/>
          </w:tcPr>
          <w:p w14:paraId="27C38F75" w14:textId="77777777" w:rsidR="00160926" w:rsidRPr="008745C3" w:rsidRDefault="00160926" w:rsidP="00FB4E05">
            <w:pPr>
              <w:spacing w:after="120"/>
              <w:rPr>
                <w:rFonts w:cs="Arial"/>
                <w:szCs w:val="20"/>
                <w:lang w:val="en-GB"/>
              </w:rPr>
            </w:pPr>
            <w:r w:rsidRPr="008745C3">
              <w:rPr>
                <w:rFonts w:cs="Arial"/>
                <w:szCs w:val="20"/>
                <w:lang w:val="en-GB"/>
              </w:rPr>
              <w:t>In Luxembourg, there is a request for this band for smart metering applications, which is mainly intended for carrying out tests of the relevant radio equipment.</w:t>
            </w:r>
          </w:p>
        </w:tc>
      </w:tr>
      <w:tr w:rsidR="00160926" w:rsidRPr="008745C3" w14:paraId="30DC012A" w14:textId="77777777" w:rsidTr="00FB4E05">
        <w:tc>
          <w:tcPr>
            <w:tcW w:w="1809" w:type="dxa"/>
          </w:tcPr>
          <w:p w14:paraId="3F24A14B" w14:textId="77777777" w:rsidR="00160926" w:rsidRPr="008745C3" w:rsidRDefault="00160926" w:rsidP="00FB4E05">
            <w:pPr>
              <w:spacing w:after="120"/>
              <w:rPr>
                <w:rFonts w:cs="Arial"/>
                <w:szCs w:val="20"/>
                <w:lang w:val="en-GB"/>
              </w:rPr>
            </w:pPr>
            <w:r w:rsidRPr="008745C3">
              <w:rPr>
                <w:rFonts w:cs="Arial"/>
                <w:szCs w:val="20"/>
                <w:lang w:val="en-GB"/>
              </w:rPr>
              <w:t>Former Yugoslavian Republic of Macedonia</w:t>
            </w:r>
          </w:p>
        </w:tc>
        <w:tc>
          <w:tcPr>
            <w:tcW w:w="6096" w:type="dxa"/>
          </w:tcPr>
          <w:p w14:paraId="7B4C7EE1" w14:textId="77777777" w:rsidR="00160926" w:rsidRPr="008745C3" w:rsidRDefault="00160926" w:rsidP="00FB4E05">
            <w:pPr>
              <w:spacing w:after="120"/>
              <w:rPr>
                <w:rFonts w:cs="Arial"/>
                <w:szCs w:val="20"/>
                <w:lang w:val="en-GB"/>
              </w:rPr>
            </w:pPr>
            <w:r w:rsidRPr="008745C3">
              <w:rPr>
                <w:rFonts w:cs="Arial"/>
                <w:szCs w:val="20"/>
                <w:lang w:val="en-GB"/>
              </w:rPr>
              <w:t>The bands 870-876 / 915-921 MHz are allocated for Fixed and Land Mobile Service (no licenses awarded)</w:t>
            </w:r>
          </w:p>
        </w:tc>
        <w:tc>
          <w:tcPr>
            <w:tcW w:w="6095" w:type="dxa"/>
          </w:tcPr>
          <w:p w14:paraId="40AC6643" w14:textId="77777777" w:rsidR="00160926" w:rsidRPr="008745C3" w:rsidRDefault="00160926" w:rsidP="00FB4E05">
            <w:pPr>
              <w:spacing w:after="120"/>
              <w:rPr>
                <w:rFonts w:cs="Arial"/>
                <w:szCs w:val="20"/>
                <w:lang w:val="en-GB"/>
              </w:rPr>
            </w:pPr>
            <w:r w:rsidRPr="008745C3">
              <w:rPr>
                <w:rFonts w:cs="Arial"/>
                <w:szCs w:val="20"/>
                <w:lang w:val="en-GB"/>
              </w:rPr>
              <w:t>Plans for GSM-R / PMR/PAMR, however deployment in GSM-R core band still in planning phase</w:t>
            </w:r>
          </w:p>
        </w:tc>
      </w:tr>
      <w:tr w:rsidR="00160926" w:rsidRPr="008745C3" w14:paraId="5CBDE10E" w14:textId="77777777" w:rsidTr="00FB4E05">
        <w:tc>
          <w:tcPr>
            <w:tcW w:w="1809" w:type="dxa"/>
          </w:tcPr>
          <w:p w14:paraId="03258686" w14:textId="77777777" w:rsidR="00160926" w:rsidRPr="008745C3" w:rsidRDefault="00160926" w:rsidP="00FB4E05">
            <w:pPr>
              <w:spacing w:after="120"/>
              <w:rPr>
                <w:rFonts w:cs="Arial"/>
                <w:szCs w:val="20"/>
                <w:lang w:val="en-GB"/>
              </w:rPr>
            </w:pPr>
            <w:r w:rsidRPr="008745C3">
              <w:rPr>
                <w:rFonts w:cs="Arial"/>
                <w:szCs w:val="20"/>
                <w:lang w:val="en-GB"/>
              </w:rPr>
              <w:t>Malta</w:t>
            </w:r>
          </w:p>
        </w:tc>
        <w:tc>
          <w:tcPr>
            <w:tcW w:w="6096" w:type="dxa"/>
          </w:tcPr>
          <w:p w14:paraId="51A6631F" w14:textId="77777777" w:rsidR="00160926" w:rsidRPr="008745C3" w:rsidRDefault="00160926" w:rsidP="00FB4E05">
            <w:pPr>
              <w:spacing w:after="120"/>
              <w:rPr>
                <w:rFonts w:cs="Arial"/>
                <w:szCs w:val="20"/>
                <w:lang w:val="en-GB"/>
              </w:rPr>
            </w:pPr>
            <w:r w:rsidRPr="008745C3">
              <w:rPr>
                <w:rFonts w:cs="Arial"/>
                <w:szCs w:val="20"/>
                <w:lang w:val="en-GB"/>
              </w:rPr>
              <w:t>Not used</w:t>
            </w:r>
          </w:p>
        </w:tc>
        <w:tc>
          <w:tcPr>
            <w:tcW w:w="6095" w:type="dxa"/>
          </w:tcPr>
          <w:p w14:paraId="77358F0D" w14:textId="77777777" w:rsidR="00160926" w:rsidRPr="008745C3" w:rsidRDefault="00160926" w:rsidP="00FB4E05">
            <w:pPr>
              <w:spacing w:after="120"/>
              <w:rPr>
                <w:rFonts w:cs="Arial"/>
                <w:szCs w:val="20"/>
                <w:lang w:val="en-GB"/>
              </w:rPr>
            </w:pPr>
            <w:r w:rsidRPr="008745C3">
              <w:rPr>
                <w:rFonts w:cs="Arial"/>
                <w:szCs w:val="20"/>
                <w:lang w:val="en-GB"/>
              </w:rPr>
              <w:t>No plans</w:t>
            </w:r>
          </w:p>
        </w:tc>
      </w:tr>
      <w:tr w:rsidR="00160926" w:rsidRPr="008745C3" w14:paraId="29F16304" w14:textId="77777777" w:rsidTr="00FB4E05">
        <w:tc>
          <w:tcPr>
            <w:tcW w:w="1809" w:type="dxa"/>
          </w:tcPr>
          <w:p w14:paraId="7B6FAF52" w14:textId="77777777" w:rsidR="00160926" w:rsidRPr="008745C3" w:rsidRDefault="00160926" w:rsidP="00FB4E05">
            <w:pPr>
              <w:spacing w:after="120"/>
              <w:rPr>
                <w:rFonts w:cs="Arial"/>
                <w:szCs w:val="20"/>
                <w:lang w:val="en-GB"/>
              </w:rPr>
            </w:pPr>
            <w:r w:rsidRPr="008745C3">
              <w:rPr>
                <w:rFonts w:cs="Arial"/>
                <w:szCs w:val="20"/>
                <w:lang w:val="en-GB"/>
              </w:rPr>
              <w:t>Moldava</w:t>
            </w:r>
          </w:p>
        </w:tc>
        <w:tc>
          <w:tcPr>
            <w:tcW w:w="6096" w:type="dxa"/>
          </w:tcPr>
          <w:p w14:paraId="06A5E9CF" w14:textId="77777777" w:rsidR="00160926" w:rsidRPr="008745C3" w:rsidRDefault="00160926" w:rsidP="00292AAB">
            <w:pPr>
              <w:rPr>
                <w:rFonts w:cs="Arial"/>
                <w:szCs w:val="20"/>
                <w:lang w:val="en-GB"/>
              </w:rPr>
            </w:pPr>
            <w:r w:rsidRPr="008745C3">
              <w:rPr>
                <w:rFonts w:cs="Arial"/>
                <w:szCs w:val="20"/>
                <w:lang w:val="en-GB"/>
              </w:rPr>
              <w:t>870-876 MHz – SRD possible;</w:t>
            </w:r>
          </w:p>
          <w:p w14:paraId="260757FB" w14:textId="77777777" w:rsidR="00160926" w:rsidRPr="008745C3" w:rsidRDefault="00160926" w:rsidP="00292AAB">
            <w:pPr>
              <w:spacing w:after="120"/>
              <w:rPr>
                <w:rFonts w:cs="Arial"/>
                <w:szCs w:val="20"/>
                <w:lang w:val="en-GB"/>
              </w:rPr>
            </w:pPr>
            <w:r w:rsidRPr="008745C3">
              <w:rPr>
                <w:rFonts w:cs="Arial"/>
                <w:szCs w:val="20"/>
                <w:lang w:val="en-GB"/>
              </w:rPr>
              <w:t xml:space="preserve">915-921 MHz in pair with 870-876 MHz for PMR/PAMR is provided by National Radiofrequency Table, but there are no registered or operating PMR/PAMR </w:t>
            </w:r>
            <w:r w:rsidRPr="008745C3">
              <w:rPr>
                <w:rFonts w:cs="Arial"/>
                <w:szCs w:val="20"/>
                <w:lang w:val="en-GB"/>
              </w:rPr>
              <w:lastRenderedPageBreak/>
              <w:t>networks</w:t>
            </w:r>
          </w:p>
        </w:tc>
        <w:tc>
          <w:tcPr>
            <w:tcW w:w="6095" w:type="dxa"/>
          </w:tcPr>
          <w:p w14:paraId="02C7115A" w14:textId="77777777" w:rsidR="00160926" w:rsidRPr="008745C3" w:rsidRDefault="00160926" w:rsidP="00FB4E05">
            <w:pPr>
              <w:spacing w:after="120"/>
              <w:rPr>
                <w:rFonts w:cs="Arial"/>
                <w:szCs w:val="20"/>
                <w:lang w:val="en-GB"/>
              </w:rPr>
            </w:pPr>
            <w:r w:rsidRPr="008745C3">
              <w:rPr>
                <w:rFonts w:cs="Arial"/>
                <w:szCs w:val="20"/>
                <w:lang w:val="en-GB"/>
              </w:rPr>
              <w:lastRenderedPageBreak/>
              <w:t>No plans</w:t>
            </w:r>
          </w:p>
        </w:tc>
      </w:tr>
      <w:tr w:rsidR="00160926" w:rsidRPr="008745C3" w14:paraId="19D0AEEA" w14:textId="77777777" w:rsidTr="00FB4E05">
        <w:tc>
          <w:tcPr>
            <w:tcW w:w="1809" w:type="dxa"/>
          </w:tcPr>
          <w:p w14:paraId="2C706893" w14:textId="77777777" w:rsidR="00160926" w:rsidRPr="008745C3" w:rsidRDefault="00160926" w:rsidP="00FB4E05">
            <w:pPr>
              <w:spacing w:after="120"/>
              <w:rPr>
                <w:rFonts w:cs="Arial"/>
                <w:szCs w:val="20"/>
                <w:lang w:val="en-GB"/>
              </w:rPr>
            </w:pPr>
            <w:r w:rsidRPr="008745C3">
              <w:rPr>
                <w:rFonts w:cs="Arial"/>
                <w:szCs w:val="20"/>
                <w:lang w:val="en-GB"/>
              </w:rPr>
              <w:lastRenderedPageBreak/>
              <w:t>Montenegro</w:t>
            </w:r>
          </w:p>
        </w:tc>
        <w:tc>
          <w:tcPr>
            <w:tcW w:w="6096" w:type="dxa"/>
          </w:tcPr>
          <w:p w14:paraId="6F688AE5" w14:textId="77777777" w:rsidR="00160926" w:rsidRPr="008745C3" w:rsidRDefault="00160926" w:rsidP="00FB4E05">
            <w:pPr>
              <w:spacing w:after="120"/>
              <w:rPr>
                <w:rFonts w:cs="Arial"/>
                <w:szCs w:val="20"/>
                <w:lang w:val="en-GB"/>
              </w:rPr>
            </w:pPr>
            <w:r w:rsidRPr="008745C3">
              <w:rPr>
                <w:rFonts w:cs="Arial"/>
                <w:szCs w:val="20"/>
                <w:lang w:val="en-GB"/>
              </w:rPr>
              <w:t xml:space="preserve">Digital PMR/PAMR (no license awarded) and TRR </w:t>
            </w:r>
            <w:r w:rsidRPr="008745C3">
              <w:rPr>
                <w:rFonts w:cs="Arial"/>
                <w:szCs w:val="20"/>
                <w:lang w:val="en-GB"/>
              </w:rPr>
              <w:br/>
              <w:t>(Tactical radio relay) in lower half of the band</w:t>
            </w:r>
          </w:p>
        </w:tc>
        <w:tc>
          <w:tcPr>
            <w:tcW w:w="6095" w:type="dxa"/>
          </w:tcPr>
          <w:p w14:paraId="18A55593" w14:textId="77777777" w:rsidR="00160926" w:rsidRPr="008745C3" w:rsidRDefault="00160926" w:rsidP="00FB4E05">
            <w:pPr>
              <w:spacing w:after="120"/>
              <w:rPr>
                <w:rFonts w:cs="Arial"/>
                <w:szCs w:val="20"/>
                <w:lang w:val="en-GB"/>
              </w:rPr>
            </w:pPr>
            <w:r w:rsidRPr="008745C3">
              <w:rPr>
                <w:rFonts w:cs="Arial"/>
                <w:szCs w:val="20"/>
                <w:lang w:val="en-GB"/>
              </w:rPr>
              <w:t>In further planning of this band, the most recent technological trends shall be taken into consideration, as well as the experience of the CEPT member countries and realistic needs of Montenegrin users</w:t>
            </w:r>
          </w:p>
        </w:tc>
      </w:tr>
      <w:tr w:rsidR="00160926" w:rsidRPr="008745C3" w14:paraId="4DA04C6E" w14:textId="77777777" w:rsidTr="00FB4E05">
        <w:tc>
          <w:tcPr>
            <w:tcW w:w="1809" w:type="dxa"/>
          </w:tcPr>
          <w:p w14:paraId="75D2F78F" w14:textId="77777777" w:rsidR="00160926" w:rsidRPr="008745C3" w:rsidRDefault="00160926" w:rsidP="00FB4E05">
            <w:pPr>
              <w:spacing w:after="120"/>
              <w:rPr>
                <w:rFonts w:cs="Arial"/>
                <w:szCs w:val="20"/>
                <w:lang w:val="en-GB"/>
              </w:rPr>
            </w:pPr>
            <w:r w:rsidRPr="008745C3">
              <w:rPr>
                <w:rFonts w:cs="Arial"/>
                <w:szCs w:val="20"/>
                <w:lang w:val="en-GB"/>
              </w:rPr>
              <w:t>Norway</w:t>
            </w:r>
          </w:p>
        </w:tc>
        <w:tc>
          <w:tcPr>
            <w:tcW w:w="6096" w:type="dxa"/>
          </w:tcPr>
          <w:p w14:paraId="39701DC3" w14:textId="77777777" w:rsidR="00160926" w:rsidRPr="008745C3" w:rsidRDefault="00160926" w:rsidP="00825F0D">
            <w:pPr>
              <w:rPr>
                <w:rFonts w:cs="Arial"/>
                <w:szCs w:val="20"/>
                <w:lang w:val="en-GB"/>
              </w:rPr>
            </w:pPr>
            <w:r w:rsidRPr="008745C3">
              <w:rPr>
                <w:rFonts w:cs="Arial"/>
                <w:szCs w:val="20"/>
                <w:lang w:val="en-GB"/>
              </w:rPr>
              <w:t>870.5-876 / 915.5-921 MHz designated for individual service neutral license.</w:t>
            </w:r>
          </w:p>
          <w:p w14:paraId="1D32A293" w14:textId="77777777" w:rsidR="00160926" w:rsidRPr="008745C3" w:rsidRDefault="00160926" w:rsidP="00FB4E05">
            <w:pPr>
              <w:spacing w:after="120"/>
              <w:rPr>
                <w:rFonts w:cs="Arial"/>
                <w:szCs w:val="20"/>
                <w:lang w:val="en-GB"/>
              </w:rPr>
            </w:pPr>
            <w:r w:rsidRPr="008745C3">
              <w:rPr>
                <w:rFonts w:cs="Arial"/>
                <w:szCs w:val="20"/>
                <w:lang w:val="en-GB"/>
              </w:rPr>
              <w:t>No current use</w:t>
            </w:r>
          </w:p>
        </w:tc>
        <w:tc>
          <w:tcPr>
            <w:tcW w:w="6095" w:type="dxa"/>
          </w:tcPr>
          <w:p w14:paraId="3A93A7FC" w14:textId="77777777" w:rsidR="00160926" w:rsidRPr="008745C3" w:rsidRDefault="00160926" w:rsidP="00FB4E05">
            <w:pPr>
              <w:spacing w:after="120"/>
              <w:rPr>
                <w:rFonts w:cs="Arial"/>
                <w:szCs w:val="20"/>
                <w:lang w:val="en-GB"/>
              </w:rPr>
            </w:pPr>
            <w:r w:rsidRPr="008745C3">
              <w:rPr>
                <w:rFonts w:cs="Arial"/>
                <w:szCs w:val="20"/>
                <w:lang w:val="en-GB"/>
              </w:rPr>
              <w:t>Awaiting international harmonisation</w:t>
            </w:r>
          </w:p>
        </w:tc>
      </w:tr>
      <w:tr w:rsidR="00160926" w:rsidRPr="008745C3" w14:paraId="47EF4BEB" w14:textId="77777777" w:rsidTr="00FB4E05">
        <w:tc>
          <w:tcPr>
            <w:tcW w:w="1809" w:type="dxa"/>
          </w:tcPr>
          <w:p w14:paraId="19A108A8" w14:textId="77777777" w:rsidR="00160926" w:rsidRPr="008745C3" w:rsidRDefault="00160926" w:rsidP="00FB4E05">
            <w:pPr>
              <w:spacing w:after="120"/>
              <w:rPr>
                <w:rFonts w:cs="Arial"/>
                <w:szCs w:val="20"/>
                <w:lang w:val="en-GB"/>
              </w:rPr>
            </w:pPr>
            <w:r w:rsidRPr="008745C3">
              <w:rPr>
                <w:rFonts w:cs="Arial"/>
                <w:szCs w:val="20"/>
                <w:lang w:val="en-GB"/>
              </w:rPr>
              <w:t>Poland</w:t>
            </w:r>
          </w:p>
        </w:tc>
        <w:tc>
          <w:tcPr>
            <w:tcW w:w="6096" w:type="dxa"/>
          </w:tcPr>
          <w:p w14:paraId="51D5CFB3" w14:textId="77777777" w:rsidR="00160926" w:rsidRPr="008745C3" w:rsidRDefault="00160926" w:rsidP="00FB4E05">
            <w:pPr>
              <w:spacing w:after="120"/>
              <w:rPr>
                <w:rFonts w:cs="Arial"/>
                <w:szCs w:val="20"/>
                <w:lang w:val="en-GB"/>
              </w:rPr>
            </w:pPr>
            <w:r w:rsidRPr="008745C3">
              <w:rPr>
                <w:rFonts w:cs="Arial"/>
                <w:szCs w:val="20"/>
                <w:lang w:val="en-GB"/>
              </w:rPr>
              <w:t>870-874.44 MHz: individual licensed PMR/PAMR applications, 869.4-874.44 MHz (downlink) paired with 824.4-829.44 MHz (uplink), CDMA, CDMA 2000 1xEV-DO);</w:t>
            </w:r>
          </w:p>
          <w:p w14:paraId="128DE87C" w14:textId="3AC865BA" w:rsidR="00160926" w:rsidRPr="008745C3" w:rsidRDefault="00C434E8" w:rsidP="00FB4E05">
            <w:pPr>
              <w:spacing w:after="120"/>
              <w:rPr>
                <w:rFonts w:cs="Arial"/>
                <w:szCs w:val="20"/>
                <w:lang w:val="en-GB"/>
              </w:rPr>
            </w:pPr>
            <w:r>
              <w:rPr>
                <w:rFonts w:cs="Arial"/>
                <w:szCs w:val="20"/>
                <w:lang w:val="en-GB"/>
              </w:rPr>
              <w:t>874.44-876 MHz not used</w:t>
            </w:r>
          </w:p>
          <w:p w14:paraId="691CAA72" w14:textId="77777777" w:rsidR="00160926" w:rsidRPr="008745C3" w:rsidRDefault="00160926" w:rsidP="00FB4E05">
            <w:pPr>
              <w:spacing w:after="120"/>
              <w:rPr>
                <w:rFonts w:cs="Arial"/>
                <w:szCs w:val="20"/>
                <w:lang w:val="en-GB"/>
              </w:rPr>
            </w:pPr>
            <w:r w:rsidRPr="008745C3">
              <w:rPr>
                <w:rFonts w:cs="Arial"/>
                <w:szCs w:val="20"/>
                <w:lang w:val="en-GB"/>
              </w:rPr>
              <w:t>915-921 MHz not used</w:t>
            </w:r>
          </w:p>
        </w:tc>
        <w:tc>
          <w:tcPr>
            <w:tcW w:w="6095" w:type="dxa"/>
          </w:tcPr>
          <w:p w14:paraId="0BC3C99C" w14:textId="77777777" w:rsidR="00160926" w:rsidRPr="008745C3" w:rsidRDefault="00160926" w:rsidP="00292AAB">
            <w:pPr>
              <w:rPr>
                <w:rFonts w:cs="Arial"/>
                <w:szCs w:val="20"/>
                <w:lang w:val="en-GB"/>
              </w:rPr>
            </w:pPr>
            <w:r w:rsidRPr="008745C3">
              <w:rPr>
                <w:rFonts w:cs="Arial"/>
                <w:szCs w:val="20"/>
                <w:lang w:val="en-GB"/>
              </w:rPr>
              <w:t xml:space="preserve">Medium or long term plans: </w:t>
            </w:r>
          </w:p>
          <w:p w14:paraId="711A1240" w14:textId="77777777" w:rsidR="00160926" w:rsidRPr="008745C3" w:rsidRDefault="00160926" w:rsidP="00292AAB">
            <w:pPr>
              <w:rPr>
                <w:rFonts w:cs="Arial"/>
                <w:szCs w:val="20"/>
                <w:lang w:val="en-GB"/>
              </w:rPr>
            </w:pPr>
            <w:r w:rsidRPr="008745C3">
              <w:rPr>
                <w:rFonts w:cs="Arial"/>
                <w:szCs w:val="20"/>
                <w:lang w:val="en-GB"/>
              </w:rPr>
              <w:t>a) re-farming (release) of the frequency range 870-874.44 MHz - moving CDMA and CDMA 2000 1xEV-DO applications into another frequency band.</w:t>
            </w:r>
          </w:p>
          <w:p w14:paraId="103B2461" w14:textId="6F666BC5" w:rsidR="00160926" w:rsidRPr="008745C3" w:rsidRDefault="000B7B62" w:rsidP="00FB4E05">
            <w:pPr>
              <w:spacing w:after="120"/>
              <w:rPr>
                <w:rFonts w:cs="Arial"/>
                <w:szCs w:val="20"/>
                <w:lang w:val="en-GB"/>
              </w:rPr>
            </w:pPr>
            <w:r w:rsidRPr="008745C3">
              <w:rPr>
                <w:rFonts w:cs="Arial"/>
                <w:szCs w:val="20"/>
                <w:lang w:val="en-GB"/>
              </w:rPr>
              <w:t>b) introduction of harmonis</w:t>
            </w:r>
            <w:r w:rsidR="00160926" w:rsidRPr="008745C3">
              <w:rPr>
                <w:rFonts w:cs="Arial"/>
                <w:szCs w:val="20"/>
                <w:lang w:val="en-GB"/>
              </w:rPr>
              <w:t xml:space="preserve">ed frequency usage in the bands </w:t>
            </w:r>
            <w:r w:rsidR="00160926" w:rsidRPr="008745C3">
              <w:rPr>
                <w:rFonts w:cs="Arial"/>
                <w:szCs w:val="20"/>
                <w:lang w:val="en-GB"/>
              </w:rPr>
              <w:br/>
              <w:t>870-876 / 915-921 MHz in accordance with CEPT (and/or EU) regulations, e.g. extension of GSM-R band (</w:t>
            </w:r>
            <w:r w:rsidR="00905A0B">
              <w:rPr>
                <w:rFonts w:cs="Arial"/>
                <w:szCs w:val="20"/>
                <w:lang w:val="en-GB"/>
              </w:rPr>
              <w:t>ER-GSM</w:t>
            </w:r>
            <w:r w:rsidR="00160926" w:rsidRPr="008745C3">
              <w:rPr>
                <w:rFonts w:cs="Arial"/>
                <w:szCs w:val="20"/>
                <w:lang w:val="en-GB"/>
              </w:rPr>
              <w:t xml:space="preserve"> i.e. </w:t>
            </w:r>
            <w:r w:rsidR="00160926" w:rsidRPr="008745C3">
              <w:rPr>
                <w:rFonts w:cs="Arial"/>
                <w:szCs w:val="20"/>
                <w:lang w:val="en-GB"/>
              </w:rPr>
              <w:br/>
              <w:t>873-876 / 918-921 MHz)</w:t>
            </w:r>
          </w:p>
        </w:tc>
      </w:tr>
      <w:tr w:rsidR="00160926" w:rsidRPr="008745C3" w14:paraId="6F01587C" w14:textId="77777777" w:rsidTr="00FB4E05">
        <w:tc>
          <w:tcPr>
            <w:tcW w:w="1809" w:type="dxa"/>
          </w:tcPr>
          <w:p w14:paraId="4240566E" w14:textId="77777777" w:rsidR="00160926" w:rsidRPr="008745C3" w:rsidRDefault="00160926" w:rsidP="00FB4E05">
            <w:pPr>
              <w:spacing w:after="120"/>
              <w:rPr>
                <w:rFonts w:cs="Arial"/>
                <w:szCs w:val="20"/>
                <w:lang w:val="en-GB"/>
              </w:rPr>
            </w:pPr>
            <w:r w:rsidRPr="008745C3">
              <w:rPr>
                <w:rFonts w:cs="Arial"/>
                <w:szCs w:val="20"/>
                <w:lang w:val="en-GB"/>
              </w:rPr>
              <w:t>Portugal</w:t>
            </w:r>
          </w:p>
        </w:tc>
        <w:tc>
          <w:tcPr>
            <w:tcW w:w="6096" w:type="dxa"/>
          </w:tcPr>
          <w:p w14:paraId="39408E8E" w14:textId="77777777" w:rsidR="00160926" w:rsidRPr="008745C3" w:rsidRDefault="00160926" w:rsidP="00292AAB">
            <w:pPr>
              <w:rPr>
                <w:rFonts w:cs="Arial"/>
                <w:szCs w:val="20"/>
                <w:lang w:val="en-GB"/>
              </w:rPr>
            </w:pPr>
            <w:r w:rsidRPr="008745C3">
              <w:rPr>
                <w:rFonts w:cs="Arial"/>
                <w:szCs w:val="20"/>
                <w:lang w:val="en-GB"/>
              </w:rPr>
              <w:t>870-873 MHz is being tested for a smart metering system, by the energy distribution operator;</w:t>
            </w:r>
          </w:p>
          <w:p w14:paraId="7CA9BA32" w14:textId="77777777" w:rsidR="00160926" w:rsidRPr="008745C3" w:rsidRDefault="00160926" w:rsidP="00292AAB">
            <w:pPr>
              <w:rPr>
                <w:rFonts w:cs="Arial"/>
                <w:szCs w:val="20"/>
                <w:lang w:val="en-GB"/>
              </w:rPr>
            </w:pPr>
            <w:r w:rsidRPr="008745C3">
              <w:rPr>
                <w:rFonts w:cs="Arial"/>
                <w:szCs w:val="20"/>
                <w:lang w:val="en-GB"/>
              </w:rPr>
              <w:t>873-876 MHz paired with 918-921 MHz is being used by military</w:t>
            </w:r>
          </w:p>
        </w:tc>
        <w:tc>
          <w:tcPr>
            <w:tcW w:w="6095" w:type="dxa"/>
          </w:tcPr>
          <w:p w14:paraId="1658FD7D" w14:textId="77777777" w:rsidR="00160926" w:rsidRPr="008745C3" w:rsidRDefault="00160926" w:rsidP="00FB4E05">
            <w:pPr>
              <w:spacing w:after="120"/>
              <w:rPr>
                <w:rFonts w:cs="Arial"/>
                <w:szCs w:val="20"/>
                <w:lang w:val="en-GB"/>
              </w:rPr>
            </w:pPr>
            <w:r w:rsidRPr="008745C3">
              <w:rPr>
                <w:rFonts w:cs="Arial"/>
                <w:szCs w:val="20"/>
                <w:lang w:val="en-GB"/>
              </w:rPr>
              <w:t>Some adjustments might occur on the quantity of spectrum in use in the 870-876 / 915-921 MHz band in the short/medium term. GSM-R extension would be possible inside core GSM-R band since only 2x2 MHz being used currently</w:t>
            </w:r>
          </w:p>
        </w:tc>
      </w:tr>
      <w:tr w:rsidR="00160926" w:rsidRPr="008745C3" w14:paraId="614DAD7E" w14:textId="77777777" w:rsidTr="00FB4E05">
        <w:tc>
          <w:tcPr>
            <w:tcW w:w="1809" w:type="dxa"/>
          </w:tcPr>
          <w:p w14:paraId="21AC701B" w14:textId="77777777" w:rsidR="00160926" w:rsidRPr="008745C3" w:rsidRDefault="00160926" w:rsidP="00FB4E05">
            <w:pPr>
              <w:spacing w:after="120"/>
              <w:rPr>
                <w:rFonts w:cs="Arial"/>
                <w:szCs w:val="20"/>
                <w:lang w:val="en-GB"/>
              </w:rPr>
            </w:pPr>
            <w:r w:rsidRPr="008745C3">
              <w:rPr>
                <w:rFonts w:cs="Arial"/>
                <w:szCs w:val="20"/>
                <w:lang w:val="en-GB"/>
              </w:rPr>
              <w:t>Russian Federation</w:t>
            </w:r>
          </w:p>
        </w:tc>
        <w:tc>
          <w:tcPr>
            <w:tcW w:w="6096" w:type="dxa"/>
          </w:tcPr>
          <w:p w14:paraId="6F557460" w14:textId="77777777" w:rsidR="00160926" w:rsidRPr="008745C3" w:rsidRDefault="00160926" w:rsidP="00292AAB">
            <w:pPr>
              <w:rPr>
                <w:rFonts w:cs="Arial"/>
                <w:szCs w:val="20"/>
                <w:lang w:val="en-GB"/>
              </w:rPr>
            </w:pPr>
            <w:r w:rsidRPr="008745C3">
              <w:rPr>
                <w:rFonts w:cs="Arial"/>
                <w:szCs w:val="20"/>
                <w:lang w:val="en-GB"/>
              </w:rPr>
              <w:t>Band 870-876 MHz</w:t>
            </w:r>
          </w:p>
          <w:p w14:paraId="3C5E8C66" w14:textId="77777777" w:rsidR="00160926" w:rsidRPr="008745C3" w:rsidRDefault="00160926" w:rsidP="00292AAB">
            <w:pPr>
              <w:rPr>
                <w:rFonts w:cs="Arial"/>
                <w:szCs w:val="20"/>
                <w:lang w:val="en-GB"/>
              </w:rPr>
            </w:pPr>
            <w:r w:rsidRPr="008745C3">
              <w:rPr>
                <w:rFonts w:cs="Arial"/>
                <w:szCs w:val="20"/>
                <w:lang w:val="en-GB"/>
              </w:rPr>
              <w:t>ARNS on primary basis</w:t>
            </w:r>
          </w:p>
          <w:p w14:paraId="123CF2E9" w14:textId="77777777" w:rsidR="00160926" w:rsidRPr="008745C3" w:rsidRDefault="00160926" w:rsidP="00292AAB">
            <w:pPr>
              <w:rPr>
                <w:rFonts w:cs="Arial"/>
                <w:szCs w:val="20"/>
                <w:lang w:val="en-GB"/>
              </w:rPr>
            </w:pPr>
            <w:r w:rsidRPr="008745C3">
              <w:rPr>
                <w:rFonts w:cs="Arial"/>
                <w:szCs w:val="20"/>
                <w:lang w:val="en-GB"/>
              </w:rPr>
              <w:t>Band 915-921 MHz</w:t>
            </w:r>
          </w:p>
          <w:p w14:paraId="473F7D8E" w14:textId="77777777" w:rsidR="00160926" w:rsidRPr="008745C3" w:rsidRDefault="00160926" w:rsidP="00292AAB">
            <w:pPr>
              <w:rPr>
                <w:rFonts w:cs="Arial"/>
                <w:szCs w:val="20"/>
                <w:lang w:val="en-GB"/>
              </w:rPr>
            </w:pPr>
            <w:r w:rsidRPr="008745C3">
              <w:rPr>
                <w:rFonts w:cs="Arial"/>
                <w:szCs w:val="20"/>
                <w:lang w:val="en-GB"/>
              </w:rPr>
              <w:t>ARNS on primary basis</w:t>
            </w:r>
          </w:p>
          <w:p w14:paraId="69C0912B" w14:textId="77777777" w:rsidR="00160926" w:rsidRPr="008745C3" w:rsidRDefault="00160926" w:rsidP="00292AAB">
            <w:pPr>
              <w:rPr>
                <w:rFonts w:cs="Arial"/>
                <w:szCs w:val="20"/>
                <w:lang w:val="en-GB"/>
              </w:rPr>
            </w:pPr>
            <w:r w:rsidRPr="008745C3">
              <w:rPr>
                <w:rFonts w:cs="Arial"/>
                <w:szCs w:val="20"/>
                <w:lang w:val="en-GB"/>
              </w:rPr>
              <w:t>Space operation service for telemetry, tracking, and control purposes</w:t>
            </w:r>
          </w:p>
          <w:p w14:paraId="1B8DFDA2" w14:textId="011E35AF" w:rsidR="00160926" w:rsidRPr="008745C3" w:rsidRDefault="00160926" w:rsidP="00292AAB">
            <w:pPr>
              <w:rPr>
                <w:rFonts w:cs="Arial"/>
                <w:szCs w:val="20"/>
                <w:lang w:val="en-GB"/>
              </w:rPr>
            </w:pPr>
            <w:r w:rsidRPr="008745C3">
              <w:rPr>
                <w:rFonts w:cs="Arial"/>
                <w:szCs w:val="20"/>
                <w:lang w:val="en-GB"/>
              </w:rPr>
              <w:t>Mobile, except aeronautical mobile on secondary basis</w:t>
            </w:r>
            <w:r w:rsidR="00292AAB" w:rsidRPr="008745C3">
              <w:rPr>
                <w:rFonts w:cs="Arial"/>
                <w:szCs w:val="20"/>
                <w:lang w:val="en-GB"/>
              </w:rPr>
              <w:t>.</w:t>
            </w:r>
          </w:p>
          <w:p w14:paraId="3147EF9E" w14:textId="77777777" w:rsidR="00160926" w:rsidRPr="008745C3" w:rsidRDefault="00160926" w:rsidP="00292AAB">
            <w:pPr>
              <w:rPr>
                <w:rFonts w:cs="Arial"/>
                <w:szCs w:val="20"/>
                <w:lang w:val="en-GB"/>
              </w:rPr>
            </w:pPr>
            <w:r w:rsidRPr="008745C3">
              <w:rPr>
                <w:rFonts w:cs="Arial"/>
                <w:szCs w:val="20"/>
                <w:lang w:val="en-GB"/>
              </w:rPr>
              <w:t>Band 916-921 MHz</w:t>
            </w:r>
          </w:p>
          <w:p w14:paraId="2FC049FB" w14:textId="77777777" w:rsidR="00160926" w:rsidRPr="008745C3" w:rsidRDefault="00160926" w:rsidP="00292AAB">
            <w:pPr>
              <w:spacing w:after="120"/>
              <w:rPr>
                <w:rFonts w:cs="Arial"/>
                <w:szCs w:val="20"/>
                <w:lang w:val="en-GB"/>
              </w:rPr>
            </w:pPr>
            <w:r w:rsidRPr="008745C3">
              <w:rPr>
                <w:rFonts w:cs="Arial"/>
                <w:szCs w:val="20"/>
                <w:lang w:val="en-GB"/>
              </w:rPr>
              <w:t xml:space="preserve">RFID </w:t>
            </w:r>
          </w:p>
        </w:tc>
        <w:tc>
          <w:tcPr>
            <w:tcW w:w="6095" w:type="dxa"/>
          </w:tcPr>
          <w:p w14:paraId="7EE2E3E4" w14:textId="77777777" w:rsidR="00160926" w:rsidRPr="008745C3" w:rsidRDefault="00160926" w:rsidP="00FB4E05">
            <w:pPr>
              <w:spacing w:after="120"/>
              <w:rPr>
                <w:rFonts w:cs="Arial"/>
                <w:szCs w:val="20"/>
                <w:lang w:val="en-GB"/>
              </w:rPr>
            </w:pPr>
            <w:r w:rsidRPr="008745C3">
              <w:rPr>
                <w:rFonts w:cs="Arial"/>
                <w:szCs w:val="20"/>
                <w:lang w:val="en-GB"/>
              </w:rPr>
              <w:t>Decommissioning of ARNS after the end of depreciation period and deployment same service in other bands</w:t>
            </w:r>
          </w:p>
        </w:tc>
      </w:tr>
      <w:tr w:rsidR="00160926" w:rsidRPr="008745C3" w14:paraId="480D466E" w14:textId="77777777" w:rsidTr="00FB4E05">
        <w:tc>
          <w:tcPr>
            <w:tcW w:w="1809" w:type="dxa"/>
          </w:tcPr>
          <w:p w14:paraId="7C05AACA" w14:textId="77777777" w:rsidR="00160926" w:rsidRPr="008745C3" w:rsidRDefault="00160926" w:rsidP="00FB4E05">
            <w:pPr>
              <w:spacing w:after="120"/>
              <w:rPr>
                <w:rFonts w:cs="Arial"/>
                <w:szCs w:val="20"/>
                <w:lang w:val="en-GB"/>
              </w:rPr>
            </w:pPr>
            <w:r w:rsidRPr="008745C3">
              <w:rPr>
                <w:rFonts w:cs="Arial"/>
                <w:szCs w:val="20"/>
                <w:lang w:val="en-GB"/>
              </w:rPr>
              <w:t>Serbia</w:t>
            </w:r>
          </w:p>
        </w:tc>
        <w:tc>
          <w:tcPr>
            <w:tcW w:w="6096" w:type="dxa"/>
          </w:tcPr>
          <w:p w14:paraId="0075F66E" w14:textId="77777777" w:rsidR="00160926" w:rsidRPr="008745C3" w:rsidRDefault="00160926" w:rsidP="00FB4E05">
            <w:pPr>
              <w:spacing w:after="120"/>
              <w:rPr>
                <w:rFonts w:cs="Arial"/>
                <w:b/>
                <w:szCs w:val="20"/>
                <w:lang w:val="en-GB"/>
              </w:rPr>
            </w:pPr>
            <w:r w:rsidRPr="008745C3">
              <w:rPr>
                <w:rFonts w:cs="Arial"/>
                <w:szCs w:val="20"/>
                <w:lang w:val="en-GB"/>
              </w:rPr>
              <w:t>Defence Systems</w:t>
            </w:r>
          </w:p>
        </w:tc>
        <w:tc>
          <w:tcPr>
            <w:tcW w:w="6095" w:type="dxa"/>
          </w:tcPr>
          <w:p w14:paraId="487B94EE" w14:textId="77777777" w:rsidR="00160926" w:rsidRPr="008745C3" w:rsidRDefault="00160926" w:rsidP="00FB4E05">
            <w:pPr>
              <w:spacing w:after="120"/>
              <w:rPr>
                <w:rFonts w:cs="Arial"/>
                <w:szCs w:val="20"/>
                <w:lang w:val="en-GB"/>
              </w:rPr>
            </w:pPr>
            <w:r w:rsidRPr="008745C3">
              <w:rPr>
                <w:rFonts w:cs="Arial"/>
                <w:szCs w:val="20"/>
                <w:lang w:val="en-GB"/>
              </w:rPr>
              <w:t>Medium term plan is to use the band for PMR/PAMR</w:t>
            </w:r>
          </w:p>
        </w:tc>
      </w:tr>
      <w:tr w:rsidR="00160926" w:rsidRPr="008745C3" w14:paraId="683A9F15" w14:textId="77777777" w:rsidTr="00FB4E05">
        <w:tc>
          <w:tcPr>
            <w:tcW w:w="1809" w:type="dxa"/>
          </w:tcPr>
          <w:p w14:paraId="4053B258" w14:textId="77777777" w:rsidR="00160926" w:rsidRPr="008745C3" w:rsidRDefault="00160926" w:rsidP="00FB4E05">
            <w:pPr>
              <w:spacing w:after="120"/>
              <w:rPr>
                <w:rFonts w:cs="Arial"/>
                <w:szCs w:val="20"/>
                <w:lang w:val="en-GB"/>
              </w:rPr>
            </w:pPr>
            <w:r w:rsidRPr="008745C3">
              <w:rPr>
                <w:rFonts w:cs="Arial"/>
                <w:szCs w:val="20"/>
                <w:lang w:val="en-GB"/>
              </w:rPr>
              <w:t>Slovak Republic</w:t>
            </w:r>
          </w:p>
        </w:tc>
        <w:tc>
          <w:tcPr>
            <w:tcW w:w="6096" w:type="dxa"/>
          </w:tcPr>
          <w:p w14:paraId="65ED9F47" w14:textId="77777777" w:rsidR="00160926" w:rsidRPr="008745C3" w:rsidRDefault="00160926" w:rsidP="00292AAB">
            <w:pPr>
              <w:rPr>
                <w:rFonts w:cs="Arial"/>
                <w:szCs w:val="20"/>
                <w:lang w:val="en-GB"/>
              </w:rPr>
            </w:pPr>
            <w:r w:rsidRPr="008745C3">
              <w:rPr>
                <w:rFonts w:cs="Arial"/>
                <w:szCs w:val="20"/>
                <w:lang w:val="en-GB"/>
              </w:rPr>
              <w:t>872-876 MHz digital wideband cellular network - CDMA; (duplex +45 MHz).</w:t>
            </w:r>
          </w:p>
          <w:p w14:paraId="6804414E" w14:textId="77777777" w:rsidR="00160926" w:rsidRPr="008745C3" w:rsidRDefault="00160926" w:rsidP="00292AAB">
            <w:pPr>
              <w:spacing w:after="120"/>
              <w:rPr>
                <w:rFonts w:cs="Arial"/>
                <w:szCs w:val="20"/>
                <w:lang w:val="en-GB"/>
              </w:rPr>
            </w:pPr>
            <w:r w:rsidRPr="008745C3">
              <w:rPr>
                <w:rFonts w:cs="Arial"/>
                <w:szCs w:val="20"/>
                <w:lang w:val="en-GB"/>
              </w:rPr>
              <w:t>917-921 MHz digital wideband cellular network - CDMA, duplex -45 MHz; (General license for terminals)</w:t>
            </w:r>
          </w:p>
        </w:tc>
        <w:tc>
          <w:tcPr>
            <w:tcW w:w="6095" w:type="dxa"/>
          </w:tcPr>
          <w:p w14:paraId="064A375D" w14:textId="1B81D714" w:rsidR="00160926" w:rsidRPr="008745C3" w:rsidRDefault="00160926" w:rsidP="00A635EC">
            <w:pPr>
              <w:rPr>
                <w:rFonts w:cs="Arial"/>
                <w:szCs w:val="20"/>
                <w:lang w:val="en-GB"/>
              </w:rPr>
            </w:pPr>
            <w:r w:rsidRPr="008745C3">
              <w:rPr>
                <w:rFonts w:cs="Arial"/>
                <w:szCs w:val="20"/>
                <w:lang w:val="en-GB"/>
              </w:rPr>
              <w:t xml:space="preserve">Yes, but only for frequency sectors </w:t>
            </w:r>
            <w:r w:rsidR="00A635EC">
              <w:rPr>
                <w:rFonts w:cs="Arial"/>
                <w:szCs w:val="20"/>
                <w:lang w:val="en-GB"/>
              </w:rPr>
              <w:br/>
            </w:r>
            <w:r w:rsidRPr="008745C3">
              <w:rPr>
                <w:rFonts w:cs="Arial"/>
                <w:szCs w:val="20"/>
                <w:lang w:val="en-GB"/>
              </w:rPr>
              <w:t>870-872</w:t>
            </w:r>
            <w:r w:rsidR="00A635EC">
              <w:rPr>
                <w:rFonts w:cs="Arial"/>
                <w:szCs w:val="20"/>
                <w:lang w:val="en-GB"/>
              </w:rPr>
              <w:t xml:space="preserve"> </w:t>
            </w:r>
            <w:r w:rsidRPr="008745C3">
              <w:rPr>
                <w:rFonts w:cs="Arial"/>
                <w:szCs w:val="20"/>
                <w:lang w:val="en-GB"/>
              </w:rPr>
              <w:t>/</w:t>
            </w:r>
            <w:r w:rsidR="00A635EC">
              <w:rPr>
                <w:rFonts w:cs="Arial"/>
                <w:szCs w:val="20"/>
                <w:lang w:val="en-GB"/>
              </w:rPr>
              <w:t xml:space="preserve"> </w:t>
            </w:r>
            <w:r w:rsidRPr="008745C3">
              <w:rPr>
                <w:rFonts w:cs="Arial"/>
                <w:szCs w:val="20"/>
                <w:lang w:val="en-GB"/>
              </w:rPr>
              <w:t>915-917 MHz and it also depends on results of study of compatibility.</w:t>
            </w:r>
          </w:p>
        </w:tc>
      </w:tr>
      <w:tr w:rsidR="00160926" w:rsidRPr="008745C3" w14:paraId="48A5B975" w14:textId="77777777" w:rsidTr="00FB4E05">
        <w:tc>
          <w:tcPr>
            <w:tcW w:w="1809" w:type="dxa"/>
          </w:tcPr>
          <w:p w14:paraId="2BF5E097" w14:textId="77777777" w:rsidR="00160926" w:rsidRPr="008745C3" w:rsidRDefault="00160926" w:rsidP="00FB4E05">
            <w:pPr>
              <w:spacing w:after="120"/>
              <w:rPr>
                <w:rFonts w:cs="Arial"/>
                <w:szCs w:val="20"/>
                <w:lang w:val="en-GB"/>
              </w:rPr>
            </w:pPr>
            <w:r w:rsidRPr="008745C3">
              <w:rPr>
                <w:rFonts w:cs="Arial"/>
                <w:szCs w:val="20"/>
                <w:lang w:val="en-GB"/>
              </w:rPr>
              <w:t>Slovenia</w:t>
            </w:r>
          </w:p>
        </w:tc>
        <w:tc>
          <w:tcPr>
            <w:tcW w:w="6096" w:type="dxa"/>
          </w:tcPr>
          <w:p w14:paraId="12B5D348" w14:textId="1A4FEED1" w:rsidR="00160926" w:rsidRPr="008745C3" w:rsidRDefault="00160926" w:rsidP="00FB4E05">
            <w:pPr>
              <w:spacing w:after="120"/>
              <w:rPr>
                <w:rFonts w:cs="Arial"/>
                <w:szCs w:val="20"/>
                <w:lang w:val="en-GB"/>
              </w:rPr>
            </w:pPr>
            <w:r w:rsidRPr="008745C3">
              <w:rPr>
                <w:rFonts w:cs="Arial"/>
                <w:szCs w:val="20"/>
                <w:lang w:val="en-GB"/>
              </w:rPr>
              <w:t>Land militar</w:t>
            </w:r>
            <w:r w:rsidR="00292AAB" w:rsidRPr="008745C3">
              <w:rPr>
                <w:rFonts w:cs="Arial"/>
                <w:szCs w:val="20"/>
                <w:lang w:val="en-GB"/>
              </w:rPr>
              <w:t>y systems in 870-873 MHz (MS) /</w:t>
            </w:r>
            <w:r w:rsidRPr="008745C3">
              <w:rPr>
                <w:rFonts w:cs="Arial"/>
                <w:szCs w:val="20"/>
                <w:lang w:val="en-GB"/>
              </w:rPr>
              <w:t>915-918 MHz (BS). PMR/PAMR possible in upper half of the band but no licenses awarded</w:t>
            </w:r>
          </w:p>
        </w:tc>
        <w:tc>
          <w:tcPr>
            <w:tcW w:w="6095" w:type="dxa"/>
          </w:tcPr>
          <w:p w14:paraId="64771D23" w14:textId="77777777" w:rsidR="00160926" w:rsidRPr="008745C3" w:rsidRDefault="00160926" w:rsidP="00FB4E05">
            <w:pPr>
              <w:spacing w:after="120"/>
              <w:rPr>
                <w:rFonts w:cs="Arial"/>
                <w:szCs w:val="20"/>
                <w:lang w:val="en-GB"/>
              </w:rPr>
            </w:pPr>
            <w:r w:rsidRPr="008745C3">
              <w:rPr>
                <w:rFonts w:cs="Arial"/>
                <w:szCs w:val="20"/>
                <w:lang w:val="en-GB"/>
              </w:rPr>
              <w:t>Extension of land military systems or PMR/PAMR for the upper half of the band</w:t>
            </w:r>
          </w:p>
        </w:tc>
      </w:tr>
      <w:tr w:rsidR="00160926" w:rsidRPr="008745C3" w14:paraId="1EB9B457" w14:textId="77777777" w:rsidTr="00FB4E05">
        <w:tc>
          <w:tcPr>
            <w:tcW w:w="1809" w:type="dxa"/>
          </w:tcPr>
          <w:p w14:paraId="18C88D01" w14:textId="77777777" w:rsidR="00160926" w:rsidRPr="008745C3" w:rsidRDefault="00160926" w:rsidP="00FB4E05">
            <w:pPr>
              <w:spacing w:after="120"/>
              <w:rPr>
                <w:rFonts w:cs="Arial"/>
                <w:szCs w:val="20"/>
                <w:lang w:val="en-GB"/>
              </w:rPr>
            </w:pPr>
            <w:r w:rsidRPr="008745C3">
              <w:rPr>
                <w:rFonts w:cs="Arial"/>
                <w:szCs w:val="20"/>
                <w:lang w:val="en-GB"/>
              </w:rPr>
              <w:t>Spain</w:t>
            </w:r>
          </w:p>
        </w:tc>
        <w:tc>
          <w:tcPr>
            <w:tcW w:w="6096" w:type="dxa"/>
          </w:tcPr>
          <w:p w14:paraId="60D62E7C" w14:textId="77777777" w:rsidR="00160926" w:rsidRPr="008745C3" w:rsidRDefault="00160926" w:rsidP="00FB4E05">
            <w:pPr>
              <w:spacing w:after="120"/>
              <w:rPr>
                <w:rFonts w:cs="Arial"/>
                <w:szCs w:val="20"/>
                <w:lang w:val="en-GB"/>
              </w:rPr>
            </w:pPr>
            <w:r w:rsidRPr="008745C3">
              <w:rPr>
                <w:rFonts w:cs="Arial"/>
                <w:szCs w:val="20"/>
                <w:lang w:val="en-GB"/>
              </w:rPr>
              <w:t xml:space="preserve">There are 4 </w:t>
            </w:r>
            <w:r w:rsidRPr="008745C3">
              <w:rPr>
                <w:rFonts w:cs="Arial"/>
                <w:szCs w:val="20"/>
                <w:u w:val="single"/>
                <w:lang w:val="en-GB"/>
              </w:rPr>
              <w:t>local</w:t>
            </w:r>
            <w:r w:rsidRPr="008745C3">
              <w:rPr>
                <w:rFonts w:cs="Arial"/>
                <w:szCs w:val="20"/>
                <w:lang w:val="en-GB"/>
              </w:rPr>
              <w:t xml:space="preserve"> licences in Spain, broadband digital technology for applications as M2M, meter reading and </w:t>
            </w:r>
            <w:r w:rsidRPr="008745C3">
              <w:rPr>
                <w:rFonts w:cs="Arial"/>
                <w:szCs w:val="20"/>
                <w:lang w:val="en-GB"/>
              </w:rPr>
              <w:lastRenderedPageBreak/>
              <w:t>data. Technologies could be LTE or WiMax</w:t>
            </w:r>
          </w:p>
        </w:tc>
        <w:tc>
          <w:tcPr>
            <w:tcW w:w="6095" w:type="dxa"/>
          </w:tcPr>
          <w:p w14:paraId="13C2440F" w14:textId="77777777" w:rsidR="00160926" w:rsidRPr="008745C3" w:rsidRDefault="00160926" w:rsidP="00FB4E05">
            <w:pPr>
              <w:spacing w:after="120"/>
              <w:rPr>
                <w:rFonts w:cs="Arial"/>
                <w:szCs w:val="20"/>
                <w:lang w:val="en-GB"/>
              </w:rPr>
            </w:pPr>
            <w:r w:rsidRPr="008745C3">
              <w:rPr>
                <w:rFonts w:cs="Arial"/>
                <w:szCs w:val="20"/>
                <w:lang w:val="en-GB"/>
              </w:rPr>
              <w:lastRenderedPageBreak/>
              <w:t>No change planned</w:t>
            </w:r>
          </w:p>
        </w:tc>
      </w:tr>
      <w:tr w:rsidR="00160926" w:rsidRPr="008745C3" w14:paraId="16A5883D" w14:textId="77777777" w:rsidTr="00FB4E05">
        <w:tc>
          <w:tcPr>
            <w:tcW w:w="1809" w:type="dxa"/>
          </w:tcPr>
          <w:p w14:paraId="55482C9F" w14:textId="77777777" w:rsidR="00160926" w:rsidRPr="008745C3" w:rsidRDefault="00160926" w:rsidP="00FB4E05">
            <w:pPr>
              <w:spacing w:after="120"/>
              <w:rPr>
                <w:rFonts w:cs="Arial"/>
                <w:szCs w:val="20"/>
                <w:lang w:val="en-GB"/>
              </w:rPr>
            </w:pPr>
            <w:r w:rsidRPr="008745C3">
              <w:rPr>
                <w:rFonts w:cs="Arial"/>
                <w:szCs w:val="20"/>
                <w:lang w:val="en-GB"/>
              </w:rPr>
              <w:lastRenderedPageBreak/>
              <w:t>Sweden</w:t>
            </w:r>
          </w:p>
        </w:tc>
        <w:tc>
          <w:tcPr>
            <w:tcW w:w="6096" w:type="dxa"/>
          </w:tcPr>
          <w:p w14:paraId="4CE4A062" w14:textId="77777777" w:rsidR="00160926" w:rsidRPr="008745C3" w:rsidRDefault="00160926" w:rsidP="00FB4E05">
            <w:pPr>
              <w:spacing w:after="120"/>
              <w:rPr>
                <w:rFonts w:cs="Arial"/>
                <w:szCs w:val="20"/>
                <w:lang w:val="en-GB"/>
              </w:rPr>
            </w:pPr>
            <w:r w:rsidRPr="008745C3">
              <w:rPr>
                <w:rFonts w:cs="Arial"/>
                <w:szCs w:val="20"/>
                <w:lang w:val="en-GB"/>
              </w:rPr>
              <w:t xml:space="preserve">No use </w:t>
            </w:r>
          </w:p>
        </w:tc>
        <w:tc>
          <w:tcPr>
            <w:tcW w:w="6095" w:type="dxa"/>
          </w:tcPr>
          <w:p w14:paraId="79E9BA85" w14:textId="77777777" w:rsidR="00160926" w:rsidRPr="008745C3" w:rsidRDefault="00160926" w:rsidP="00FB4E05">
            <w:pPr>
              <w:spacing w:after="120"/>
              <w:rPr>
                <w:rFonts w:cs="Arial"/>
                <w:szCs w:val="20"/>
                <w:lang w:val="en-GB"/>
              </w:rPr>
            </w:pPr>
            <w:r w:rsidRPr="008745C3">
              <w:rPr>
                <w:rFonts w:cs="Arial"/>
                <w:szCs w:val="20"/>
                <w:lang w:val="en-GB"/>
              </w:rPr>
              <w:t>No short term plans for this band. Awaiting the results of the EC Spectrum Inventory</w:t>
            </w:r>
          </w:p>
        </w:tc>
      </w:tr>
      <w:tr w:rsidR="00160926" w:rsidRPr="008745C3" w14:paraId="6BF30092" w14:textId="77777777" w:rsidTr="00FB4E05">
        <w:tc>
          <w:tcPr>
            <w:tcW w:w="1809" w:type="dxa"/>
          </w:tcPr>
          <w:p w14:paraId="676852D1" w14:textId="77777777" w:rsidR="00160926" w:rsidRPr="008745C3" w:rsidRDefault="00160926" w:rsidP="00FB4E05">
            <w:pPr>
              <w:spacing w:after="120"/>
              <w:rPr>
                <w:rFonts w:cs="Arial"/>
                <w:szCs w:val="20"/>
                <w:lang w:val="en-GB"/>
              </w:rPr>
            </w:pPr>
            <w:r w:rsidRPr="008745C3">
              <w:rPr>
                <w:rFonts w:cs="Arial"/>
                <w:szCs w:val="20"/>
                <w:lang w:val="en-GB"/>
              </w:rPr>
              <w:t>Switzerland</w:t>
            </w:r>
          </w:p>
        </w:tc>
        <w:tc>
          <w:tcPr>
            <w:tcW w:w="6096" w:type="dxa"/>
          </w:tcPr>
          <w:p w14:paraId="283E00C8" w14:textId="77777777" w:rsidR="00160926" w:rsidRPr="008745C3" w:rsidRDefault="00160926" w:rsidP="00D052A5">
            <w:pPr>
              <w:spacing w:after="60"/>
              <w:rPr>
                <w:rFonts w:cs="Arial"/>
                <w:szCs w:val="20"/>
                <w:lang w:val="en-GB"/>
              </w:rPr>
            </w:pPr>
            <w:r w:rsidRPr="008745C3">
              <w:rPr>
                <w:rFonts w:cs="Arial"/>
                <w:szCs w:val="20"/>
                <w:lang w:val="en-GB"/>
              </w:rPr>
              <w:t>870-873 MHz:</w:t>
            </w:r>
            <w:r w:rsidRPr="008745C3">
              <w:rPr>
                <w:rFonts w:cs="Arial"/>
                <w:szCs w:val="20"/>
                <w:lang w:val="en-GB"/>
              </w:rPr>
              <w:tab/>
              <w:t>Until today no RIS and no use.</w:t>
            </w:r>
          </w:p>
          <w:p w14:paraId="6DB0BEDD" w14:textId="77777777" w:rsidR="00160926" w:rsidRPr="008745C3" w:rsidRDefault="00160926" w:rsidP="00D052A5">
            <w:pPr>
              <w:spacing w:after="60"/>
              <w:rPr>
                <w:rFonts w:cs="Arial"/>
                <w:szCs w:val="20"/>
                <w:lang w:val="en-GB"/>
              </w:rPr>
            </w:pPr>
            <w:r w:rsidRPr="008745C3">
              <w:rPr>
                <w:rFonts w:cs="Arial"/>
                <w:szCs w:val="20"/>
                <w:lang w:val="en-GB"/>
              </w:rPr>
              <w:t>873-876 MHz:</w:t>
            </w:r>
            <w:r w:rsidRPr="008745C3">
              <w:rPr>
                <w:rFonts w:cs="Arial"/>
                <w:szCs w:val="20"/>
                <w:lang w:val="en-GB"/>
              </w:rPr>
              <w:tab/>
              <w:t xml:space="preserve">RIS RIR0501-01 and RIR0501-05. </w:t>
            </w:r>
          </w:p>
          <w:p w14:paraId="309705B1" w14:textId="77777777" w:rsidR="00160926" w:rsidRPr="008745C3" w:rsidRDefault="00160926" w:rsidP="00D052A5">
            <w:pPr>
              <w:spacing w:after="60"/>
              <w:rPr>
                <w:rFonts w:cs="Arial"/>
                <w:szCs w:val="20"/>
                <w:lang w:val="en-GB"/>
              </w:rPr>
            </w:pPr>
            <w:r w:rsidRPr="008745C3">
              <w:rPr>
                <w:rFonts w:cs="Arial"/>
                <w:szCs w:val="20"/>
                <w:lang w:val="en-GB"/>
              </w:rPr>
              <w:t>Licences will be assigned shortly</w:t>
            </w:r>
          </w:p>
          <w:p w14:paraId="2CC2363D" w14:textId="77777777" w:rsidR="00160926" w:rsidRPr="008745C3" w:rsidRDefault="00160926" w:rsidP="00D052A5">
            <w:pPr>
              <w:spacing w:after="60"/>
              <w:rPr>
                <w:rFonts w:cs="Arial"/>
                <w:szCs w:val="20"/>
                <w:lang w:val="en-GB"/>
              </w:rPr>
            </w:pPr>
            <w:r w:rsidRPr="008745C3">
              <w:rPr>
                <w:rFonts w:cs="Arial"/>
                <w:szCs w:val="20"/>
                <w:lang w:val="en-GB"/>
              </w:rPr>
              <w:t>915-918 MHz:</w:t>
            </w:r>
            <w:r w:rsidRPr="008745C3">
              <w:rPr>
                <w:rFonts w:cs="Arial"/>
                <w:szCs w:val="20"/>
                <w:lang w:val="en-GB"/>
              </w:rPr>
              <w:tab/>
              <w:t>Until today no RIS and no use.</w:t>
            </w:r>
          </w:p>
          <w:p w14:paraId="31A77AF5" w14:textId="77777777" w:rsidR="00160926" w:rsidRPr="008745C3" w:rsidRDefault="00160926" w:rsidP="00D052A5">
            <w:pPr>
              <w:spacing w:after="60"/>
              <w:rPr>
                <w:rFonts w:cs="Arial"/>
                <w:szCs w:val="20"/>
                <w:lang w:val="en-GB"/>
              </w:rPr>
            </w:pPr>
            <w:r w:rsidRPr="008745C3">
              <w:rPr>
                <w:rFonts w:cs="Arial"/>
                <w:szCs w:val="20"/>
                <w:lang w:val="en-GB"/>
              </w:rPr>
              <w:t>918-921 MHz:</w:t>
            </w:r>
            <w:r w:rsidRPr="008745C3">
              <w:rPr>
                <w:rFonts w:cs="Arial"/>
                <w:szCs w:val="20"/>
                <w:lang w:val="en-GB"/>
              </w:rPr>
              <w:tab/>
              <w:t xml:space="preserve">RIS RIR0501-03 and RIR0501-05. </w:t>
            </w:r>
          </w:p>
          <w:p w14:paraId="0124D6B5" w14:textId="77777777" w:rsidR="00160926" w:rsidRPr="008745C3" w:rsidRDefault="00160926" w:rsidP="00D052A5">
            <w:pPr>
              <w:spacing w:after="60"/>
              <w:rPr>
                <w:rFonts w:cs="Arial"/>
                <w:szCs w:val="20"/>
                <w:lang w:val="en-GB"/>
              </w:rPr>
            </w:pPr>
            <w:r w:rsidRPr="008745C3">
              <w:rPr>
                <w:rFonts w:cs="Arial"/>
                <w:szCs w:val="20"/>
                <w:lang w:val="en-GB"/>
              </w:rPr>
              <w:t>Licences will be assigned shortly</w:t>
            </w:r>
          </w:p>
        </w:tc>
        <w:tc>
          <w:tcPr>
            <w:tcW w:w="6095" w:type="dxa"/>
          </w:tcPr>
          <w:p w14:paraId="7D4D9F17" w14:textId="77777777" w:rsidR="00160926" w:rsidRPr="008745C3" w:rsidRDefault="00160926" w:rsidP="00D052A5">
            <w:pPr>
              <w:spacing w:after="60"/>
              <w:rPr>
                <w:rFonts w:cs="Arial"/>
                <w:szCs w:val="20"/>
                <w:lang w:val="en-GB"/>
              </w:rPr>
            </w:pPr>
            <w:r w:rsidRPr="008745C3">
              <w:rPr>
                <w:rFonts w:cs="Arial"/>
                <w:szCs w:val="20"/>
                <w:lang w:val="en-GB"/>
              </w:rPr>
              <w:t>Short and Medium term plans:</w:t>
            </w:r>
          </w:p>
          <w:p w14:paraId="25DD1E2F" w14:textId="3248E130" w:rsidR="00160926" w:rsidRPr="008745C3" w:rsidRDefault="00292AAB" w:rsidP="00D052A5">
            <w:pPr>
              <w:spacing w:after="60"/>
              <w:rPr>
                <w:rFonts w:cs="Arial"/>
                <w:szCs w:val="20"/>
                <w:lang w:val="en-GB"/>
              </w:rPr>
            </w:pPr>
            <w:r w:rsidRPr="008745C3">
              <w:rPr>
                <w:rFonts w:cs="Arial"/>
                <w:szCs w:val="20"/>
                <w:lang w:val="en-GB"/>
              </w:rPr>
              <w:t>870-873 MHz: R</w:t>
            </w:r>
            <w:r w:rsidR="00160926" w:rsidRPr="008745C3">
              <w:rPr>
                <w:rFonts w:cs="Arial"/>
                <w:szCs w:val="20"/>
                <w:lang w:val="en-GB"/>
              </w:rPr>
              <w:t xml:space="preserve">eserved for future use by SRDs. </w:t>
            </w:r>
          </w:p>
          <w:p w14:paraId="2EDBB496" w14:textId="417AFBC0" w:rsidR="00160926" w:rsidRPr="008745C3" w:rsidRDefault="00292AAB" w:rsidP="00D052A5">
            <w:pPr>
              <w:spacing w:after="60"/>
              <w:rPr>
                <w:rFonts w:cs="Arial"/>
                <w:szCs w:val="20"/>
                <w:lang w:val="en-GB"/>
              </w:rPr>
            </w:pPr>
            <w:r w:rsidRPr="008745C3">
              <w:rPr>
                <w:rFonts w:cs="Arial"/>
                <w:szCs w:val="20"/>
                <w:lang w:val="en-GB"/>
              </w:rPr>
              <w:t xml:space="preserve">873-876 MHz: </w:t>
            </w:r>
            <w:r w:rsidR="00160926" w:rsidRPr="008745C3">
              <w:rPr>
                <w:rFonts w:cs="Arial"/>
                <w:szCs w:val="20"/>
                <w:lang w:val="en-GB"/>
              </w:rPr>
              <w:t>Primary allocation to GSM-R and use by GSM-R.</w:t>
            </w:r>
          </w:p>
          <w:p w14:paraId="3DABAB38" w14:textId="67C3CC60" w:rsidR="00160926" w:rsidRPr="008745C3" w:rsidRDefault="00160926" w:rsidP="00D052A5">
            <w:pPr>
              <w:spacing w:after="60"/>
              <w:rPr>
                <w:rFonts w:cs="Arial"/>
                <w:szCs w:val="20"/>
                <w:lang w:val="en-GB"/>
              </w:rPr>
            </w:pPr>
            <w:r w:rsidRPr="008745C3">
              <w:rPr>
                <w:rFonts w:cs="Arial"/>
                <w:szCs w:val="20"/>
                <w:lang w:val="en-GB"/>
              </w:rPr>
              <w:t>915-918 MHz:</w:t>
            </w:r>
            <w:r w:rsidR="00292AAB" w:rsidRPr="008745C3">
              <w:rPr>
                <w:rFonts w:cs="Arial"/>
                <w:szCs w:val="20"/>
                <w:lang w:val="en-GB"/>
              </w:rPr>
              <w:t xml:space="preserve"> R</w:t>
            </w:r>
            <w:r w:rsidRPr="008745C3">
              <w:rPr>
                <w:rFonts w:cs="Arial"/>
                <w:szCs w:val="20"/>
                <w:lang w:val="en-GB"/>
              </w:rPr>
              <w:t>eserved for future use by SRDs.</w:t>
            </w:r>
          </w:p>
          <w:p w14:paraId="7DD45D2E" w14:textId="62058C54" w:rsidR="00160926" w:rsidRPr="008745C3" w:rsidRDefault="00292AAB" w:rsidP="00D052A5">
            <w:pPr>
              <w:spacing w:after="60"/>
              <w:rPr>
                <w:rFonts w:cs="Arial"/>
                <w:szCs w:val="20"/>
                <w:lang w:val="en-GB"/>
              </w:rPr>
            </w:pPr>
            <w:r w:rsidRPr="008745C3">
              <w:rPr>
                <w:rFonts w:cs="Arial"/>
                <w:szCs w:val="20"/>
                <w:lang w:val="en-GB"/>
              </w:rPr>
              <w:t xml:space="preserve">918-921 MHz: </w:t>
            </w:r>
            <w:r w:rsidR="00160926" w:rsidRPr="008745C3">
              <w:rPr>
                <w:rFonts w:cs="Arial"/>
                <w:szCs w:val="20"/>
                <w:lang w:val="en-GB"/>
              </w:rPr>
              <w:t>Primary allocation to GSM-R and use by GSM-R.</w:t>
            </w:r>
          </w:p>
          <w:p w14:paraId="5707A5BF" w14:textId="77777777" w:rsidR="00160926" w:rsidRPr="008745C3" w:rsidRDefault="00160926" w:rsidP="00D052A5">
            <w:pPr>
              <w:spacing w:after="60"/>
              <w:rPr>
                <w:rFonts w:cs="Arial"/>
                <w:szCs w:val="20"/>
                <w:lang w:val="en-GB"/>
              </w:rPr>
            </w:pPr>
            <w:r w:rsidRPr="008745C3">
              <w:rPr>
                <w:rFonts w:cs="Arial"/>
                <w:szCs w:val="20"/>
                <w:lang w:val="en-GB"/>
              </w:rPr>
              <w:t>Long term plans:</w:t>
            </w:r>
          </w:p>
          <w:p w14:paraId="5B6E69ED" w14:textId="2B4F1C4A" w:rsidR="00160926" w:rsidRPr="008745C3" w:rsidRDefault="00160926" w:rsidP="00D052A5">
            <w:pPr>
              <w:spacing w:after="60"/>
              <w:rPr>
                <w:rFonts w:cs="Arial"/>
                <w:szCs w:val="20"/>
                <w:lang w:val="en-GB"/>
              </w:rPr>
            </w:pPr>
            <w:r w:rsidRPr="008745C3">
              <w:rPr>
                <w:rFonts w:cs="Arial"/>
                <w:szCs w:val="20"/>
                <w:lang w:val="en-GB"/>
              </w:rPr>
              <w:t>870-873 MHz:</w:t>
            </w:r>
            <w:r w:rsidR="00292AAB" w:rsidRPr="008745C3">
              <w:rPr>
                <w:rFonts w:cs="Arial"/>
                <w:szCs w:val="20"/>
                <w:lang w:val="en-GB"/>
              </w:rPr>
              <w:t xml:space="preserve"> R</w:t>
            </w:r>
            <w:r w:rsidRPr="008745C3">
              <w:rPr>
                <w:rFonts w:cs="Arial"/>
                <w:szCs w:val="20"/>
                <w:lang w:val="en-GB"/>
              </w:rPr>
              <w:t xml:space="preserve">eserved for future use by SRDs. </w:t>
            </w:r>
          </w:p>
          <w:p w14:paraId="35E28543" w14:textId="23CCE961" w:rsidR="00160926" w:rsidRPr="008745C3" w:rsidRDefault="00292AAB" w:rsidP="00D052A5">
            <w:pPr>
              <w:spacing w:after="60"/>
              <w:rPr>
                <w:rFonts w:cs="Arial"/>
                <w:szCs w:val="20"/>
                <w:lang w:val="en-GB"/>
              </w:rPr>
            </w:pPr>
            <w:r w:rsidRPr="008745C3">
              <w:rPr>
                <w:rFonts w:cs="Arial"/>
                <w:szCs w:val="20"/>
                <w:lang w:val="en-GB"/>
              </w:rPr>
              <w:t xml:space="preserve">873-876 MHz: </w:t>
            </w:r>
            <w:r w:rsidR="00160926" w:rsidRPr="008745C3">
              <w:rPr>
                <w:rFonts w:cs="Arial"/>
                <w:szCs w:val="20"/>
                <w:lang w:val="en-GB"/>
              </w:rPr>
              <w:t>Primary allocation to Railway mobile communication systems.</w:t>
            </w:r>
          </w:p>
          <w:p w14:paraId="4E1F1EDA" w14:textId="56F8C903" w:rsidR="00160926" w:rsidRPr="008745C3" w:rsidRDefault="00160926" w:rsidP="00D052A5">
            <w:pPr>
              <w:spacing w:after="60"/>
              <w:rPr>
                <w:rFonts w:cs="Arial"/>
                <w:szCs w:val="20"/>
                <w:lang w:val="en-GB"/>
              </w:rPr>
            </w:pPr>
            <w:r w:rsidRPr="008745C3">
              <w:rPr>
                <w:rFonts w:cs="Arial"/>
                <w:szCs w:val="20"/>
                <w:lang w:val="en-GB"/>
              </w:rPr>
              <w:t>915-918 MHz:</w:t>
            </w:r>
            <w:r w:rsidR="00292AAB" w:rsidRPr="008745C3">
              <w:rPr>
                <w:rFonts w:cs="Arial"/>
                <w:szCs w:val="20"/>
                <w:lang w:val="en-GB"/>
              </w:rPr>
              <w:t xml:space="preserve"> R</w:t>
            </w:r>
            <w:r w:rsidRPr="008745C3">
              <w:rPr>
                <w:rFonts w:cs="Arial"/>
                <w:szCs w:val="20"/>
                <w:lang w:val="en-GB"/>
              </w:rPr>
              <w:t>eserved for future use by SRDs.</w:t>
            </w:r>
          </w:p>
          <w:p w14:paraId="1AEF5DED" w14:textId="2C54691F" w:rsidR="00160926" w:rsidRPr="008745C3" w:rsidRDefault="00160926" w:rsidP="00D052A5">
            <w:pPr>
              <w:spacing w:after="60"/>
              <w:rPr>
                <w:rFonts w:cs="Arial"/>
                <w:szCs w:val="20"/>
                <w:lang w:val="en-GB"/>
              </w:rPr>
            </w:pPr>
            <w:r w:rsidRPr="008745C3">
              <w:rPr>
                <w:rFonts w:cs="Arial"/>
                <w:szCs w:val="20"/>
                <w:lang w:val="en-GB"/>
              </w:rPr>
              <w:t>918</w:t>
            </w:r>
            <w:r w:rsidR="00292AAB" w:rsidRPr="008745C3">
              <w:rPr>
                <w:rFonts w:cs="Arial"/>
                <w:szCs w:val="20"/>
                <w:lang w:val="en-GB"/>
              </w:rPr>
              <w:t xml:space="preserve">-921 MHz: </w:t>
            </w:r>
            <w:r w:rsidRPr="008745C3">
              <w:rPr>
                <w:rFonts w:cs="Arial"/>
                <w:szCs w:val="20"/>
                <w:lang w:val="en-GB"/>
              </w:rPr>
              <w:t>Primary allocation to Railway mobile communication systems</w:t>
            </w:r>
          </w:p>
        </w:tc>
      </w:tr>
      <w:tr w:rsidR="00160926" w:rsidRPr="008745C3" w14:paraId="075FBF7F" w14:textId="77777777" w:rsidTr="00FB4E05">
        <w:tc>
          <w:tcPr>
            <w:tcW w:w="1809" w:type="dxa"/>
          </w:tcPr>
          <w:p w14:paraId="6469D913" w14:textId="77777777" w:rsidR="00160926" w:rsidRPr="008745C3" w:rsidRDefault="00160926" w:rsidP="00FB4E05">
            <w:pPr>
              <w:spacing w:after="120"/>
              <w:rPr>
                <w:rFonts w:cs="Arial"/>
                <w:szCs w:val="20"/>
                <w:lang w:val="en-GB"/>
              </w:rPr>
            </w:pPr>
            <w:r w:rsidRPr="008745C3">
              <w:rPr>
                <w:rFonts w:cs="Arial"/>
                <w:szCs w:val="20"/>
                <w:lang w:val="en-GB"/>
              </w:rPr>
              <w:t>The Netherlands</w:t>
            </w:r>
          </w:p>
        </w:tc>
        <w:tc>
          <w:tcPr>
            <w:tcW w:w="6096" w:type="dxa"/>
          </w:tcPr>
          <w:p w14:paraId="4BB98771" w14:textId="77777777" w:rsidR="00160926" w:rsidRPr="008745C3" w:rsidRDefault="00160926" w:rsidP="00FB4E05">
            <w:pPr>
              <w:spacing w:after="120"/>
              <w:rPr>
                <w:rFonts w:cs="Arial"/>
                <w:szCs w:val="20"/>
                <w:lang w:val="en-GB"/>
              </w:rPr>
            </w:pPr>
            <w:r w:rsidRPr="008745C3">
              <w:rPr>
                <w:rFonts w:cs="Arial"/>
                <w:szCs w:val="20"/>
                <w:lang w:val="en-GB"/>
              </w:rPr>
              <w:t>Military</w:t>
            </w:r>
          </w:p>
        </w:tc>
        <w:tc>
          <w:tcPr>
            <w:tcW w:w="6095" w:type="dxa"/>
          </w:tcPr>
          <w:p w14:paraId="278DD637" w14:textId="77777777" w:rsidR="00160926" w:rsidRPr="008745C3" w:rsidRDefault="00160926" w:rsidP="00FB4E05">
            <w:pPr>
              <w:spacing w:after="120"/>
              <w:rPr>
                <w:rFonts w:cs="Arial"/>
                <w:szCs w:val="20"/>
                <w:lang w:val="en-GB"/>
              </w:rPr>
            </w:pPr>
            <w:r w:rsidRPr="008745C3">
              <w:rPr>
                <w:rFonts w:cs="Arial"/>
                <w:szCs w:val="20"/>
                <w:lang w:val="en-GB"/>
              </w:rPr>
              <w:t>Military use for the foreseeable future, new equipment has recently been purchased</w:t>
            </w:r>
          </w:p>
        </w:tc>
      </w:tr>
      <w:tr w:rsidR="00160926" w:rsidRPr="008745C3" w14:paraId="50A1890D" w14:textId="77777777" w:rsidTr="00FB4E05">
        <w:tc>
          <w:tcPr>
            <w:tcW w:w="1809" w:type="dxa"/>
          </w:tcPr>
          <w:p w14:paraId="7F42117F" w14:textId="77777777" w:rsidR="00160926" w:rsidRPr="008745C3" w:rsidRDefault="00160926" w:rsidP="00FB4E05">
            <w:pPr>
              <w:spacing w:after="120"/>
              <w:rPr>
                <w:rFonts w:cs="Arial"/>
                <w:szCs w:val="20"/>
                <w:lang w:val="en-GB"/>
              </w:rPr>
            </w:pPr>
            <w:r w:rsidRPr="008745C3">
              <w:rPr>
                <w:rFonts w:cs="Arial"/>
                <w:szCs w:val="20"/>
                <w:lang w:val="en-GB"/>
              </w:rPr>
              <w:t>Turkey</w:t>
            </w:r>
          </w:p>
        </w:tc>
        <w:tc>
          <w:tcPr>
            <w:tcW w:w="6096" w:type="dxa"/>
          </w:tcPr>
          <w:p w14:paraId="24A63557" w14:textId="77777777" w:rsidR="00160926" w:rsidRPr="008745C3" w:rsidRDefault="00160926" w:rsidP="00FB4E05">
            <w:pPr>
              <w:spacing w:after="120"/>
              <w:rPr>
                <w:rFonts w:cs="Arial"/>
                <w:szCs w:val="20"/>
                <w:lang w:val="en-GB"/>
              </w:rPr>
            </w:pPr>
            <w:r w:rsidRPr="008745C3">
              <w:rPr>
                <w:rFonts w:cs="Arial"/>
                <w:szCs w:val="20"/>
                <w:lang w:val="en-GB"/>
              </w:rPr>
              <w:t>870-876 MHz: Designated to PMR/PAMR and Fixed Links. No implementation yet 915-921MHz: Designated for PMR/PAMR. No implementation yet.</w:t>
            </w:r>
          </w:p>
        </w:tc>
        <w:tc>
          <w:tcPr>
            <w:tcW w:w="6095" w:type="dxa"/>
          </w:tcPr>
          <w:p w14:paraId="17591C5B" w14:textId="77777777" w:rsidR="00160926" w:rsidRPr="008745C3" w:rsidRDefault="00160926" w:rsidP="00FB4E05">
            <w:pPr>
              <w:spacing w:after="120"/>
              <w:rPr>
                <w:rFonts w:cs="Arial"/>
                <w:szCs w:val="20"/>
                <w:lang w:val="en-GB"/>
              </w:rPr>
            </w:pPr>
            <w:r w:rsidRPr="008745C3">
              <w:rPr>
                <w:rFonts w:cs="Arial"/>
                <w:szCs w:val="20"/>
                <w:lang w:val="en-GB"/>
              </w:rPr>
              <w:t>No plans yet</w:t>
            </w:r>
          </w:p>
        </w:tc>
      </w:tr>
      <w:tr w:rsidR="00160926" w:rsidRPr="008745C3" w14:paraId="3BA00691" w14:textId="77777777" w:rsidTr="00FB4E05">
        <w:tc>
          <w:tcPr>
            <w:tcW w:w="1809" w:type="dxa"/>
          </w:tcPr>
          <w:p w14:paraId="6013A830" w14:textId="77777777" w:rsidR="00160926" w:rsidRPr="008745C3" w:rsidRDefault="00160926" w:rsidP="00FB4E05">
            <w:pPr>
              <w:spacing w:after="120"/>
              <w:rPr>
                <w:rFonts w:cs="Arial"/>
                <w:szCs w:val="20"/>
                <w:lang w:val="en-GB"/>
              </w:rPr>
            </w:pPr>
            <w:r w:rsidRPr="008745C3">
              <w:rPr>
                <w:rFonts w:cs="Arial"/>
                <w:szCs w:val="20"/>
                <w:lang w:val="en-GB"/>
              </w:rPr>
              <w:t>Ukraine</w:t>
            </w:r>
          </w:p>
        </w:tc>
        <w:tc>
          <w:tcPr>
            <w:tcW w:w="6096" w:type="dxa"/>
          </w:tcPr>
          <w:p w14:paraId="6D282BED" w14:textId="1C605398" w:rsidR="00160926" w:rsidRPr="008745C3" w:rsidRDefault="00160926" w:rsidP="00292AAB">
            <w:pPr>
              <w:rPr>
                <w:rFonts w:cs="Arial"/>
                <w:szCs w:val="20"/>
                <w:lang w:val="en-GB"/>
              </w:rPr>
            </w:pPr>
            <w:r w:rsidRPr="008745C3">
              <w:rPr>
                <w:rFonts w:cs="Arial"/>
                <w:szCs w:val="20"/>
                <w:lang w:val="en-GB"/>
              </w:rPr>
              <w:t>In accordance with the Plan of radio frequency resource usage in Ukraine the band of 870-876 MHz is actually used by REFs of CDMA-800 cellular communication systems, to organi</w:t>
            </w:r>
            <w:r w:rsidR="00EA637C">
              <w:rPr>
                <w:rFonts w:cs="Arial"/>
                <w:szCs w:val="20"/>
                <w:lang w:val="en-GB"/>
              </w:rPr>
              <w:t>s</w:t>
            </w:r>
            <w:r w:rsidRPr="008745C3">
              <w:rPr>
                <w:rFonts w:cs="Arial"/>
                <w:szCs w:val="20"/>
                <w:lang w:val="en-GB"/>
              </w:rPr>
              <w:t>e of BS-&gt;AS communication links (deadline of technology usage – 1st January, 2016).</w:t>
            </w:r>
          </w:p>
          <w:p w14:paraId="392A11EB" w14:textId="77777777" w:rsidR="00160926" w:rsidRPr="008745C3" w:rsidRDefault="00160926" w:rsidP="00292AAB">
            <w:pPr>
              <w:spacing w:after="120"/>
              <w:rPr>
                <w:rFonts w:cs="Arial"/>
                <w:szCs w:val="20"/>
                <w:lang w:val="en-GB"/>
              </w:rPr>
            </w:pPr>
            <w:r w:rsidRPr="008745C3">
              <w:rPr>
                <w:rFonts w:cs="Arial"/>
                <w:szCs w:val="20"/>
                <w:lang w:val="en-GB"/>
              </w:rPr>
              <w:t>Besides, both specified bands are used by special users REFs, relating to radio navigation and radiolocation service (for example, RSBN/PRMG), and will be used till the end of its operation term.</w:t>
            </w:r>
          </w:p>
        </w:tc>
        <w:tc>
          <w:tcPr>
            <w:tcW w:w="6095" w:type="dxa"/>
          </w:tcPr>
          <w:p w14:paraId="1DFE30BA" w14:textId="1DDF5B18" w:rsidR="00160926" w:rsidRPr="008745C3" w:rsidRDefault="00160926" w:rsidP="00E75E3A">
            <w:pPr>
              <w:spacing w:after="120"/>
              <w:rPr>
                <w:rFonts w:cs="Arial"/>
                <w:szCs w:val="20"/>
                <w:lang w:val="en-GB"/>
              </w:rPr>
            </w:pPr>
            <w:r w:rsidRPr="008745C3">
              <w:rPr>
                <w:rFonts w:cs="Arial"/>
                <w:szCs w:val="20"/>
                <w:lang w:val="en-GB"/>
              </w:rPr>
              <w:t xml:space="preserve">For a present day, there are no plans concerning conversion of the bands </w:t>
            </w:r>
            <w:r w:rsidR="00A635EC">
              <w:rPr>
                <w:rFonts w:cs="Arial"/>
                <w:szCs w:val="20"/>
                <w:lang w:val="en-GB"/>
              </w:rPr>
              <w:br/>
            </w:r>
            <w:r w:rsidRPr="008745C3">
              <w:rPr>
                <w:rFonts w:cs="Arial"/>
                <w:szCs w:val="20"/>
                <w:lang w:val="en-GB"/>
              </w:rPr>
              <w:t>870-876 / 915-921 MHz in future, after the termination of th</w:t>
            </w:r>
            <w:r w:rsidR="00C434E8">
              <w:rPr>
                <w:rFonts w:cs="Arial"/>
                <w:szCs w:val="20"/>
                <w:lang w:val="en-GB"/>
              </w:rPr>
              <w:t>eir use by mentioned REFs</w:t>
            </w:r>
          </w:p>
        </w:tc>
      </w:tr>
      <w:tr w:rsidR="00160926" w:rsidRPr="008745C3" w14:paraId="6E3829D6" w14:textId="77777777" w:rsidTr="00FB4E05">
        <w:tc>
          <w:tcPr>
            <w:tcW w:w="1809" w:type="dxa"/>
          </w:tcPr>
          <w:p w14:paraId="0528CEF5" w14:textId="77777777" w:rsidR="00160926" w:rsidRPr="008745C3" w:rsidRDefault="00160926" w:rsidP="00FB4E05">
            <w:pPr>
              <w:spacing w:after="120"/>
              <w:rPr>
                <w:rFonts w:cs="Arial"/>
                <w:szCs w:val="20"/>
                <w:lang w:val="en-GB"/>
              </w:rPr>
            </w:pPr>
            <w:r w:rsidRPr="008745C3">
              <w:rPr>
                <w:rFonts w:cs="Arial"/>
                <w:szCs w:val="20"/>
                <w:lang w:val="en-GB"/>
              </w:rPr>
              <w:t>United Kingdom</w:t>
            </w:r>
          </w:p>
        </w:tc>
        <w:tc>
          <w:tcPr>
            <w:tcW w:w="6096" w:type="dxa"/>
          </w:tcPr>
          <w:p w14:paraId="09983E29" w14:textId="77777777" w:rsidR="00160926" w:rsidRPr="008745C3" w:rsidRDefault="00160926" w:rsidP="00FB4E05">
            <w:pPr>
              <w:spacing w:after="120"/>
              <w:rPr>
                <w:rFonts w:cs="Arial"/>
                <w:szCs w:val="20"/>
                <w:lang w:val="en-GB"/>
              </w:rPr>
            </w:pPr>
            <w:r w:rsidRPr="008745C3">
              <w:rPr>
                <w:rFonts w:cs="Arial"/>
                <w:szCs w:val="20"/>
                <w:lang w:val="en-GB"/>
              </w:rPr>
              <w:t>The Met Service operates Wind Profiler Radar (1 site) in the 915 MHz band. The use of this technology will continue and further sites may be added in future.</w:t>
            </w:r>
          </w:p>
        </w:tc>
        <w:tc>
          <w:tcPr>
            <w:tcW w:w="6095" w:type="dxa"/>
          </w:tcPr>
          <w:p w14:paraId="3095645E" w14:textId="5E5540F5" w:rsidR="00160926" w:rsidRPr="008745C3" w:rsidRDefault="00160926" w:rsidP="00292AAB">
            <w:pPr>
              <w:spacing w:after="120"/>
              <w:rPr>
                <w:rFonts w:cs="Arial"/>
                <w:szCs w:val="20"/>
                <w:lang w:val="en-GB"/>
              </w:rPr>
            </w:pPr>
            <w:r w:rsidRPr="008745C3">
              <w:rPr>
                <w:rFonts w:cs="Arial"/>
                <w:szCs w:val="20"/>
                <w:lang w:val="en-GB"/>
              </w:rPr>
              <w:t>The UK has consulted on the use of the bands and has subsequently decided to permit a range of SRD based on the forthcoming entries in ERC</w:t>
            </w:r>
            <w:r w:rsidR="00292AAB" w:rsidRPr="008745C3">
              <w:rPr>
                <w:rFonts w:cs="Arial"/>
                <w:szCs w:val="20"/>
                <w:lang w:val="en-GB"/>
              </w:rPr>
              <w:t>/</w:t>
            </w:r>
            <w:r w:rsidRPr="008745C3">
              <w:rPr>
                <w:rFonts w:cs="Arial"/>
                <w:szCs w:val="20"/>
                <w:lang w:val="en-GB"/>
              </w:rPr>
              <w:t>R</w:t>
            </w:r>
            <w:r w:rsidR="00292AAB" w:rsidRPr="008745C3">
              <w:rPr>
                <w:rFonts w:cs="Arial"/>
                <w:szCs w:val="20"/>
                <w:lang w:val="en-GB"/>
              </w:rPr>
              <w:t xml:space="preserve">EC </w:t>
            </w:r>
            <w:r w:rsidRPr="008745C3">
              <w:rPr>
                <w:rFonts w:cs="Arial"/>
                <w:szCs w:val="20"/>
                <w:lang w:val="en-GB"/>
              </w:rPr>
              <w:t>70-03.</w:t>
            </w:r>
          </w:p>
        </w:tc>
      </w:tr>
    </w:tbl>
    <w:p w14:paraId="7BA9DFB7" w14:textId="77777777" w:rsidR="00160926" w:rsidRPr="008745C3" w:rsidRDefault="00160926" w:rsidP="00160926">
      <w:pPr>
        <w:rPr>
          <w:rFonts w:cs="Arial"/>
          <w:lang w:val="en-GB"/>
        </w:rPr>
      </w:pPr>
    </w:p>
    <w:p w14:paraId="3EF85BC1" w14:textId="77777777" w:rsidR="00C40B05" w:rsidRPr="008745C3" w:rsidRDefault="00C40B05" w:rsidP="00160926">
      <w:pPr>
        <w:rPr>
          <w:rFonts w:cs="Arial"/>
          <w:lang w:val="en-GB"/>
        </w:rPr>
      </w:pPr>
    </w:p>
    <w:p w14:paraId="58E4C0B8" w14:textId="77777777" w:rsidR="00C40B05" w:rsidRPr="008745C3" w:rsidRDefault="00C40B05" w:rsidP="00160926">
      <w:pPr>
        <w:rPr>
          <w:rFonts w:cs="Arial"/>
          <w:lang w:val="en-GB"/>
        </w:rPr>
        <w:sectPr w:rsidR="00C40B05" w:rsidRPr="008745C3" w:rsidSect="0051655D">
          <w:pgSz w:w="11907" w:h="16840" w:code="9"/>
          <w:pgMar w:top="1440" w:right="1134" w:bottom="1440" w:left="1134" w:header="709" w:footer="709" w:gutter="0"/>
          <w:cols w:space="708"/>
          <w:docGrid w:linePitch="360"/>
        </w:sectPr>
      </w:pPr>
    </w:p>
    <w:p w14:paraId="5AC2493B" w14:textId="77777777" w:rsidR="00C40B05" w:rsidRPr="008745C3" w:rsidRDefault="00C40B05" w:rsidP="00160926">
      <w:pPr>
        <w:rPr>
          <w:rFonts w:cs="Arial"/>
          <w:lang w:val="en-GB"/>
        </w:rPr>
      </w:pPr>
    </w:p>
    <w:p w14:paraId="6A8035F8" w14:textId="4EABFDB5" w:rsidR="00C40B05" w:rsidRPr="008745C3" w:rsidRDefault="00C40B05" w:rsidP="00C434E8">
      <w:pPr>
        <w:pStyle w:val="ECCTabletitle"/>
      </w:pPr>
      <w:r w:rsidRPr="008745C3">
        <w:t>Use of 870-876 MHz and 915-921 MHz as indicated by CEPT administrations</w:t>
      </w:r>
      <w:r w:rsidR="00C16482" w:rsidRPr="008745C3">
        <w:t xml:space="preserve"> in 2012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97"/>
        <w:gridCol w:w="1697"/>
        <w:gridCol w:w="1697"/>
        <w:gridCol w:w="1697"/>
        <w:gridCol w:w="1697"/>
        <w:gridCol w:w="1121"/>
        <w:gridCol w:w="576"/>
        <w:gridCol w:w="1697"/>
        <w:gridCol w:w="1697"/>
      </w:tblGrid>
      <w:tr w:rsidR="00C40B05" w:rsidRPr="008745C3" w14:paraId="5F0532F4" w14:textId="77777777" w:rsidTr="00C40B05">
        <w:trPr>
          <w:trHeight w:val="378"/>
        </w:trPr>
        <w:tc>
          <w:tcPr>
            <w:tcW w:w="1697" w:type="dxa"/>
            <w:tcBorders>
              <w:top w:val="nil"/>
              <w:left w:val="nil"/>
            </w:tcBorders>
          </w:tcPr>
          <w:p w14:paraId="53A36D9E" w14:textId="77777777" w:rsidR="00C40B05" w:rsidRPr="008745C3" w:rsidRDefault="00C40B05" w:rsidP="00C40B05">
            <w:pPr>
              <w:spacing w:after="240"/>
              <w:jc w:val="both"/>
              <w:rPr>
                <w:rFonts w:cs="Arial"/>
                <w:szCs w:val="20"/>
                <w:lang w:val="en-GB"/>
              </w:rPr>
            </w:pPr>
          </w:p>
        </w:tc>
        <w:tc>
          <w:tcPr>
            <w:tcW w:w="1697" w:type="dxa"/>
          </w:tcPr>
          <w:p w14:paraId="3FB13046" w14:textId="77777777" w:rsidR="00C40B05" w:rsidRPr="008745C3" w:rsidRDefault="00C40B05" w:rsidP="00C40B05">
            <w:pPr>
              <w:spacing w:after="120"/>
              <w:jc w:val="both"/>
              <w:rPr>
                <w:rFonts w:cs="Arial"/>
                <w:b/>
                <w:szCs w:val="20"/>
                <w:lang w:val="en-GB"/>
              </w:rPr>
            </w:pPr>
            <w:r w:rsidRPr="008745C3">
              <w:rPr>
                <w:rFonts w:cs="Arial"/>
                <w:b/>
                <w:szCs w:val="20"/>
                <w:lang w:val="en-GB"/>
              </w:rPr>
              <w:t>870/915</w:t>
            </w:r>
          </w:p>
        </w:tc>
        <w:tc>
          <w:tcPr>
            <w:tcW w:w="1697" w:type="dxa"/>
          </w:tcPr>
          <w:p w14:paraId="0B95BA29" w14:textId="77777777" w:rsidR="00C40B05" w:rsidRPr="008745C3" w:rsidRDefault="00C40B05" w:rsidP="00C40B05">
            <w:pPr>
              <w:spacing w:after="120"/>
              <w:jc w:val="both"/>
              <w:rPr>
                <w:rFonts w:cs="Arial"/>
                <w:b/>
                <w:szCs w:val="20"/>
                <w:lang w:val="en-GB"/>
              </w:rPr>
            </w:pPr>
            <w:r w:rsidRPr="008745C3">
              <w:rPr>
                <w:rFonts w:cs="Arial"/>
                <w:b/>
                <w:szCs w:val="20"/>
                <w:lang w:val="en-GB"/>
              </w:rPr>
              <w:t>871/916</w:t>
            </w:r>
          </w:p>
        </w:tc>
        <w:tc>
          <w:tcPr>
            <w:tcW w:w="1697" w:type="dxa"/>
          </w:tcPr>
          <w:p w14:paraId="0A136A60" w14:textId="77777777" w:rsidR="00C40B05" w:rsidRPr="008745C3" w:rsidRDefault="00C40B05" w:rsidP="00C40B05">
            <w:pPr>
              <w:spacing w:after="120"/>
              <w:jc w:val="both"/>
              <w:rPr>
                <w:rFonts w:cs="Arial"/>
                <w:b/>
                <w:szCs w:val="20"/>
                <w:lang w:val="en-GB"/>
              </w:rPr>
            </w:pPr>
            <w:r w:rsidRPr="008745C3">
              <w:rPr>
                <w:rFonts w:cs="Arial"/>
                <w:b/>
                <w:szCs w:val="20"/>
                <w:lang w:val="en-GB"/>
              </w:rPr>
              <w:t>872/917</w:t>
            </w:r>
          </w:p>
        </w:tc>
        <w:tc>
          <w:tcPr>
            <w:tcW w:w="1697" w:type="dxa"/>
          </w:tcPr>
          <w:p w14:paraId="25E4902F" w14:textId="77777777" w:rsidR="00C40B05" w:rsidRPr="008745C3" w:rsidRDefault="00C40B05" w:rsidP="00C40B05">
            <w:pPr>
              <w:spacing w:after="120"/>
              <w:jc w:val="both"/>
              <w:rPr>
                <w:rFonts w:cs="Arial"/>
                <w:b/>
                <w:szCs w:val="20"/>
                <w:lang w:val="en-GB"/>
              </w:rPr>
            </w:pPr>
            <w:r w:rsidRPr="008745C3">
              <w:rPr>
                <w:rFonts w:cs="Arial"/>
                <w:b/>
                <w:szCs w:val="20"/>
                <w:lang w:val="en-GB"/>
              </w:rPr>
              <w:t>873/918</w:t>
            </w:r>
          </w:p>
        </w:tc>
        <w:tc>
          <w:tcPr>
            <w:tcW w:w="1697" w:type="dxa"/>
            <w:gridSpan w:val="2"/>
          </w:tcPr>
          <w:p w14:paraId="4C7C3477" w14:textId="77777777" w:rsidR="00C40B05" w:rsidRPr="008745C3" w:rsidRDefault="00C40B05" w:rsidP="00C40B05">
            <w:pPr>
              <w:spacing w:after="120"/>
              <w:jc w:val="both"/>
              <w:rPr>
                <w:rFonts w:cs="Arial"/>
                <w:b/>
                <w:szCs w:val="20"/>
                <w:lang w:val="en-GB"/>
              </w:rPr>
            </w:pPr>
            <w:r w:rsidRPr="008745C3">
              <w:rPr>
                <w:rFonts w:cs="Arial"/>
                <w:b/>
                <w:szCs w:val="20"/>
                <w:lang w:val="en-GB"/>
              </w:rPr>
              <w:t>874/919</w:t>
            </w:r>
          </w:p>
        </w:tc>
        <w:tc>
          <w:tcPr>
            <w:tcW w:w="1697" w:type="dxa"/>
          </w:tcPr>
          <w:p w14:paraId="53F58774" w14:textId="77777777" w:rsidR="00C40B05" w:rsidRPr="008745C3" w:rsidRDefault="00C40B05" w:rsidP="00C40B05">
            <w:pPr>
              <w:spacing w:after="120"/>
              <w:jc w:val="both"/>
              <w:rPr>
                <w:rFonts w:cs="Arial"/>
                <w:b/>
                <w:szCs w:val="20"/>
                <w:lang w:val="en-GB"/>
              </w:rPr>
            </w:pPr>
            <w:r w:rsidRPr="008745C3">
              <w:rPr>
                <w:rFonts w:cs="Arial"/>
                <w:b/>
                <w:szCs w:val="20"/>
                <w:lang w:val="en-GB"/>
              </w:rPr>
              <w:t>875/920</w:t>
            </w:r>
          </w:p>
        </w:tc>
        <w:tc>
          <w:tcPr>
            <w:tcW w:w="1697" w:type="dxa"/>
            <w:tcBorders>
              <w:top w:val="nil"/>
              <w:bottom w:val="nil"/>
              <w:right w:val="nil"/>
            </w:tcBorders>
          </w:tcPr>
          <w:p w14:paraId="0D5A5F43" w14:textId="77777777" w:rsidR="00C40B05" w:rsidRPr="008745C3" w:rsidRDefault="00C40B05" w:rsidP="00C40B05">
            <w:pPr>
              <w:spacing w:after="120"/>
              <w:jc w:val="both"/>
              <w:rPr>
                <w:rFonts w:cs="Arial"/>
                <w:b/>
                <w:szCs w:val="20"/>
                <w:lang w:val="en-GB"/>
              </w:rPr>
            </w:pPr>
            <w:r w:rsidRPr="008745C3">
              <w:rPr>
                <w:rFonts w:cs="Arial"/>
                <w:b/>
                <w:szCs w:val="20"/>
                <w:lang w:val="en-GB"/>
              </w:rPr>
              <w:t>876/921</w:t>
            </w:r>
          </w:p>
        </w:tc>
      </w:tr>
      <w:tr w:rsidR="00C40B05" w:rsidRPr="008745C3" w14:paraId="2207D22C" w14:textId="77777777" w:rsidTr="00C40B05">
        <w:trPr>
          <w:gridAfter w:val="1"/>
          <w:wAfter w:w="1697" w:type="dxa"/>
          <w:trHeight w:val="170"/>
        </w:trPr>
        <w:tc>
          <w:tcPr>
            <w:tcW w:w="1697" w:type="dxa"/>
          </w:tcPr>
          <w:p w14:paraId="65809B85" w14:textId="77777777" w:rsidR="00C40B05" w:rsidRPr="008745C3" w:rsidRDefault="00C40B05" w:rsidP="00C40B05">
            <w:pPr>
              <w:spacing w:after="120"/>
              <w:jc w:val="both"/>
              <w:rPr>
                <w:rFonts w:cs="Arial"/>
                <w:b/>
                <w:szCs w:val="20"/>
                <w:lang w:val="en-GB"/>
              </w:rPr>
            </w:pPr>
            <w:r w:rsidRPr="008745C3">
              <w:rPr>
                <w:rFonts w:cs="Arial"/>
                <w:b/>
                <w:szCs w:val="20"/>
                <w:lang w:val="en-GB"/>
              </w:rPr>
              <w:t>Andorra</w:t>
            </w:r>
          </w:p>
        </w:tc>
        <w:tc>
          <w:tcPr>
            <w:tcW w:w="10182" w:type="dxa"/>
            <w:gridSpan w:val="7"/>
            <w:shd w:val="clear" w:color="auto" w:fill="00B050"/>
          </w:tcPr>
          <w:p w14:paraId="11DB3834" w14:textId="77777777" w:rsidR="00C40B05" w:rsidRPr="008745C3" w:rsidRDefault="00C40B05" w:rsidP="00C40B05">
            <w:pPr>
              <w:spacing w:after="240"/>
              <w:jc w:val="both"/>
              <w:rPr>
                <w:rFonts w:cs="Arial"/>
                <w:szCs w:val="20"/>
                <w:highlight w:val="red"/>
                <w:lang w:val="en-GB"/>
              </w:rPr>
            </w:pPr>
          </w:p>
        </w:tc>
      </w:tr>
      <w:tr w:rsidR="00C40B05" w:rsidRPr="008745C3" w14:paraId="7E965014" w14:textId="77777777" w:rsidTr="00C40B05">
        <w:trPr>
          <w:gridAfter w:val="1"/>
          <w:wAfter w:w="1697" w:type="dxa"/>
          <w:trHeight w:val="170"/>
        </w:trPr>
        <w:tc>
          <w:tcPr>
            <w:tcW w:w="1697" w:type="dxa"/>
          </w:tcPr>
          <w:p w14:paraId="2116AD11" w14:textId="77777777" w:rsidR="00C40B05" w:rsidRPr="008745C3" w:rsidRDefault="00C40B05" w:rsidP="00C40B05">
            <w:pPr>
              <w:spacing w:after="120"/>
              <w:jc w:val="both"/>
              <w:rPr>
                <w:rFonts w:cs="Arial"/>
                <w:b/>
                <w:szCs w:val="20"/>
                <w:lang w:val="en-GB"/>
              </w:rPr>
            </w:pPr>
            <w:r w:rsidRPr="008745C3">
              <w:rPr>
                <w:rFonts w:cs="Arial"/>
                <w:b/>
                <w:szCs w:val="20"/>
                <w:lang w:val="en-GB"/>
              </w:rPr>
              <w:t>Albania</w:t>
            </w:r>
          </w:p>
        </w:tc>
        <w:tc>
          <w:tcPr>
            <w:tcW w:w="10182" w:type="dxa"/>
            <w:gridSpan w:val="7"/>
            <w:shd w:val="clear" w:color="auto" w:fill="C0504D"/>
          </w:tcPr>
          <w:p w14:paraId="7DFA18CC" w14:textId="77777777" w:rsidR="00C40B05" w:rsidRPr="008745C3" w:rsidRDefault="00C40B05" w:rsidP="00C40B05">
            <w:pPr>
              <w:spacing w:after="240"/>
              <w:jc w:val="both"/>
              <w:rPr>
                <w:rFonts w:cs="Arial"/>
                <w:szCs w:val="20"/>
                <w:highlight w:val="red"/>
                <w:lang w:val="en-GB"/>
              </w:rPr>
            </w:pPr>
          </w:p>
        </w:tc>
      </w:tr>
      <w:tr w:rsidR="00C40B05" w:rsidRPr="008745C3" w14:paraId="4F945B50" w14:textId="77777777" w:rsidTr="00C40B05">
        <w:trPr>
          <w:gridAfter w:val="1"/>
          <w:wAfter w:w="1697" w:type="dxa"/>
          <w:trHeight w:val="170"/>
        </w:trPr>
        <w:tc>
          <w:tcPr>
            <w:tcW w:w="1697" w:type="dxa"/>
          </w:tcPr>
          <w:p w14:paraId="678B06C6" w14:textId="77777777" w:rsidR="00C40B05" w:rsidRPr="008745C3" w:rsidRDefault="00C40B05" w:rsidP="00C40B05">
            <w:pPr>
              <w:spacing w:after="120"/>
              <w:jc w:val="both"/>
              <w:rPr>
                <w:rFonts w:cs="Arial"/>
                <w:b/>
                <w:szCs w:val="20"/>
                <w:lang w:val="en-GB"/>
              </w:rPr>
            </w:pPr>
            <w:r w:rsidRPr="008745C3">
              <w:rPr>
                <w:rFonts w:cs="Arial"/>
                <w:b/>
                <w:szCs w:val="20"/>
                <w:lang w:val="en-GB"/>
              </w:rPr>
              <w:t>Austria</w:t>
            </w:r>
          </w:p>
        </w:tc>
        <w:tc>
          <w:tcPr>
            <w:tcW w:w="5091" w:type="dxa"/>
            <w:gridSpan w:val="3"/>
            <w:shd w:val="clear" w:color="auto" w:fill="00B050"/>
          </w:tcPr>
          <w:p w14:paraId="5B8FCF57" w14:textId="77777777" w:rsidR="00C40B05" w:rsidRPr="008745C3" w:rsidRDefault="00C40B05" w:rsidP="00C40B05">
            <w:pPr>
              <w:spacing w:after="240"/>
              <w:jc w:val="both"/>
              <w:rPr>
                <w:rFonts w:cs="Arial"/>
                <w:szCs w:val="20"/>
                <w:lang w:val="en-GB"/>
              </w:rPr>
            </w:pPr>
          </w:p>
        </w:tc>
        <w:tc>
          <w:tcPr>
            <w:tcW w:w="5091" w:type="dxa"/>
            <w:gridSpan w:val="4"/>
            <w:shd w:val="clear" w:color="auto" w:fill="FABF8F"/>
          </w:tcPr>
          <w:p w14:paraId="37122EA6" w14:textId="2E2C0022" w:rsidR="00C40B05" w:rsidRPr="008745C3" w:rsidRDefault="00C40B05" w:rsidP="00C40B05">
            <w:pPr>
              <w:spacing w:after="240"/>
              <w:jc w:val="center"/>
              <w:rPr>
                <w:rFonts w:cs="Arial"/>
                <w:szCs w:val="20"/>
                <w:lang w:val="en-GB"/>
              </w:rPr>
            </w:pPr>
            <w:r w:rsidRPr="008745C3">
              <w:rPr>
                <w:rFonts w:cs="Arial"/>
                <w:noProof/>
                <w:lang w:val="en-GB" w:eastAsia="en-GB"/>
              </w:rPr>
              <mc:AlternateContent>
                <mc:Choice Requires="wps">
                  <w:drawing>
                    <wp:anchor distT="0" distB="0" distL="114300" distR="114300" simplePos="0" relativeHeight="251664384" behindDoc="0" locked="0" layoutInCell="1" allowOverlap="1" wp14:anchorId="22144D29" wp14:editId="7FE0F1BC">
                      <wp:simplePos x="0" y="0"/>
                      <wp:positionH relativeFrom="column">
                        <wp:posOffset>3268345</wp:posOffset>
                      </wp:positionH>
                      <wp:positionV relativeFrom="paragraph">
                        <wp:posOffset>41910</wp:posOffset>
                      </wp:positionV>
                      <wp:extent cx="1951990" cy="1301115"/>
                      <wp:effectExtent l="0" t="0" r="10160" b="1397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1990" cy="1301115"/>
                              </a:xfrm>
                              <a:prstGeom prst="rect">
                                <a:avLst/>
                              </a:prstGeom>
                              <a:solidFill>
                                <a:srgbClr val="FFFFFF"/>
                              </a:solidFill>
                              <a:ln w="9525">
                                <a:solidFill>
                                  <a:srgbClr val="000000"/>
                                </a:solidFill>
                                <a:miter lim="800000"/>
                                <a:headEnd/>
                                <a:tailEnd/>
                              </a:ln>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26"/>
                                    <w:gridCol w:w="2162"/>
                                  </w:tblGrid>
                                  <w:tr w:rsidR="00901B1F" w:rsidRPr="0053035D" w14:paraId="7F919A57" w14:textId="77777777" w:rsidTr="00C40B05">
                                    <w:tc>
                                      <w:tcPr>
                                        <w:tcW w:w="1393" w:type="dxa"/>
                                        <w:shd w:val="clear" w:color="auto" w:fill="00B050"/>
                                      </w:tcPr>
                                      <w:p w14:paraId="1012A029" w14:textId="77777777" w:rsidR="00901B1F" w:rsidRDefault="00901B1F"/>
                                    </w:tc>
                                    <w:tc>
                                      <w:tcPr>
                                        <w:tcW w:w="1394" w:type="dxa"/>
                                      </w:tcPr>
                                      <w:p w14:paraId="359711C6" w14:textId="77777777" w:rsidR="00901B1F" w:rsidRDefault="00901B1F">
                                        <w:r>
                                          <w:t>Not used or going to be unused</w:t>
                                        </w:r>
                                      </w:p>
                                    </w:tc>
                                  </w:tr>
                                  <w:tr w:rsidR="00901B1F" w14:paraId="08E07F5A" w14:textId="77777777" w:rsidTr="00C40B05">
                                    <w:tc>
                                      <w:tcPr>
                                        <w:tcW w:w="1393" w:type="dxa"/>
                                        <w:shd w:val="clear" w:color="auto" w:fill="FABF8F"/>
                                      </w:tcPr>
                                      <w:p w14:paraId="0FDAEB67" w14:textId="77777777" w:rsidR="00901B1F" w:rsidRDefault="00901B1F"/>
                                    </w:tc>
                                    <w:tc>
                                      <w:tcPr>
                                        <w:tcW w:w="1394" w:type="dxa"/>
                                      </w:tcPr>
                                      <w:p w14:paraId="5C858231" w14:textId="1A84F310" w:rsidR="00901B1F" w:rsidRDefault="00901B1F">
                                        <w:r>
                                          <w:t>Planned ER-GSM</w:t>
                                        </w:r>
                                      </w:p>
                                    </w:tc>
                                  </w:tr>
                                  <w:tr w:rsidR="00901B1F" w:rsidRPr="0053035D" w14:paraId="2239DB22" w14:textId="77777777" w:rsidTr="00C40B05">
                                    <w:tc>
                                      <w:tcPr>
                                        <w:tcW w:w="1393" w:type="dxa"/>
                                        <w:shd w:val="clear" w:color="auto" w:fill="8DB3E2"/>
                                      </w:tcPr>
                                      <w:p w14:paraId="2782423D" w14:textId="77777777" w:rsidR="00901B1F" w:rsidRDefault="00901B1F"/>
                                    </w:tc>
                                    <w:tc>
                                      <w:tcPr>
                                        <w:tcW w:w="1394" w:type="dxa"/>
                                      </w:tcPr>
                                      <w:p w14:paraId="4B33EDE2" w14:textId="77777777" w:rsidR="00901B1F" w:rsidRDefault="00901B1F" w:rsidP="00C40B05">
                                        <w:r>
                                          <w:t>Usage based on PMR/PAMR licenses</w:t>
                                        </w:r>
                                      </w:p>
                                    </w:tc>
                                  </w:tr>
                                  <w:tr w:rsidR="00901B1F" w14:paraId="6FB833E1" w14:textId="77777777" w:rsidTr="00C40B05">
                                    <w:tc>
                                      <w:tcPr>
                                        <w:tcW w:w="1393" w:type="dxa"/>
                                        <w:shd w:val="clear" w:color="auto" w:fill="C0504D"/>
                                      </w:tcPr>
                                      <w:p w14:paraId="20986DA3" w14:textId="77777777" w:rsidR="00901B1F" w:rsidRDefault="00901B1F"/>
                                    </w:tc>
                                    <w:tc>
                                      <w:tcPr>
                                        <w:tcW w:w="1394" w:type="dxa"/>
                                      </w:tcPr>
                                      <w:p w14:paraId="12B2C83B" w14:textId="77777777" w:rsidR="00901B1F" w:rsidRDefault="00901B1F">
                                        <w:r>
                                          <w:t>Governmental/military usage</w:t>
                                        </w:r>
                                      </w:p>
                                    </w:tc>
                                  </w:tr>
                                </w:tbl>
                                <w:p w14:paraId="08AB44A4" w14:textId="77777777" w:rsidR="00901B1F" w:rsidRPr="0014118C" w:rsidRDefault="00901B1F" w:rsidP="00C40B05"/>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35" type="#_x0000_t202" style="position:absolute;left:0;text-align:left;margin-left:257.35pt;margin-top:3.3pt;width:153.7pt;height:102.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">
                      <v:textbox style="mso-fit-shape-to-text:t">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26"/>
                              <w:gridCol w:w="2162"/>
                            </w:tblGrid>
                            <w:tr w:rsidR="00901B1F" w:rsidRPr="0053035D" w14:paraId="7F919A57" w14:textId="77777777" w:rsidTr="00C40B05">
                              <w:tc>
                                <w:tcPr>
                                  <w:tcW w:w="1393" w:type="dxa"/>
                                  <w:shd w:val="clear" w:color="auto" w:fill="00B050"/>
                                </w:tcPr>
                                <w:p w14:paraId="1012A029" w14:textId="77777777" w:rsidR="00901B1F" w:rsidRDefault="00901B1F"/>
                              </w:tc>
                              <w:tc>
                                <w:tcPr>
                                  <w:tcW w:w="1394" w:type="dxa"/>
                                </w:tcPr>
                                <w:p w14:paraId="359711C6" w14:textId="77777777" w:rsidR="00901B1F" w:rsidRDefault="00901B1F">
                                  <w:r>
                                    <w:t>Not used or going to be unused</w:t>
                                  </w:r>
                                </w:p>
                              </w:tc>
                            </w:tr>
                            <w:tr w:rsidR="00901B1F" w14:paraId="08E07F5A" w14:textId="77777777" w:rsidTr="00C40B05">
                              <w:tc>
                                <w:tcPr>
                                  <w:tcW w:w="1393" w:type="dxa"/>
                                  <w:shd w:val="clear" w:color="auto" w:fill="FABF8F"/>
                                </w:tcPr>
                                <w:p w14:paraId="0FDAEB67" w14:textId="77777777" w:rsidR="00901B1F" w:rsidRDefault="00901B1F"/>
                              </w:tc>
                              <w:tc>
                                <w:tcPr>
                                  <w:tcW w:w="1394" w:type="dxa"/>
                                </w:tcPr>
                                <w:p w14:paraId="5C858231" w14:textId="1A84F310" w:rsidR="00901B1F" w:rsidRDefault="00901B1F">
                                  <w:r>
                                    <w:t>Planned ER-GSM</w:t>
                                  </w:r>
                                </w:p>
                              </w:tc>
                            </w:tr>
                            <w:tr w:rsidR="00901B1F" w:rsidRPr="0053035D" w14:paraId="2239DB22" w14:textId="77777777" w:rsidTr="00C40B05">
                              <w:tc>
                                <w:tcPr>
                                  <w:tcW w:w="1393" w:type="dxa"/>
                                  <w:shd w:val="clear" w:color="auto" w:fill="8DB3E2"/>
                                </w:tcPr>
                                <w:p w14:paraId="2782423D" w14:textId="77777777" w:rsidR="00901B1F" w:rsidRDefault="00901B1F"/>
                              </w:tc>
                              <w:tc>
                                <w:tcPr>
                                  <w:tcW w:w="1394" w:type="dxa"/>
                                </w:tcPr>
                                <w:p w14:paraId="4B33EDE2" w14:textId="77777777" w:rsidR="00901B1F" w:rsidRDefault="00901B1F" w:rsidP="00C40B05">
                                  <w:r>
                                    <w:t>Usage based on PMR/PAMR licenses</w:t>
                                  </w:r>
                                </w:p>
                              </w:tc>
                            </w:tr>
                            <w:tr w:rsidR="00901B1F" w14:paraId="6FB833E1" w14:textId="77777777" w:rsidTr="00C40B05">
                              <w:tc>
                                <w:tcPr>
                                  <w:tcW w:w="1393" w:type="dxa"/>
                                  <w:shd w:val="clear" w:color="auto" w:fill="C0504D"/>
                                </w:tcPr>
                                <w:p w14:paraId="20986DA3" w14:textId="77777777" w:rsidR="00901B1F" w:rsidRDefault="00901B1F"/>
                              </w:tc>
                              <w:tc>
                                <w:tcPr>
                                  <w:tcW w:w="1394" w:type="dxa"/>
                                </w:tcPr>
                                <w:p w14:paraId="12B2C83B" w14:textId="77777777" w:rsidR="00901B1F" w:rsidRDefault="00901B1F">
                                  <w:r>
                                    <w:t>Governmental/military usage</w:t>
                                  </w:r>
                                </w:p>
                              </w:tc>
                            </w:tr>
                          </w:tbl>
                          <w:p w14:paraId="08AB44A4" w14:textId="77777777" w:rsidR="00901B1F" w:rsidRPr="0014118C" w:rsidRDefault="00901B1F" w:rsidP="00C40B05"/>
                        </w:txbxContent>
                      </v:textbox>
                    </v:shape>
                  </w:pict>
                </mc:Fallback>
              </mc:AlternateContent>
            </w:r>
            <w:r w:rsidR="00905A0B">
              <w:rPr>
                <w:rFonts w:cs="Arial"/>
                <w:szCs w:val="20"/>
                <w:lang w:val="en-GB"/>
              </w:rPr>
              <w:t>ER-GSM</w:t>
            </w:r>
          </w:p>
        </w:tc>
      </w:tr>
      <w:tr w:rsidR="00C40B05" w:rsidRPr="008745C3" w14:paraId="2E18DF53" w14:textId="77777777" w:rsidTr="00C40B05">
        <w:trPr>
          <w:gridAfter w:val="1"/>
          <w:wAfter w:w="1697" w:type="dxa"/>
          <w:trHeight w:val="170"/>
        </w:trPr>
        <w:tc>
          <w:tcPr>
            <w:tcW w:w="1697" w:type="dxa"/>
          </w:tcPr>
          <w:p w14:paraId="097FF112" w14:textId="77777777" w:rsidR="00C40B05" w:rsidRPr="008745C3" w:rsidRDefault="00C40B05" w:rsidP="00C40B05">
            <w:pPr>
              <w:spacing w:after="120"/>
              <w:jc w:val="both"/>
              <w:rPr>
                <w:rFonts w:cs="Arial"/>
                <w:b/>
                <w:szCs w:val="20"/>
                <w:lang w:val="en-GB"/>
              </w:rPr>
            </w:pPr>
            <w:r w:rsidRPr="008745C3">
              <w:rPr>
                <w:rFonts w:cs="Arial"/>
                <w:b/>
                <w:szCs w:val="20"/>
                <w:lang w:val="en-GB"/>
              </w:rPr>
              <w:t>Belarus</w:t>
            </w:r>
          </w:p>
        </w:tc>
        <w:tc>
          <w:tcPr>
            <w:tcW w:w="5091" w:type="dxa"/>
            <w:gridSpan w:val="3"/>
            <w:shd w:val="clear" w:color="auto" w:fill="00B050"/>
          </w:tcPr>
          <w:p w14:paraId="0C4FED53" w14:textId="77777777" w:rsidR="00C40B05" w:rsidRPr="008745C3" w:rsidRDefault="00C40B05" w:rsidP="00C40B05">
            <w:pPr>
              <w:spacing w:after="240"/>
              <w:jc w:val="center"/>
              <w:rPr>
                <w:rFonts w:cs="Arial"/>
                <w:szCs w:val="20"/>
                <w:lang w:val="en-GB"/>
              </w:rPr>
            </w:pPr>
            <w:r w:rsidRPr="008745C3">
              <w:rPr>
                <w:rFonts w:cs="Arial"/>
                <w:szCs w:val="20"/>
                <w:lang w:val="en-GB"/>
              </w:rPr>
              <w:t>ARNS (phased out)</w:t>
            </w:r>
          </w:p>
        </w:tc>
        <w:tc>
          <w:tcPr>
            <w:tcW w:w="5091" w:type="dxa"/>
            <w:gridSpan w:val="4"/>
            <w:shd w:val="clear" w:color="auto" w:fill="00B050"/>
          </w:tcPr>
          <w:p w14:paraId="71503BF3" w14:textId="77777777" w:rsidR="00C40B05" w:rsidRPr="008745C3" w:rsidRDefault="00C40B05" w:rsidP="00C40B05">
            <w:pPr>
              <w:spacing w:after="240"/>
              <w:jc w:val="center"/>
              <w:rPr>
                <w:rFonts w:cs="Arial"/>
                <w:szCs w:val="20"/>
                <w:lang w:val="en-GB"/>
              </w:rPr>
            </w:pPr>
          </w:p>
        </w:tc>
      </w:tr>
      <w:tr w:rsidR="00C40B05" w:rsidRPr="008745C3" w14:paraId="3F4C481A" w14:textId="77777777" w:rsidTr="00C40B05">
        <w:trPr>
          <w:gridAfter w:val="1"/>
          <w:wAfter w:w="1697" w:type="dxa"/>
          <w:trHeight w:val="170"/>
        </w:trPr>
        <w:tc>
          <w:tcPr>
            <w:tcW w:w="1697" w:type="dxa"/>
          </w:tcPr>
          <w:p w14:paraId="0B3C4B59" w14:textId="77777777" w:rsidR="00C40B05" w:rsidRPr="008745C3" w:rsidRDefault="00C40B05" w:rsidP="00C40B05">
            <w:pPr>
              <w:spacing w:after="120"/>
              <w:jc w:val="both"/>
              <w:rPr>
                <w:rFonts w:cs="Arial"/>
                <w:b/>
                <w:szCs w:val="20"/>
                <w:lang w:val="en-GB"/>
              </w:rPr>
            </w:pPr>
            <w:r w:rsidRPr="008745C3">
              <w:rPr>
                <w:rFonts w:cs="Arial"/>
                <w:b/>
                <w:szCs w:val="20"/>
                <w:lang w:val="en-GB"/>
              </w:rPr>
              <w:t>Belgium</w:t>
            </w:r>
          </w:p>
        </w:tc>
        <w:tc>
          <w:tcPr>
            <w:tcW w:w="5091" w:type="dxa"/>
            <w:gridSpan w:val="3"/>
            <w:shd w:val="clear" w:color="auto" w:fill="C0504D"/>
          </w:tcPr>
          <w:p w14:paraId="232340CB" w14:textId="77777777" w:rsidR="00C40B05" w:rsidRPr="008745C3" w:rsidRDefault="00C40B05" w:rsidP="00C40B05">
            <w:pPr>
              <w:spacing w:after="240"/>
              <w:jc w:val="both"/>
              <w:rPr>
                <w:rFonts w:cs="Arial"/>
                <w:szCs w:val="20"/>
                <w:lang w:val="en-GB"/>
              </w:rPr>
            </w:pPr>
          </w:p>
        </w:tc>
        <w:tc>
          <w:tcPr>
            <w:tcW w:w="5091" w:type="dxa"/>
            <w:gridSpan w:val="4"/>
            <w:shd w:val="clear" w:color="auto" w:fill="FABF8F"/>
          </w:tcPr>
          <w:p w14:paraId="1A796CB6" w14:textId="690DEF44" w:rsidR="00C40B05" w:rsidRPr="008745C3" w:rsidRDefault="00905A0B" w:rsidP="00C40B05">
            <w:pPr>
              <w:spacing w:after="240"/>
              <w:jc w:val="center"/>
              <w:rPr>
                <w:rFonts w:cs="Arial"/>
                <w:szCs w:val="20"/>
                <w:lang w:val="en-GB"/>
              </w:rPr>
            </w:pPr>
            <w:r>
              <w:rPr>
                <w:rFonts w:cs="Arial"/>
                <w:szCs w:val="20"/>
                <w:lang w:val="en-GB"/>
              </w:rPr>
              <w:t>ER-GSM</w:t>
            </w:r>
          </w:p>
        </w:tc>
      </w:tr>
      <w:tr w:rsidR="00C40B05" w:rsidRPr="008745C3" w14:paraId="177269A8" w14:textId="77777777" w:rsidTr="00C40B05">
        <w:trPr>
          <w:gridAfter w:val="1"/>
          <w:wAfter w:w="1697" w:type="dxa"/>
          <w:trHeight w:val="170"/>
        </w:trPr>
        <w:tc>
          <w:tcPr>
            <w:tcW w:w="1697" w:type="dxa"/>
          </w:tcPr>
          <w:p w14:paraId="6C76D9F2" w14:textId="77777777" w:rsidR="00C40B05" w:rsidRPr="008745C3" w:rsidRDefault="00C40B05" w:rsidP="00C40B05">
            <w:pPr>
              <w:spacing w:after="120"/>
              <w:jc w:val="both"/>
              <w:rPr>
                <w:rFonts w:cs="Arial"/>
                <w:b/>
                <w:szCs w:val="20"/>
                <w:lang w:val="en-GB"/>
              </w:rPr>
            </w:pPr>
            <w:r w:rsidRPr="008745C3">
              <w:rPr>
                <w:rFonts w:cs="Arial"/>
                <w:b/>
                <w:szCs w:val="20"/>
                <w:lang w:val="en-GB"/>
              </w:rPr>
              <w:t>Bosnia Herzegovina</w:t>
            </w:r>
          </w:p>
        </w:tc>
        <w:tc>
          <w:tcPr>
            <w:tcW w:w="10182" w:type="dxa"/>
            <w:gridSpan w:val="7"/>
            <w:shd w:val="clear" w:color="auto" w:fill="00B050"/>
          </w:tcPr>
          <w:p w14:paraId="26940437" w14:textId="77777777" w:rsidR="00C40B05" w:rsidRPr="008745C3" w:rsidRDefault="00C40B05" w:rsidP="00C40B05">
            <w:pPr>
              <w:spacing w:after="240"/>
              <w:jc w:val="center"/>
              <w:rPr>
                <w:rFonts w:cs="Arial"/>
                <w:szCs w:val="20"/>
                <w:lang w:val="en-GB"/>
              </w:rPr>
            </w:pPr>
          </w:p>
        </w:tc>
      </w:tr>
      <w:tr w:rsidR="00C40B05" w:rsidRPr="008745C3" w14:paraId="7ECD2A3D" w14:textId="77777777" w:rsidTr="00C40B05">
        <w:trPr>
          <w:gridAfter w:val="1"/>
          <w:wAfter w:w="1697" w:type="dxa"/>
          <w:trHeight w:val="170"/>
        </w:trPr>
        <w:tc>
          <w:tcPr>
            <w:tcW w:w="1697" w:type="dxa"/>
          </w:tcPr>
          <w:p w14:paraId="1B4C03F0" w14:textId="77777777" w:rsidR="00C40B05" w:rsidRPr="008745C3" w:rsidRDefault="00C40B05" w:rsidP="00C40B05">
            <w:pPr>
              <w:spacing w:after="120"/>
              <w:jc w:val="both"/>
              <w:rPr>
                <w:rFonts w:cs="Arial"/>
                <w:b/>
                <w:szCs w:val="20"/>
                <w:lang w:val="en-GB"/>
              </w:rPr>
            </w:pPr>
            <w:r w:rsidRPr="008745C3">
              <w:rPr>
                <w:rFonts w:cs="Arial"/>
                <w:b/>
                <w:szCs w:val="20"/>
                <w:lang w:val="en-GB"/>
              </w:rPr>
              <w:t>Bulgaria</w:t>
            </w:r>
          </w:p>
        </w:tc>
        <w:tc>
          <w:tcPr>
            <w:tcW w:w="10182" w:type="dxa"/>
            <w:gridSpan w:val="7"/>
            <w:shd w:val="clear" w:color="auto" w:fill="C0504D"/>
          </w:tcPr>
          <w:p w14:paraId="4E3FC09D" w14:textId="77777777" w:rsidR="00C40B05" w:rsidRPr="008745C3" w:rsidRDefault="00C40B05" w:rsidP="00C40B05">
            <w:pPr>
              <w:spacing w:after="240"/>
              <w:jc w:val="center"/>
              <w:rPr>
                <w:rFonts w:cs="Arial"/>
                <w:szCs w:val="20"/>
                <w:lang w:val="en-GB"/>
              </w:rPr>
            </w:pPr>
          </w:p>
        </w:tc>
      </w:tr>
      <w:tr w:rsidR="00C40B05" w:rsidRPr="008745C3" w14:paraId="64D5D896" w14:textId="77777777" w:rsidTr="00C40B05">
        <w:trPr>
          <w:gridAfter w:val="1"/>
          <w:wAfter w:w="1697" w:type="dxa"/>
          <w:trHeight w:val="170"/>
        </w:trPr>
        <w:tc>
          <w:tcPr>
            <w:tcW w:w="1697" w:type="dxa"/>
          </w:tcPr>
          <w:p w14:paraId="1FDA52E2" w14:textId="77777777" w:rsidR="00C40B05" w:rsidRPr="008745C3" w:rsidRDefault="00C40B05" w:rsidP="00C40B05">
            <w:pPr>
              <w:spacing w:after="120"/>
              <w:jc w:val="both"/>
              <w:rPr>
                <w:rFonts w:cs="Arial"/>
                <w:b/>
                <w:szCs w:val="20"/>
                <w:lang w:val="en-GB"/>
              </w:rPr>
            </w:pPr>
            <w:r w:rsidRPr="008745C3">
              <w:rPr>
                <w:rFonts w:cs="Arial"/>
                <w:b/>
                <w:szCs w:val="20"/>
                <w:lang w:val="en-GB"/>
              </w:rPr>
              <w:t>Croatia</w:t>
            </w:r>
          </w:p>
        </w:tc>
        <w:tc>
          <w:tcPr>
            <w:tcW w:w="5091" w:type="dxa"/>
            <w:gridSpan w:val="3"/>
            <w:shd w:val="clear" w:color="auto" w:fill="00B050"/>
          </w:tcPr>
          <w:p w14:paraId="15AA7129" w14:textId="77777777" w:rsidR="00C40B05" w:rsidRPr="008745C3" w:rsidRDefault="00C40B05" w:rsidP="00C40B05">
            <w:pPr>
              <w:spacing w:after="240"/>
              <w:jc w:val="both"/>
              <w:rPr>
                <w:rFonts w:cs="Arial"/>
                <w:szCs w:val="20"/>
                <w:lang w:val="en-GB"/>
              </w:rPr>
            </w:pPr>
          </w:p>
        </w:tc>
        <w:tc>
          <w:tcPr>
            <w:tcW w:w="5091" w:type="dxa"/>
            <w:gridSpan w:val="4"/>
            <w:shd w:val="clear" w:color="auto" w:fill="00B050"/>
          </w:tcPr>
          <w:p w14:paraId="46C3E931" w14:textId="56A0F884" w:rsidR="00C40B05" w:rsidRPr="008745C3" w:rsidRDefault="00905A0B" w:rsidP="00C40B05">
            <w:pPr>
              <w:spacing w:after="240"/>
              <w:jc w:val="center"/>
              <w:rPr>
                <w:rFonts w:cs="Arial"/>
                <w:szCs w:val="20"/>
                <w:lang w:val="en-GB"/>
              </w:rPr>
            </w:pPr>
            <w:r>
              <w:rPr>
                <w:rFonts w:cs="Arial"/>
                <w:szCs w:val="20"/>
                <w:lang w:val="en-GB"/>
              </w:rPr>
              <w:t>ER-GSM</w:t>
            </w:r>
            <w:r w:rsidR="00C40B05" w:rsidRPr="008745C3">
              <w:rPr>
                <w:rFonts w:cs="Arial"/>
                <w:szCs w:val="20"/>
                <w:lang w:val="en-GB"/>
              </w:rPr>
              <w:t xml:space="preserve"> planned, however GSM-R not deployed in GSM-R core band yet.</w:t>
            </w:r>
          </w:p>
        </w:tc>
      </w:tr>
      <w:tr w:rsidR="00C40B05" w:rsidRPr="008745C3" w14:paraId="2F1D4621" w14:textId="77777777" w:rsidTr="00C40B05">
        <w:trPr>
          <w:gridAfter w:val="1"/>
          <w:wAfter w:w="1697" w:type="dxa"/>
          <w:trHeight w:val="170"/>
        </w:trPr>
        <w:tc>
          <w:tcPr>
            <w:tcW w:w="1697" w:type="dxa"/>
          </w:tcPr>
          <w:p w14:paraId="7AE2DFE2" w14:textId="77777777" w:rsidR="00C40B05" w:rsidRPr="008745C3" w:rsidRDefault="00C40B05" w:rsidP="00C40B05">
            <w:pPr>
              <w:spacing w:after="120"/>
              <w:jc w:val="both"/>
              <w:rPr>
                <w:rFonts w:cs="Arial"/>
                <w:b/>
                <w:szCs w:val="20"/>
                <w:lang w:val="en-GB"/>
              </w:rPr>
            </w:pPr>
            <w:r w:rsidRPr="008745C3">
              <w:rPr>
                <w:rFonts w:cs="Arial"/>
                <w:b/>
                <w:szCs w:val="20"/>
                <w:lang w:val="en-GB"/>
              </w:rPr>
              <w:t>Cyprus</w:t>
            </w:r>
          </w:p>
        </w:tc>
        <w:tc>
          <w:tcPr>
            <w:tcW w:w="5091" w:type="dxa"/>
            <w:gridSpan w:val="3"/>
            <w:shd w:val="clear" w:color="auto" w:fill="C0504D"/>
          </w:tcPr>
          <w:p w14:paraId="6CB3E8CB" w14:textId="77777777" w:rsidR="00C40B05" w:rsidRPr="008745C3" w:rsidRDefault="00C40B05" w:rsidP="00C40B05">
            <w:pPr>
              <w:spacing w:after="240"/>
              <w:jc w:val="both"/>
              <w:rPr>
                <w:rFonts w:cs="Arial"/>
                <w:szCs w:val="20"/>
                <w:lang w:val="en-GB"/>
              </w:rPr>
            </w:pPr>
          </w:p>
        </w:tc>
        <w:tc>
          <w:tcPr>
            <w:tcW w:w="5091" w:type="dxa"/>
            <w:gridSpan w:val="4"/>
            <w:shd w:val="clear" w:color="auto" w:fill="00B050"/>
          </w:tcPr>
          <w:p w14:paraId="4CF6B226" w14:textId="77777777" w:rsidR="00C40B05" w:rsidRPr="008745C3" w:rsidRDefault="00C40B05" w:rsidP="00C40B05">
            <w:pPr>
              <w:spacing w:after="240"/>
              <w:jc w:val="both"/>
              <w:rPr>
                <w:rFonts w:cs="Arial"/>
                <w:szCs w:val="20"/>
                <w:lang w:val="en-GB"/>
              </w:rPr>
            </w:pPr>
          </w:p>
        </w:tc>
      </w:tr>
      <w:tr w:rsidR="00C40B05" w:rsidRPr="008745C3" w14:paraId="091B9296" w14:textId="77777777" w:rsidTr="00C40B05">
        <w:trPr>
          <w:gridAfter w:val="1"/>
          <w:wAfter w:w="1697" w:type="dxa"/>
          <w:trHeight w:val="170"/>
        </w:trPr>
        <w:tc>
          <w:tcPr>
            <w:tcW w:w="1697" w:type="dxa"/>
          </w:tcPr>
          <w:p w14:paraId="1118302A" w14:textId="77777777" w:rsidR="00C40B05" w:rsidRPr="008745C3" w:rsidRDefault="00C40B05" w:rsidP="00C40B05">
            <w:pPr>
              <w:spacing w:after="120"/>
              <w:jc w:val="both"/>
              <w:rPr>
                <w:rFonts w:cs="Arial"/>
                <w:b/>
                <w:szCs w:val="20"/>
                <w:lang w:val="en-GB"/>
              </w:rPr>
            </w:pPr>
            <w:r w:rsidRPr="008745C3">
              <w:rPr>
                <w:rFonts w:cs="Arial"/>
                <w:b/>
                <w:szCs w:val="20"/>
                <w:lang w:val="en-GB"/>
              </w:rPr>
              <w:t>Czech Republic</w:t>
            </w:r>
          </w:p>
        </w:tc>
        <w:tc>
          <w:tcPr>
            <w:tcW w:w="3394" w:type="dxa"/>
            <w:gridSpan w:val="2"/>
            <w:shd w:val="clear" w:color="auto" w:fill="00B050"/>
          </w:tcPr>
          <w:p w14:paraId="67FC7C5E" w14:textId="77777777" w:rsidR="00C40B05" w:rsidRPr="008745C3" w:rsidRDefault="00C40B05" w:rsidP="00C40B05">
            <w:pPr>
              <w:spacing w:after="240"/>
              <w:jc w:val="both"/>
              <w:rPr>
                <w:rFonts w:cs="Arial"/>
                <w:szCs w:val="20"/>
                <w:lang w:val="en-GB"/>
              </w:rPr>
            </w:pPr>
          </w:p>
        </w:tc>
        <w:tc>
          <w:tcPr>
            <w:tcW w:w="6788" w:type="dxa"/>
            <w:gridSpan w:val="5"/>
            <w:shd w:val="clear" w:color="auto" w:fill="00B050"/>
          </w:tcPr>
          <w:p w14:paraId="5C3C1C6E" w14:textId="77777777" w:rsidR="00C40B05" w:rsidRPr="008745C3" w:rsidRDefault="00C40B05" w:rsidP="00C40B05">
            <w:pPr>
              <w:spacing w:after="240"/>
              <w:jc w:val="center"/>
              <w:rPr>
                <w:rFonts w:cs="Arial"/>
                <w:szCs w:val="20"/>
                <w:lang w:val="en-GB"/>
              </w:rPr>
            </w:pPr>
            <w:r w:rsidRPr="008745C3">
              <w:rPr>
                <w:rFonts w:cs="Arial"/>
                <w:szCs w:val="20"/>
                <w:lang w:val="en-GB"/>
              </w:rPr>
              <w:t>Usage terminated</w:t>
            </w:r>
          </w:p>
        </w:tc>
      </w:tr>
      <w:tr w:rsidR="00C40B05" w:rsidRPr="008745C3" w14:paraId="7BDC1A06" w14:textId="77777777" w:rsidTr="00C40B05">
        <w:trPr>
          <w:gridAfter w:val="1"/>
          <w:wAfter w:w="1697" w:type="dxa"/>
          <w:trHeight w:val="303"/>
        </w:trPr>
        <w:tc>
          <w:tcPr>
            <w:tcW w:w="1697" w:type="dxa"/>
          </w:tcPr>
          <w:p w14:paraId="01D34A2E" w14:textId="77777777" w:rsidR="00C40B05" w:rsidRPr="008745C3" w:rsidRDefault="00C40B05" w:rsidP="00C40B05">
            <w:pPr>
              <w:spacing w:after="120"/>
              <w:jc w:val="both"/>
              <w:rPr>
                <w:rFonts w:cs="Arial"/>
                <w:b/>
                <w:szCs w:val="20"/>
                <w:lang w:val="en-GB"/>
              </w:rPr>
            </w:pPr>
            <w:r w:rsidRPr="008745C3">
              <w:rPr>
                <w:rFonts w:cs="Arial"/>
                <w:b/>
                <w:szCs w:val="20"/>
                <w:lang w:val="en-GB"/>
              </w:rPr>
              <w:t>Denmark</w:t>
            </w:r>
          </w:p>
        </w:tc>
        <w:tc>
          <w:tcPr>
            <w:tcW w:w="10182" w:type="dxa"/>
            <w:gridSpan w:val="7"/>
            <w:shd w:val="clear" w:color="auto" w:fill="00B050"/>
          </w:tcPr>
          <w:p w14:paraId="21D17757" w14:textId="77777777" w:rsidR="00C40B05" w:rsidRPr="008745C3" w:rsidRDefault="00C40B05" w:rsidP="00C40B05">
            <w:pPr>
              <w:spacing w:after="240"/>
              <w:jc w:val="both"/>
              <w:rPr>
                <w:rFonts w:cs="Arial"/>
                <w:szCs w:val="20"/>
                <w:lang w:val="en-GB"/>
              </w:rPr>
            </w:pPr>
          </w:p>
        </w:tc>
      </w:tr>
      <w:tr w:rsidR="00C40B05" w:rsidRPr="008745C3" w14:paraId="2519240A" w14:textId="77777777" w:rsidTr="00C40B05">
        <w:trPr>
          <w:gridAfter w:val="1"/>
          <w:wAfter w:w="1697" w:type="dxa"/>
          <w:trHeight w:val="170"/>
        </w:trPr>
        <w:tc>
          <w:tcPr>
            <w:tcW w:w="1697" w:type="dxa"/>
          </w:tcPr>
          <w:p w14:paraId="45DF4BB8" w14:textId="77777777" w:rsidR="00C40B05" w:rsidRPr="008745C3" w:rsidRDefault="00C40B05" w:rsidP="00C40B05">
            <w:pPr>
              <w:spacing w:after="120"/>
              <w:jc w:val="both"/>
              <w:rPr>
                <w:rFonts w:cs="Arial"/>
                <w:b/>
                <w:szCs w:val="20"/>
                <w:lang w:val="en-GB"/>
              </w:rPr>
            </w:pPr>
            <w:r w:rsidRPr="008745C3">
              <w:rPr>
                <w:rFonts w:cs="Arial"/>
                <w:b/>
                <w:szCs w:val="20"/>
                <w:lang w:val="en-GB"/>
              </w:rPr>
              <w:t>Estonia</w:t>
            </w:r>
          </w:p>
        </w:tc>
        <w:tc>
          <w:tcPr>
            <w:tcW w:w="10182" w:type="dxa"/>
            <w:gridSpan w:val="7"/>
            <w:shd w:val="clear" w:color="auto" w:fill="00B050"/>
          </w:tcPr>
          <w:p w14:paraId="2268AF48" w14:textId="77777777" w:rsidR="00C40B05" w:rsidRPr="008745C3" w:rsidRDefault="00C40B05" w:rsidP="00C40B05">
            <w:pPr>
              <w:spacing w:after="240"/>
              <w:jc w:val="both"/>
              <w:rPr>
                <w:rFonts w:cs="Arial"/>
                <w:szCs w:val="20"/>
                <w:lang w:val="en-GB"/>
              </w:rPr>
            </w:pPr>
          </w:p>
        </w:tc>
      </w:tr>
      <w:tr w:rsidR="00C40B05" w:rsidRPr="008745C3" w14:paraId="48644348" w14:textId="77777777" w:rsidTr="00C40B05">
        <w:trPr>
          <w:gridAfter w:val="1"/>
          <w:wAfter w:w="1697" w:type="dxa"/>
          <w:trHeight w:val="170"/>
        </w:trPr>
        <w:tc>
          <w:tcPr>
            <w:tcW w:w="1697" w:type="dxa"/>
          </w:tcPr>
          <w:p w14:paraId="50886707" w14:textId="77777777" w:rsidR="00C40B05" w:rsidRPr="008745C3" w:rsidRDefault="00C40B05" w:rsidP="00C40B05">
            <w:pPr>
              <w:spacing w:after="120"/>
              <w:jc w:val="both"/>
              <w:rPr>
                <w:rFonts w:cs="Arial"/>
                <w:b/>
                <w:szCs w:val="20"/>
                <w:lang w:val="en-GB"/>
              </w:rPr>
            </w:pPr>
            <w:r w:rsidRPr="008745C3">
              <w:rPr>
                <w:rFonts w:cs="Arial"/>
                <w:b/>
                <w:szCs w:val="20"/>
                <w:lang w:val="en-GB"/>
              </w:rPr>
              <w:t>Finland</w:t>
            </w:r>
          </w:p>
        </w:tc>
        <w:tc>
          <w:tcPr>
            <w:tcW w:w="10182" w:type="dxa"/>
            <w:gridSpan w:val="7"/>
            <w:shd w:val="clear" w:color="auto" w:fill="00B050"/>
          </w:tcPr>
          <w:p w14:paraId="1BE557C1" w14:textId="77777777" w:rsidR="00C40B05" w:rsidRPr="008745C3" w:rsidRDefault="00C40B05" w:rsidP="00C40B05">
            <w:pPr>
              <w:spacing w:after="240"/>
              <w:jc w:val="center"/>
              <w:rPr>
                <w:rFonts w:cs="Arial"/>
                <w:szCs w:val="20"/>
                <w:lang w:val="en-GB"/>
              </w:rPr>
            </w:pPr>
            <w:r w:rsidRPr="008745C3">
              <w:rPr>
                <w:rFonts w:cs="Arial"/>
                <w:szCs w:val="20"/>
                <w:lang w:val="en-GB"/>
              </w:rPr>
              <w:t>Governmental use terminates</w:t>
            </w:r>
          </w:p>
        </w:tc>
      </w:tr>
      <w:tr w:rsidR="00C40B05" w:rsidRPr="008745C3" w14:paraId="6AF1B011" w14:textId="77777777" w:rsidTr="00C40B05">
        <w:trPr>
          <w:gridAfter w:val="1"/>
          <w:wAfter w:w="1697" w:type="dxa"/>
          <w:trHeight w:val="170"/>
        </w:trPr>
        <w:tc>
          <w:tcPr>
            <w:tcW w:w="1697" w:type="dxa"/>
          </w:tcPr>
          <w:p w14:paraId="4975F586" w14:textId="77777777" w:rsidR="00C40B05" w:rsidRPr="008745C3" w:rsidRDefault="00C40B05" w:rsidP="00C40B05">
            <w:pPr>
              <w:spacing w:after="120"/>
              <w:jc w:val="both"/>
              <w:rPr>
                <w:rFonts w:cs="Arial"/>
                <w:b/>
                <w:szCs w:val="20"/>
                <w:vertAlign w:val="superscript"/>
                <w:lang w:val="en-GB"/>
              </w:rPr>
            </w:pPr>
            <w:r w:rsidRPr="008745C3">
              <w:rPr>
                <w:rFonts w:cs="Arial"/>
                <w:b/>
                <w:szCs w:val="20"/>
                <w:lang w:val="en-GB"/>
              </w:rPr>
              <w:t>France</w:t>
            </w:r>
            <w:r w:rsidRPr="008745C3">
              <w:rPr>
                <w:rFonts w:cs="Arial"/>
                <w:b/>
                <w:szCs w:val="20"/>
                <w:vertAlign w:val="superscript"/>
                <w:lang w:val="en-GB"/>
              </w:rPr>
              <w:t>13</w:t>
            </w:r>
          </w:p>
        </w:tc>
        <w:tc>
          <w:tcPr>
            <w:tcW w:w="10182" w:type="dxa"/>
            <w:gridSpan w:val="7"/>
            <w:shd w:val="clear" w:color="auto" w:fill="C0504D"/>
          </w:tcPr>
          <w:p w14:paraId="4D5903C0" w14:textId="77777777" w:rsidR="00C40B05" w:rsidRPr="008745C3" w:rsidRDefault="00C40B05" w:rsidP="00C40B05">
            <w:pPr>
              <w:spacing w:after="240"/>
              <w:jc w:val="both"/>
              <w:rPr>
                <w:rFonts w:cs="Arial"/>
                <w:szCs w:val="20"/>
                <w:lang w:val="en-GB"/>
              </w:rPr>
            </w:pPr>
            <w:r w:rsidRPr="008745C3">
              <w:rPr>
                <w:rFonts w:cs="Arial"/>
                <w:szCs w:val="20"/>
                <w:lang w:val="en-GB"/>
              </w:rPr>
              <w:t>Note: French comment from the WGFM #75 minutes Minsk</w:t>
            </w:r>
            <w:r w:rsidRPr="008745C3">
              <w:rPr>
                <w:rFonts w:cs="Arial"/>
                <w:szCs w:val="20"/>
                <w:vertAlign w:val="superscript"/>
                <w:lang w:val="en-GB"/>
              </w:rPr>
              <w:footnoteReference w:id="9"/>
            </w:r>
          </w:p>
        </w:tc>
      </w:tr>
      <w:tr w:rsidR="00C40B05" w:rsidRPr="008745C3" w14:paraId="371462C8" w14:textId="77777777" w:rsidTr="00C40B05">
        <w:trPr>
          <w:gridAfter w:val="1"/>
          <w:wAfter w:w="1697" w:type="dxa"/>
          <w:trHeight w:val="170"/>
        </w:trPr>
        <w:tc>
          <w:tcPr>
            <w:tcW w:w="1697" w:type="dxa"/>
          </w:tcPr>
          <w:p w14:paraId="54FC7BC7" w14:textId="77777777" w:rsidR="00C40B05" w:rsidRPr="008745C3" w:rsidRDefault="00C40B05" w:rsidP="00C40B05">
            <w:pPr>
              <w:spacing w:after="120"/>
              <w:jc w:val="both"/>
              <w:rPr>
                <w:rFonts w:cs="Arial"/>
                <w:b/>
                <w:szCs w:val="20"/>
                <w:lang w:val="en-GB"/>
              </w:rPr>
            </w:pPr>
            <w:r w:rsidRPr="008745C3">
              <w:rPr>
                <w:rFonts w:cs="Arial"/>
                <w:b/>
                <w:szCs w:val="20"/>
                <w:lang w:val="en-GB"/>
              </w:rPr>
              <w:lastRenderedPageBreak/>
              <w:t>Georgia</w:t>
            </w:r>
          </w:p>
        </w:tc>
        <w:tc>
          <w:tcPr>
            <w:tcW w:w="10182" w:type="dxa"/>
            <w:gridSpan w:val="7"/>
            <w:shd w:val="clear" w:color="auto" w:fill="8DB3E2"/>
          </w:tcPr>
          <w:p w14:paraId="75256804" w14:textId="77777777" w:rsidR="00C40B05" w:rsidRPr="008745C3" w:rsidRDefault="00C40B05" w:rsidP="00C40B05">
            <w:pPr>
              <w:spacing w:after="240"/>
              <w:jc w:val="both"/>
              <w:rPr>
                <w:rFonts w:cs="Arial"/>
                <w:szCs w:val="20"/>
                <w:lang w:val="en-GB"/>
              </w:rPr>
            </w:pPr>
            <w:r w:rsidRPr="008745C3">
              <w:rPr>
                <w:rFonts w:cs="Arial"/>
                <w:szCs w:val="20"/>
                <w:lang w:val="en-GB"/>
              </w:rPr>
              <w:t>870-876: CDMA-850 Network, 915-921 possible for SRD/RFID</w:t>
            </w:r>
          </w:p>
        </w:tc>
      </w:tr>
      <w:tr w:rsidR="00C40B05" w:rsidRPr="008745C3" w14:paraId="7E47DFCB" w14:textId="77777777" w:rsidTr="00C40B05">
        <w:trPr>
          <w:gridAfter w:val="1"/>
          <w:wAfter w:w="1697" w:type="dxa"/>
          <w:trHeight w:val="170"/>
        </w:trPr>
        <w:tc>
          <w:tcPr>
            <w:tcW w:w="1697" w:type="dxa"/>
          </w:tcPr>
          <w:p w14:paraId="241E59EA" w14:textId="77777777" w:rsidR="00C40B05" w:rsidRPr="008745C3" w:rsidRDefault="00C40B05" w:rsidP="00C40B05">
            <w:pPr>
              <w:spacing w:after="120"/>
              <w:jc w:val="both"/>
              <w:rPr>
                <w:rFonts w:cs="Arial"/>
                <w:b/>
                <w:szCs w:val="20"/>
                <w:vertAlign w:val="superscript"/>
                <w:lang w:val="en-GB"/>
              </w:rPr>
            </w:pPr>
            <w:r w:rsidRPr="008745C3">
              <w:rPr>
                <w:rFonts w:cs="Arial"/>
                <w:b/>
                <w:szCs w:val="20"/>
                <w:lang w:val="en-GB"/>
              </w:rPr>
              <w:t>Germany</w:t>
            </w:r>
            <w:r w:rsidRPr="008745C3">
              <w:rPr>
                <w:rFonts w:cs="Arial"/>
                <w:b/>
                <w:szCs w:val="20"/>
                <w:vertAlign w:val="superscript"/>
                <w:lang w:val="en-GB"/>
              </w:rPr>
              <w:t>13</w:t>
            </w:r>
          </w:p>
        </w:tc>
        <w:tc>
          <w:tcPr>
            <w:tcW w:w="5091" w:type="dxa"/>
            <w:gridSpan w:val="3"/>
            <w:shd w:val="clear" w:color="auto" w:fill="C0504D"/>
          </w:tcPr>
          <w:p w14:paraId="3B6C35E2" w14:textId="77777777" w:rsidR="00C40B05" w:rsidRPr="008745C3" w:rsidRDefault="00C40B05" w:rsidP="00C40B05">
            <w:pPr>
              <w:spacing w:after="240"/>
              <w:jc w:val="both"/>
              <w:rPr>
                <w:rFonts w:cs="Arial"/>
                <w:szCs w:val="20"/>
                <w:lang w:val="en-GB"/>
              </w:rPr>
            </w:pPr>
          </w:p>
        </w:tc>
        <w:tc>
          <w:tcPr>
            <w:tcW w:w="5091" w:type="dxa"/>
            <w:gridSpan w:val="4"/>
            <w:shd w:val="clear" w:color="auto" w:fill="FABF8F"/>
          </w:tcPr>
          <w:p w14:paraId="415BEAB4" w14:textId="786AC09C" w:rsidR="00C40B05" w:rsidRPr="008745C3" w:rsidRDefault="00905A0B" w:rsidP="00C40B05">
            <w:pPr>
              <w:spacing w:after="240"/>
              <w:jc w:val="center"/>
              <w:rPr>
                <w:rFonts w:cs="Arial"/>
                <w:szCs w:val="20"/>
                <w:lang w:val="en-GB"/>
              </w:rPr>
            </w:pPr>
            <w:r>
              <w:rPr>
                <w:rFonts w:cs="Arial"/>
                <w:szCs w:val="20"/>
                <w:lang w:val="en-GB"/>
              </w:rPr>
              <w:t>ER-GSM</w:t>
            </w:r>
          </w:p>
        </w:tc>
      </w:tr>
      <w:tr w:rsidR="00C40B05" w:rsidRPr="008745C3" w14:paraId="40D68A37" w14:textId="77777777" w:rsidTr="00C40B05">
        <w:trPr>
          <w:gridAfter w:val="1"/>
          <w:wAfter w:w="1697" w:type="dxa"/>
          <w:trHeight w:val="170"/>
        </w:trPr>
        <w:tc>
          <w:tcPr>
            <w:tcW w:w="1697" w:type="dxa"/>
          </w:tcPr>
          <w:p w14:paraId="266157DF" w14:textId="77777777" w:rsidR="00C40B05" w:rsidRPr="008745C3" w:rsidRDefault="00C40B05" w:rsidP="00C40B05">
            <w:pPr>
              <w:spacing w:after="120"/>
              <w:jc w:val="both"/>
              <w:rPr>
                <w:rFonts w:cs="Arial"/>
                <w:b/>
                <w:szCs w:val="20"/>
                <w:lang w:val="en-GB"/>
              </w:rPr>
            </w:pPr>
            <w:r w:rsidRPr="008745C3">
              <w:rPr>
                <w:rFonts w:cs="Arial"/>
                <w:b/>
                <w:szCs w:val="20"/>
                <w:lang w:val="en-GB"/>
              </w:rPr>
              <w:t>Greece</w:t>
            </w:r>
          </w:p>
        </w:tc>
        <w:tc>
          <w:tcPr>
            <w:tcW w:w="10182" w:type="dxa"/>
            <w:gridSpan w:val="7"/>
            <w:shd w:val="clear" w:color="auto" w:fill="C0504D"/>
          </w:tcPr>
          <w:p w14:paraId="7F74D9DA" w14:textId="77777777" w:rsidR="00C40B05" w:rsidRPr="008745C3" w:rsidRDefault="00C40B05" w:rsidP="00C40B05">
            <w:pPr>
              <w:spacing w:after="240"/>
              <w:jc w:val="both"/>
              <w:rPr>
                <w:rFonts w:cs="Arial"/>
                <w:szCs w:val="20"/>
                <w:lang w:val="en-GB"/>
              </w:rPr>
            </w:pPr>
          </w:p>
        </w:tc>
      </w:tr>
      <w:tr w:rsidR="00C40B05" w:rsidRPr="008745C3" w14:paraId="17C30D2F" w14:textId="77777777" w:rsidTr="00C40B05">
        <w:trPr>
          <w:gridAfter w:val="1"/>
          <w:wAfter w:w="1697" w:type="dxa"/>
          <w:trHeight w:val="170"/>
        </w:trPr>
        <w:tc>
          <w:tcPr>
            <w:tcW w:w="1697" w:type="dxa"/>
          </w:tcPr>
          <w:p w14:paraId="018129F0" w14:textId="77777777" w:rsidR="00C40B05" w:rsidRPr="008745C3" w:rsidRDefault="00C40B05" w:rsidP="00C40B05">
            <w:pPr>
              <w:spacing w:after="120"/>
              <w:jc w:val="both"/>
              <w:rPr>
                <w:rFonts w:cs="Arial"/>
                <w:b/>
                <w:szCs w:val="20"/>
                <w:lang w:val="en-GB"/>
              </w:rPr>
            </w:pPr>
            <w:r w:rsidRPr="008745C3">
              <w:rPr>
                <w:rFonts w:cs="Arial"/>
                <w:b/>
                <w:szCs w:val="20"/>
                <w:lang w:val="en-GB"/>
              </w:rPr>
              <w:t>Hungary</w:t>
            </w:r>
          </w:p>
        </w:tc>
        <w:tc>
          <w:tcPr>
            <w:tcW w:w="5091" w:type="dxa"/>
            <w:gridSpan w:val="3"/>
            <w:shd w:val="clear" w:color="auto" w:fill="00B050"/>
          </w:tcPr>
          <w:p w14:paraId="53329A61" w14:textId="77777777" w:rsidR="00C40B05" w:rsidRPr="008745C3" w:rsidRDefault="00C40B05" w:rsidP="00C40B05">
            <w:pPr>
              <w:spacing w:after="240"/>
              <w:jc w:val="both"/>
              <w:rPr>
                <w:rFonts w:cs="Arial"/>
                <w:szCs w:val="20"/>
                <w:lang w:val="en-GB"/>
              </w:rPr>
            </w:pPr>
          </w:p>
        </w:tc>
        <w:tc>
          <w:tcPr>
            <w:tcW w:w="5091" w:type="dxa"/>
            <w:gridSpan w:val="4"/>
            <w:shd w:val="clear" w:color="auto" w:fill="00B050"/>
          </w:tcPr>
          <w:p w14:paraId="57594BF0" w14:textId="326C06A7" w:rsidR="00C40B05" w:rsidRPr="008745C3" w:rsidRDefault="00905A0B" w:rsidP="00A61AE6">
            <w:pPr>
              <w:spacing w:after="240"/>
              <w:jc w:val="center"/>
              <w:rPr>
                <w:rFonts w:cs="Arial"/>
                <w:szCs w:val="20"/>
                <w:lang w:val="en-GB"/>
              </w:rPr>
            </w:pPr>
            <w:r>
              <w:rPr>
                <w:rFonts w:cs="Arial"/>
                <w:szCs w:val="20"/>
                <w:lang w:val="en-GB"/>
              </w:rPr>
              <w:t>ER-GSM</w:t>
            </w:r>
            <w:r w:rsidR="00C40B05" w:rsidRPr="008745C3">
              <w:rPr>
                <w:rFonts w:cs="Arial"/>
                <w:szCs w:val="20"/>
                <w:lang w:val="en-GB"/>
              </w:rPr>
              <w:t xml:space="preserve"> planned, however deployment in GSM-R core band still </w:t>
            </w:r>
            <w:r w:rsidR="00A61AE6" w:rsidRPr="008745C3">
              <w:rPr>
                <w:rFonts w:cs="Arial"/>
                <w:szCs w:val="20"/>
                <w:lang w:val="en-GB"/>
              </w:rPr>
              <w:t>ongoing</w:t>
            </w:r>
          </w:p>
        </w:tc>
      </w:tr>
      <w:tr w:rsidR="00C40B05" w:rsidRPr="008745C3" w14:paraId="3DF31C08" w14:textId="77777777" w:rsidTr="00C40B05">
        <w:trPr>
          <w:gridAfter w:val="1"/>
          <w:wAfter w:w="1697" w:type="dxa"/>
          <w:trHeight w:val="170"/>
        </w:trPr>
        <w:tc>
          <w:tcPr>
            <w:tcW w:w="1697" w:type="dxa"/>
          </w:tcPr>
          <w:p w14:paraId="30DD7321" w14:textId="77777777" w:rsidR="00C40B05" w:rsidRPr="008745C3" w:rsidRDefault="00C40B05" w:rsidP="00C40B05">
            <w:pPr>
              <w:spacing w:after="120"/>
              <w:jc w:val="both"/>
              <w:rPr>
                <w:rFonts w:cs="Arial"/>
                <w:b/>
                <w:szCs w:val="20"/>
                <w:lang w:val="en-GB"/>
              </w:rPr>
            </w:pPr>
            <w:r w:rsidRPr="008745C3">
              <w:rPr>
                <w:rFonts w:cs="Arial"/>
                <w:b/>
                <w:szCs w:val="20"/>
                <w:lang w:val="en-GB"/>
              </w:rPr>
              <w:t>Iceland</w:t>
            </w:r>
          </w:p>
        </w:tc>
        <w:tc>
          <w:tcPr>
            <w:tcW w:w="10182" w:type="dxa"/>
            <w:gridSpan w:val="7"/>
            <w:shd w:val="clear" w:color="auto" w:fill="00B050"/>
          </w:tcPr>
          <w:p w14:paraId="3A969586" w14:textId="77777777" w:rsidR="00C40B05" w:rsidRPr="008745C3" w:rsidRDefault="00C40B05" w:rsidP="00C40B05">
            <w:pPr>
              <w:spacing w:after="240"/>
              <w:jc w:val="both"/>
              <w:rPr>
                <w:rFonts w:cs="Arial"/>
                <w:szCs w:val="20"/>
                <w:lang w:val="en-GB"/>
              </w:rPr>
            </w:pPr>
            <w:r w:rsidRPr="008745C3">
              <w:rPr>
                <w:rFonts w:cs="Arial"/>
                <w:szCs w:val="20"/>
                <w:lang w:val="en-GB"/>
              </w:rPr>
              <w:t>Limited p-t-p links, time-limited</w:t>
            </w:r>
          </w:p>
        </w:tc>
      </w:tr>
      <w:tr w:rsidR="00C40B05" w:rsidRPr="008745C3" w14:paraId="1D73C310" w14:textId="77777777" w:rsidTr="00C40B05">
        <w:trPr>
          <w:gridAfter w:val="1"/>
          <w:wAfter w:w="1697" w:type="dxa"/>
          <w:trHeight w:val="170"/>
        </w:trPr>
        <w:tc>
          <w:tcPr>
            <w:tcW w:w="1697" w:type="dxa"/>
          </w:tcPr>
          <w:p w14:paraId="32873D64" w14:textId="77777777" w:rsidR="00C40B05" w:rsidRPr="008745C3" w:rsidRDefault="00C40B05" w:rsidP="00C40B05">
            <w:pPr>
              <w:spacing w:after="120"/>
              <w:jc w:val="both"/>
              <w:rPr>
                <w:rFonts w:cs="Arial"/>
                <w:b/>
                <w:szCs w:val="20"/>
                <w:lang w:val="en-GB"/>
              </w:rPr>
            </w:pPr>
            <w:r w:rsidRPr="008745C3">
              <w:rPr>
                <w:rFonts w:cs="Arial"/>
                <w:b/>
                <w:szCs w:val="20"/>
                <w:lang w:val="en-GB"/>
              </w:rPr>
              <w:t>Ireland</w:t>
            </w:r>
          </w:p>
        </w:tc>
        <w:tc>
          <w:tcPr>
            <w:tcW w:w="10182" w:type="dxa"/>
            <w:gridSpan w:val="7"/>
            <w:shd w:val="clear" w:color="auto" w:fill="00B050"/>
          </w:tcPr>
          <w:p w14:paraId="094B010B" w14:textId="77777777" w:rsidR="00C40B05" w:rsidRPr="008745C3" w:rsidRDefault="00C40B05" w:rsidP="00C40B05">
            <w:pPr>
              <w:spacing w:after="240"/>
              <w:jc w:val="both"/>
              <w:rPr>
                <w:rFonts w:cs="Arial"/>
                <w:szCs w:val="20"/>
                <w:lang w:val="en-GB"/>
              </w:rPr>
            </w:pPr>
          </w:p>
        </w:tc>
      </w:tr>
      <w:tr w:rsidR="00C40B05" w:rsidRPr="008745C3" w14:paraId="0BCDF61B" w14:textId="77777777" w:rsidTr="00C40B05">
        <w:trPr>
          <w:gridAfter w:val="1"/>
          <w:wAfter w:w="1697" w:type="dxa"/>
          <w:trHeight w:val="170"/>
        </w:trPr>
        <w:tc>
          <w:tcPr>
            <w:tcW w:w="1697" w:type="dxa"/>
          </w:tcPr>
          <w:p w14:paraId="7D0EFBE6" w14:textId="77777777" w:rsidR="00C40B05" w:rsidRPr="008745C3" w:rsidRDefault="00C40B05" w:rsidP="00C40B05">
            <w:pPr>
              <w:spacing w:after="120"/>
              <w:jc w:val="both"/>
              <w:rPr>
                <w:rFonts w:cs="Arial"/>
                <w:b/>
                <w:szCs w:val="20"/>
                <w:lang w:val="en-GB"/>
              </w:rPr>
            </w:pPr>
            <w:r w:rsidRPr="008745C3">
              <w:rPr>
                <w:rFonts w:cs="Arial"/>
                <w:b/>
                <w:szCs w:val="20"/>
                <w:lang w:val="en-GB"/>
              </w:rPr>
              <w:t>Italy</w:t>
            </w:r>
          </w:p>
        </w:tc>
        <w:tc>
          <w:tcPr>
            <w:tcW w:w="10182" w:type="dxa"/>
            <w:gridSpan w:val="7"/>
            <w:shd w:val="clear" w:color="auto" w:fill="C0504D"/>
          </w:tcPr>
          <w:p w14:paraId="42E2A482" w14:textId="77777777" w:rsidR="00C40B05" w:rsidRPr="008745C3" w:rsidRDefault="00C40B05" w:rsidP="00C40B05">
            <w:pPr>
              <w:spacing w:after="240"/>
              <w:jc w:val="both"/>
              <w:rPr>
                <w:rFonts w:cs="Arial"/>
                <w:szCs w:val="20"/>
                <w:lang w:val="en-GB"/>
              </w:rPr>
            </w:pPr>
          </w:p>
        </w:tc>
      </w:tr>
      <w:tr w:rsidR="00C40B05" w:rsidRPr="008745C3" w14:paraId="1229944B" w14:textId="77777777" w:rsidTr="00C40B05">
        <w:trPr>
          <w:gridAfter w:val="1"/>
          <w:wAfter w:w="1697" w:type="dxa"/>
          <w:trHeight w:val="170"/>
        </w:trPr>
        <w:tc>
          <w:tcPr>
            <w:tcW w:w="1697" w:type="dxa"/>
          </w:tcPr>
          <w:p w14:paraId="77672C58" w14:textId="77777777" w:rsidR="00C40B05" w:rsidRPr="008745C3" w:rsidRDefault="00C40B05" w:rsidP="00C40B05">
            <w:pPr>
              <w:spacing w:after="120"/>
              <w:jc w:val="both"/>
              <w:rPr>
                <w:rFonts w:cs="Arial"/>
                <w:b/>
                <w:szCs w:val="20"/>
                <w:lang w:val="en-GB"/>
              </w:rPr>
            </w:pPr>
            <w:r w:rsidRPr="008745C3">
              <w:rPr>
                <w:rFonts w:cs="Arial"/>
                <w:b/>
                <w:szCs w:val="20"/>
                <w:lang w:val="en-GB"/>
              </w:rPr>
              <w:t>Latvia</w:t>
            </w:r>
          </w:p>
        </w:tc>
        <w:tc>
          <w:tcPr>
            <w:tcW w:w="10182" w:type="dxa"/>
            <w:gridSpan w:val="7"/>
            <w:shd w:val="clear" w:color="auto" w:fill="00B050"/>
          </w:tcPr>
          <w:p w14:paraId="4C1D1132" w14:textId="77777777" w:rsidR="00C40B05" w:rsidRPr="008745C3" w:rsidRDefault="00C40B05" w:rsidP="00C40B05">
            <w:pPr>
              <w:spacing w:after="240"/>
              <w:jc w:val="both"/>
              <w:rPr>
                <w:rFonts w:cs="Arial"/>
                <w:szCs w:val="20"/>
                <w:lang w:val="en-GB"/>
              </w:rPr>
            </w:pPr>
          </w:p>
        </w:tc>
      </w:tr>
      <w:tr w:rsidR="00C40B05" w:rsidRPr="008745C3" w14:paraId="2988EACB" w14:textId="77777777" w:rsidTr="00C40B05">
        <w:trPr>
          <w:gridAfter w:val="1"/>
          <w:wAfter w:w="1697" w:type="dxa"/>
          <w:trHeight w:val="170"/>
        </w:trPr>
        <w:tc>
          <w:tcPr>
            <w:tcW w:w="1697" w:type="dxa"/>
          </w:tcPr>
          <w:p w14:paraId="602AAEA7" w14:textId="77777777" w:rsidR="00C40B05" w:rsidRPr="008745C3" w:rsidRDefault="00C40B05" w:rsidP="00C40B05">
            <w:pPr>
              <w:spacing w:after="120"/>
              <w:jc w:val="both"/>
              <w:rPr>
                <w:rFonts w:cs="Arial"/>
                <w:b/>
                <w:szCs w:val="20"/>
                <w:lang w:val="en-GB"/>
              </w:rPr>
            </w:pPr>
            <w:r w:rsidRPr="008745C3">
              <w:rPr>
                <w:rFonts w:cs="Arial"/>
                <w:b/>
                <w:szCs w:val="20"/>
                <w:lang w:val="en-GB"/>
              </w:rPr>
              <w:t>Liechtenstein</w:t>
            </w:r>
          </w:p>
        </w:tc>
        <w:tc>
          <w:tcPr>
            <w:tcW w:w="5091" w:type="dxa"/>
            <w:gridSpan w:val="3"/>
            <w:shd w:val="clear" w:color="auto" w:fill="00B050"/>
          </w:tcPr>
          <w:p w14:paraId="607B195A" w14:textId="77777777" w:rsidR="00C40B05" w:rsidRPr="008745C3" w:rsidRDefault="00C40B05" w:rsidP="00C40B05">
            <w:pPr>
              <w:spacing w:after="240"/>
              <w:jc w:val="both"/>
              <w:rPr>
                <w:rFonts w:cs="Arial"/>
                <w:szCs w:val="20"/>
                <w:lang w:val="en-GB"/>
              </w:rPr>
            </w:pPr>
          </w:p>
        </w:tc>
        <w:tc>
          <w:tcPr>
            <w:tcW w:w="5091" w:type="dxa"/>
            <w:gridSpan w:val="4"/>
            <w:shd w:val="clear" w:color="auto" w:fill="FABF8F"/>
          </w:tcPr>
          <w:p w14:paraId="6D8885FB" w14:textId="7547F062" w:rsidR="00C40B05" w:rsidRPr="008745C3" w:rsidRDefault="00905A0B" w:rsidP="00C40B05">
            <w:pPr>
              <w:spacing w:after="240"/>
              <w:jc w:val="center"/>
              <w:rPr>
                <w:rFonts w:cs="Arial"/>
                <w:szCs w:val="20"/>
                <w:lang w:val="en-GB"/>
              </w:rPr>
            </w:pPr>
            <w:r>
              <w:rPr>
                <w:rFonts w:cs="Arial"/>
                <w:szCs w:val="20"/>
                <w:lang w:val="en-GB"/>
              </w:rPr>
              <w:t>ER-GSM</w:t>
            </w:r>
          </w:p>
        </w:tc>
      </w:tr>
      <w:tr w:rsidR="00C40B05" w:rsidRPr="008745C3" w14:paraId="0FA79BB2" w14:textId="77777777" w:rsidTr="00C40B05">
        <w:trPr>
          <w:gridAfter w:val="1"/>
          <w:wAfter w:w="1697" w:type="dxa"/>
          <w:trHeight w:val="170"/>
        </w:trPr>
        <w:tc>
          <w:tcPr>
            <w:tcW w:w="1697" w:type="dxa"/>
          </w:tcPr>
          <w:p w14:paraId="04A423EC" w14:textId="77777777" w:rsidR="00C40B05" w:rsidRPr="008745C3" w:rsidRDefault="00C40B05" w:rsidP="00C40B05">
            <w:pPr>
              <w:spacing w:after="120"/>
              <w:jc w:val="both"/>
              <w:rPr>
                <w:rFonts w:cs="Arial"/>
                <w:b/>
                <w:szCs w:val="20"/>
                <w:lang w:val="en-GB"/>
              </w:rPr>
            </w:pPr>
            <w:r w:rsidRPr="008745C3">
              <w:rPr>
                <w:rFonts w:cs="Arial"/>
                <w:b/>
                <w:szCs w:val="20"/>
                <w:lang w:val="en-GB"/>
              </w:rPr>
              <w:t>Lithuania</w:t>
            </w:r>
          </w:p>
        </w:tc>
        <w:tc>
          <w:tcPr>
            <w:tcW w:w="10182" w:type="dxa"/>
            <w:gridSpan w:val="7"/>
            <w:shd w:val="clear" w:color="auto" w:fill="00B050"/>
          </w:tcPr>
          <w:p w14:paraId="2802D4BA" w14:textId="77777777" w:rsidR="00C40B05" w:rsidRPr="008745C3" w:rsidRDefault="00C40B05" w:rsidP="00C40B05">
            <w:pPr>
              <w:spacing w:after="240"/>
              <w:jc w:val="both"/>
              <w:rPr>
                <w:rFonts w:cs="Arial"/>
                <w:szCs w:val="20"/>
                <w:lang w:val="en-GB"/>
              </w:rPr>
            </w:pPr>
          </w:p>
        </w:tc>
      </w:tr>
      <w:tr w:rsidR="00C40B05" w:rsidRPr="008745C3" w14:paraId="6DD3FB67" w14:textId="77777777" w:rsidTr="00C40B05">
        <w:trPr>
          <w:gridAfter w:val="1"/>
          <w:wAfter w:w="1697" w:type="dxa"/>
          <w:trHeight w:val="170"/>
        </w:trPr>
        <w:tc>
          <w:tcPr>
            <w:tcW w:w="1697" w:type="dxa"/>
          </w:tcPr>
          <w:p w14:paraId="2C0CB104" w14:textId="77777777" w:rsidR="00C40B05" w:rsidRPr="008745C3" w:rsidRDefault="00C40B05" w:rsidP="00C40B05">
            <w:pPr>
              <w:spacing w:after="120"/>
              <w:jc w:val="both"/>
              <w:rPr>
                <w:rFonts w:cs="Arial"/>
                <w:b/>
                <w:szCs w:val="20"/>
                <w:lang w:val="en-GB"/>
              </w:rPr>
            </w:pPr>
            <w:r w:rsidRPr="008745C3">
              <w:rPr>
                <w:rFonts w:cs="Arial"/>
                <w:b/>
                <w:szCs w:val="20"/>
                <w:lang w:val="en-GB"/>
              </w:rPr>
              <w:t>Luxemburg</w:t>
            </w:r>
          </w:p>
        </w:tc>
        <w:tc>
          <w:tcPr>
            <w:tcW w:w="10182" w:type="dxa"/>
            <w:gridSpan w:val="7"/>
            <w:shd w:val="clear" w:color="auto" w:fill="00B050"/>
          </w:tcPr>
          <w:p w14:paraId="7DEFA683" w14:textId="77777777" w:rsidR="00C40B05" w:rsidRPr="008745C3" w:rsidRDefault="00C40B05" w:rsidP="00C40B05">
            <w:pPr>
              <w:spacing w:after="240"/>
              <w:jc w:val="both"/>
              <w:rPr>
                <w:rFonts w:cs="Arial"/>
                <w:szCs w:val="20"/>
                <w:lang w:val="en-GB"/>
              </w:rPr>
            </w:pPr>
            <w:r w:rsidRPr="008745C3">
              <w:rPr>
                <w:rFonts w:cs="Arial"/>
                <w:szCs w:val="20"/>
                <w:lang w:val="en-GB"/>
              </w:rPr>
              <w:t>Request for Smart Metering</w:t>
            </w:r>
          </w:p>
        </w:tc>
      </w:tr>
      <w:tr w:rsidR="00C40B05" w:rsidRPr="008745C3" w14:paraId="6EFA10C9" w14:textId="77777777" w:rsidTr="00C40B05">
        <w:trPr>
          <w:gridAfter w:val="1"/>
          <w:wAfter w:w="1697" w:type="dxa"/>
          <w:trHeight w:val="170"/>
        </w:trPr>
        <w:tc>
          <w:tcPr>
            <w:tcW w:w="1697" w:type="dxa"/>
          </w:tcPr>
          <w:p w14:paraId="78609C85" w14:textId="77777777" w:rsidR="00C40B05" w:rsidRPr="008745C3" w:rsidRDefault="00C40B05" w:rsidP="00C40B05">
            <w:pPr>
              <w:spacing w:after="120"/>
              <w:jc w:val="both"/>
              <w:rPr>
                <w:rFonts w:cs="Arial"/>
                <w:b/>
                <w:szCs w:val="20"/>
                <w:lang w:val="en-GB"/>
              </w:rPr>
            </w:pPr>
            <w:r w:rsidRPr="008745C3">
              <w:rPr>
                <w:rFonts w:cs="Arial"/>
                <w:b/>
                <w:szCs w:val="20"/>
                <w:lang w:val="en-GB"/>
              </w:rPr>
              <w:t>FYROM</w:t>
            </w:r>
          </w:p>
        </w:tc>
        <w:tc>
          <w:tcPr>
            <w:tcW w:w="5091" w:type="dxa"/>
            <w:gridSpan w:val="3"/>
            <w:shd w:val="clear" w:color="auto" w:fill="00B050"/>
          </w:tcPr>
          <w:p w14:paraId="2D618F22" w14:textId="77777777" w:rsidR="00C40B05" w:rsidRPr="008745C3" w:rsidRDefault="00C40B05" w:rsidP="00C40B05">
            <w:pPr>
              <w:spacing w:after="240"/>
              <w:jc w:val="both"/>
              <w:rPr>
                <w:rFonts w:cs="Arial"/>
                <w:szCs w:val="20"/>
                <w:lang w:val="en-GB"/>
              </w:rPr>
            </w:pPr>
          </w:p>
        </w:tc>
        <w:tc>
          <w:tcPr>
            <w:tcW w:w="5091" w:type="dxa"/>
            <w:gridSpan w:val="4"/>
            <w:shd w:val="clear" w:color="auto" w:fill="00B050"/>
          </w:tcPr>
          <w:p w14:paraId="12BCC5B9" w14:textId="63DDD6E3" w:rsidR="00C40B05" w:rsidRPr="008745C3" w:rsidRDefault="00905A0B" w:rsidP="00C40B05">
            <w:pPr>
              <w:spacing w:after="240"/>
              <w:jc w:val="center"/>
              <w:rPr>
                <w:rFonts w:cs="Arial"/>
                <w:szCs w:val="20"/>
                <w:lang w:val="en-GB"/>
              </w:rPr>
            </w:pPr>
            <w:r>
              <w:rPr>
                <w:rFonts w:cs="Arial"/>
                <w:szCs w:val="20"/>
                <w:lang w:val="en-GB"/>
              </w:rPr>
              <w:t>ER-GSM</w:t>
            </w:r>
            <w:r w:rsidR="00C40B05" w:rsidRPr="008745C3">
              <w:rPr>
                <w:rFonts w:cs="Arial"/>
                <w:szCs w:val="20"/>
                <w:lang w:val="en-GB"/>
              </w:rPr>
              <w:t xml:space="preserve"> planned but GSM-R in the care band only in planning phase yet</w:t>
            </w:r>
          </w:p>
        </w:tc>
      </w:tr>
      <w:tr w:rsidR="00C40B05" w:rsidRPr="008745C3" w14:paraId="6383AB98" w14:textId="77777777" w:rsidTr="00C40B05">
        <w:trPr>
          <w:gridAfter w:val="1"/>
          <w:wAfter w:w="1697" w:type="dxa"/>
          <w:trHeight w:val="170"/>
        </w:trPr>
        <w:tc>
          <w:tcPr>
            <w:tcW w:w="1697" w:type="dxa"/>
          </w:tcPr>
          <w:p w14:paraId="0A62F346" w14:textId="77777777" w:rsidR="00C40B05" w:rsidRPr="008745C3" w:rsidRDefault="00C40B05" w:rsidP="00C40B05">
            <w:pPr>
              <w:spacing w:after="120"/>
              <w:jc w:val="both"/>
              <w:rPr>
                <w:rFonts w:cs="Arial"/>
                <w:b/>
                <w:szCs w:val="20"/>
                <w:lang w:val="en-GB"/>
              </w:rPr>
            </w:pPr>
            <w:r w:rsidRPr="008745C3">
              <w:rPr>
                <w:rFonts w:cs="Arial"/>
                <w:b/>
                <w:szCs w:val="20"/>
                <w:lang w:val="en-GB"/>
              </w:rPr>
              <w:t>Malta</w:t>
            </w:r>
          </w:p>
        </w:tc>
        <w:tc>
          <w:tcPr>
            <w:tcW w:w="10182" w:type="dxa"/>
            <w:gridSpan w:val="7"/>
            <w:shd w:val="clear" w:color="auto" w:fill="00B050"/>
          </w:tcPr>
          <w:p w14:paraId="111B6879" w14:textId="77777777" w:rsidR="00C40B05" w:rsidRPr="008745C3" w:rsidRDefault="00C40B05" w:rsidP="00C40B05">
            <w:pPr>
              <w:spacing w:after="240"/>
              <w:jc w:val="center"/>
              <w:rPr>
                <w:rFonts w:cs="Arial"/>
                <w:szCs w:val="20"/>
                <w:lang w:val="en-GB"/>
              </w:rPr>
            </w:pPr>
          </w:p>
        </w:tc>
      </w:tr>
      <w:tr w:rsidR="00C40B05" w:rsidRPr="008745C3" w14:paraId="00923D18" w14:textId="77777777" w:rsidTr="00C40B05">
        <w:trPr>
          <w:gridAfter w:val="1"/>
          <w:wAfter w:w="1697" w:type="dxa"/>
          <w:trHeight w:val="170"/>
        </w:trPr>
        <w:tc>
          <w:tcPr>
            <w:tcW w:w="1697" w:type="dxa"/>
          </w:tcPr>
          <w:p w14:paraId="4D5AC48E" w14:textId="77777777" w:rsidR="00C40B05" w:rsidRPr="008745C3" w:rsidRDefault="00C40B05" w:rsidP="00C40B05">
            <w:pPr>
              <w:spacing w:after="120"/>
              <w:jc w:val="both"/>
              <w:rPr>
                <w:rFonts w:cs="Arial"/>
                <w:b/>
                <w:szCs w:val="20"/>
                <w:lang w:val="en-GB"/>
              </w:rPr>
            </w:pPr>
            <w:r w:rsidRPr="008745C3">
              <w:rPr>
                <w:rFonts w:cs="Arial"/>
                <w:b/>
                <w:szCs w:val="20"/>
                <w:lang w:val="en-GB"/>
              </w:rPr>
              <w:t>Moldava</w:t>
            </w:r>
          </w:p>
        </w:tc>
        <w:tc>
          <w:tcPr>
            <w:tcW w:w="10182" w:type="dxa"/>
            <w:gridSpan w:val="7"/>
            <w:shd w:val="clear" w:color="auto" w:fill="00B050"/>
          </w:tcPr>
          <w:p w14:paraId="2E33495D" w14:textId="77777777" w:rsidR="00C40B05" w:rsidRPr="008745C3" w:rsidRDefault="00C40B05" w:rsidP="00C40B05">
            <w:pPr>
              <w:spacing w:after="240"/>
              <w:jc w:val="center"/>
              <w:rPr>
                <w:rFonts w:cs="Arial"/>
                <w:szCs w:val="20"/>
                <w:lang w:val="en-GB"/>
              </w:rPr>
            </w:pPr>
          </w:p>
        </w:tc>
      </w:tr>
      <w:tr w:rsidR="00C40B05" w:rsidRPr="008745C3" w14:paraId="0C1D1129" w14:textId="77777777" w:rsidTr="00C40B05">
        <w:trPr>
          <w:gridAfter w:val="1"/>
          <w:wAfter w:w="1697" w:type="dxa"/>
          <w:trHeight w:val="170"/>
        </w:trPr>
        <w:tc>
          <w:tcPr>
            <w:tcW w:w="1697" w:type="dxa"/>
          </w:tcPr>
          <w:p w14:paraId="053E8010" w14:textId="77777777" w:rsidR="00C40B05" w:rsidRPr="008745C3" w:rsidRDefault="00C40B05" w:rsidP="00C40B05">
            <w:pPr>
              <w:spacing w:after="120"/>
              <w:jc w:val="both"/>
              <w:rPr>
                <w:rFonts w:cs="Arial"/>
                <w:b/>
                <w:szCs w:val="20"/>
                <w:lang w:val="en-GB"/>
              </w:rPr>
            </w:pPr>
            <w:r w:rsidRPr="008745C3">
              <w:rPr>
                <w:rFonts w:cs="Arial"/>
                <w:b/>
                <w:szCs w:val="20"/>
                <w:lang w:val="en-GB"/>
              </w:rPr>
              <w:t>Montenegro</w:t>
            </w:r>
          </w:p>
        </w:tc>
        <w:tc>
          <w:tcPr>
            <w:tcW w:w="5091" w:type="dxa"/>
            <w:gridSpan w:val="3"/>
            <w:shd w:val="clear" w:color="auto" w:fill="00B050"/>
          </w:tcPr>
          <w:p w14:paraId="49C39E16" w14:textId="77777777" w:rsidR="00C40B05" w:rsidRPr="008745C3" w:rsidRDefault="00C40B05" w:rsidP="00C40B05">
            <w:pPr>
              <w:spacing w:after="240"/>
              <w:jc w:val="both"/>
              <w:rPr>
                <w:rFonts w:cs="Arial"/>
                <w:szCs w:val="20"/>
                <w:lang w:val="en-GB"/>
              </w:rPr>
            </w:pPr>
          </w:p>
        </w:tc>
        <w:tc>
          <w:tcPr>
            <w:tcW w:w="5091" w:type="dxa"/>
            <w:gridSpan w:val="4"/>
            <w:shd w:val="clear" w:color="auto" w:fill="00B050"/>
          </w:tcPr>
          <w:p w14:paraId="709480C6" w14:textId="77777777" w:rsidR="00C40B05" w:rsidRPr="008745C3" w:rsidRDefault="00C40B05" w:rsidP="00C40B05">
            <w:pPr>
              <w:spacing w:after="240"/>
              <w:jc w:val="both"/>
              <w:rPr>
                <w:rFonts w:cs="Arial"/>
                <w:szCs w:val="20"/>
                <w:lang w:val="en-GB"/>
              </w:rPr>
            </w:pPr>
          </w:p>
        </w:tc>
      </w:tr>
      <w:tr w:rsidR="00C40B05" w:rsidRPr="008745C3" w14:paraId="20354929" w14:textId="77777777" w:rsidTr="00C40B05">
        <w:trPr>
          <w:gridAfter w:val="1"/>
          <w:wAfter w:w="1697" w:type="dxa"/>
          <w:trHeight w:val="170"/>
        </w:trPr>
        <w:tc>
          <w:tcPr>
            <w:tcW w:w="1697" w:type="dxa"/>
          </w:tcPr>
          <w:p w14:paraId="522814A8" w14:textId="77777777" w:rsidR="00C40B05" w:rsidRPr="008745C3" w:rsidRDefault="00C40B05" w:rsidP="00C40B05">
            <w:pPr>
              <w:spacing w:after="120"/>
              <w:jc w:val="both"/>
              <w:rPr>
                <w:rFonts w:cs="Arial"/>
                <w:b/>
                <w:szCs w:val="20"/>
                <w:lang w:val="en-GB"/>
              </w:rPr>
            </w:pPr>
            <w:r w:rsidRPr="008745C3">
              <w:rPr>
                <w:rFonts w:cs="Arial"/>
                <w:b/>
                <w:szCs w:val="20"/>
                <w:lang w:val="en-GB"/>
              </w:rPr>
              <w:t>Norway</w:t>
            </w:r>
          </w:p>
        </w:tc>
        <w:tc>
          <w:tcPr>
            <w:tcW w:w="10182" w:type="dxa"/>
            <w:gridSpan w:val="7"/>
            <w:shd w:val="clear" w:color="auto" w:fill="00B050"/>
          </w:tcPr>
          <w:p w14:paraId="66AD44CD" w14:textId="77777777" w:rsidR="00C40B05" w:rsidRPr="008745C3" w:rsidRDefault="00C40B05" w:rsidP="00C40B05">
            <w:pPr>
              <w:spacing w:after="240"/>
              <w:jc w:val="both"/>
              <w:rPr>
                <w:rFonts w:cs="Arial"/>
                <w:szCs w:val="20"/>
                <w:lang w:val="en-GB"/>
              </w:rPr>
            </w:pPr>
          </w:p>
        </w:tc>
      </w:tr>
      <w:tr w:rsidR="00C40B05" w:rsidRPr="008745C3" w14:paraId="48FCDE08" w14:textId="77777777" w:rsidTr="00C40B05">
        <w:trPr>
          <w:gridAfter w:val="1"/>
          <w:wAfter w:w="1697" w:type="dxa"/>
          <w:trHeight w:val="170"/>
        </w:trPr>
        <w:tc>
          <w:tcPr>
            <w:tcW w:w="1697" w:type="dxa"/>
          </w:tcPr>
          <w:p w14:paraId="374477D2" w14:textId="77777777" w:rsidR="00C40B05" w:rsidRPr="008745C3" w:rsidRDefault="00C40B05" w:rsidP="00C40B05">
            <w:pPr>
              <w:spacing w:after="120"/>
              <w:jc w:val="both"/>
              <w:rPr>
                <w:rFonts w:cs="Arial"/>
                <w:b/>
                <w:szCs w:val="20"/>
                <w:lang w:val="en-GB"/>
              </w:rPr>
            </w:pPr>
            <w:r w:rsidRPr="008745C3">
              <w:rPr>
                <w:rFonts w:cs="Arial"/>
                <w:b/>
                <w:szCs w:val="20"/>
                <w:lang w:val="en-GB"/>
              </w:rPr>
              <w:t>Poland</w:t>
            </w:r>
          </w:p>
        </w:tc>
        <w:tc>
          <w:tcPr>
            <w:tcW w:w="7909" w:type="dxa"/>
            <w:gridSpan w:val="5"/>
            <w:shd w:val="clear" w:color="auto" w:fill="8DB3E2"/>
          </w:tcPr>
          <w:p w14:paraId="58B58988" w14:textId="77777777" w:rsidR="00C40B05" w:rsidRPr="008745C3" w:rsidRDefault="00C40B05" w:rsidP="00C40B05">
            <w:pPr>
              <w:spacing w:after="240"/>
              <w:jc w:val="both"/>
              <w:rPr>
                <w:rFonts w:cs="Arial"/>
                <w:szCs w:val="20"/>
                <w:lang w:val="en-GB"/>
              </w:rPr>
            </w:pPr>
            <w:r w:rsidRPr="008745C3">
              <w:rPr>
                <w:rFonts w:cs="Arial"/>
                <w:szCs w:val="20"/>
                <w:lang w:val="en-GB"/>
              </w:rPr>
              <w:t>870-874.44 MHz CDMA 2000 EV-DO, rest unused</w:t>
            </w:r>
          </w:p>
        </w:tc>
        <w:tc>
          <w:tcPr>
            <w:tcW w:w="2273" w:type="dxa"/>
            <w:gridSpan w:val="2"/>
            <w:shd w:val="clear" w:color="auto" w:fill="00B050"/>
          </w:tcPr>
          <w:p w14:paraId="476A02DE" w14:textId="77777777" w:rsidR="00C40B05" w:rsidRPr="008745C3" w:rsidRDefault="00C40B05" w:rsidP="00C40B05">
            <w:pPr>
              <w:spacing w:after="240"/>
              <w:jc w:val="both"/>
              <w:rPr>
                <w:rFonts w:cs="Arial"/>
                <w:szCs w:val="20"/>
                <w:lang w:val="en-GB"/>
              </w:rPr>
            </w:pPr>
          </w:p>
        </w:tc>
      </w:tr>
      <w:tr w:rsidR="00C40B05" w:rsidRPr="008745C3" w14:paraId="6279990D" w14:textId="77777777" w:rsidTr="00C40B05">
        <w:trPr>
          <w:gridAfter w:val="1"/>
          <w:wAfter w:w="1697" w:type="dxa"/>
          <w:trHeight w:val="170"/>
        </w:trPr>
        <w:tc>
          <w:tcPr>
            <w:tcW w:w="1697" w:type="dxa"/>
          </w:tcPr>
          <w:p w14:paraId="27DEBB84" w14:textId="77777777" w:rsidR="00C40B05" w:rsidRPr="008745C3" w:rsidRDefault="00C40B05" w:rsidP="00C40B05">
            <w:pPr>
              <w:spacing w:after="120"/>
              <w:jc w:val="both"/>
              <w:rPr>
                <w:rFonts w:cs="Arial"/>
                <w:b/>
                <w:szCs w:val="20"/>
                <w:lang w:val="en-GB"/>
              </w:rPr>
            </w:pPr>
            <w:r w:rsidRPr="008745C3">
              <w:rPr>
                <w:rFonts w:cs="Arial"/>
                <w:b/>
                <w:szCs w:val="20"/>
                <w:lang w:val="en-GB"/>
              </w:rPr>
              <w:t>Portugal</w:t>
            </w:r>
          </w:p>
        </w:tc>
        <w:tc>
          <w:tcPr>
            <w:tcW w:w="5091" w:type="dxa"/>
            <w:gridSpan w:val="3"/>
            <w:shd w:val="clear" w:color="auto" w:fill="00B050"/>
          </w:tcPr>
          <w:p w14:paraId="26CC6BEE" w14:textId="77777777" w:rsidR="00C40B05" w:rsidRPr="008745C3" w:rsidRDefault="00C40B05" w:rsidP="00C40B05">
            <w:pPr>
              <w:spacing w:after="240"/>
              <w:jc w:val="both"/>
              <w:rPr>
                <w:rFonts w:cs="Arial"/>
                <w:szCs w:val="20"/>
                <w:lang w:val="en-GB"/>
              </w:rPr>
            </w:pPr>
            <w:r w:rsidRPr="008745C3">
              <w:rPr>
                <w:rFonts w:cs="Arial"/>
                <w:szCs w:val="20"/>
                <w:lang w:val="en-GB"/>
              </w:rPr>
              <w:t>Request for Smart Metering</w:t>
            </w:r>
          </w:p>
        </w:tc>
        <w:tc>
          <w:tcPr>
            <w:tcW w:w="5091" w:type="dxa"/>
            <w:gridSpan w:val="4"/>
            <w:shd w:val="clear" w:color="auto" w:fill="C0504D"/>
          </w:tcPr>
          <w:p w14:paraId="0B554D0D" w14:textId="77777777" w:rsidR="00C40B05" w:rsidRPr="008745C3" w:rsidRDefault="00C40B05" w:rsidP="00C40B05">
            <w:pPr>
              <w:spacing w:after="240"/>
              <w:jc w:val="both"/>
              <w:rPr>
                <w:rFonts w:cs="Arial"/>
                <w:szCs w:val="20"/>
                <w:lang w:val="en-GB"/>
              </w:rPr>
            </w:pPr>
          </w:p>
        </w:tc>
      </w:tr>
      <w:tr w:rsidR="00C40B05" w:rsidRPr="008745C3" w14:paraId="53847F0B" w14:textId="77777777" w:rsidTr="00C40B05">
        <w:trPr>
          <w:gridAfter w:val="1"/>
          <w:wAfter w:w="1697" w:type="dxa"/>
          <w:trHeight w:val="170"/>
        </w:trPr>
        <w:tc>
          <w:tcPr>
            <w:tcW w:w="1697" w:type="dxa"/>
          </w:tcPr>
          <w:p w14:paraId="6DF183CD" w14:textId="77777777" w:rsidR="00C40B05" w:rsidRPr="008745C3" w:rsidRDefault="00C40B05" w:rsidP="00C40B05">
            <w:pPr>
              <w:spacing w:after="120"/>
              <w:jc w:val="both"/>
              <w:rPr>
                <w:rFonts w:cs="Arial"/>
                <w:b/>
                <w:szCs w:val="20"/>
                <w:lang w:val="en-GB"/>
              </w:rPr>
            </w:pPr>
            <w:r w:rsidRPr="008745C3">
              <w:rPr>
                <w:rFonts w:cs="Arial"/>
                <w:b/>
                <w:szCs w:val="20"/>
                <w:lang w:val="en-GB"/>
              </w:rPr>
              <w:t xml:space="preserve">Russian </w:t>
            </w:r>
            <w:r w:rsidRPr="008745C3">
              <w:rPr>
                <w:rFonts w:cs="Arial"/>
                <w:b/>
                <w:szCs w:val="20"/>
                <w:lang w:val="en-GB"/>
              </w:rPr>
              <w:lastRenderedPageBreak/>
              <w:t>Federation</w:t>
            </w:r>
          </w:p>
        </w:tc>
        <w:tc>
          <w:tcPr>
            <w:tcW w:w="10182" w:type="dxa"/>
            <w:gridSpan w:val="7"/>
            <w:shd w:val="clear" w:color="auto" w:fill="00B050"/>
          </w:tcPr>
          <w:p w14:paraId="655A47E1" w14:textId="77777777" w:rsidR="00C40B05" w:rsidRPr="008745C3" w:rsidRDefault="00C40B05" w:rsidP="00C40B05">
            <w:pPr>
              <w:spacing w:after="240"/>
              <w:jc w:val="both"/>
              <w:rPr>
                <w:rFonts w:cs="Arial"/>
                <w:szCs w:val="20"/>
                <w:lang w:val="en-GB"/>
              </w:rPr>
            </w:pPr>
            <w:r w:rsidRPr="008745C3">
              <w:rPr>
                <w:rFonts w:cs="Arial"/>
                <w:szCs w:val="20"/>
                <w:lang w:val="en-GB"/>
              </w:rPr>
              <w:lastRenderedPageBreak/>
              <w:t>RFID 916-921 MHz, (ARNS phased out), satellite TTC</w:t>
            </w:r>
          </w:p>
        </w:tc>
      </w:tr>
      <w:tr w:rsidR="00C40B05" w:rsidRPr="008745C3" w14:paraId="0B32C7C4" w14:textId="77777777" w:rsidTr="00C40B05">
        <w:trPr>
          <w:gridAfter w:val="1"/>
          <w:wAfter w:w="1697" w:type="dxa"/>
          <w:trHeight w:val="170"/>
        </w:trPr>
        <w:tc>
          <w:tcPr>
            <w:tcW w:w="1697" w:type="dxa"/>
          </w:tcPr>
          <w:p w14:paraId="1D0AAFF3" w14:textId="77777777" w:rsidR="00C40B05" w:rsidRPr="008745C3" w:rsidRDefault="00C40B05" w:rsidP="00C40B05">
            <w:pPr>
              <w:spacing w:after="120"/>
              <w:jc w:val="both"/>
              <w:rPr>
                <w:rFonts w:cs="Arial"/>
                <w:b/>
                <w:szCs w:val="20"/>
                <w:lang w:val="en-GB"/>
              </w:rPr>
            </w:pPr>
            <w:r w:rsidRPr="008745C3">
              <w:rPr>
                <w:rFonts w:cs="Arial"/>
                <w:b/>
                <w:szCs w:val="20"/>
                <w:lang w:val="en-GB"/>
              </w:rPr>
              <w:lastRenderedPageBreak/>
              <w:t>Serbia</w:t>
            </w:r>
          </w:p>
        </w:tc>
        <w:tc>
          <w:tcPr>
            <w:tcW w:w="10182" w:type="dxa"/>
            <w:gridSpan w:val="7"/>
            <w:shd w:val="clear" w:color="auto" w:fill="8DB3E2"/>
          </w:tcPr>
          <w:p w14:paraId="3E0CC6C8" w14:textId="77777777" w:rsidR="00C40B05" w:rsidRPr="008745C3" w:rsidRDefault="00C40B05" w:rsidP="00C40B05">
            <w:pPr>
              <w:spacing w:after="240"/>
              <w:jc w:val="both"/>
              <w:rPr>
                <w:rFonts w:cs="Arial"/>
                <w:szCs w:val="20"/>
                <w:lang w:val="en-GB"/>
              </w:rPr>
            </w:pPr>
            <w:r w:rsidRPr="008745C3">
              <w:rPr>
                <w:rFonts w:cs="Arial"/>
                <w:szCs w:val="20"/>
                <w:lang w:val="en-GB"/>
              </w:rPr>
              <w:t>Medium term plan to move from defence systems to PMR/PAMR</w:t>
            </w:r>
          </w:p>
        </w:tc>
      </w:tr>
      <w:tr w:rsidR="00C40B05" w:rsidRPr="008745C3" w14:paraId="6A882A3F" w14:textId="77777777" w:rsidTr="00C40B05">
        <w:trPr>
          <w:gridAfter w:val="1"/>
          <w:wAfter w:w="1697" w:type="dxa"/>
          <w:trHeight w:val="170"/>
        </w:trPr>
        <w:tc>
          <w:tcPr>
            <w:tcW w:w="1697" w:type="dxa"/>
          </w:tcPr>
          <w:p w14:paraId="36266D44" w14:textId="77777777" w:rsidR="00C40B05" w:rsidRPr="008745C3" w:rsidRDefault="00C40B05" w:rsidP="00C40B05">
            <w:pPr>
              <w:spacing w:after="120"/>
              <w:jc w:val="both"/>
              <w:rPr>
                <w:rFonts w:cs="Arial"/>
                <w:b/>
                <w:szCs w:val="20"/>
                <w:lang w:val="en-GB"/>
              </w:rPr>
            </w:pPr>
            <w:r w:rsidRPr="008745C3">
              <w:rPr>
                <w:rFonts w:cs="Arial"/>
                <w:b/>
                <w:szCs w:val="20"/>
                <w:lang w:val="en-GB"/>
              </w:rPr>
              <w:t>Slovak Republic</w:t>
            </w:r>
          </w:p>
        </w:tc>
        <w:tc>
          <w:tcPr>
            <w:tcW w:w="3394" w:type="dxa"/>
            <w:gridSpan w:val="2"/>
            <w:shd w:val="clear" w:color="auto" w:fill="00B050"/>
          </w:tcPr>
          <w:p w14:paraId="7B3A92FB" w14:textId="77777777" w:rsidR="00C40B05" w:rsidRPr="008745C3" w:rsidRDefault="00C40B05" w:rsidP="00C40B05">
            <w:pPr>
              <w:spacing w:after="240"/>
              <w:jc w:val="both"/>
              <w:rPr>
                <w:rFonts w:cs="Arial"/>
                <w:szCs w:val="20"/>
                <w:lang w:val="en-GB"/>
              </w:rPr>
            </w:pPr>
          </w:p>
        </w:tc>
        <w:tc>
          <w:tcPr>
            <w:tcW w:w="6788" w:type="dxa"/>
            <w:gridSpan w:val="5"/>
            <w:shd w:val="clear" w:color="auto" w:fill="8DB3E2"/>
          </w:tcPr>
          <w:p w14:paraId="112599C1" w14:textId="77777777" w:rsidR="00C40B05" w:rsidRPr="008745C3" w:rsidRDefault="00C40B05" w:rsidP="00C40B05">
            <w:pPr>
              <w:spacing w:after="240"/>
              <w:jc w:val="center"/>
              <w:rPr>
                <w:rFonts w:cs="Arial"/>
                <w:szCs w:val="20"/>
                <w:lang w:val="en-GB"/>
              </w:rPr>
            </w:pPr>
            <w:r w:rsidRPr="008745C3">
              <w:rPr>
                <w:rFonts w:cs="Arial"/>
                <w:szCs w:val="20"/>
                <w:lang w:val="en-GB"/>
              </w:rPr>
              <w:t>CDMA Network</w:t>
            </w:r>
          </w:p>
        </w:tc>
      </w:tr>
      <w:tr w:rsidR="00C40B05" w:rsidRPr="008745C3" w14:paraId="5A5BE60D" w14:textId="77777777" w:rsidTr="00C16482">
        <w:trPr>
          <w:gridAfter w:val="1"/>
          <w:wAfter w:w="1697" w:type="dxa"/>
          <w:trHeight w:val="170"/>
        </w:trPr>
        <w:tc>
          <w:tcPr>
            <w:tcW w:w="1697" w:type="dxa"/>
          </w:tcPr>
          <w:p w14:paraId="04C9A861" w14:textId="77777777" w:rsidR="00C40B05" w:rsidRPr="008745C3" w:rsidRDefault="00C40B05" w:rsidP="00C40B05">
            <w:pPr>
              <w:spacing w:after="120"/>
              <w:jc w:val="both"/>
              <w:rPr>
                <w:rFonts w:cs="Arial"/>
                <w:b/>
                <w:szCs w:val="20"/>
                <w:lang w:val="en-GB"/>
              </w:rPr>
            </w:pPr>
            <w:r w:rsidRPr="008745C3">
              <w:rPr>
                <w:rFonts w:cs="Arial"/>
                <w:b/>
                <w:szCs w:val="20"/>
                <w:lang w:val="en-GB"/>
              </w:rPr>
              <w:t>Slovenia</w:t>
            </w:r>
          </w:p>
        </w:tc>
        <w:tc>
          <w:tcPr>
            <w:tcW w:w="5091" w:type="dxa"/>
            <w:gridSpan w:val="3"/>
            <w:tcBorders>
              <w:bottom w:val="single" w:sz="4" w:space="0" w:color="auto"/>
            </w:tcBorders>
            <w:shd w:val="clear" w:color="auto" w:fill="C0504D"/>
          </w:tcPr>
          <w:p w14:paraId="474D3D85" w14:textId="77777777" w:rsidR="00C40B05" w:rsidRPr="008745C3" w:rsidRDefault="00C40B05" w:rsidP="00C40B05">
            <w:pPr>
              <w:spacing w:after="240"/>
              <w:jc w:val="both"/>
              <w:rPr>
                <w:rFonts w:cs="Arial"/>
                <w:szCs w:val="20"/>
                <w:lang w:val="en-GB"/>
              </w:rPr>
            </w:pPr>
          </w:p>
        </w:tc>
        <w:tc>
          <w:tcPr>
            <w:tcW w:w="5091" w:type="dxa"/>
            <w:gridSpan w:val="4"/>
            <w:tcBorders>
              <w:bottom w:val="single" w:sz="4" w:space="0" w:color="auto"/>
            </w:tcBorders>
            <w:shd w:val="clear" w:color="auto" w:fill="00B050"/>
          </w:tcPr>
          <w:p w14:paraId="793DFE90" w14:textId="77777777" w:rsidR="00C40B05" w:rsidRPr="008745C3" w:rsidRDefault="00C40B05" w:rsidP="00C40B05">
            <w:pPr>
              <w:spacing w:after="240"/>
              <w:jc w:val="both"/>
              <w:rPr>
                <w:rFonts w:cs="Arial"/>
                <w:szCs w:val="20"/>
                <w:lang w:val="en-GB"/>
              </w:rPr>
            </w:pPr>
          </w:p>
        </w:tc>
      </w:tr>
      <w:tr w:rsidR="00C40B05" w:rsidRPr="008745C3" w14:paraId="11AA494C" w14:textId="77777777" w:rsidTr="00C16482">
        <w:trPr>
          <w:gridAfter w:val="1"/>
          <w:wAfter w:w="1697" w:type="dxa"/>
          <w:trHeight w:val="170"/>
        </w:trPr>
        <w:tc>
          <w:tcPr>
            <w:tcW w:w="1697" w:type="dxa"/>
          </w:tcPr>
          <w:p w14:paraId="129577C9" w14:textId="77777777" w:rsidR="00C40B05" w:rsidRPr="008745C3" w:rsidRDefault="00C40B05" w:rsidP="00C40B05">
            <w:pPr>
              <w:spacing w:after="120"/>
              <w:jc w:val="both"/>
              <w:rPr>
                <w:rFonts w:cs="Arial"/>
                <w:b/>
                <w:szCs w:val="20"/>
                <w:lang w:val="en-GB"/>
              </w:rPr>
            </w:pPr>
            <w:r w:rsidRPr="008745C3">
              <w:rPr>
                <w:rFonts w:cs="Arial"/>
                <w:b/>
                <w:szCs w:val="20"/>
                <w:lang w:val="en-GB"/>
              </w:rPr>
              <w:t>Spain</w:t>
            </w:r>
          </w:p>
        </w:tc>
        <w:tc>
          <w:tcPr>
            <w:tcW w:w="10182" w:type="dxa"/>
            <w:gridSpan w:val="7"/>
            <w:shd w:val="clear" w:color="auto" w:fill="00B050"/>
          </w:tcPr>
          <w:p w14:paraId="0B21258D" w14:textId="77777777" w:rsidR="00C40B05" w:rsidRPr="008745C3" w:rsidRDefault="00C40B05" w:rsidP="00C40B05">
            <w:pPr>
              <w:spacing w:after="240"/>
              <w:jc w:val="both"/>
              <w:rPr>
                <w:rFonts w:cs="Arial"/>
                <w:szCs w:val="20"/>
                <w:lang w:val="en-GB"/>
              </w:rPr>
            </w:pPr>
            <w:r w:rsidRPr="008745C3">
              <w:rPr>
                <w:rFonts w:cs="Arial"/>
                <w:szCs w:val="20"/>
                <w:lang w:val="en-GB"/>
              </w:rPr>
              <w:t xml:space="preserve">4 </w:t>
            </w:r>
            <w:r w:rsidRPr="008745C3">
              <w:rPr>
                <w:rFonts w:cs="Arial"/>
                <w:b/>
                <w:szCs w:val="20"/>
                <w:lang w:val="en-GB"/>
              </w:rPr>
              <w:t>local</w:t>
            </w:r>
            <w:r w:rsidRPr="008745C3">
              <w:rPr>
                <w:rFonts w:cs="Arial"/>
                <w:szCs w:val="20"/>
                <w:lang w:val="en-GB"/>
              </w:rPr>
              <w:t xml:space="preserve"> licenses for M2M, Metering based </w:t>
            </w:r>
          </w:p>
        </w:tc>
      </w:tr>
      <w:tr w:rsidR="00C40B05" w:rsidRPr="008745C3" w14:paraId="29CC79D5" w14:textId="77777777" w:rsidTr="00C40B05">
        <w:trPr>
          <w:gridAfter w:val="1"/>
          <w:wAfter w:w="1697" w:type="dxa"/>
          <w:trHeight w:val="170"/>
        </w:trPr>
        <w:tc>
          <w:tcPr>
            <w:tcW w:w="1697" w:type="dxa"/>
          </w:tcPr>
          <w:p w14:paraId="4CCAAF7E" w14:textId="77777777" w:rsidR="00C40B05" w:rsidRPr="008745C3" w:rsidRDefault="00C40B05" w:rsidP="00C40B05">
            <w:pPr>
              <w:spacing w:after="120"/>
              <w:jc w:val="both"/>
              <w:rPr>
                <w:rFonts w:cs="Arial"/>
                <w:b/>
                <w:szCs w:val="20"/>
                <w:lang w:val="en-GB"/>
              </w:rPr>
            </w:pPr>
            <w:r w:rsidRPr="008745C3">
              <w:rPr>
                <w:rFonts w:cs="Arial"/>
                <w:b/>
                <w:szCs w:val="20"/>
                <w:lang w:val="en-GB"/>
              </w:rPr>
              <w:t>Sweden</w:t>
            </w:r>
          </w:p>
        </w:tc>
        <w:tc>
          <w:tcPr>
            <w:tcW w:w="10182" w:type="dxa"/>
            <w:gridSpan w:val="7"/>
            <w:shd w:val="clear" w:color="auto" w:fill="00B050"/>
          </w:tcPr>
          <w:p w14:paraId="16BB482C" w14:textId="77777777" w:rsidR="00C40B05" w:rsidRPr="008745C3" w:rsidRDefault="00C40B05" w:rsidP="00C40B05">
            <w:pPr>
              <w:spacing w:after="240"/>
              <w:jc w:val="both"/>
              <w:rPr>
                <w:rFonts w:cs="Arial"/>
                <w:szCs w:val="20"/>
                <w:lang w:val="en-GB"/>
              </w:rPr>
            </w:pPr>
          </w:p>
        </w:tc>
      </w:tr>
      <w:tr w:rsidR="00C40B05" w:rsidRPr="008745C3" w14:paraId="6FDA8E65" w14:textId="77777777" w:rsidTr="00C40B05">
        <w:trPr>
          <w:gridAfter w:val="1"/>
          <w:wAfter w:w="1697" w:type="dxa"/>
          <w:trHeight w:val="170"/>
        </w:trPr>
        <w:tc>
          <w:tcPr>
            <w:tcW w:w="1697" w:type="dxa"/>
          </w:tcPr>
          <w:p w14:paraId="246A9C8C" w14:textId="77777777" w:rsidR="00C40B05" w:rsidRPr="008745C3" w:rsidRDefault="00C40B05" w:rsidP="00C40B05">
            <w:pPr>
              <w:spacing w:after="120"/>
              <w:jc w:val="both"/>
              <w:rPr>
                <w:rFonts w:cs="Arial"/>
                <w:b/>
                <w:szCs w:val="20"/>
                <w:lang w:val="en-GB"/>
              </w:rPr>
            </w:pPr>
            <w:r w:rsidRPr="008745C3">
              <w:rPr>
                <w:rFonts w:cs="Arial"/>
                <w:b/>
                <w:szCs w:val="20"/>
                <w:lang w:val="en-GB"/>
              </w:rPr>
              <w:t>Switzerland</w:t>
            </w:r>
          </w:p>
        </w:tc>
        <w:tc>
          <w:tcPr>
            <w:tcW w:w="5091" w:type="dxa"/>
            <w:gridSpan w:val="3"/>
            <w:shd w:val="clear" w:color="auto" w:fill="00B050"/>
          </w:tcPr>
          <w:p w14:paraId="29047B3B" w14:textId="77777777" w:rsidR="00C40B05" w:rsidRPr="008745C3" w:rsidRDefault="00C40B05" w:rsidP="00C40B05">
            <w:pPr>
              <w:spacing w:after="240"/>
              <w:jc w:val="both"/>
              <w:rPr>
                <w:rFonts w:cs="Arial"/>
                <w:szCs w:val="20"/>
                <w:lang w:val="en-GB"/>
              </w:rPr>
            </w:pPr>
          </w:p>
        </w:tc>
        <w:tc>
          <w:tcPr>
            <w:tcW w:w="5091" w:type="dxa"/>
            <w:gridSpan w:val="4"/>
            <w:shd w:val="clear" w:color="auto" w:fill="FABF8F"/>
          </w:tcPr>
          <w:p w14:paraId="2BF84E24" w14:textId="5089A2E6" w:rsidR="00C40B05" w:rsidRPr="008745C3" w:rsidRDefault="00905A0B" w:rsidP="00C40B05">
            <w:pPr>
              <w:spacing w:after="240"/>
              <w:jc w:val="center"/>
              <w:rPr>
                <w:rFonts w:cs="Arial"/>
                <w:szCs w:val="20"/>
                <w:lang w:val="en-GB"/>
              </w:rPr>
            </w:pPr>
            <w:r>
              <w:rPr>
                <w:rFonts w:cs="Arial"/>
                <w:szCs w:val="20"/>
                <w:lang w:val="en-GB"/>
              </w:rPr>
              <w:t>ER-GSM</w:t>
            </w:r>
          </w:p>
        </w:tc>
      </w:tr>
      <w:tr w:rsidR="00C40B05" w:rsidRPr="008745C3" w14:paraId="6C8E5A6B" w14:textId="77777777" w:rsidTr="00C40B05">
        <w:trPr>
          <w:gridAfter w:val="1"/>
          <w:wAfter w:w="1697" w:type="dxa"/>
          <w:trHeight w:val="170"/>
        </w:trPr>
        <w:tc>
          <w:tcPr>
            <w:tcW w:w="1697" w:type="dxa"/>
          </w:tcPr>
          <w:p w14:paraId="2E95B84C" w14:textId="77777777" w:rsidR="00C40B05" w:rsidRPr="008745C3" w:rsidRDefault="00C40B05" w:rsidP="00C40B05">
            <w:pPr>
              <w:spacing w:after="120"/>
              <w:jc w:val="both"/>
              <w:rPr>
                <w:rFonts w:cs="Arial"/>
                <w:b/>
                <w:szCs w:val="20"/>
                <w:lang w:val="en-GB"/>
              </w:rPr>
            </w:pPr>
            <w:r w:rsidRPr="008745C3">
              <w:rPr>
                <w:rFonts w:cs="Arial"/>
                <w:b/>
                <w:szCs w:val="20"/>
                <w:lang w:val="en-GB"/>
              </w:rPr>
              <w:t>The Netherlands</w:t>
            </w:r>
          </w:p>
        </w:tc>
        <w:tc>
          <w:tcPr>
            <w:tcW w:w="10182" w:type="dxa"/>
            <w:gridSpan w:val="7"/>
            <w:shd w:val="clear" w:color="auto" w:fill="C0504D"/>
          </w:tcPr>
          <w:p w14:paraId="40CBFBF9" w14:textId="77777777" w:rsidR="00C40B05" w:rsidRPr="008745C3" w:rsidRDefault="00C40B05" w:rsidP="00C40B05">
            <w:pPr>
              <w:spacing w:after="240"/>
              <w:jc w:val="center"/>
              <w:rPr>
                <w:rFonts w:cs="Arial"/>
                <w:szCs w:val="20"/>
                <w:lang w:val="en-GB"/>
              </w:rPr>
            </w:pPr>
          </w:p>
        </w:tc>
      </w:tr>
      <w:tr w:rsidR="00C40B05" w:rsidRPr="008745C3" w14:paraId="05D7ED00" w14:textId="77777777" w:rsidTr="00C40B05">
        <w:trPr>
          <w:gridAfter w:val="1"/>
          <w:wAfter w:w="1697" w:type="dxa"/>
          <w:trHeight w:val="170"/>
        </w:trPr>
        <w:tc>
          <w:tcPr>
            <w:tcW w:w="1697" w:type="dxa"/>
          </w:tcPr>
          <w:p w14:paraId="2C2FA858" w14:textId="77777777" w:rsidR="00C40B05" w:rsidRPr="008745C3" w:rsidRDefault="00C40B05" w:rsidP="00C40B05">
            <w:pPr>
              <w:spacing w:after="120"/>
              <w:jc w:val="both"/>
              <w:rPr>
                <w:rFonts w:cs="Arial"/>
                <w:b/>
                <w:szCs w:val="20"/>
                <w:lang w:val="en-GB"/>
              </w:rPr>
            </w:pPr>
            <w:r w:rsidRPr="008745C3">
              <w:rPr>
                <w:rFonts w:cs="Arial"/>
                <w:b/>
                <w:szCs w:val="20"/>
                <w:lang w:val="en-GB"/>
              </w:rPr>
              <w:t>Turkey</w:t>
            </w:r>
          </w:p>
        </w:tc>
        <w:tc>
          <w:tcPr>
            <w:tcW w:w="10182" w:type="dxa"/>
            <w:gridSpan w:val="7"/>
            <w:shd w:val="clear" w:color="auto" w:fill="00B050"/>
          </w:tcPr>
          <w:p w14:paraId="3B59F9FB" w14:textId="77777777" w:rsidR="00C40B05" w:rsidRPr="008745C3" w:rsidRDefault="00C40B05" w:rsidP="00C40B05">
            <w:pPr>
              <w:spacing w:after="240"/>
              <w:jc w:val="both"/>
              <w:rPr>
                <w:rFonts w:cs="Arial"/>
                <w:szCs w:val="20"/>
                <w:lang w:val="en-GB"/>
              </w:rPr>
            </w:pPr>
          </w:p>
        </w:tc>
      </w:tr>
      <w:tr w:rsidR="00585DD8" w:rsidRPr="008745C3" w14:paraId="1AD6FCF1" w14:textId="77777777" w:rsidTr="00C40B05">
        <w:trPr>
          <w:gridAfter w:val="1"/>
          <w:wAfter w:w="1697" w:type="dxa"/>
          <w:trHeight w:val="170"/>
        </w:trPr>
        <w:tc>
          <w:tcPr>
            <w:tcW w:w="1697" w:type="dxa"/>
          </w:tcPr>
          <w:p w14:paraId="06317F06" w14:textId="6AAD22BA" w:rsidR="00585DD8" w:rsidRPr="008745C3" w:rsidRDefault="00585DD8" w:rsidP="00302C74">
            <w:pPr>
              <w:tabs>
                <w:tab w:val="left" w:pos="1154"/>
              </w:tabs>
              <w:spacing w:after="120"/>
              <w:jc w:val="both"/>
              <w:rPr>
                <w:rFonts w:cs="Arial"/>
                <w:b/>
                <w:szCs w:val="20"/>
                <w:lang w:val="en-GB"/>
              </w:rPr>
            </w:pPr>
            <w:r w:rsidRPr="008745C3">
              <w:rPr>
                <w:rFonts w:cs="Arial"/>
                <w:b/>
                <w:szCs w:val="20"/>
                <w:lang w:val="en-GB"/>
              </w:rPr>
              <w:t>Ukraine</w:t>
            </w:r>
            <w:r w:rsidRPr="008745C3">
              <w:rPr>
                <w:rFonts w:cs="Arial"/>
                <w:b/>
                <w:szCs w:val="20"/>
                <w:lang w:val="en-GB"/>
              </w:rPr>
              <w:tab/>
            </w:r>
          </w:p>
        </w:tc>
        <w:tc>
          <w:tcPr>
            <w:tcW w:w="10182" w:type="dxa"/>
            <w:gridSpan w:val="7"/>
            <w:shd w:val="clear" w:color="auto" w:fill="00B050"/>
          </w:tcPr>
          <w:p w14:paraId="33E2B217" w14:textId="77777777" w:rsidR="00585DD8" w:rsidRPr="008745C3" w:rsidRDefault="00585DD8" w:rsidP="00C40B05">
            <w:pPr>
              <w:spacing w:after="240"/>
              <w:jc w:val="both"/>
              <w:rPr>
                <w:rFonts w:cs="Arial"/>
                <w:szCs w:val="20"/>
                <w:lang w:val="en-GB"/>
              </w:rPr>
            </w:pPr>
          </w:p>
        </w:tc>
      </w:tr>
      <w:tr w:rsidR="00C40B05" w:rsidRPr="008745C3" w14:paraId="54D9B6D7" w14:textId="77777777" w:rsidTr="00C40B05">
        <w:trPr>
          <w:gridAfter w:val="1"/>
          <w:wAfter w:w="1697" w:type="dxa"/>
          <w:trHeight w:val="170"/>
        </w:trPr>
        <w:tc>
          <w:tcPr>
            <w:tcW w:w="1697" w:type="dxa"/>
          </w:tcPr>
          <w:p w14:paraId="2F7D5965" w14:textId="77777777" w:rsidR="00C40B05" w:rsidRPr="008745C3" w:rsidRDefault="00C40B05" w:rsidP="00C40B05">
            <w:pPr>
              <w:spacing w:after="120"/>
              <w:jc w:val="both"/>
              <w:rPr>
                <w:rFonts w:cs="Arial"/>
                <w:b/>
                <w:szCs w:val="20"/>
                <w:lang w:val="en-GB"/>
              </w:rPr>
            </w:pPr>
            <w:r w:rsidRPr="008745C3">
              <w:rPr>
                <w:rFonts w:cs="Arial"/>
                <w:b/>
                <w:szCs w:val="20"/>
                <w:lang w:val="en-GB"/>
              </w:rPr>
              <w:t>UK</w:t>
            </w:r>
          </w:p>
        </w:tc>
        <w:tc>
          <w:tcPr>
            <w:tcW w:w="10182" w:type="dxa"/>
            <w:gridSpan w:val="7"/>
            <w:shd w:val="clear" w:color="auto" w:fill="00B050"/>
          </w:tcPr>
          <w:p w14:paraId="76DB4457" w14:textId="77777777" w:rsidR="00C40B05" w:rsidRPr="008745C3" w:rsidRDefault="00C40B05" w:rsidP="00C40B05">
            <w:pPr>
              <w:spacing w:after="240"/>
              <w:jc w:val="both"/>
              <w:rPr>
                <w:rFonts w:cs="Arial"/>
                <w:szCs w:val="20"/>
                <w:lang w:val="en-GB"/>
              </w:rPr>
            </w:pPr>
            <w:r w:rsidRPr="008745C3">
              <w:rPr>
                <w:rFonts w:cs="Arial"/>
                <w:szCs w:val="20"/>
                <w:lang w:val="en-GB"/>
              </w:rPr>
              <w:t xml:space="preserve">Plus Wind Profiler (a site) and unused military allocation </w:t>
            </w:r>
          </w:p>
        </w:tc>
      </w:tr>
    </w:tbl>
    <w:p w14:paraId="3F482C0C" w14:textId="77777777" w:rsidR="00C40B05" w:rsidRPr="008745C3" w:rsidRDefault="00C40B05" w:rsidP="00160926">
      <w:pPr>
        <w:rPr>
          <w:rFonts w:cs="Arial"/>
          <w:lang w:val="en-GB"/>
        </w:rPr>
      </w:pPr>
    </w:p>
    <w:p w14:paraId="4ECEAF4F" w14:textId="77777777" w:rsidR="00C40B05" w:rsidRPr="008745C3" w:rsidRDefault="00C40B05" w:rsidP="00160926">
      <w:pPr>
        <w:rPr>
          <w:rFonts w:cs="Arial"/>
          <w:lang w:val="en-GB"/>
        </w:rPr>
      </w:pPr>
    </w:p>
    <w:p w14:paraId="6A285991" w14:textId="77777777" w:rsidR="00C40B05" w:rsidRPr="008745C3" w:rsidRDefault="00C40B05" w:rsidP="00160926">
      <w:pPr>
        <w:rPr>
          <w:rFonts w:cs="Arial"/>
          <w:lang w:val="en-GB"/>
        </w:rPr>
        <w:sectPr w:rsidR="00C40B05" w:rsidRPr="008745C3" w:rsidSect="00C40B05">
          <w:pgSz w:w="16840" w:h="11907" w:orient="landscape" w:code="9"/>
          <w:pgMar w:top="1134" w:right="1440" w:bottom="1134" w:left="1440" w:header="709" w:footer="709" w:gutter="0"/>
          <w:cols w:space="708"/>
          <w:docGrid w:linePitch="360"/>
        </w:sectPr>
      </w:pPr>
    </w:p>
    <w:p w14:paraId="72C4B806" w14:textId="36C307D4" w:rsidR="00F16742" w:rsidRPr="008745C3" w:rsidRDefault="00F16742" w:rsidP="00D94C59">
      <w:pPr>
        <w:pStyle w:val="ECCAnnexheading1"/>
      </w:pPr>
      <w:bookmarkStart w:id="55" w:name="_Ref463866482"/>
      <w:bookmarkStart w:id="56" w:name="_Toc476564996"/>
      <w:r w:rsidRPr="008745C3">
        <w:lastRenderedPageBreak/>
        <w:t>Detailed Proposal for Inclusion in the technical annex of the EC Decisi</w:t>
      </w:r>
      <w:r w:rsidR="00A457F9" w:rsidRPr="008745C3">
        <w:t>on</w:t>
      </w:r>
      <w:r w:rsidRPr="008745C3">
        <w:t xml:space="preserve"> for SRD</w:t>
      </w:r>
      <w:bookmarkEnd w:id="55"/>
      <w:bookmarkEnd w:id="56"/>
    </w:p>
    <w:p w14:paraId="32855D47" w14:textId="731021C2" w:rsidR="007763D7" w:rsidRPr="008745C3" w:rsidRDefault="000E5FFA" w:rsidP="00C434E8">
      <w:pPr>
        <w:pStyle w:val="ECCTabletitle"/>
      </w:pPr>
      <w:r w:rsidRPr="008745C3">
        <w:t>Proposals for inclusion in the technical annex of the EC Decision for SRD</w:t>
      </w:r>
    </w:p>
    <w:tbl>
      <w:tblPr>
        <w:tblW w:w="5000" w:type="pct"/>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666"/>
        <w:gridCol w:w="1127"/>
        <w:gridCol w:w="1227"/>
        <w:gridCol w:w="1377"/>
        <w:gridCol w:w="1626"/>
        <w:gridCol w:w="1392"/>
        <w:gridCol w:w="2440"/>
      </w:tblGrid>
      <w:tr w:rsidR="00150574" w:rsidRPr="008745C3" w14:paraId="255A19EE" w14:textId="77777777" w:rsidTr="001E634C">
        <w:trPr>
          <w:tblHeader/>
        </w:trPr>
        <w:tc>
          <w:tcPr>
            <w:tcW w:w="235" w:type="pct"/>
            <w:tcBorders>
              <w:right w:val="single" w:sz="4" w:space="0" w:color="FFFFFF"/>
            </w:tcBorders>
            <w:shd w:val="clear" w:color="auto" w:fill="D2232A"/>
            <w:vAlign w:val="center"/>
          </w:tcPr>
          <w:p w14:paraId="6B100D31" w14:textId="77777777" w:rsidR="00AB40C6" w:rsidRPr="008745C3" w:rsidRDefault="00AB40C6" w:rsidP="00AB40C6">
            <w:pPr>
              <w:spacing w:line="288" w:lineRule="auto"/>
              <w:jc w:val="center"/>
              <w:rPr>
                <w:rFonts w:cs="Arial"/>
                <w:b/>
                <w:color w:val="FFFFFF"/>
                <w:sz w:val="18"/>
                <w:lang w:val="en-GB"/>
              </w:rPr>
            </w:pPr>
            <w:r w:rsidRPr="008745C3">
              <w:rPr>
                <w:rFonts w:cs="Arial"/>
                <w:b/>
                <w:bCs/>
                <w:noProof/>
                <w:color w:val="FFFFFF"/>
                <w:sz w:val="18"/>
                <w:szCs w:val="20"/>
                <w:lang w:val="en-GB" w:eastAsia="en-GB"/>
              </w:rPr>
              <w:t>Band no</w:t>
            </w:r>
          </w:p>
        </w:tc>
        <w:tc>
          <w:tcPr>
            <w:tcW w:w="560" w:type="pct"/>
            <w:tcBorders>
              <w:left w:val="single" w:sz="4" w:space="0" w:color="FFFFFF"/>
              <w:right w:val="single" w:sz="4" w:space="0" w:color="FFFFFF"/>
            </w:tcBorders>
            <w:shd w:val="clear" w:color="auto" w:fill="D2232A"/>
            <w:vAlign w:val="center"/>
          </w:tcPr>
          <w:p w14:paraId="61D6FC79" w14:textId="0B0EF953" w:rsidR="00AB40C6" w:rsidRPr="008745C3" w:rsidRDefault="00AB40C6" w:rsidP="00416FE2">
            <w:pPr>
              <w:spacing w:line="288" w:lineRule="auto"/>
              <w:jc w:val="center"/>
              <w:rPr>
                <w:rFonts w:cs="Arial"/>
                <w:b/>
                <w:color w:val="FFFFFF"/>
                <w:sz w:val="18"/>
                <w:lang w:val="en-GB"/>
              </w:rPr>
            </w:pPr>
            <w:r w:rsidRPr="008745C3">
              <w:rPr>
                <w:rFonts w:cs="Arial"/>
                <w:b/>
                <w:bCs/>
                <w:noProof/>
                <w:color w:val="FFFFFF"/>
                <w:sz w:val="18"/>
                <w:szCs w:val="20"/>
                <w:lang w:val="en-GB" w:eastAsia="en-GB"/>
              </w:rPr>
              <w:t xml:space="preserve">Frequency band </w:t>
            </w:r>
            <w:r w:rsidR="00416FE2" w:rsidRPr="00D8513A">
              <w:rPr>
                <w:rFonts w:cs="Arial"/>
                <w:bCs/>
                <w:sz w:val="18"/>
                <w:szCs w:val="20"/>
                <w:vertAlign w:val="superscript"/>
                <w:lang w:val="en-GB" w:eastAsia="en-GB"/>
              </w:rPr>
              <w:t>(i)</w:t>
            </w:r>
          </w:p>
        </w:tc>
        <w:tc>
          <w:tcPr>
            <w:tcW w:w="624" w:type="pct"/>
            <w:tcBorders>
              <w:left w:val="single" w:sz="4" w:space="0" w:color="FFFFFF"/>
              <w:right w:val="single" w:sz="4" w:space="0" w:color="FFFFFF"/>
            </w:tcBorders>
            <w:shd w:val="clear" w:color="auto" w:fill="D2232A"/>
            <w:vAlign w:val="center"/>
          </w:tcPr>
          <w:p w14:paraId="0FA0888C" w14:textId="35568466" w:rsidR="00AB40C6" w:rsidRPr="008745C3" w:rsidRDefault="00AB40C6" w:rsidP="00416FE2">
            <w:pPr>
              <w:spacing w:line="288" w:lineRule="auto"/>
              <w:jc w:val="center"/>
              <w:rPr>
                <w:rFonts w:cs="Arial"/>
                <w:b/>
                <w:color w:val="FFFFFF"/>
                <w:sz w:val="18"/>
                <w:lang w:val="en-GB"/>
              </w:rPr>
            </w:pPr>
            <w:r w:rsidRPr="008745C3">
              <w:rPr>
                <w:rFonts w:cs="Arial"/>
                <w:b/>
                <w:bCs/>
                <w:noProof/>
                <w:color w:val="FFFFFF"/>
                <w:sz w:val="18"/>
                <w:szCs w:val="20"/>
                <w:lang w:val="en-GB" w:eastAsia="en-GB"/>
              </w:rPr>
              <w:t>Category of short-range devices</w:t>
            </w:r>
            <w:r w:rsidRPr="008745C3">
              <w:rPr>
                <w:rFonts w:cs="Arial"/>
                <w:b/>
                <w:bCs/>
                <w:noProof/>
                <w:color w:val="FFFFFF"/>
                <w:sz w:val="18"/>
                <w:szCs w:val="20"/>
                <w:lang w:val="en-GB" w:eastAsia="en-GB"/>
              </w:rPr>
              <w:br/>
            </w:r>
            <w:r w:rsidR="00416FE2" w:rsidRPr="00D8513A">
              <w:rPr>
                <w:rFonts w:cs="Arial"/>
                <w:bCs/>
                <w:sz w:val="18"/>
                <w:szCs w:val="20"/>
                <w:vertAlign w:val="superscript"/>
                <w:lang w:val="en-GB" w:eastAsia="en-GB"/>
              </w:rPr>
              <w:t>(ii)</w:t>
            </w:r>
          </w:p>
        </w:tc>
        <w:tc>
          <w:tcPr>
            <w:tcW w:w="729" w:type="pct"/>
            <w:tcBorders>
              <w:left w:val="single" w:sz="4" w:space="0" w:color="FFFFFF"/>
              <w:right w:val="single" w:sz="4" w:space="0" w:color="FFFFFF"/>
            </w:tcBorders>
            <w:shd w:val="clear" w:color="auto" w:fill="D2232A"/>
            <w:vAlign w:val="center"/>
          </w:tcPr>
          <w:p w14:paraId="1CA32D7E" w14:textId="32A4CEBD" w:rsidR="00AB40C6" w:rsidRPr="008745C3" w:rsidRDefault="00AB40C6" w:rsidP="00416FE2">
            <w:pPr>
              <w:spacing w:line="288" w:lineRule="auto"/>
              <w:jc w:val="center"/>
              <w:rPr>
                <w:rFonts w:cs="Arial"/>
                <w:b/>
                <w:color w:val="FFFFFF"/>
                <w:sz w:val="18"/>
                <w:lang w:val="en-GB"/>
              </w:rPr>
            </w:pPr>
            <w:r w:rsidRPr="008745C3">
              <w:rPr>
                <w:rFonts w:cs="Arial"/>
                <w:b/>
                <w:bCs/>
                <w:noProof/>
                <w:color w:val="FFFFFF"/>
                <w:sz w:val="18"/>
                <w:szCs w:val="20"/>
                <w:lang w:val="en-GB" w:eastAsia="en-GB"/>
              </w:rPr>
              <w:t>Transmit power limit/ field strength limit/power density limit</w:t>
            </w:r>
            <w:r w:rsidR="00D8513A">
              <w:rPr>
                <w:rFonts w:cs="Arial"/>
                <w:b/>
                <w:bCs/>
                <w:noProof/>
                <w:color w:val="FFFFFF"/>
                <w:sz w:val="18"/>
                <w:szCs w:val="20"/>
                <w:lang w:val="en-GB" w:eastAsia="en-GB"/>
              </w:rPr>
              <w:t xml:space="preserve"> </w:t>
            </w:r>
            <w:r w:rsidR="00416FE2" w:rsidRPr="00D8513A">
              <w:rPr>
                <w:rFonts w:cs="Arial"/>
                <w:bCs/>
                <w:sz w:val="18"/>
                <w:szCs w:val="20"/>
                <w:vertAlign w:val="superscript"/>
                <w:lang w:val="en-GB" w:eastAsia="en-GB"/>
              </w:rPr>
              <w:t>(iii)</w:t>
            </w:r>
          </w:p>
        </w:tc>
        <w:tc>
          <w:tcPr>
            <w:tcW w:w="862" w:type="pct"/>
            <w:tcBorders>
              <w:left w:val="single" w:sz="4" w:space="0" w:color="FFFFFF"/>
              <w:right w:val="single" w:sz="4" w:space="0" w:color="FFFFFF"/>
            </w:tcBorders>
            <w:shd w:val="clear" w:color="auto" w:fill="D2232A"/>
            <w:vAlign w:val="center"/>
          </w:tcPr>
          <w:p w14:paraId="3B14EAF4" w14:textId="6E6BAE1B" w:rsidR="00AB40C6" w:rsidRPr="008745C3" w:rsidRDefault="00AB40C6" w:rsidP="00416FE2">
            <w:pPr>
              <w:spacing w:line="288" w:lineRule="auto"/>
              <w:jc w:val="center"/>
              <w:rPr>
                <w:rFonts w:cs="Arial"/>
                <w:b/>
                <w:color w:val="FFFFFF"/>
                <w:sz w:val="18"/>
                <w:lang w:val="en-GB"/>
              </w:rPr>
            </w:pPr>
            <w:r w:rsidRPr="008745C3">
              <w:rPr>
                <w:rFonts w:cs="Arial"/>
                <w:b/>
                <w:bCs/>
                <w:noProof/>
                <w:color w:val="FFFFFF"/>
                <w:sz w:val="18"/>
                <w:szCs w:val="20"/>
                <w:lang w:val="en-GB" w:eastAsia="en-GB"/>
              </w:rPr>
              <w:t xml:space="preserve">Additional parameters (channelling and/or channel access and occupation rules) </w:t>
            </w:r>
            <w:r w:rsidR="00416FE2" w:rsidRPr="00D8513A">
              <w:rPr>
                <w:rFonts w:cs="Arial"/>
                <w:bCs/>
                <w:sz w:val="18"/>
                <w:szCs w:val="20"/>
                <w:vertAlign w:val="superscript"/>
                <w:lang w:val="en-GB" w:eastAsia="en-GB"/>
              </w:rPr>
              <w:t>(iv)</w:t>
            </w:r>
          </w:p>
        </w:tc>
        <w:tc>
          <w:tcPr>
            <w:tcW w:w="729" w:type="pct"/>
            <w:tcBorders>
              <w:left w:val="single" w:sz="4" w:space="0" w:color="FFFFFF"/>
              <w:right w:val="single" w:sz="4" w:space="0" w:color="FFFFFF"/>
            </w:tcBorders>
            <w:shd w:val="clear" w:color="auto" w:fill="D2232A"/>
            <w:vAlign w:val="center"/>
          </w:tcPr>
          <w:p w14:paraId="2C86649D" w14:textId="7B618656" w:rsidR="00AB40C6" w:rsidRPr="008745C3" w:rsidRDefault="00AB40C6" w:rsidP="00416FE2">
            <w:pPr>
              <w:spacing w:line="288" w:lineRule="auto"/>
              <w:jc w:val="center"/>
              <w:rPr>
                <w:rFonts w:cs="Arial"/>
                <w:b/>
                <w:color w:val="FFFFFF"/>
                <w:sz w:val="18"/>
                <w:lang w:val="en-GB"/>
              </w:rPr>
            </w:pPr>
            <w:r w:rsidRPr="008745C3">
              <w:rPr>
                <w:rFonts w:cs="Arial"/>
                <w:b/>
                <w:bCs/>
                <w:noProof/>
                <w:color w:val="FFFFFF"/>
                <w:sz w:val="18"/>
                <w:szCs w:val="20"/>
                <w:lang w:val="en-GB" w:eastAsia="en-GB"/>
              </w:rPr>
              <w:t xml:space="preserve">Other usage restrictions </w:t>
            </w:r>
            <w:r w:rsidRPr="008745C3">
              <w:rPr>
                <w:rFonts w:cs="Arial"/>
                <w:b/>
                <w:bCs/>
                <w:noProof/>
                <w:color w:val="FFFFFF"/>
                <w:sz w:val="18"/>
                <w:szCs w:val="20"/>
                <w:lang w:val="en-GB" w:eastAsia="en-GB"/>
              </w:rPr>
              <w:br/>
            </w:r>
            <w:r w:rsidR="00416FE2" w:rsidRPr="00D8513A">
              <w:rPr>
                <w:rFonts w:cs="Arial"/>
                <w:bCs/>
                <w:sz w:val="18"/>
                <w:szCs w:val="20"/>
                <w:vertAlign w:val="superscript"/>
                <w:lang w:val="en-GB" w:eastAsia="en-GB"/>
              </w:rPr>
              <w:t>(v)</w:t>
            </w:r>
          </w:p>
        </w:tc>
        <w:tc>
          <w:tcPr>
            <w:tcW w:w="1261" w:type="pct"/>
            <w:tcBorders>
              <w:left w:val="single" w:sz="4" w:space="0" w:color="FFFFFF"/>
            </w:tcBorders>
            <w:shd w:val="clear" w:color="auto" w:fill="4F81BD" w:themeFill="accent1"/>
            <w:vAlign w:val="center"/>
          </w:tcPr>
          <w:p w14:paraId="3ACEA9EF" w14:textId="75462DD8" w:rsidR="00AB40C6" w:rsidRPr="008745C3" w:rsidRDefault="00AB40C6" w:rsidP="00AD4815">
            <w:pPr>
              <w:spacing w:line="288" w:lineRule="auto"/>
              <w:jc w:val="center"/>
              <w:rPr>
                <w:rFonts w:cs="Arial"/>
                <w:b/>
                <w:color w:val="FFFFFF"/>
                <w:sz w:val="18"/>
                <w:lang w:val="en-GB"/>
              </w:rPr>
            </w:pPr>
            <w:r w:rsidRPr="008745C3">
              <w:rPr>
                <w:rFonts w:cs="Arial"/>
                <w:b/>
                <w:color w:val="FFFFFF"/>
                <w:sz w:val="18"/>
                <w:lang w:val="en-GB"/>
              </w:rPr>
              <w:t>Market demand</w:t>
            </w:r>
            <w:r w:rsidR="00DD2727" w:rsidRPr="008745C3">
              <w:rPr>
                <w:rFonts w:cs="Arial"/>
                <w:b/>
                <w:color w:val="FFFFFF"/>
                <w:sz w:val="18"/>
                <w:lang w:val="en-GB"/>
              </w:rPr>
              <w:t>/Considerations</w:t>
            </w:r>
          </w:p>
        </w:tc>
      </w:tr>
      <w:tr w:rsidR="00150574" w:rsidRPr="008745C3" w14:paraId="3B62CDF1" w14:textId="77777777" w:rsidTr="001E634C">
        <w:tc>
          <w:tcPr>
            <w:tcW w:w="235" w:type="pct"/>
            <w:vAlign w:val="center"/>
          </w:tcPr>
          <w:p w14:paraId="2897E3DB" w14:textId="4D2024BF" w:rsidR="00AB40C6" w:rsidRPr="008745C3" w:rsidRDefault="00AB40C6" w:rsidP="005D7F77">
            <w:pPr>
              <w:spacing w:before="120"/>
              <w:rPr>
                <w:rFonts w:cs="Arial"/>
                <w:noProof/>
                <w:sz w:val="18"/>
                <w:szCs w:val="20"/>
                <w:lang w:val="en-GB" w:eastAsia="en-GB"/>
              </w:rPr>
            </w:pPr>
            <w:r w:rsidRPr="008745C3">
              <w:rPr>
                <w:rFonts w:cs="Arial"/>
                <w:noProof/>
                <w:sz w:val="18"/>
                <w:szCs w:val="20"/>
                <w:lang w:val="en-GB" w:eastAsia="en-GB"/>
              </w:rPr>
              <w:t>New</w:t>
            </w:r>
          </w:p>
        </w:tc>
        <w:tc>
          <w:tcPr>
            <w:tcW w:w="560" w:type="pct"/>
            <w:vAlign w:val="center"/>
          </w:tcPr>
          <w:p w14:paraId="660D0E64" w14:textId="77777777" w:rsidR="00AB40C6" w:rsidRPr="008745C3" w:rsidRDefault="00AB40C6" w:rsidP="005D7F77">
            <w:pPr>
              <w:spacing w:before="120"/>
              <w:rPr>
                <w:rFonts w:cs="Arial"/>
                <w:noProof/>
                <w:sz w:val="18"/>
                <w:szCs w:val="20"/>
                <w:lang w:val="en-GB" w:eastAsia="en-GB"/>
              </w:rPr>
            </w:pPr>
            <w:r w:rsidRPr="008745C3">
              <w:rPr>
                <w:rFonts w:cs="Arial"/>
                <w:noProof/>
                <w:sz w:val="18"/>
                <w:szCs w:val="20"/>
                <w:lang w:val="en-GB" w:eastAsia="en-GB"/>
              </w:rPr>
              <w:t>863-868 MHz</w:t>
            </w:r>
          </w:p>
        </w:tc>
        <w:tc>
          <w:tcPr>
            <w:tcW w:w="624" w:type="pct"/>
            <w:vAlign w:val="center"/>
          </w:tcPr>
          <w:p w14:paraId="1DEDF742" w14:textId="676B7A70" w:rsidR="00AB40C6" w:rsidRPr="008745C3" w:rsidRDefault="002A2B6D" w:rsidP="00416FE2">
            <w:pPr>
              <w:spacing w:before="120"/>
              <w:rPr>
                <w:noProof/>
                <w:sz w:val="18"/>
                <w:szCs w:val="20"/>
                <w:lang w:val="en-GB" w:eastAsia="en-GB"/>
              </w:rPr>
            </w:pPr>
            <w:r w:rsidRPr="008745C3">
              <w:rPr>
                <w:noProof/>
                <w:sz w:val="18"/>
                <w:szCs w:val="20"/>
                <w:lang w:val="en-GB" w:eastAsia="en-GB"/>
              </w:rPr>
              <w:t xml:space="preserve">Wideband data transmission devices </w:t>
            </w:r>
            <w:r w:rsidR="00416FE2" w:rsidRPr="00D8513A">
              <w:rPr>
                <w:rFonts w:cs="Arial"/>
                <w:bCs/>
                <w:sz w:val="18"/>
                <w:szCs w:val="20"/>
                <w:vertAlign w:val="superscript"/>
                <w:lang w:val="en-GB" w:eastAsia="en-GB"/>
              </w:rPr>
              <w:t>(16)</w:t>
            </w:r>
            <w:r w:rsidR="00416FE2" w:rsidRPr="00416FE2">
              <w:rPr>
                <w:noProof/>
                <w:sz w:val="18"/>
                <w:szCs w:val="20"/>
                <w:lang w:val="en-GB" w:eastAsia="en-GB"/>
              </w:rPr>
              <w:t xml:space="preserve"> </w:t>
            </w:r>
          </w:p>
        </w:tc>
        <w:tc>
          <w:tcPr>
            <w:tcW w:w="729" w:type="pct"/>
            <w:vAlign w:val="center"/>
          </w:tcPr>
          <w:p w14:paraId="4D336C27" w14:textId="37E67D4D" w:rsidR="00AB40C6" w:rsidRPr="008745C3" w:rsidRDefault="00AB40C6" w:rsidP="00811980">
            <w:pPr>
              <w:spacing w:before="120"/>
              <w:rPr>
                <w:noProof/>
                <w:sz w:val="18"/>
                <w:szCs w:val="20"/>
                <w:lang w:val="en-GB" w:eastAsia="en-GB"/>
              </w:rPr>
            </w:pPr>
            <w:r w:rsidRPr="008745C3">
              <w:rPr>
                <w:noProof/>
                <w:sz w:val="18"/>
                <w:szCs w:val="20"/>
                <w:lang w:val="en-GB" w:eastAsia="en-GB"/>
              </w:rPr>
              <w:t>25 mW e.r.p.</w:t>
            </w:r>
          </w:p>
        </w:tc>
        <w:tc>
          <w:tcPr>
            <w:tcW w:w="862" w:type="pct"/>
            <w:vAlign w:val="center"/>
          </w:tcPr>
          <w:p w14:paraId="48C8F174" w14:textId="39113F71" w:rsidR="00AB40C6" w:rsidRPr="009E21A7" w:rsidRDefault="00AB40C6" w:rsidP="005D7F77">
            <w:pPr>
              <w:spacing w:before="120"/>
              <w:rPr>
                <w:noProof/>
                <w:sz w:val="18"/>
                <w:szCs w:val="20"/>
                <w:lang w:val="en-GB" w:eastAsia="en-GB"/>
              </w:rPr>
            </w:pPr>
            <w:r w:rsidRPr="008745C3">
              <w:rPr>
                <w:noProof/>
                <w:sz w:val="18"/>
                <w:szCs w:val="20"/>
                <w:lang w:val="en-GB" w:eastAsia="en-GB"/>
              </w:rPr>
              <w:t>T</w:t>
            </w:r>
            <w:r w:rsidRPr="009E21A7">
              <w:rPr>
                <w:noProof/>
                <w:sz w:val="18"/>
                <w:szCs w:val="20"/>
                <w:lang w:val="en-GB" w:eastAsia="en-GB"/>
              </w:rPr>
              <w:t>echniques to access spectrum and mitigate interference that provide at least equivalent performance to the techniques described in harmonised standards adopted under Directive 2014/53/EU must be used</w:t>
            </w:r>
          </w:p>
          <w:p w14:paraId="4173ED6A" w14:textId="2E32870B" w:rsidR="00AB40C6" w:rsidRPr="009E21A7" w:rsidRDefault="00AB40C6" w:rsidP="005D7F77">
            <w:pPr>
              <w:spacing w:before="120"/>
              <w:rPr>
                <w:noProof/>
                <w:sz w:val="18"/>
                <w:szCs w:val="20"/>
                <w:lang w:val="en-GB" w:eastAsia="en-GB"/>
              </w:rPr>
            </w:pPr>
            <w:r w:rsidRPr="009E21A7">
              <w:rPr>
                <w:noProof/>
                <w:sz w:val="18"/>
                <w:szCs w:val="20"/>
                <w:lang w:val="en-GB" w:eastAsia="en-GB"/>
              </w:rPr>
              <w:t xml:space="preserve">Bandwidth: </w:t>
            </w:r>
            <w:r w:rsidR="00777DC1">
              <w:rPr>
                <w:noProof/>
                <w:sz w:val="18"/>
                <w:szCs w:val="20"/>
                <w:lang w:val="en-GB" w:eastAsia="en-GB"/>
              </w:rPr>
              <w:br/>
            </w:r>
            <w:r w:rsidRPr="009E21A7">
              <w:rPr>
                <w:noProof/>
                <w:sz w:val="18"/>
                <w:szCs w:val="20"/>
                <w:lang w:val="en-GB" w:eastAsia="en-GB"/>
              </w:rPr>
              <w:t>≤ 1 MHz</w:t>
            </w:r>
          </w:p>
          <w:p w14:paraId="1767DAF8" w14:textId="3A326FE1" w:rsidR="00AB40C6" w:rsidRPr="009E21A7" w:rsidRDefault="00AB40C6" w:rsidP="005D7F77">
            <w:pPr>
              <w:spacing w:before="120"/>
              <w:rPr>
                <w:noProof/>
                <w:sz w:val="18"/>
                <w:szCs w:val="20"/>
                <w:lang w:val="en-GB" w:eastAsia="en-GB"/>
              </w:rPr>
            </w:pPr>
            <w:r w:rsidRPr="009E21A7">
              <w:rPr>
                <w:noProof/>
                <w:sz w:val="18"/>
                <w:szCs w:val="20"/>
                <w:lang w:val="en-GB" w:eastAsia="en-GB"/>
              </w:rPr>
              <w:t xml:space="preserve">Duty cycle </w:t>
            </w:r>
            <w:r w:rsidR="00416FE2" w:rsidRPr="00D8513A">
              <w:rPr>
                <w:rFonts w:cs="Arial"/>
                <w:bCs/>
                <w:sz w:val="18"/>
                <w:szCs w:val="20"/>
                <w:vertAlign w:val="superscript"/>
                <w:lang w:val="en-GB" w:eastAsia="en-GB"/>
              </w:rPr>
              <w:t>(vi)</w:t>
            </w:r>
            <w:r w:rsidRPr="009E21A7">
              <w:rPr>
                <w:noProof/>
                <w:sz w:val="18"/>
                <w:szCs w:val="20"/>
                <w:lang w:val="en-GB" w:eastAsia="en-GB"/>
              </w:rPr>
              <w:t xml:space="preserve">: </w:t>
            </w:r>
            <w:r w:rsidR="00777DC1">
              <w:rPr>
                <w:noProof/>
                <w:sz w:val="18"/>
                <w:szCs w:val="20"/>
                <w:lang w:val="en-GB" w:eastAsia="en-GB"/>
              </w:rPr>
              <w:br/>
            </w:r>
            <w:r w:rsidRPr="009E21A7">
              <w:rPr>
                <w:noProof/>
                <w:sz w:val="18"/>
                <w:szCs w:val="20"/>
                <w:lang w:val="en-GB" w:eastAsia="en-GB"/>
              </w:rPr>
              <w:t>≤ 10% for network access points</w:t>
            </w:r>
            <w:r w:rsidR="00777DC1">
              <w:rPr>
                <w:noProof/>
                <w:sz w:val="18"/>
                <w:szCs w:val="20"/>
                <w:lang w:val="en-GB" w:eastAsia="en-GB"/>
              </w:rPr>
              <w:t xml:space="preserve"> </w:t>
            </w:r>
            <w:r w:rsidR="00150574" w:rsidRPr="001E4124">
              <w:rPr>
                <w:rFonts w:cs="Arial"/>
                <w:bCs/>
                <w:sz w:val="18"/>
                <w:szCs w:val="20"/>
                <w:vertAlign w:val="superscript"/>
                <w:lang w:val="en-GB" w:eastAsia="en-GB"/>
              </w:rPr>
              <w:t>(</w:t>
            </w:r>
            <w:r w:rsidR="00150574">
              <w:rPr>
                <w:rFonts w:cs="Arial"/>
                <w:bCs/>
                <w:sz w:val="18"/>
                <w:szCs w:val="20"/>
                <w:vertAlign w:val="superscript"/>
                <w:lang w:val="en-GB" w:eastAsia="en-GB"/>
              </w:rPr>
              <w:t>x</w:t>
            </w:r>
            <w:r w:rsidR="00150574" w:rsidRPr="009E21A7">
              <w:rPr>
                <w:rFonts w:cs="Arial"/>
                <w:bCs/>
                <w:sz w:val="18"/>
                <w:szCs w:val="20"/>
                <w:vertAlign w:val="superscript"/>
                <w:lang w:val="en-GB" w:eastAsia="en-GB"/>
              </w:rPr>
              <w:t>1</w:t>
            </w:r>
            <w:r w:rsidR="00150574" w:rsidRPr="001E4124">
              <w:rPr>
                <w:rFonts w:cs="Arial"/>
                <w:bCs/>
                <w:sz w:val="18"/>
                <w:szCs w:val="20"/>
                <w:vertAlign w:val="superscript"/>
                <w:lang w:val="en-GB" w:eastAsia="en-GB"/>
              </w:rPr>
              <w:t>)</w:t>
            </w:r>
          </w:p>
          <w:p w14:paraId="17E5CA8E" w14:textId="6A785A23" w:rsidR="00AB40C6" w:rsidRPr="00416FE2" w:rsidRDefault="00AB40C6" w:rsidP="00416FE2">
            <w:pPr>
              <w:spacing w:before="120"/>
              <w:rPr>
                <w:noProof/>
                <w:sz w:val="18"/>
                <w:szCs w:val="20"/>
                <w:lang w:val="en-GB" w:eastAsia="en-GB"/>
              </w:rPr>
            </w:pPr>
            <w:r w:rsidRPr="009E21A7">
              <w:rPr>
                <w:noProof/>
                <w:sz w:val="18"/>
                <w:szCs w:val="20"/>
                <w:lang w:val="en-GB" w:eastAsia="en-GB"/>
              </w:rPr>
              <w:t xml:space="preserve">Duty cycle </w:t>
            </w:r>
            <w:r w:rsidR="00416FE2" w:rsidRPr="00D8513A">
              <w:rPr>
                <w:rFonts w:cs="Arial"/>
                <w:bCs/>
                <w:sz w:val="18"/>
                <w:szCs w:val="20"/>
                <w:vertAlign w:val="superscript"/>
                <w:lang w:val="en-GB" w:eastAsia="en-GB"/>
              </w:rPr>
              <w:t>(vi)</w:t>
            </w:r>
            <w:r w:rsidRPr="009E21A7">
              <w:rPr>
                <w:noProof/>
                <w:sz w:val="18"/>
                <w:szCs w:val="20"/>
                <w:lang w:val="en-GB" w:eastAsia="en-GB"/>
              </w:rPr>
              <w:t xml:space="preserve">: </w:t>
            </w:r>
            <w:r w:rsidR="00777DC1">
              <w:rPr>
                <w:noProof/>
                <w:sz w:val="18"/>
                <w:szCs w:val="20"/>
                <w:lang w:val="en-GB" w:eastAsia="en-GB"/>
              </w:rPr>
              <w:br/>
            </w:r>
            <w:r w:rsidRPr="009E21A7">
              <w:rPr>
                <w:noProof/>
                <w:sz w:val="18"/>
                <w:szCs w:val="20"/>
                <w:lang w:val="en-GB" w:eastAsia="en-GB"/>
              </w:rPr>
              <w:t xml:space="preserve">≤ 2.8% </w:t>
            </w:r>
            <w:r w:rsidR="00416FE2" w:rsidRPr="009E21A7">
              <w:rPr>
                <w:noProof/>
                <w:sz w:val="18"/>
                <w:szCs w:val="20"/>
                <w:lang w:val="en-GB" w:eastAsia="en-GB"/>
              </w:rPr>
              <w:t>otherwise</w:t>
            </w:r>
          </w:p>
        </w:tc>
        <w:tc>
          <w:tcPr>
            <w:tcW w:w="729" w:type="pct"/>
            <w:vAlign w:val="center"/>
          </w:tcPr>
          <w:p w14:paraId="295A1809" w14:textId="3BFAD2BF" w:rsidR="00416FE2" w:rsidRPr="001E4124" w:rsidRDefault="0090308A" w:rsidP="00416FE2">
            <w:pPr>
              <w:spacing w:before="120"/>
              <w:rPr>
                <w:rFonts w:cs="Arial"/>
                <w:bCs/>
                <w:sz w:val="18"/>
                <w:szCs w:val="20"/>
                <w:vertAlign w:val="superscript"/>
                <w:lang w:val="en-GB" w:eastAsia="en-GB"/>
              </w:rPr>
            </w:pPr>
            <w:r w:rsidRPr="009E21A7">
              <w:rPr>
                <w:sz w:val="18"/>
                <w:lang w:val="en-GB"/>
              </w:rPr>
              <w:t xml:space="preserve">This set of usage conditions is </w:t>
            </w:r>
            <w:r w:rsidR="00A27C8A" w:rsidRPr="009E21A7">
              <w:rPr>
                <w:sz w:val="18"/>
                <w:lang w:val="en-GB"/>
              </w:rPr>
              <w:t xml:space="preserve">only </w:t>
            </w:r>
            <w:r w:rsidRPr="009E21A7">
              <w:rPr>
                <w:sz w:val="18"/>
                <w:lang w:val="en-GB"/>
              </w:rPr>
              <w:t xml:space="preserve">available for wideband SRD </w:t>
            </w:r>
            <w:r w:rsidR="00416FE2" w:rsidRPr="009E21A7">
              <w:rPr>
                <w:sz w:val="18"/>
                <w:lang w:val="en-GB"/>
              </w:rPr>
              <w:t xml:space="preserve">in data </w:t>
            </w:r>
            <w:r w:rsidRPr="009E21A7">
              <w:rPr>
                <w:sz w:val="18"/>
                <w:lang w:val="en-GB"/>
              </w:rPr>
              <w:t>networks</w:t>
            </w:r>
            <w:r w:rsidR="009749E3" w:rsidRPr="009E21A7">
              <w:rPr>
                <w:sz w:val="18"/>
                <w:lang w:val="en-GB"/>
              </w:rPr>
              <w:t xml:space="preserve"> </w:t>
            </w:r>
            <w:r w:rsidR="00416FE2" w:rsidRPr="001E4124">
              <w:rPr>
                <w:rFonts w:cs="Arial"/>
                <w:bCs/>
                <w:sz w:val="18"/>
                <w:szCs w:val="20"/>
                <w:vertAlign w:val="superscript"/>
                <w:lang w:val="en-GB" w:eastAsia="en-GB"/>
              </w:rPr>
              <w:t>(</w:t>
            </w:r>
            <w:r w:rsidR="002D4754">
              <w:rPr>
                <w:rFonts w:cs="Arial"/>
                <w:bCs/>
                <w:sz w:val="18"/>
                <w:szCs w:val="20"/>
                <w:vertAlign w:val="superscript"/>
                <w:lang w:val="en-GB" w:eastAsia="en-GB"/>
              </w:rPr>
              <w:t>x</w:t>
            </w:r>
            <w:r w:rsidR="00416FE2" w:rsidRPr="009E21A7">
              <w:rPr>
                <w:rFonts w:cs="Arial"/>
                <w:bCs/>
                <w:sz w:val="18"/>
                <w:szCs w:val="20"/>
                <w:vertAlign w:val="superscript"/>
                <w:lang w:val="en-GB" w:eastAsia="en-GB"/>
              </w:rPr>
              <w:t>1</w:t>
            </w:r>
            <w:r w:rsidR="00416FE2" w:rsidRPr="001E4124">
              <w:rPr>
                <w:rFonts w:cs="Arial"/>
                <w:bCs/>
                <w:sz w:val="18"/>
                <w:szCs w:val="20"/>
                <w:vertAlign w:val="superscript"/>
                <w:lang w:val="en-GB" w:eastAsia="en-GB"/>
              </w:rPr>
              <w:t>)</w:t>
            </w:r>
          </w:p>
          <w:p w14:paraId="3E4AE4C1" w14:textId="77777777" w:rsidR="00F964BD" w:rsidRPr="00F964BD" w:rsidRDefault="00F964BD" w:rsidP="00F964BD">
            <w:pPr>
              <w:spacing w:before="120"/>
              <w:rPr>
                <w:sz w:val="18"/>
                <w:lang w:val="en-GB"/>
              </w:rPr>
            </w:pPr>
          </w:p>
          <w:p w14:paraId="65986D8B" w14:textId="43C3DE71" w:rsidR="00F964BD" w:rsidRPr="008745C3" w:rsidRDefault="00F964BD" w:rsidP="00F964BD">
            <w:pPr>
              <w:spacing w:before="120"/>
              <w:rPr>
                <w:sz w:val="18"/>
                <w:lang w:val="en-GB"/>
              </w:rPr>
            </w:pPr>
          </w:p>
        </w:tc>
        <w:tc>
          <w:tcPr>
            <w:tcW w:w="1261" w:type="pct"/>
          </w:tcPr>
          <w:p w14:paraId="23AF6409" w14:textId="56708B32" w:rsidR="00AB40C6" w:rsidRPr="001F1AED" w:rsidRDefault="00AB40C6" w:rsidP="005D7F77">
            <w:pPr>
              <w:spacing w:before="120"/>
              <w:rPr>
                <w:rFonts w:cs="Arial"/>
                <w:noProof/>
                <w:color w:val="4F81BD"/>
                <w:sz w:val="18"/>
                <w:szCs w:val="20"/>
                <w:lang w:val="de-DE" w:eastAsia="en-GB"/>
              </w:rPr>
            </w:pPr>
            <w:r w:rsidRPr="002D24D4">
              <w:rPr>
                <w:rFonts w:cs="Arial"/>
                <w:b/>
                <w:noProof/>
                <w:color w:val="4F81BD"/>
                <w:sz w:val="18"/>
                <w:szCs w:val="20"/>
                <w:u w:val="single"/>
                <w:lang w:val="de-DE" w:eastAsia="en-GB"/>
              </w:rPr>
              <w:t xml:space="preserve">WBN </w:t>
            </w:r>
            <w:r w:rsidR="00793E95" w:rsidRPr="002D24D4">
              <w:rPr>
                <w:rFonts w:cs="Arial"/>
                <w:b/>
                <w:noProof/>
                <w:color w:val="4F81BD"/>
                <w:sz w:val="18"/>
                <w:szCs w:val="20"/>
                <w:u w:val="single"/>
                <w:lang w:val="de-DE" w:eastAsia="en-GB"/>
              </w:rPr>
              <w:t xml:space="preserve">SRD </w:t>
            </w:r>
            <w:r w:rsidRPr="009E21A7">
              <w:rPr>
                <w:rFonts w:cs="Arial"/>
                <w:b/>
                <w:noProof/>
                <w:color w:val="4F81BD"/>
                <w:sz w:val="18"/>
                <w:szCs w:val="20"/>
                <w:u w:val="single"/>
                <w:lang w:val="de-DE" w:eastAsia="en-GB"/>
              </w:rPr>
              <w:t>25 mW / 1 MHz in 863-868 MHz:</w:t>
            </w:r>
          </w:p>
          <w:p w14:paraId="08DF07F6" w14:textId="6D36329D" w:rsidR="00AD4815" w:rsidRPr="008745C3" w:rsidRDefault="00AB40C6" w:rsidP="005D7F77">
            <w:pPr>
              <w:spacing w:before="120"/>
              <w:rPr>
                <w:rFonts w:cs="Arial"/>
                <w:noProof/>
                <w:color w:val="4F81BD"/>
                <w:sz w:val="18"/>
                <w:szCs w:val="20"/>
                <w:lang w:val="en-GB" w:eastAsia="en-GB"/>
              </w:rPr>
            </w:pPr>
            <w:r w:rsidRPr="008745C3">
              <w:rPr>
                <w:rFonts w:cs="Arial"/>
                <w:noProof/>
                <w:color w:val="4F81BD"/>
                <w:sz w:val="18"/>
                <w:szCs w:val="20"/>
                <w:lang w:val="en-GB" w:eastAsia="en-GB"/>
              </w:rPr>
              <w:t>5 MHz of spectrum for wideband SRD</w:t>
            </w:r>
            <w:r w:rsidR="00A14C3A">
              <w:rPr>
                <w:rFonts w:cs="Arial"/>
                <w:noProof/>
                <w:color w:val="4F81BD"/>
                <w:sz w:val="18"/>
                <w:szCs w:val="20"/>
                <w:lang w:val="en-GB" w:eastAsia="en-GB"/>
              </w:rPr>
              <w:t xml:space="preserve"> in data networks</w:t>
            </w:r>
            <w:r w:rsidRPr="008745C3">
              <w:rPr>
                <w:rFonts w:cs="Arial"/>
                <w:noProof/>
                <w:color w:val="4F81BD"/>
                <w:sz w:val="18"/>
                <w:szCs w:val="20"/>
                <w:lang w:val="en-GB" w:eastAsia="en-GB"/>
              </w:rPr>
              <w:t xml:space="preserve"> - see IEEE 802.11ah</w:t>
            </w:r>
            <w:r w:rsidR="00931057">
              <w:rPr>
                <w:rFonts w:cs="Arial"/>
                <w:noProof/>
                <w:color w:val="4F81BD"/>
                <w:sz w:val="18"/>
                <w:szCs w:val="20"/>
                <w:lang w:val="en-GB" w:eastAsia="en-GB"/>
              </w:rPr>
              <w:t xml:space="preserve"> </w:t>
            </w:r>
            <w:r w:rsidR="00931057">
              <w:rPr>
                <w:rFonts w:cs="Arial"/>
                <w:noProof/>
                <w:color w:val="4F81BD"/>
                <w:sz w:val="18"/>
                <w:szCs w:val="20"/>
                <w:lang w:val="en-GB" w:eastAsia="en-GB"/>
              </w:rPr>
              <w:fldChar w:fldCharType="begin"/>
            </w:r>
            <w:r w:rsidR="00931057">
              <w:rPr>
                <w:rFonts w:cs="Arial"/>
                <w:noProof/>
                <w:color w:val="4F81BD"/>
                <w:sz w:val="18"/>
                <w:szCs w:val="20"/>
                <w:lang w:val="en-GB" w:eastAsia="en-GB"/>
              </w:rPr>
              <w:instrText xml:space="preserve"> REF _Ref463855061 \n \h </w:instrText>
            </w:r>
            <w:r w:rsidR="00931057">
              <w:rPr>
                <w:rFonts w:cs="Arial"/>
                <w:noProof/>
                <w:color w:val="4F81BD"/>
                <w:sz w:val="18"/>
                <w:szCs w:val="20"/>
                <w:lang w:val="en-GB" w:eastAsia="en-GB"/>
              </w:rPr>
            </w:r>
            <w:r w:rsidR="00931057">
              <w:rPr>
                <w:rFonts w:cs="Arial"/>
                <w:noProof/>
                <w:color w:val="4F81BD"/>
                <w:sz w:val="18"/>
                <w:szCs w:val="20"/>
                <w:lang w:val="en-GB" w:eastAsia="en-GB"/>
              </w:rPr>
              <w:fldChar w:fldCharType="separate"/>
            </w:r>
            <w:r w:rsidR="00D13494">
              <w:rPr>
                <w:rFonts w:cs="Arial"/>
                <w:noProof/>
                <w:color w:val="4F81BD"/>
                <w:sz w:val="18"/>
                <w:szCs w:val="20"/>
                <w:lang w:val="en-GB" w:eastAsia="en-GB"/>
              </w:rPr>
              <w:t>[12]</w:t>
            </w:r>
            <w:r w:rsidR="00931057">
              <w:rPr>
                <w:rFonts w:cs="Arial"/>
                <w:noProof/>
                <w:color w:val="4F81BD"/>
                <w:sz w:val="18"/>
                <w:szCs w:val="20"/>
                <w:lang w:val="en-GB" w:eastAsia="en-GB"/>
              </w:rPr>
              <w:fldChar w:fldCharType="end"/>
            </w:r>
            <w:r w:rsidR="000E5FFA" w:rsidRPr="008745C3">
              <w:rPr>
                <w:rFonts w:cs="Arial"/>
                <w:noProof/>
                <w:color w:val="4F81BD"/>
                <w:sz w:val="18"/>
                <w:szCs w:val="20"/>
                <w:lang w:val="en-GB" w:eastAsia="en-GB"/>
              </w:rPr>
              <w:t xml:space="preserve"> or equivalent.</w:t>
            </w:r>
          </w:p>
          <w:p w14:paraId="6F411DB4" w14:textId="64C9F2D4" w:rsidR="00AD4815" w:rsidRPr="008745C3" w:rsidRDefault="00182A76" w:rsidP="005D7F77">
            <w:pPr>
              <w:spacing w:before="120"/>
              <w:rPr>
                <w:rFonts w:cs="Arial"/>
                <w:noProof/>
                <w:color w:val="4F81BD"/>
                <w:sz w:val="18"/>
                <w:szCs w:val="20"/>
                <w:lang w:val="en-GB" w:eastAsia="en-GB"/>
              </w:rPr>
            </w:pPr>
            <w:r w:rsidRPr="008745C3">
              <w:rPr>
                <w:rFonts w:cs="Arial"/>
                <w:noProof/>
                <w:color w:val="4F81BD"/>
                <w:sz w:val="18"/>
                <w:szCs w:val="20"/>
                <w:lang w:val="en-GB" w:eastAsia="en-GB"/>
              </w:rPr>
              <w:t>The h</w:t>
            </w:r>
            <w:r w:rsidR="000E5FFA" w:rsidRPr="008745C3">
              <w:rPr>
                <w:rFonts w:cs="Arial"/>
                <w:noProof/>
                <w:color w:val="4F81BD"/>
                <w:sz w:val="18"/>
                <w:szCs w:val="20"/>
                <w:lang w:val="en-GB" w:eastAsia="en-GB"/>
              </w:rPr>
              <w:t xml:space="preserve">armonised standard </w:t>
            </w:r>
            <w:r w:rsidR="004F6979" w:rsidRPr="008745C3">
              <w:rPr>
                <w:rFonts w:cs="Arial"/>
                <w:noProof/>
                <w:color w:val="4F81BD"/>
                <w:sz w:val="18"/>
                <w:szCs w:val="20"/>
                <w:lang w:val="en-GB" w:eastAsia="en-GB"/>
              </w:rPr>
              <w:t>should</w:t>
            </w:r>
            <w:r w:rsidR="000E5FFA" w:rsidRPr="008745C3">
              <w:rPr>
                <w:rFonts w:cs="Arial"/>
                <w:noProof/>
                <w:color w:val="4F81BD"/>
                <w:sz w:val="18"/>
                <w:szCs w:val="20"/>
                <w:lang w:val="en-GB" w:eastAsia="en-GB"/>
              </w:rPr>
              <w:t xml:space="preserve"> define the minimum requirements </w:t>
            </w:r>
            <w:r w:rsidR="00A24FDB" w:rsidRPr="008745C3">
              <w:rPr>
                <w:rFonts w:cs="Arial"/>
                <w:noProof/>
                <w:color w:val="4F81BD"/>
                <w:sz w:val="18"/>
                <w:szCs w:val="20"/>
                <w:lang w:val="en-GB" w:eastAsia="en-GB"/>
              </w:rPr>
              <w:t xml:space="preserve">for the spectrum access protocol, e.g. CSMA-CA or equivalent. </w:t>
            </w:r>
          </w:p>
          <w:p w14:paraId="76C16B81" w14:textId="77777777" w:rsidR="00AD4815" w:rsidRPr="008745C3" w:rsidRDefault="00AD4815" w:rsidP="005D7F77">
            <w:pPr>
              <w:spacing w:before="120"/>
              <w:rPr>
                <w:rFonts w:cs="Arial"/>
                <w:noProof/>
                <w:color w:val="4F81BD"/>
                <w:sz w:val="18"/>
                <w:szCs w:val="20"/>
                <w:lang w:val="en-GB" w:eastAsia="en-GB"/>
              </w:rPr>
            </w:pPr>
          </w:p>
          <w:p w14:paraId="24A07986" w14:textId="15DA101E" w:rsidR="00AB40C6" w:rsidRPr="008745C3" w:rsidRDefault="00AB40C6" w:rsidP="002401A7">
            <w:pPr>
              <w:spacing w:before="120"/>
              <w:rPr>
                <w:rFonts w:cs="Arial"/>
                <w:noProof/>
                <w:color w:val="4F81BD"/>
                <w:sz w:val="18"/>
                <w:szCs w:val="20"/>
                <w:lang w:val="en-GB" w:eastAsia="en-GB"/>
              </w:rPr>
            </w:pPr>
          </w:p>
        </w:tc>
      </w:tr>
      <w:tr w:rsidR="00150574" w:rsidRPr="008745C3" w14:paraId="3D8C08AF" w14:textId="77777777" w:rsidTr="0024780A">
        <w:trPr>
          <w:trHeight w:val="659"/>
        </w:trPr>
        <w:tc>
          <w:tcPr>
            <w:tcW w:w="235" w:type="pct"/>
            <w:vAlign w:val="center"/>
          </w:tcPr>
          <w:p w14:paraId="58835C3C" w14:textId="77777777" w:rsidR="00AB40C6" w:rsidRPr="008745C3" w:rsidRDefault="00AB40C6" w:rsidP="005D7F77">
            <w:pPr>
              <w:spacing w:before="120"/>
              <w:rPr>
                <w:rFonts w:cs="Arial"/>
                <w:noProof/>
                <w:sz w:val="18"/>
                <w:szCs w:val="20"/>
                <w:lang w:val="en-GB" w:eastAsia="en-GB"/>
              </w:rPr>
            </w:pPr>
            <w:r w:rsidRPr="008745C3">
              <w:rPr>
                <w:rFonts w:cs="Arial"/>
                <w:noProof/>
                <w:sz w:val="18"/>
                <w:szCs w:val="20"/>
                <w:lang w:val="en-GB" w:eastAsia="en-GB"/>
              </w:rPr>
              <w:t>47b</w:t>
            </w:r>
          </w:p>
        </w:tc>
        <w:tc>
          <w:tcPr>
            <w:tcW w:w="560" w:type="pct"/>
            <w:vAlign w:val="center"/>
          </w:tcPr>
          <w:p w14:paraId="427640CA" w14:textId="77777777" w:rsidR="00AB40C6" w:rsidRPr="008745C3" w:rsidRDefault="00AB40C6" w:rsidP="005D7F77">
            <w:pPr>
              <w:spacing w:before="120"/>
              <w:rPr>
                <w:rFonts w:cs="Arial"/>
                <w:noProof/>
                <w:sz w:val="18"/>
                <w:szCs w:val="20"/>
                <w:lang w:val="en-GB" w:eastAsia="en-GB"/>
              </w:rPr>
            </w:pPr>
            <w:r w:rsidRPr="008745C3">
              <w:rPr>
                <w:noProof/>
                <w:sz w:val="18"/>
                <w:szCs w:val="20"/>
                <w:lang w:val="en-GB" w:eastAsia="en-GB"/>
              </w:rPr>
              <w:t>865-868 MHz</w:t>
            </w:r>
          </w:p>
        </w:tc>
        <w:tc>
          <w:tcPr>
            <w:tcW w:w="624" w:type="pct"/>
            <w:vAlign w:val="center"/>
          </w:tcPr>
          <w:p w14:paraId="4DA05ACD" w14:textId="4D25661D" w:rsidR="00AB40C6" w:rsidRPr="008745C3" w:rsidRDefault="00AB40C6" w:rsidP="005B2F82">
            <w:pPr>
              <w:spacing w:before="120"/>
              <w:rPr>
                <w:rFonts w:cs="Arial"/>
                <w:noProof/>
                <w:sz w:val="18"/>
                <w:szCs w:val="20"/>
                <w:lang w:val="en-GB" w:eastAsia="en-GB"/>
              </w:rPr>
            </w:pPr>
            <w:r w:rsidRPr="008745C3">
              <w:rPr>
                <w:noProof/>
                <w:sz w:val="18"/>
                <w:szCs w:val="20"/>
                <w:lang w:val="en-GB" w:eastAsia="en-GB"/>
              </w:rPr>
              <w:t xml:space="preserve">Non-specific short-range devices </w:t>
            </w:r>
            <w:r w:rsidR="005B2F82" w:rsidRPr="00D8513A">
              <w:rPr>
                <w:rFonts w:cs="Arial"/>
                <w:bCs/>
                <w:sz w:val="18"/>
                <w:szCs w:val="20"/>
                <w:vertAlign w:val="superscript"/>
                <w:lang w:val="en-GB" w:eastAsia="en-GB"/>
              </w:rPr>
              <w:t>(3)</w:t>
            </w:r>
          </w:p>
        </w:tc>
        <w:tc>
          <w:tcPr>
            <w:tcW w:w="729" w:type="pct"/>
            <w:vAlign w:val="center"/>
          </w:tcPr>
          <w:p w14:paraId="16492360" w14:textId="77777777" w:rsidR="00A27C8A" w:rsidRPr="008745C3" w:rsidRDefault="00A27C8A" w:rsidP="005D7F77">
            <w:pPr>
              <w:spacing w:before="120"/>
              <w:rPr>
                <w:sz w:val="18"/>
                <w:lang w:val="en-GB"/>
              </w:rPr>
            </w:pPr>
            <w:r w:rsidRPr="008745C3">
              <w:rPr>
                <w:sz w:val="18"/>
                <w:lang w:val="en-GB"/>
              </w:rPr>
              <w:t>500 mW e.r.p.</w:t>
            </w:r>
          </w:p>
          <w:p w14:paraId="1BC84703" w14:textId="0948C453" w:rsidR="00AB40C6" w:rsidRPr="008745C3" w:rsidRDefault="00A27C8A" w:rsidP="005D7F77">
            <w:pPr>
              <w:spacing w:before="120"/>
              <w:rPr>
                <w:sz w:val="18"/>
                <w:lang w:val="en-GB"/>
              </w:rPr>
            </w:pPr>
            <w:r w:rsidRPr="008745C3">
              <w:rPr>
                <w:sz w:val="18"/>
                <w:lang w:val="en-GB"/>
              </w:rPr>
              <w:t xml:space="preserve">Transmissions only permitted within the bands </w:t>
            </w:r>
            <w:r w:rsidR="00AB40C6" w:rsidRPr="008745C3">
              <w:rPr>
                <w:sz w:val="18"/>
                <w:lang w:val="en-GB"/>
              </w:rPr>
              <w:t>865.</w:t>
            </w:r>
            <w:r w:rsidRPr="008745C3">
              <w:rPr>
                <w:sz w:val="18"/>
                <w:lang w:val="en-GB"/>
              </w:rPr>
              <w:t>6-865.8</w:t>
            </w:r>
            <w:r w:rsidR="00AB40C6" w:rsidRPr="008745C3">
              <w:rPr>
                <w:sz w:val="18"/>
                <w:lang w:val="en-GB"/>
              </w:rPr>
              <w:t xml:space="preserve"> MHz, 866.</w:t>
            </w:r>
            <w:r w:rsidRPr="008745C3">
              <w:rPr>
                <w:sz w:val="18"/>
                <w:lang w:val="en-GB"/>
              </w:rPr>
              <w:t>2-866.4</w:t>
            </w:r>
            <w:r w:rsidR="00AB40C6" w:rsidRPr="008745C3">
              <w:rPr>
                <w:sz w:val="18"/>
                <w:lang w:val="en-GB"/>
              </w:rPr>
              <w:t xml:space="preserve"> MHz, 866.</w:t>
            </w:r>
            <w:r w:rsidRPr="008745C3">
              <w:rPr>
                <w:sz w:val="18"/>
                <w:lang w:val="en-GB"/>
              </w:rPr>
              <w:t>8-867.0</w:t>
            </w:r>
            <w:r w:rsidR="00AB40C6" w:rsidRPr="008745C3">
              <w:rPr>
                <w:sz w:val="18"/>
                <w:lang w:val="en-GB"/>
              </w:rPr>
              <w:t xml:space="preserve"> MHz and 867.</w:t>
            </w:r>
            <w:r w:rsidRPr="008745C3">
              <w:rPr>
                <w:sz w:val="18"/>
                <w:lang w:val="en-GB"/>
              </w:rPr>
              <w:t>4-867.6</w:t>
            </w:r>
            <w:r w:rsidR="00AB40C6" w:rsidRPr="008745C3">
              <w:rPr>
                <w:sz w:val="18"/>
                <w:lang w:val="en-GB"/>
              </w:rPr>
              <w:t xml:space="preserve"> MHz</w:t>
            </w:r>
          </w:p>
          <w:p w14:paraId="6D58FE13" w14:textId="2C567F3C" w:rsidR="00AB40C6" w:rsidRPr="008745C3" w:rsidRDefault="00D1432C" w:rsidP="00777DC1">
            <w:pPr>
              <w:spacing w:before="120"/>
              <w:rPr>
                <w:sz w:val="18"/>
                <w:lang w:val="en-GB"/>
              </w:rPr>
            </w:pPr>
            <w:r w:rsidRPr="008745C3">
              <w:rPr>
                <w:sz w:val="18"/>
                <w:lang w:val="en-GB"/>
              </w:rPr>
              <w:t>Adaptive Power Control (APC) required</w:t>
            </w:r>
            <w:r w:rsidR="0024780A">
              <w:rPr>
                <w:sz w:val="18"/>
                <w:lang w:val="en-GB"/>
              </w:rPr>
              <w:t xml:space="preserve">, </w:t>
            </w:r>
            <w:r w:rsidR="00F4330C">
              <w:rPr>
                <w:sz w:val="18"/>
                <w:lang w:val="en-GB"/>
              </w:rPr>
              <w:t xml:space="preserve">alternatively </w:t>
            </w:r>
            <w:r w:rsidR="00F4330C" w:rsidRPr="00F4330C">
              <w:rPr>
                <w:sz w:val="18"/>
                <w:lang w:val="en-GB"/>
              </w:rPr>
              <w:t xml:space="preserve">other mitigation techniques </w:t>
            </w:r>
            <w:r w:rsidR="00F4330C">
              <w:rPr>
                <w:sz w:val="18"/>
                <w:lang w:val="en-GB"/>
              </w:rPr>
              <w:t>which</w:t>
            </w:r>
            <w:r w:rsidR="00F4330C" w:rsidRPr="00F4330C">
              <w:rPr>
                <w:sz w:val="18"/>
                <w:lang w:val="en-GB"/>
              </w:rPr>
              <w:t xml:space="preserve"> achieve at least an equivalent </w:t>
            </w:r>
            <w:r w:rsidR="00F4330C" w:rsidRPr="00F4330C">
              <w:rPr>
                <w:sz w:val="18"/>
                <w:lang w:val="en-GB"/>
              </w:rPr>
              <w:lastRenderedPageBreak/>
              <w:t>level of spectrum compatibility</w:t>
            </w:r>
          </w:p>
        </w:tc>
        <w:tc>
          <w:tcPr>
            <w:tcW w:w="862" w:type="pct"/>
            <w:vAlign w:val="center"/>
          </w:tcPr>
          <w:p w14:paraId="0A1823C1" w14:textId="47A04F50" w:rsidR="00AB40C6" w:rsidRPr="008745C3" w:rsidRDefault="00AB40C6" w:rsidP="00777DC1">
            <w:pPr>
              <w:spacing w:before="60"/>
              <w:rPr>
                <w:noProof/>
                <w:sz w:val="18"/>
                <w:szCs w:val="20"/>
                <w:lang w:val="en-GB" w:eastAsia="en-GB"/>
              </w:rPr>
            </w:pPr>
            <w:r w:rsidRPr="008745C3">
              <w:rPr>
                <w:noProof/>
                <w:sz w:val="18"/>
                <w:szCs w:val="20"/>
                <w:lang w:val="en-GB" w:eastAsia="en-GB"/>
              </w:rPr>
              <w:lastRenderedPageBreak/>
              <w:t>Techniques to access spectrum and mitigate interference that provide at least equivalent performance to the techniques described in harmonised standards adopted under Directive 2014/53/EU must be used</w:t>
            </w:r>
          </w:p>
          <w:p w14:paraId="02F16D2B" w14:textId="2073B238" w:rsidR="00AB40C6" w:rsidRPr="008745C3" w:rsidRDefault="00AB40C6" w:rsidP="00777DC1">
            <w:pPr>
              <w:spacing w:before="60"/>
              <w:rPr>
                <w:noProof/>
                <w:sz w:val="18"/>
                <w:szCs w:val="20"/>
                <w:lang w:val="en-GB" w:eastAsia="en-GB"/>
              </w:rPr>
            </w:pPr>
            <w:r w:rsidRPr="008745C3">
              <w:rPr>
                <w:noProof/>
                <w:sz w:val="18"/>
                <w:szCs w:val="20"/>
                <w:lang w:val="en-GB" w:eastAsia="en-GB"/>
              </w:rPr>
              <w:t xml:space="preserve">Bandwidth: </w:t>
            </w:r>
            <w:r w:rsidR="00777DC1">
              <w:rPr>
                <w:noProof/>
                <w:sz w:val="18"/>
                <w:szCs w:val="20"/>
                <w:lang w:val="en-GB" w:eastAsia="en-GB"/>
              </w:rPr>
              <w:br/>
            </w:r>
            <w:r w:rsidRPr="008745C3">
              <w:rPr>
                <w:noProof/>
                <w:sz w:val="18"/>
                <w:szCs w:val="20"/>
                <w:lang w:val="en-GB" w:eastAsia="en-GB"/>
              </w:rPr>
              <w:t>≤ 200 kHz</w:t>
            </w:r>
          </w:p>
          <w:p w14:paraId="04CC8AE8" w14:textId="13F56EFA" w:rsidR="00150574" w:rsidRPr="001E4124" w:rsidRDefault="00AB40C6" w:rsidP="00777DC1">
            <w:pPr>
              <w:spacing w:before="60"/>
              <w:rPr>
                <w:rFonts w:cs="Arial"/>
                <w:bCs/>
                <w:sz w:val="18"/>
                <w:szCs w:val="20"/>
                <w:vertAlign w:val="superscript"/>
                <w:lang w:val="en-GB" w:eastAsia="en-GB"/>
              </w:rPr>
            </w:pPr>
            <w:r w:rsidRPr="008745C3">
              <w:rPr>
                <w:noProof/>
                <w:sz w:val="18"/>
                <w:szCs w:val="20"/>
                <w:lang w:val="en-GB" w:eastAsia="en-GB"/>
              </w:rPr>
              <w:t xml:space="preserve">Duty cycle </w:t>
            </w:r>
            <w:r w:rsidR="00416FE2" w:rsidRPr="00D8513A">
              <w:rPr>
                <w:rFonts w:cs="Arial"/>
                <w:bCs/>
                <w:sz w:val="18"/>
                <w:szCs w:val="20"/>
                <w:vertAlign w:val="superscript"/>
                <w:lang w:val="en-GB" w:eastAsia="en-GB"/>
              </w:rPr>
              <w:t>(vi)</w:t>
            </w:r>
            <w:r w:rsidRPr="008745C3">
              <w:rPr>
                <w:noProof/>
                <w:sz w:val="18"/>
                <w:szCs w:val="20"/>
                <w:lang w:val="en-GB" w:eastAsia="en-GB"/>
              </w:rPr>
              <w:t xml:space="preserve">: </w:t>
            </w:r>
            <w:r w:rsidR="00777DC1">
              <w:rPr>
                <w:noProof/>
                <w:sz w:val="18"/>
                <w:szCs w:val="20"/>
                <w:lang w:val="en-GB" w:eastAsia="en-GB"/>
              </w:rPr>
              <w:br/>
            </w:r>
            <w:r w:rsidRPr="008745C3">
              <w:rPr>
                <w:noProof/>
                <w:sz w:val="18"/>
                <w:szCs w:val="20"/>
                <w:lang w:val="en-GB" w:eastAsia="en-GB"/>
              </w:rPr>
              <w:t>≤ 10%</w:t>
            </w:r>
            <w:r w:rsidR="00777DC1">
              <w:rPr>
                <w:noProof/>
                <w:sz w:val="18"/>
                <w:szCs w:val="20"/>
                <w:lang w:val="en-GB" w:eastAsia="en-GB"/>
              </w:rPr>
              <w:t xml:space="preserve"> </w:t>
            </w:r>
            <w:r w:rsidR="00B12345" w:rsidRPr="008745C3">
              <w:rPr>
                <w:noProof/>
                <w:sz w:val="18"/>
                <w:szCs w:val="20"/>
                <w:lang w:val="en-GB" w:eastAsia="en-GB"/>
              </w:rPr>
              <w:t>for network access points</w:t>
            </w:r>
            <w:r w:rsidR="00777DC1">
              <w:rPr>
                <w:noProof/>
                <w:sz w:val="18"/>
                <w:szCs w:val="20"/>
                <w:lang w:val="en-GB" w:eastAsia="en-GB"/>
              </w:rPr>
              <w:t xml:space="preserve"> </w:t>
            </w:r>
            <w:r w:rsidR="00150574" w:rsidRPr="001E4124">
              <w:rPr>
                <w:rFonts w:cs="Arial"/>
                <w:bCs/>
                <w:sz w:val="18"/>
                <w:szCs w:val="20"/>
                <w:vertAlign w:val="superscript"/>
                <w:lang w:val="en-GB" w:eastAsia="en-GB"/>
              </w:rPr>
              <w:t>(</w:t>
            </w:r>
            <w:r w:rsidR="00150574">
              <w:rPr>
                <w:rFonts w:cs="Arial"/>
                <w:bCs/>
                <w:sz w:val="18"/>
                <w:szCs w:val="20"/>
                <w:vertAlign w:val="superscript"/>
                <w:lang w:val="en-GB" w:eastAsia="en-GB"/>
              </w:rPr>
              <w:t>x</w:t>
            </w:r>
            <w:r w:rsidR="00150574" w:rsidRPr="009E21A7">
              <w:rPr>
                <w:rFonts w:cs="Arial"/>
                <w:bCs/>
                <w:sz w:val="18"/>
                <w:szCs w:val="20"/>
                <w:vertAlign w:val="superscript"/>
                <w:lang w:val="en-GB" w:eastAsia="en-GB"/>
              </w:rPr>
              <w:t>1</w:t>
            </w:r>
            <w:r w:rsidR="00150574" w:rsidRPr="001E4124">
              <w:rPr>
                <w:rFonts w:cs="Arial"/>
                <w:bCs/>
                <w:sz w:val="18"/>
                <w:szCs w:val="20"/>
                <w:vertAlign w:val="superscript"/>
                <w:lang w:val="en-GB" w:eastAsia="en-GB"/>
              </w:rPr>
              <w:t>)</w:t>
            </w:r>
          </w:p>
          <w:p w14:paraId="02F5C598" w14:textId="24A4F5F1" w:rsidR="00CC0F3A" w:rsidRPr="008745C3" w:rsidRDefault="00B12345" w:rsidP="00777DC1">
            <w:pPr>
              <w:spacing w:before="60"/>
              <w:rPr>
                <w:noProof/>
                <w:sz w:val="18"/>
                <w:szCs w:val="20"/>
                <w:lang w:val="en-GB" w:eastAsia="en-GB"/>
              </w:rPr>
            </w:pPr>
            <w:r w:rsidRPr="00416FE2">
              <w:rPr>
                <w:noProof/>
                <w:sz w:val="18"/>
                <w:szCs w:val="20"/>
                <w:lang w:val="en-GB" w:eastAsia="en-GB"/>
              </w:rPr>
              <w:t xml:space="preserve">Duty cycle </w:t>
            </w:r>
            <w:r w:rsidR="00416FE2" w:rsidRPr="00D8513A">
              <w:rPr>
                <w:rFonts w:cs="Arial"/>
                <w:bCs/>
                <w:i/>
                <w:sz w:val="18"/>
                <w:szCs w:val="20"/>
                <w:vertAlign w:val="superscript"/>
                <w:lang w:val="en-GB" w:eastAsia="en-GB"/>
              </w:rPr>
              <w:t>(vi)</w:t>
            </w:r>
            <w:r w:rsidRPr="00416FE2">
              <w:rPr>
                <w:noProof/>
                <w:sz w:val="18"/>
                <w:szCs w:val="20"/>
                <w:lang w:val="en-GB" w:eastAsia="en-GB"/>
              </w:rPr>
              <w:t xml:space="preserve">: </w:t>
            </w:r>
            <w:r w:rsidR="00777DC1">
              <w:rPr>
                <w:noProof/>
                <w:sz w:val="18"/>
                <w:szCs w:val="20"/>
                <w:lang w:val="en-GB" w:eastAsia="en-GB"/>
              </w:rPr>
              <w:br/>
            </w:r>
            <w:r w:rsidRPr="00416FE2">
              <w:rPr>
                <w:noProof/>
                <w:sz w:val="18"/>
                <w:szCs w:val="20"/>
                <w:lang w:val="en-GB" w:eastAsia="en-GB"/>
              </w:rPr>
              <w:lastRenderedPageBreak/>
              <w:t xml:space="preserve">≤ 2.5% </w:t>
            </w:r>
            <w:r w:rsidR="00F66502">
              <w:rPr>
                <w:noProof/>
                <w:sz w:val="18"/>
                <w:szCs w:val="20"/>
                <w:lang w:val="en-GB" w:eastAsia="en-GB"/>
              </w:rPr>
              <w:t>otherwise</w:t>
            </w:r>
          </w:p>
        </w:tc>
        <w:tc>
          <w:tcPr>
            <w:tcW w:w="729" w:type="pct"/>
            <w:vAlign w:val="center"/>
          </w:tcPr>
          <w:p w14:paraId="561815DF" w14:textId="46040E4A" w:rsidR="00AB40C6" w:rsidRPr="001E4124" w:rsidRDefault="00AB40C6" w:rsidP="005B2F82">
            <w:pPr>
              <w:spacing w:before="120"/>
              <w:rPr>
                <w:rFonts w:cs="Arial"/>
                <w:bCs/>
                <w:sz w:val="18"/>
                <w:szCs w:val="20"/>
                <w:vertAlign w:val="superscript"/>
                <w:lang w:val="en-GB" w:eastAsia="en-GB"/>
              </w:rPr>
            </w:pPr>
            <w:r w:rsidRPr="008745C3">
              <w:rPr>
                <w:sz w:val="18"/>
                <w:lang w:val="en-GB"/>
              </w:rPr>
              <w:lastRenderedPageBreak/>
              <w:t xml:space="preserve">This set of usage conditions is </w:t>
            </w:r>
            <w:r w:rsidR="00A27C8A" w:rsidRPr="008745C3">
              <w:rPr>
                <w:sz w:val="18"/>
                <w:lang w:val="en-GB"/>
              </w:rPr>
              <w:t xml:space="preserve">only </w:t>
            </w:r>
            <w:r w:rsidRPr="008745C3">
              <w:rPr>
                <w:sz w:val="18"/>
                <w:lang w:val="en-GB"/>
              </w:rPr>
              <w:t xml:space="preserve">available </w:t>
            </w:r>
            <w:r w:rsidRPr="008745C3">
              <w:rPr>
                <w:noProof/>
                <w:sz w:val="18"/>
                <w:szCs w:val="20"/>
                <w:lang w:val="en-GB" w:eastAsia="en-GB"/>
              </w:rPr>
              <w:t xml:space="preserve">for data networks </w:t>
            </w:r>
            <w:r w:rsidR="005B2F82" w:rsidRPr="001E4124">
              <w:rPr>
                <w:rFonts w:cs="Arial"/>
                <w:bCs/>
                <w:sz w:val="18"/>
                <w:szCs w:val="20"/>
                <w:vertAlign w:val="superscript"/>
                <w:lang w:val="en-GB" w:eastAsia="en-GB"/>
              </w:rPr>
              <w:t>(</w:t>
            </w:r>
            <w:r w:rsidR="002D4754">
              <w:rPr>
                <w:rFonts w:cs="Arial"/>
                <w:bCs/>
                <w:sz w:val="18"/>
                <w:szCs w:val="20"/>
                <w:vertAlign w:val="superscript"/>
                <w:lang w:val="en-GB" w:eastAsia="en-GB"/>
              </w:rPr>
              <w:t>x</w:t>
            </w:r>
            <w:r w:rsidR="005B2F82" w:rsidRPr="00F86A5A">
              <w:rPr>
                <w:rFonts w:cs="Arial"/>
                <w:bCs/>
                <w:sz w:val="18"/>
                <w:szCs w:val="20"/>
                <w:vertAlign w:val="superscript"/>
                <w:lang w:val="en-GB" w:eastAsia="en-GB"/>
              </w:rPr>
              <w:t>1</w:t>
            </w:r>
            <w:r w:rsidR="005B2F82" w:rsidRPr="001E4124">
              <w:rPr>
                <w:rFonts w:cs="Arial"/>
                <w:bCs/>
                <w:sz w:val="18"/>
                <w:szCs w:val="20"/>
                <w:vertAlign w:val="superscript"/>
                <w:lang w:val="en-GB" w:eastAsia="en-GB"/>
              </w:rPr>
              <w:t>)</w:t>
            </w:r>
          </w:p>
          <w:p w14:paraId="7B47B790" w14:textId="7BC2AAA5" w:rsidR="00811980" w:rsidRPr="008745C3" w:rsidRDefault="00811980" w:rsidP="005B2F82">
            <w:pPr>
              <w:spacing w:before="120"/>
              <w:rPr>
                <w:sz w:val="18"/>
                <w:lang w:val="en-GB"/>
              </w:rPr>
            </w:pPr>
          </w:p>
        </w:tc>
        <w:tc>
          <w:tcPr>
            <w:tcW w:w="1261" w:type="pct"/>
          </w:tcPr>
          <w:p w14:paraId="095A18A9" w14:textId="1CBE9540" w:rsidR="00AB40C6" w:rsidRPr="00841EC6" w:rsidRDefault="00793E95" w:rsidP="005D7F77">
            <w:pPr>
              <w:spacing w:before="120"/>
              <w:rPr>
                <w:rFonts w:cs="Arial"/>
                <w:noProof/>
                <w:color w:val="4F81BD"/>
                <w:sz w:val="18"/>
                <w:szCs w:val="20"/>
                <w:lang w:val="de-DE" w:eastAsia="en-GB"/>
              </w:rPr>
            </w:pPr>
            <w:r>
              <w:rPr>
                <w:rFonts w:cs="Arial"/>
                <w:b/>
                <w:noProof/>
                <w:color w:val="4F81BD"/>
                <w:sz w:val="18"/>
                <w:szCs w:val="20"/>
                <w:u w:val="single"/>
                <w:lang w:val="de-DE" w:eastAsia="en-GB"/>
              </w:rPr>
              <w:t xml:space="preserve">WAN </w:t>
            </w:r>
            <w:r w:rsidR="00AB40C6" w:rsidRPr="00841EC6">
              <w:rPr>
                <w:rFonts w:cs="Arial"/>
                <w:b/>
                <w:noProof/>
                <w:color w:val="4F81BD"/>
                <w:sz w:val="18"/>
                <w:szCs w:val="20"/>
                <w:u w:val="single"/>
                <w:lang w:val="de-DE" w:eastAsia="en-GB"/>
              </w:rPr>
              <w:t xml:space="preserve">NBN </w:t>
            </w:r>
            <w:r>
              <w:rPr>
                <w:rFonts w:cs="Arial"/>
                <w:b/>
                <w:noProof/>
                <w:color w:val="4F81BD"/>
                <w:sz w:val="18"/>
                <w:szCs w:val="20"/>
                <w:u w:val="single"/>
                <w:lang w:val="de-DE" w:eastAsia="en-GB"/>
              </w:rPr>
              <w:t xml:space="preserve">SRD </w:t>
            </w:r>
            <w:r w:rsidR="00AB40C6" w:rsidRPr="00841EC6">
              <w:rPr>
                <w:rFonts w:cs="Arial"/>
                <w:b/>
                <w:noProof/>
                <w:color w:val="4F81BD"/>
                <w:sz w:val="18"/>
                <w:szCs w:val="20"/>
                <w:u w:val="single"/>
                <w:lang w:val="de-DE" w:eastAsia="en-GB"/>
              </w:rPr>
              <w:t>500 mW / 200 kHz in 865-868 MHz:</w:t>
            </w:r>
          </w:p>
          <w:p w14:paraId="6070BCEC" w14:textId="3DF8ABA1" w:rsidR="00AB40C6" w:rsidRPr="008745C3" w:rsidRDefault="00AB40C6" w:rsidP="005D7F77">
            <w:pPr>
              <w:spacing w:before="120"/>
              <w:rPr>
                <w:rFonts w:cs="Arial"/>
                <w:noProof/>
                <w:color w:val="4F81BD"/>
                <w:sz w:val="18"/>
                <w:szCs w:val="20"/>
                <w:lang w:val="en-GB" w:eastAsia="en-GB"/>
              </w:rPr>
            </w:pPr>
            <w:r w:rsidRPr="008745C3">
              <w:rPr>
                <w:rFonts w:cs="Arial"/>
                <w:noProof/>
                <w:color w:val="4F81BD"/>
                <w:sz w:val="18"/>
                <w:szCs w:val="20"/>
                <w:lang w:val="en-GB" w:eastAsia="en-GB"/>
              </w:rPr>
              <w:t>4x200 kHz can be used for 500 mW data networks</w:t>
            </w:r>
            <w:r w:rsidR="00CC0F3A" w:rsidRPr="008745C3">
              <w:rPr>
                <w:rFonts w:cs="Arial"/>
                <w:noProof/>
                <w:color w:val="4F81BD"/>
                <w:sz w:val="18"/>
                <w:szCs w:val="20"/>
                <w:lang w:val="en-GB" w:eastAsia="en-GB"/>
              </w:rPr>
              <w:t>.</w:t>
            </w:r>
          </w:p>
          <w:p w14:paraId="5B7F4BCE" w14:textId="07DD1CA1" w:rsidR="00AB40C6" w:rsidRPr="008745C3" w:rsidRDefault="00AD4815" w:rsidP="005E1F86">
            <w:pPr>
              <w:spacing w:before="120"/>
              <w:rPr>
                <w:rFonts w:cs="Arial"/>
                <w:noProof/>
                <w:color w:val="4F81BD"/>
                <w:sz w:val="18"/>
                <w:szCs w:val="20"/>
                <w:lang w:val="en-GB" w:eastAsia="en-GB"/>
              </w:rPr>
            </w:pPr>
            <w:r w:rsidRPr="008745C3">
              <w:rPr>
                <w:rFonts w:cs="Arial"/>
                <w:noProof/>
                <w:color w:val="4F81BD"/>
                <w:sz w:val="18"/>
                <w:szCs w:val="20"/>
                <w:lang w:val="en-GB" w:eastAsia="en-GB"/>
              </w:rPr>
              <w:t xml:space="preserve">The harmonised standard should define </w:t>
            </w:r>
            <w:r w:rsidR="005E1F86">
              <w:rPr>
                <w:rFonts w:cs="Arial"/>
                <w:noProof/>
                <w:color w:val="4F81BD"/>
                <w:sz w:val="18"/>
                <w:szCs w:val="20"/>
                <w:lang w:val="en-GB" w:eastAsia="en-GB"/>
              </w:rPr>
              <w:t>the Adaptive Power Control mechanism in line with ECC Report 261. Future investigations may identify alternative mitigation techniques to provide also alternatives in support of innovative networks and related technical aspects.</w:t>
            </w:r>
          </w:p>
        </w:tc>
      </w:tr>
      <w:tr w:rsidR="00150574" w:rsidRPr="008745C3" w14:paraId="6DD4690D" w14:textId="77777777" w:rsidTr="001E634C">
        <w:tc>
          <w:tcPr>
            <w:tcW w:w="235" w:type="pct"/>
            <w:tcBorders>
              <w:top w:val="single" w:sz="4" w:space="0" w:color="D2232A"/>
              <w:left w:val="single" w:sz="4" w:space="0" w:color="D2232A"/>
              <w:bottom w:val="single" w:sz="4" w:space="0" w:color="D2232A"/>
              <w:right w:val="single" w:sz="4" w:space="0" w:color="D2232A"/>
            </w:tcBorders>
            <w:vAlign w:val="center"/>
          </w:tcPr>
          <w:p w14:paraId="4035FC2A" w14:textId="77777777" w:rsidR="00AB40C6" w:rsidRPr="008745C3" w:rsidRDefault="00AB40C6" w:rsidP="005D7F77">
            <w:pPr>
              <w:spacing w:before="120"/>
              <w:rPr>
                <w:rFonts w:cs="Arial"/>
                <w:noProof/>
                <w:sz w:val="18"/>
                <w:szCs w:val="20"/>
                <w:lang w:val="en-GB" w:eastAsia="en-GB"/>
              </w:rPr>
            </w:pPr>
            <w:r w:rsidRPr="008745C3">
              <w:rPr>
                <w:rFonts w:cs="Arial"/>
                <w:noProof/>
                <w:sz w:val="18"/>
                <w:szCs w:val="20"/>
                <w:lang w:val="en-GB" w:eastAsia="en-GB"/>
              </w:rPr>
              <w:lastRenderedPageBreak/>
              <w:t xml:space="preserve">New </w:t>
            </w:r>
          </w:p>
        </w:tc>
        <w:tc>
          <w:tcPr>
            <w:tcW w:w="560" w:type="pct"/>
            <w:tcBorders>
              <w:top w:val="single" w:sz="4" w:space="0" w:color="D2232A"/>
              <w:left w:val="single" w:sz="4" w:space="0" w:color="D2232A"/>
              <w:bottom w:val="single" w:sz="4" w:space="0" w:color="D2232A"/>
              <w:right w:val="single" w:sz="4" w:space="0" w:color="D2232A"/>
            </w:tcBorders>
            <w:vAlign w:val="center"/>
          </w:tcPr>
          <w:p w14:paraId="7217A1E2" w14:textId="005197A8" w:rsidR="00AB40C6" w:rsidRPr="008745C3" w:rsidRDefault="00AB40C6" w:rsidP="00F77524">
            <w:pPr>
              <w:spacing w:before="120"/>
              <w:rPr>
                <w:noProof/>
                <w:sz w:val="18"/>
                <w:szCs w:val="20"/>
                <w:lang w:val="en-GB" w:eastAsia="en-GB"/>
              </w:rPr>
            </w:pPr>
            <w:r w:rsidRPr="008745C3">
              <w:rPr>
                <w:noProof/>
                <w:sz w:val="18"/>
                <w:szCs w:val="20"/>
                <w:lang w:val="en-GB" w:eastAsia="en-GB"/>
              </w:rPr>
              <w:t>874-875.6 MHz</w:t>
            </w:r>
            <w:r w:rsidR="0069267A" w:rsidRPr="008745C3">
              <w:rPr>
                <w:noProof/>
                <w:sz w:val="18"/>
                <w:szCs w:val="20"/>
                <w:lang w:val="en-GB" w:eastAsia="en-GB"/>
              </w:rPr>
              <w:t xml:space="preserve"> </w:t>
            </w:r>
            <w:r w:rsidR="00A5659A" w:rsidRPr="001E4124">
              <w:rPr>
                <w:rFonts w:cs="Arial"/>
                <w:bCs/>
                <w:sz w:val="18"/>
                <w:szCs w:val="20"/>
                <w:vertAlign w:val="superscript"/>
                <w:lang w:val="en-GB" w:eastAsia="en-GB"/>
              </w:rPr>
              <w:t>(</w:t>
            </w:r>
            <w:r w:rsidR="00F77524">
              <w:rPr>
                <w:rFonts w:cs="Arial"/>
                <w:bCs/>
                <w:sz w:val="18"/>
                <w:szCs w:val="20"/>
                <w:vertAlign w:val="superscript"/>
                <w:lang w:val="en-GB" w:eastAsia="en-GB"/>
              </w:rPr>
              <w:t>x</w:t>
            </w:r>
            <w:r w:rsidR="00FD7406">
              <w:rPr>
                <w:rFonts w:cs="Arial"/>
                <w:bCs/>
                <w:sz w:val="18"/>
                <w:szCs w:val="20"/>
                <w:vertAlign w:val="superscript"/>
                <w:lang w:val="en-GB" w:eastAsia="en-GB"/>
              </w:rPr>
              <w:t>5</w:t>
            </w:r>
            <w:r w:rsidR="00A5659A" w:rsidRPr="001E4124">
              <w:rPr>
                <w:rFonts w:cs="Arial"/>
                <w:bCs/>
                <w:sz w:val="18"/>
                <w:szCs w:val="20"/>
                <w:vertAlign w:val="superscript"/>
                <w:lang w:val="en-GB" w:eastAsia="en-GB"/>
              </w:rPr>
              <w:t>)</w:t>
            </w:r>
          </w:p>
        </w:tc>
        <w:tc>
          <w:tcPr>
            <w:tcW w:w="624" w:type="pct"/>
            <w:tcBorders>
              <w:top w:val="single" w:sz="4" w:space="0" w:color="D2232A"/>
              <w:left w:val="single" w:sz="4" w:space="0" w:color="D2232A"/>
              <w:bottom w:val="single" w:sz="4" w:space="0" w:color="D2232A"/>
              <w:right w:val="single" w:sz="4" w:space="0" w:color="D2232A"/>
            </w:tcBorders>
            <w:vAlign w:val="center"/>
          </w:tcPr>
          <w:p w14:paraId="0FAA5803" w14:textId="5533C83E" w:rsidR="00AB40C6" w:rsidRPr="008745C3" w:rsidRDefault="00AB40C6" w:rsidP="00A5659A">
            <w:pPr>
              <w:spacing w:before="120"/>
              <w:rPr>
                <w:sz w:val="18"/>
                <w:lang w:val="en-GB"/>
              </w:rPr>
            </w:pPr>
            <w:r w:rsidRPr="008745C3">
              <w:rPr>
                <w:sz w:val="18"/>
                <w:lang w:val="en-GB"/>
              </w:rPr>
              <w:t xml:space="preserve">Non-specific short-range devices </w:t>
            </w:r>
            <w:r w:rsidR="00A5659A" w:rsidRPr="001E4124">
              <w:rPr>
                <w:rFonts w:cs="Arial"/>
                <w:bCs/>
                <w:sz w:val="18"/>
                <w:szCs w:val="20"/>
                <w:vertAlign w:val="superscript"/>
                <w:lang w:val="en-GB" w:eastAsia="en-GB"/>
              </w:rPr>
              <w:t>(3)</w:t>
            </w:r>
            <w:r w:rsidR="00A5659A" w:rsidRPr="00A5659A">
              <w:rPr>
                <w:sz w:val="18"/>
                <w:lang w:val="en-GB"/>
              </w:rPr>
              <w:t xml:space="preserve"> </w:t>
            </w:r>
          </w:p>
        </w:tc>
        <w:tc>
          <w:tcPr>
            <w:tcW w:w="729" w:type="pct"/>
            <w:tcBorders>
              <w:top w:val="single" w:sz="4" w:space="0" w:color="D2232A"/>
              <w:left w:val="single" w:sz="4" w:space="0" w:color="D2232A"/>
              <w:bottom w:val="single" w:sz="4" w:space="0" w:color="D2232A"/>
              <w:right w:val="single" w:sz="4" w:space="0" w:color="D2232A"/>
            </w:tcBorders>
          </w:tcPr>
          <w:p w14:paraId="1A3612BA" w14:textId="77777777" w:rsidR="00AB40C6" w:rsidRPr="008745C3" w:rsidRDefault="00D1432C" w:rsidP="005D7F77">
            <w:pPr>
              <w:spacing w:before="120"/>
              <w:rPr>
                <w:sz w:val="18"/>
                <w:lang w:val="en-GB"/>
              </w:rPr>
            </w:pPr>
            <w:r w:rsidRPr="008745C3">
              <w:rPr>
                <w:sz w:val="18"/>
                <w:lang w:val="en-GB"/>
              </w:rPr>
              <w:t>500 mW e.r.p.</w:t>
            </w:r>
          </w:p>
          <w:p w14:paraId="19197FCD" w14:textId="5860F33D" w:rsidR="00D1432C" w:rsidRPr="008745C3" w:rsidRDefault="00D1432C" w:rsidP="004A56D7">
            <w:pPr>
              <w:spacing w:before="120"/>
              <w:rPr>
                <w:sz w:val="18"/>
                <w:lang w:val="en-GB"/>
              </w:rPr>
            </w:pPr>
            <w:r w:rsidRPr="008745C3">
              <w:rPr>
                <w:sz w:val="18"/>
                <w:lang w:val="en-GB"/>
              </w:rPr>
              <w:t>Adaptive Power Control (APC) required</w:t>
            </w:r>
            <w:r w:rsidR="00F4330C">
              <w:rPr>
                <w:sz w:val="18"/>
                <w:lang w:val="en-GB"/>
              </w:rPr>
              <w:t xml:space="preserve">, </w:t>
            </w:r>
            <w:r w:rsidR="00F4330C" w:rsidRPr="00F4330C">
              <w:rPr>
                <w:sz w:val="18"/>
                <w:lang w:val="en-GB"/>
              </w:rPr>
              <w:t>alternatively other mitigation techniques which achieve at least an equivalent level of spectrum compatibility</w:t>
            </w:r>
            <w:r w:rsidR="00F76807">
              <w:rPr>
                <w:sz w:val="18"/>
                <w:lang w:val="en-GB"/>
              </w:rPr>
              <w:t xml:space="preserve"> </w:t>
            </w:r>
          </w:p>
        </w:tc>
        <w:tc>
          <w:tcPr>
            <w:tcW w:w="862" w:type="pct"/>
            <w:tcBorders>
              <w:top w:val="single" w:sz="4" w:space="0" w:color="D2232A"/>
              <w:left w:val="single" w:sz="4" w:space="0" w:color="D2232A"/>
              <w:bottom w:val="single" w:sz="4" w:space="0" w:color="D2232A"/>
              <w:right w:val="single" w:sz="4" w:space="0" w:color="D2232A"/>
            </w:tcBorders>
            <w:vAlign w:val="center"/>
          </w:tcPr>
          <w:p w14:paraId="02489519" w14:textId="1A603E2F" w:rsidR="00AB40C6" w:rsidRPr="008745C3" w:rsidRDefault="00AB40C6" w:rsidP="005D7F77">
            <w:pPr>
              <w:spacing w:before="120"/>
              <w:rPr>
                <w:noProof/>
                <w:sz w:val="18"/>
                <w:szCs w:val="20"/>
                <w:lang w:val="en-GB" w:eastAsia="en-GB"/>
              </w:rPr>
            </w:pPr>
            <w:r w:rsidRPr="008745C3">
              <w:rPr>
                <w:noProof/>
                <w:sz w:val="18"/>
                <w:szCs w:val="20"/>
                <w:lang w:val="en-GB" w:eastAsia="en-GB"/>
              </w:rPr>
              <w:t>Techniques to access spectrum and mitigate interference that provide at least equivalent performance to the techniques described in harmonised standards adopted under Directive 2014/53/EU must be used</w:t>
            </w:r>
          </w:p>
          <w:p w14:paraId="6B311BB4" w14:textId="34108A84" w:rsidR="00AB40C6" w:rsidRPr="008745C3" w:rsidRDefault="00AB40C6" w:rsidP="005D7F77">
            <w:pPr>
              <w:spacing w:before="120"/>
              <w:rPr>
                <w:noProof/>
                <w:sz w:val="18"/>
                <w:szCs w:val="20"/>
                <w:lang w:val="en-GB" w:eastAsia="en-GB"/>
              </w:rPr>
            </w:pPr>
            <w:r w:rsidRPr="008745C3">
              <w:rPr>
                <w:noProof/>
                <w:sz w:val="18"/>
                <w:szCs w:val="20"/>
                <w:lang w:val="en-GB" w:eastAsia="en-GB"/>
              </w:rPr>
              <w:t xml:space="preserve">Bandwidth: </w:t>
            </w:r>
            <w:r w:rsidR="00777DC1">
              <w:rPr>
                <w:noProof/>
                <w:sz w:val="18"/>
                <w:szCs w:val="20"/>
                <w:lang w:val="en-GB" w:eastAsia="en-GB"/>
              </w:rPr>
              <w:br/>
            </w:r>
            <w:r w:rsidRPr="008745C3">
              <w:rPr>
                <w:noProof/>
                <w:sz w:val="18"/>
                <w:szCs w:val="20"/>
                <w:lang w:val="en-GB" w:eastAsia="en-GB"/>
              </w:rPr>
              <w:t>≤ 200 kHz</w:t>
            </w:r>
          </w:p>
          <w:p w14:paraId="35F9A06D" w14:textId="799EC656" w:rsidR="00150574" w:rsidRPr="008745C3" w:rsidRDefault="00AB40C6" w:rsidP="005D7F77">
            <w:pPr>
              <w:spacing w:before="120"/>
              <w:rPr>
                <w:noProof/>
                <w:sz w:val="18"/>
                <w:szCs w:val="20"/>
                <w:lang w:val="en-GB" w:eastAsia="en-GB"/>
              </w:rPr>
            </w:pPr>
            <w:r w:rsidRPr="008745C3">
              <w:rPr>
                <w:noProof/>
                <w:sz w:val="18"/>
                <w:szCs w:val="20"/>
                <w:lang w:val="en-GB" w:eastAsia="en-GB"/>
              </w:rPr>
              <w:t xml:space="preserve">Duty cycle </w:t>
            </w:r>
            <w:r w:rsidR="005B2F82" w:rsidRPr="001E4124">
              <w:rPr>
                <w:rFonts w:cs="Arial"/>
                <w:bCs/>
                <w:sz w:val="18"/>
                <w:szCs w:val="20"/>
                <w:vertAlign w:val="superscript"/>
                <w:lang w:val="en-GB" w:eastAsia="en-GB"/>
              </w:rPr>
              <w:t>(vi)</w:t>
            </w:r>
            <w:r w:rsidRPr="008745C3">
              <w:rPr>
                <w:noProof/>
                <w:sz w:val="18"/>
                <w:szCs w:val="20"/>
                <w:lang w:val="en-GB" w:eastAsia="en-GB"/>
              </w:rPr>
              <w:t xml:space="preserve">: </w:t>
            </w:r>
            <w:r w:rsidR="00777DC1">
              <w:rPr>
                <w:noProof/>
                <w:sz w:val="18"/>
                <w:szCs w:val="20"/>
                <w:lang w:val="en-GB" w:eastAsia="en-GB"/>
              </w:rPr>
              <w:br/>
            </w:r>
            <w:r w:rsidRPr="008745C3">
              <w:rPr>
                <w:noProof/>
                <w:sz w:val="18"/>
                <w:szCs w:val="20"/>
                <w:lang w:val="en-GB" w:eastAsia="en-GB"/>
              </w:rPr>
              <w:t>≤ 10%</w:t>
            </w:r>
            <w:r w:rsidR="00BD52FB" w:rsidRPr="008745C3">
              <w:rPr>
                <w:lang w:val="en-GB"/>
              </w:rPr>
              <w:t xml:space="preserve"> </w:t>
            </w:r>
            <w:r w:rsidR="00BD52FB" w:rsidRPr="008745C3">
              <w:rPr>
                <w:noProof/>
                <w:sz w:val="18"/>
                <w:szCs w:val="20"/>
                <w:lang w:val="en-GB" w:eastAsia="en-GB"/>
              </w:rPr>
              <w:t>for network access points</w:t>
            </w:r>
            <w:r w:rsidR="00777DC1">
              <w:rPr>
                <w:noProof/>
                <w:sz w:val="18"/>
                <w:szCs w:val="20"/>
                <w:lang w:val="en-GB" w:eastAsia="en-GB"/>
              </w:rPr>
              <w:t xml:space="preserve"> </w:t>
            </w:r>
            <w:r w:rsidR="00150574" w:rsidRPr="001E4124">
              <w:rPr>
                <w:rFonts w:cs="Arial"/>
                <w:bCs/>
                <w:sz w:val="18"/>
                <w:szCs w:val="20"/>
                <w:vertAlign w:val="superscript"/>
                <w:lang w:val="en-GB" w:eastAsia="en-GB"/>
              </w:rPr>
              <w:t>(</w:t>
            </w:r>
            <w:r w:rsidR="00150574">
              <w:rPr>
                <w:rFonts w:cs="Arial"/>
                <w:bCs/>
                <w:sz w:val="18"/>
                <w:szCs w:val="20"/>
                <w:vertAlign w:val="superscript"/>
                <w:lang w:val="en-GB" w:eastAsia="en-GB"/>
              </w:rPr>
              <w:t>x</w:t>
            </w:r>
            <w:r w:rsidR="00150574" w:rsidRPr="009E21A7">
              <w:rPr>
                <w:rFonts w:cs="Arial"/>
                <w:bCs/>
                <w:sz w:val="18"/>
                <w:szCs w:val="20"/>
                <w:vertAlign w:val="superscript"/>
                <w:lang w:val="en-GB" w:eastAsia="en-GB"/>
              </w:rPr>
              <w:t>1</w:t>
            </w:r>
            <w:r w:rsidR="00150574" w:rsidRPr="001E4124">
              <w:rPr>
                <w:rFonts w:cs="Arial"/>
                <w:bCs/>
                <w:sz w:val="18"/>
                <w:szCs w:val="20"/>
                <w:vertAlign w:val="superscript"/>
                <w:lang w:val="en-GB" w:eastAsia="en-GB"/>
              </w:rPr>
              <w:t>)</w:t>
            </w:r>
          </w:p>
          <w:p w14:paraId="0E3D63AC" w14:textId="16FD4519" w:rsidR="00BD52FB" w:rsidRPr="005B2F82" w:rsidRDefault="00BD52FB" w:rsidP="005D7F77">
            <w:pPr>
              <w:spacing w:before="120"/>
              <w:rPr>
                <w:noProof/>
                <w:sz w:val="18"/>
                <w:szCs w:val="20"/>
                <w:lang w:val="en-GB" w:eastAsia="en-GB"/>
              </w:rPr>
            </w:pPr>
            <w:r w:rsidRPr="005B2F82">
              <w:rPr>
                <w:noProof/>
                <w:sz w:val="18"/>
                <w:szCs w:val="20"/>
                <w:lang w:val="en-GB" w:eastAsia="en-GB"/>
              </w:rPr>
              <w:t xml:space="preserve">Duty cycle </w:t>
            </w:r>
            <w:r w:rsidR="005B2F82" w:rsidRPr="001E4124">
              <w:rPr>
                <w:rFonts w:cs="Arial"/>
                <w:bCs/>
                <w:sz w:val="18"/>
                <w:szCs w:val="20"/>
                <w:vertAlign w:val="superscript"/>
                <w:lang w:val="en-GB" w:eastAsia="en-GB"/>
              </w:rPr>
              <w:t>(vi)</w:t>
            </w:r>
            <w:r w:rsidRPr="005B2F82">
              <w:rPr>
                <w:noProof/>
                <w:sz w:val="18"/>
                <w:szCs w:val="20"/>
                <w:lang w:val="en-GB" w:eastAsia="en-GB"/>
              </w:rPr>
              <w:t xml:space="preserve">: 2.5% </w:t>
            </w:r>
            <w:r w:rsidR="00A5659A">
              <w:rPr>
                <w:noProof/>
                <w:sz w:val="18"/>
                <w:szCs w:val="20"/>
                <w:lang w:val="en-GB" w:eastAsia="en-GB"/>
              </w:rPr>
              <w:t>otherwise</w:t>
            </w:r>
          </w:p>
          <w:p w14:paraId="53B4DE84" w14:textId="001FE937" w:rsidR="00AB40C6" w:rsidRPr="005B2F82" w:rsidRDefault="00AB40C6" w:rsidP="005B2F82">
            <w:pPr>
              <w:spacing w:before="120"/>
              <w:rPr>
                <w:noProof/>
                <w:sz w:val="18"/>
                <w:szCs w:val="20"/>
                <w:lang w:val="en-GB" w:eastAsia="en-GB"/>
              </w:rPr>
            </w:pPr>
          </w:p>
        </w:tc>
        <w:tc>
          <w:tcPr>
            <w:tcW w:w="729" w:type="pct"/>
            <w:tcBorders>
              <w:top w:val="single" w:sz="4" w:space="0" w:color="D2232A"/>
              <w:left w:val="single" w:sz="4" w:space="0" w:color="D2232A"/>
              <w:bottom w:val="single" w:sz="4" w:space="0" w:color="D2232A"/>
              <w:right w:val="single" w:sz="4" w:space="0" w:color="D2232A"/>
            </w:tcBorders>
            <w:vAlign w:val="center"/>
          </w:tcPr>
          <w:p w14:paraId="5E48A248" w14:textId="793E4E70" w:rsidR="00DD2D29" w:rsidRDefault="00AB40C6" w:rsidP="005D7F77">
            <w:pPr>
              <w:spacing w:before="120"/>
              <w:rPr>
                <w:noProof/>
                <w:sz w:val="18"/>
                <w:szCs w:val="20"/>
                <w:lang w:val="en-GB" w:eastAsia="en-GB"/>
              </w:rPr>
            </w:pPr>
            <w:r w:rsidRPr="008745C3">
              <w:rPr>
                <w:sz w:val="18"/>
                <w:lang w:val="en-GB"/>
              </w:rPr>
              <w:t xml:space="preserve">This set of usage conditions is </w:t>
            </w:r>
            <w:r w:rsidR="00A27C8A" w:rsidRPr="008745C3">
              <w:rPr>
                <w:sz w:val="18"/>
                <w:lang w:val="en-GB"/>
              </w:rPr>
              <w:t xml:space="preserve">only </w:t>
            </w:r>
            <w:r w:rsidRPr="008745C3">
              <w:rPr>
                <w:sz w:val="18"/>
                <w:lang w:val="en-GB"/>
              </w:rPr>
              <w:t xml:space="preserve">available </w:t>
            </w:r>
            <w:r w:rsidRPr="008745C3">
              <w:rPr>
                <w:noProof/>
                <w:sz w:val="18"/>
                <w:szCs w:val="20"/>
                <w:lang w:val="en-GB" w:eastAsia="en-GB"/>
              </w:rPr>
              <w:t>for data networks</w:t>
            </w:r>
          </w:p>
          <w:p w14:paraId="5CC96251" w14:textId="0D5BDDB8" w:rsidR="0069267A" w:rsidRPr="008745C3" w:rsidRDefault="00DD2D29" w:rsidP="00777DC1">
            <w:pPr>
              <w:spacing w:before="120"/>
              <w:rPr>
                <w:noProof/>
                <w:sz w:val="18"/>
                <w:szCs w:val="20"/>
                <w:lang w:val="en-GB" w:eastAsia="en-GB"/>
              </w:rPr>
            </w:pPr>
            <w:r w:rsidRPr="00DD2D29">
              <w:rPr>
                <w:noProof/>
                <w:sz w:val="18"/>
                <w:szCs w:val="20"/>
                <w:lang w:val="en-GB" w:eastAsia="en-GB"/>
              </w:rPr>
              <w:t xml:space="preserve">All devices within the </w:t>
            </w:r>
            <w:r w:rsidR="00496899">
              <w:rPr>
                <w:noProof/>
                <w:sz w:val="18"/>
                <w:szCs w:val="20"/>
                <w:lang w:val="en-GB" w:eastAsia="en-GB"/>
              </w:rPr>
              <w:t xml:space="preserve">data </w:t>
            </w:r>
            <w:r w:rsidRPr="00DD2D29">
              <w:rPr>
                <w:noProof/>
                <w:sz w:val="18"/>
                <w:szCs w:val="20"/>
                <w:lang w:val="en-GB" w:eastAsia="en-GB"/>
              </w:rPr>
              <w:t xml:space="preserve">network shall be under the control of network access points </w:t>
            </w:r>
            <w:r w:rsidR="00A5659A" w:rsidRPr="001E4124">
              <w:rPr>
                <w:rFonts w:cs="Arial"/>
                <w:bCs/>
                <w:sz w:val="18"/>
                <w:szCs w:val="20"/>
                <w:vertAlign w:val="superscript"/>
                <w:lang w:val="en-GB" w:eastAsia="en-GB"/>
              </w:rPr>
              <w:t>(</w:t>
            </w:r>
            <w:r w:rsidR="00F77524">
              <w:rPr>
                <w:rFonts w:cs="Arial"/>
                <w:bCs/>
                <w:sz w:val="18"/>
                <w:szCs w:val="20"/>
                <w:vertAlign w:val="superscript"/>
                <w:lang w:val="en-GB" w:eastAsia="en-GB"/>
              </w:rPr>
              <w:t>x</w:t>
            </w:r>
            <w:r w:rsidR="00A5659A" w:rsidRPr="00F86A5A">
              <w:rPr>
                <w:rFonts w:cs="Arial"/>
                <w:bCs/>
                <w:sz w:val="18"/>
                <w:szCs w:val="20"/>
                <w:vertAlign w:val="superscript"/>
                <w:lang w:val="en-GB" w:eastAsia="en-GB"/>
              </w:rPr>
              <w:t xml:space="preserve">1, </w:t>
            </w:r>
            <w:r w:rsidR="00F77524">
              <w:rPr>
                <w:rFonts w:cs="Arial"/>
                <w:bCs/>
                <w:sz w:val="18"/>
                <w:szCs w:val="20"/>
                <w:vertAlign w:val="superscript"/>
                <w:lang w:val="en-GB" w:eastAsia="en-GB"/>
              </w:rPr>
              <w:t>x</w:t>
            </w:r>
            <w:r w:rsidR="00FD7406">
              <w:rPr>
                <w:rFonts w:cs="Arial"/>
                <w:bCs/>
                <w:sz w:val="18"/>
                <w:szCs w:val="20"/>
                <w:vertAlign w:val="superscript"/>
                <w:lang w:val="en-GB" w:eastAsia="en-GB"/>
              </w:rPr>
              <w:t>2</w:t>
            </w:r>
            <w:r w:rsidR="00A5659A" w:rsidRPr="00F86A5A">
              <w:rPr>
                <w:rFonts w:cs="Arial"/>
                <w:bCs/>
                <w:sz w:val="18"/>
                <w:szCs w:val="20"/>
                <w:vertAlign w:val="superscript"/>
                <w:lang w:val="en-GB" w:eastAsia="en-GB"/>
              </w:rPr>
              <w:t xml:space="preserve">, </w:t>
            </w:r>
            <w:r w:rsidR="00F77524">
              <w:rPr>
                <w:rFonts w:cs="Arial"/>
                <w:bCs/>
                <w:sz w:val="18"/>
                <w:szCs w:val="20"/>
                <w:vertAlign w:val="superscript"/>
                <w:lang w:val="en-GB" w:eastAsia="en-GB"/>
              </w:rPr>
              <w:t>x</w:t>
            </w:r>
            <w:r w:rsidR="00FD7406">
              <w:rPr>
                <w:rFonts w:cs="Arial"/>
                <w:bCs/>
                <w:sz w:val="18"/>
                <w:szCs w:val="20"/>
                <w:vertAlign w:val="superscript"/>
                <w:lang w:val="en-GB" w:eastAsia="en-GB"/>
              </w:rPr>
              <w:t>3</w:t>
            </w:r>
            <w:r w:rsidR="00A5659A" w:rsidRPr="00F86A5A">
              <w:rPr>
                <w:rFonts w:cs="Arial"/>
                <w:bCs/>
                <w:sz w:val="18"/>
                <w:szCs w:val="20"/>
                <w:vertAlign w:val="superscript"/>
                <w:lang w:val="en-GB" w:eastAsia="en-GB"/>
              </w:rPr>
              <w:t xml:space="preserve">, </w:t>
            </w:r>
            <w:r w:rsidR="00F77524">
              <w:rPr>
                <w:rFonts w:cs="Arial"/>
                <w:bCs/>
                <w:sz w:val="18"/>
                <w:szCs w:val="20"/>
                <w:vertAlign w:val="superscript"/>
                <w:lang w:val="en-GB" w:eastAsia="en-GB"/>
              </w:rPr>
              <w:t>x</w:t>
            </w:r>
            <w:r w:rsidR="00FD7406">
              <w:rPr>
                <w:rFonts w:cs="Arial"/>
                <w:bCs/>
                <w:sz w:val="18"/>
                <w:szCs w:val="20"/>
                <w:vertAlign w:val="superscript"/>
                <w:lang w:val="en-GB" w:eastAsia="en-GB"/>
              </w:rPr>
              <w:t>4</w:t>
            </w:r>
            <w:r w:rsidR="00A5659A" w:rsidRPr="001E4124">
              <w:rPr>
                <w:rFonts w:cs="Arial"/>
                <w:bCs/>
                <w:sz w:val="18"/>
                <w:szCs w:val="20"/>
                <w:vertAlign w:val="superscript"/>
                <w:lang w:val="en-GB" w:eastAsia="en-GB"/>
              </w:rPr>
              <w:t>)</w:t>
            </w:r>
          </w:p>
        </w:tc>
        <w:tc>
          <w:tcPr>
            <w:tcW w:w="1261" w:type="pct"/>
            <w:tcBorders>
              <w:top w:val="single" w:sz="4" w:space="0" w:color="D2232A"/>
              <w:left w:val="single" w:sz="4" w:space="0" w:color="D2232A"/>
              <w:bottom w:val="single" w:sz="4" w:space="0" w:color="D2232A"/>
              <w:right w:val="single" w:sz="4" w:space="0" w:color="D2232A"/>
            </w:tcBorders>
          </w:tcPr>
          <w:p w14:paraId="34CD9AA3" w14:textId="20ED2DFE" w:rsidR="00AB40C6" w:rsidRPr="00841EC6" w:rsidRDefault="00793E95" w:rsidP="005D7F77">
            <w:pPr>
              <w:spacing w:before="120"/>
              <w:rPr>
                <w:rFonts w:cs="Arial"/>
                <w:noProof/>
                <w:color w:val="4F81BD"/>
                <w:sz w:val="18"/>
                <w:szCs w:val="20"/>
                <w:lang w:val="de-DE" w:eastAsia="en-GB"/>
              </w:rPr>
            </w:pPr>
            <w:r>
              <w:rPr>
                <w:rFonts w:cs="Arial"/>
                <w:b/>
                <w:noProof/>
                <w:color w:val="4F81BD"/>
                <w:sz w:val="18"/>
                <w:szCs w:val="20"/>
                <w:u w:val="single"/>
                <w:lang w:val="de-DE" w:eastAsia="en-GB"/>
              </w:rPr>
              <w:t xml:space="preserve">WAN </w:t>
            </w:r>
            <w:r w:rsidR="00AB40C6" w:rsidRPr="00841EC6">
              <w:rPr>
                <w:rFonts w:cs="Arial"/>
                <w:b/>
                <w:noProof/>
                <w:color w:val="4F81BD"/>
                <w:sz w:val="18"/>
                <w:szCs w:val="20"/>
                <w:u w:val="single"/>
                <w:lang w:val="de-DE" w:eastAsia="en-GB"/>
              </w:rPr>
              <w:t xml:space="preserve">NBN </w:t>
            </w:r>
            <w:r>
              <w:rPr>
                <w:rFonts w:cs="Arial"/>
                <w:b/>
                <w:noProof/>
                <w:color w:val="4F81BD"/>
                <w:sz w:val="18"/>
                <w:szCs w:val="20"/>
                <w:u w:val="single"/>
                <w:lang w:val="de-DE" w:eastAsia="en-GB"/>
              </w:rPr>
              <w:t xml:space="preserve">SRD </w:t>
            </w:r>
            <w:r w:rsidR="00AB40C6" w:rsidRPr="00841EC6">
              <w:rPr>
                <w:rFonts w:cs="Arial"/>
                <w:b/>
                <w:noProof/>
                <w:color w:val="4F81BD"/>
                <w:sz w:val="18"/>
                <w:szCs w:val="20"/>
                <w:u w:val="single"/>
                <w:lang w:val="de-DE" w:eastAsia="en-GB"/>
              </w:rPr>
              <w:t>500 mW / 200 kHz in 874-876 MHz:</w:t>
            </w:r>
          </w:p>
          <w:p w14:paraId="2B45FD62" w14:textId="6E9C0411" w:rsidR="00012821" w:rsidRDefault="00CC0F3A" w:rsidP="005D7F77">
            <w:pPr>
              <w:spacing w:before="120"/>
              <w:rPr>
                <w:rFonts w:cs="Arial"/>
                <w:noProof/>
                <w:color w:val="4F81BD"/>
                <w:sz w:val="18"/>
                <w:szCs w:val="20"/>
                <w:lang w:val="en-GB" w:eastAsia="en-GB"/>
              </w:rPr>
            </w:pPr>
            <w:r w:rsidRPr="008745C3">
              <w:rPr>
                <w:rFonts w:cs="Arial"/>
                <w:noProof/>
                <w:color w:val="4F81BD"/>
                <w:sz w:val="18"/>
                <w:szCs w:val="20"/>
                <w:lang w:val="en-GB" w:eastAsia="en-GB"/>
              </w:rPr>
              <w:t>1.6</w:t>
            </w:r>
            <w:r w:rsidR="00AB40C6" w:rsidRPr="008745C3">
              <w:rPr>
                <w:rFonts w:cs="Arial"/>
                <w:noProof/>
                <w:color w:val="4F81BD"/>
                <w:sz w:val="18"/>
                <w:szCs w:val="20"/>
                <w:lang w:val="en-GB" w:eastAsia="en-GB"/>
              </w:rPr>
              <w:t xml:space="preserve"> MHz can be used for 500 mW data networks</w:t>
            </w:r>
            <w:r w:rsidR="00012821" w:rsidRPr="008745C3">
              <w:rPr>
                <w:rFonts w:cs="Arial"/>
                <w:noProof/>
                <w:color w:val="4F81BD"/>
                <w:sz w:val="18"/>
                <w:szCs w:val="20"/>
                <w:lang w:val="en-GB" w:eastAsia="en-GB"/>
              </w:rPr>
              <w:t xml:space="preserve">. </w:t>
            </w:r>
          </w:p>
          <w:p w14:paraId="33FA834D" w14:textId="613FF6A9" w:rsidR="006A20E4" w:rsidRDefault="006A20E4" w:rsidP="005D7F77">
            <w:pPr>
              <w:spacing w:before="120"/>
              <w:rPr>
                <w:rFonts w:cs="Arial"/>
                <w:noProof/>
                <w:color w:val="4F81BD"/>
                <w:sz w:val="18"/>
                <w:szCs w:val="20"/>
                <w:lang w:val="en-GB" w:eastAsia="en-GB"/>
              </w:rPr>
            </w:pPr>
            <w:r w:rsidRPr="006A20E4">
              <w:rPr>
                <w:rFonts w:cs="Arial"/>
                <w:noProof/>
                <w:color w:val="4F81BD"/>
                <w:sz w:val="18"/>
                <w:szCs w:val="20"/>
                <w:lang w:val="en-GB" w:eastAsia="en-GB"/>
              </w:rPr>
              <w:t>The harmonised standard should define the Adaptive Power Control mechanism in line with ECC Report 261. Future investigations may identify alternative mitigation techniques to provide also alternatives in support of innovative networks and related technical aspects.</w:t>
            </w:r>
          </w:p>
          <w:p w14:paraId="47DB4035" w14:textId="5695370F" w:rsidR="00B437D8" w:rsidRPr="008745C3" w:rsidRDefault="00B437D8" w:rsidP="005D7F77">
            <w:pPr>
              <w:spacing w:before="120"/>
              <w:rPr>
                <w:rFonts w:cs="Arial"/>
                <w:noProof/>
                <w:color w:val="4F81BD"/>
                <w:sz w:val="18"/>
                <w:szCs w:val="20"/>
                <w:lang w:val="en-GB" w:eastAsia="en-GB"/>
              </w:rPr>
            </w:pPr>
            <w:r w:rsidRPr="00FD3A51">
              <w:rPr>
                <w:rFonts w:cs="Arial"/>
                <w:color w:val="0070C0"/>
                <w:sz w:val="18"/>
                <w:szCs w:val="20"/>
                <w:lang w:val="en-GB" w:eastAsia="en-GB"/>
              </w:rPr>
              <w:t>The note</w:t>
            </w:r>
            <w:r>
              <w:rPr>
                <w:rFonts w:cs="Arial"/>
                <w:color w:val="0070C0"/>
                <w:sz w:val="18"/>
                <w:szCs w:val="20"/>
                <w:lang w:val="en-GB" w:eastAsia="en-GB"/>
              </w:rPr>
              <w:t>s</w:t>
            </w:r>
            <w:r w:rsidRPr="00FD3A51">
              <w:rPr>
                <w:rFonts w:cs="Arial"/>
                <w:color w:val="0070C0"/>
                <w:sz w:val="18"/>
                <w:szCs w:val="20"/>
                <w:lang w:val="en-GB" w:eastAsia="en-GB"/>
              </w:rPr>
              <w:t xml:space="preserve"> </w:t>
            </w:r>
            <w:r w:rsidRPr="001E4124">
              <w:rPr>
                <w:rFonts w:cs="Arial"/>
                <w:bCs/>
                <w:sz w:val="18"/>
                <w:szCs w:val="20"/>
                <w:vertAlign w:val="superscript"/>
                <w:lang w:val="en-GB" w:eastAsia="en-GB"/>
              </w:rPr>
              <w:t>(x2)</w:t>
            </w:r>
            <w:r w:rsidRPr="000F305D">
              <w:rPr>
                <w:rFonts w:cs="Arial"/>
                <w:color w:val="0070C0"/>
                <w:sz w:val="18"/>
                <w:szCs w:val="20"/>
                <w:lang w:val="en-GB" w:eastAsia="en-GB"/>
              </w:rPr>
              <w:t xml:space="preserve"> </w:t>
            </w:r>
            <w:r>
              <w:rPr>
                <w:rFonts w:cs="Arial"/>
                <w:color w:val="0070C0"/>
                <w:sz w:val="18"/>
                <w:szCs w:val="20"/>
                <w:lang w:val="en-GB" w:eastAsia="en-GB"/>
              </w:rPr>
              <w:t xml:space="preserve">and </w:t>
            </w:r>
            <w:r w:rsidRPr="001E4124">
              <w:rPr>
                <w:rFonts w:cs="Arial"/>
                <w:bCs/>
                <w:sz w:val="18"/>
                <w:szCs w:val="20"/>
                <w:vertAlign w:val="superscript"/>
                <w:lang w:val="en-GB" w:eastAsia="en-GB"/>
              </w:rPr>
              <w:t>(x3)</w:t>
            </w:r>
            <w:r w:rsidRPr="00FD3A51">
              <w:rPr>
                <w:rFonts w:cs="Arial"/>
                <w:bCs/>
                <w:color w:val="0070C0"/>
                <w:sz w:val="18"/>
                <w:szCs w:val="20"/>
                <w:lang w:val="en-GB" w:eastAsia="en-GB"/>
              </w:rPr>
              <w:t xml:space="preserve"> impl</w:t>
            </w:r>
            <w:r>
              <w:rPr>
                <w:rFonts w:cs="Arial"/>
                <w:bCs/>
                <w:color w:val="0070C0"/>
                <w:sz w:val="18"/>
                <w:szCs w:val="20"/>
                <w:lang w:val="en-GB" w:eastAsia="en-GB"/>
              </w:rPr>
              <w:t xml:space="preserve">y </w:t>
            </w:r>
            <w:r w:rsidRPr="00B437D8">
              <w:rPr>
                <w:rFonts w:cs="Arial"/>
                <w:bCs/>
                <w:color w:val="0070C0"/>
                <w:sz w:val="18"/>
                <w:szCs w:val="20"/>
                <w:lang w:val="en-GB" w:eastAsia="en-GB"/>
              </w:rPr>
              <w:t xml:space="preserve">a difference compared with the proposed entry in the band 865-868 MHz on the RFID interrogator channels for NBN SRD due to the different spectrum environment and the need to ensure protection of radio services. </w:t>
            </w:r>
            <w:r>
              <w:rPr>
                <w:rFonts w:cs="Arial"/>
                <w:bCs/>
                <w:color w:val="0070C0"/>
                <w:sz w:val="18"/>
                <w:szCs w:val="20"/>
                <w:lang w:val="en-GB" w:eastAsia="en-GB"/>
              </w:rPr>
              <w:t xml:space="preserve"> </w:t>
            </w:r>
          </w:p>
          <w:p w14:paraId="260A2259" w14:textId="0BDDFDB3" w:rsidR="006A5381" w:rsidRPr="008745C3" w:rsidRDefault="006A5381" w:rsidP="00C071C9">
            <w:pPr>
              <w:spacing w:before="120"/>
              <w:rPr>
                <w:rFonts w:cs="Arial"/>
                <w:noProof/>
                <w:color w:val="4F81BD"/>
                <w:sz w:val="18"/>
                <w:szCs w:val="20"/>
                <w:lang w:val="en-GB" w:eastAsia="en-GB"/>
              </w:rPr>
            </w:pPr>
            <w:r w:rsidRPr="007C639C">
              <w:rPr>
                <w:rFonts w:cs="Arial"/>
                <w:noProof/>
                <w:color w:val="4F81BD"/>
                <w:sz w:val="18"/>
                <w:szCs w:val="20"/>
                <w:lang w:val="en-GB" w:eastAsia="en-GB"/>
              </w:rPr>
              <w:t xml:space="preserve">See </w:t>
            </w:r>
            <w:r w:rsidR="00A5659A" w:rsidRPr="001E4124">
              <w:rPr>
                <w:rFonts w:cs="Arial"/>
                <w:bCs/>
                <w:sz w:val="18"/>
                <w:szCs w:val="20"/>
                <w:vertAlign w:val="superscript"/>
                <w:lang w:val="en-GB" w:eastAsia="en-GB"/>
              </w:rPr>
              <w:t>(X</w:t>
            </w:r>
            <w:r w:rsidR="00C071C9" w:rsidRPr="001E4124">
              <w:rPr>
                <w:rFonts w:cs="Arial"/>
                <w:bCs/>
                <w:sz w:val="18"/>
                <w:szCs w:val="20"/>
                <w:vertAlign w:val="superscript"/>
                <w:lang w:val="en-GB" w:eastAsia="en-GB"/>
              </w:rPr>
              <w:t>5</w:t>
            </w:r>
            <w:r w:rsidR="00A5659A" w:rsidRPr="001E4124">
              <w:rPr>
                <w:rFonts w:cs="Arial"/>
                <w:bCs/>
                <w:sz w:val="18"/>
                <w:szCs w:val="20"/>
                <w:vertAlign w:val="superscript"/>
                <w:lang w:val="en-GB" w:eastAsia="en-GB"/>
              </w:rPr>
              <w:t>)</w:t>
            </w:r>
            <w:r w:rsidRPr="007C639C">
              <w:rPr>
                <w:rFonts w:cs="Arial"/>
                <w:noProof/>
                <w:color w:val="4F81BD"/>
                <w:sz w:val="18"/>
                <w:szCs w:val="20"/>
                <w:lang w:val="en-GB" w:eastAsia="en-GB"/>
              </w:rPr>
              <w:t xml:space="preserve">: </w:t>
            </w:r>
            <w:r w:rsidRPr="008745C3">
              <w:rPr>
                <w:rFonts w:cs="Arial"/>
                <w:noProof/>
                <w:color w:val="4F81BD"/>
                <w:sz w:val="18"/>
                <w:szCs w:val="20"/>
                <w:lang w:val="en-GB" w:eastAsia="en-GB"/>
              </w:rPr>
              <w:t xml:space="preserve">For countries considering </w:t>
            </w:r>
            <w:r w:rsidR="00A5659A">
              <w:rPr>
                <w:rFonts w:cs="Arial"/>
                <w:noProof/>
                <w:color w:val="4F81BD"/>
                <w:sz w:val="18"/>
                <w:szCs w:val="20"/>
                <w:lang w:val="en-GB" w:eastAsia="en-GB"/>
              </w:rPr>
              <w:t xml:space="preserve">the </w:t>
            </w:r>
            <w:r w:rsidRPr="008745C3">
              <w:rPr>
                <w:rFonts w:cs="Arial"/>
                <w:noProof/>
                <w:color w:val="4F81BD"/>
                <w:sz w:val="18"/>
                <w:szCs w:val="20"/>
                <w:lang w:val="en-GB" w:eastAsia="en-GB"/>
              </w:rPr>
              <w:t>future railway mobile communication system use in 875.1-876 MHz, it is recommended to consider implementation in the frequency range between 870.0 MHz and 875.1 MHz.</w:t>
            </w:r>
          </w:p>
        </w:tc>
      </w:tr>
      <w:tr w:rsidR="00150574" w:rsidRPr="008745C3" w14:paraId="5F57C544" w14:textId="77777777" w:rsidTr="001E634C">
        <w:trPr>
          <w:trHeight w:val="369"/>
        </w:trPr>
        <w:tc>
          <w:tcPr>
            <w:tcW w:w="235" w:type="pct"/>
            <w:vAlign w:val="center"/>
          </w:tcPr>
          <w:p w14:paraId="7454E21A" w14:textId="2AD683BE" w:rsidR="00AB40C6" w:rsidRPr="008745C3" w:rsidRDefault="00AB40C6" w:rsidP="005D7F77">
            <w:pPr>
              <w:spacing w:before="120"/>
              <w:rPr>
                <w:rFonts w:cs="Arial"/>
                <w:noProof/>
                <w:sz w:val="18"/>
                <w:szCs w:val="20"/>
                <w:lang w:val="en-GB" w:eastAsia="en-GB"/>
              </w:rPr>
            </w:pPr>
            <w:r w:rsidRPr="008745C3">
              <w:rPr>
                <w:rFonts w:cs="Arial"/>
                <w:noProof/>
                <w:sz w:val="18"/>
                <w:szCs w:val="20"/>
                <w:lang w:val="en-GB" w:eastAsia="en-GB"/>
              </w:rPr>
              <w:t>New</w:t>
            </w:r>
          </w:p>
        </w:tc>
        <w:tc>
          <w:tcPr>
            <w:tcW w:w="560" w:type="pct"/>
            <w:vAlign w:val="center"/>
          </w:tcPr>
          <w:p w14:paraId="7772EE09" w14:textId="0C892D67" w:rsidR="00AB40C6" w:rsidRPr="008745C3" w:rsidRDefault="00AB40C6" w:rsidP="002D4754">
            <w:pPr>
              <w:spacing w:before="120"/>
              <w:rPr>
                <w:noProof/>
                <w:sz w:val="18"/>
                <w:szCs w:val="20"/>
                <w:lang w:val="en-GB" w:eastAsia="en-GB"/>
              </w:rPr>
            </w:pPr>
            <w:r w:rsidRPr="008745C3">
              <w:rPr>
                <w:noProof/>
                <w:sz w:val="18"/>
                <w:szCs w:val="20"/>
                <w:lang w:val="en-GB" w:eastAsia="en-GB"/>
              </w:rPr>
              <w:t>918-920.8 MHz</w:t>
            </w:r>
            <w:r w:rsidR="00D1432C" w:rsidRPr="008745C3">
              <w:rPr>
                <w:noProof/>
                <w:sz w:val="18"/>
                <w:szCs w:val="20"/>
                <w:lang w:val="en-GB" w:eastAsia="en-GB"/>
              </w:rPr>
              <w:t xml:space="preserve"> </w:t>
            </w:r>
            <w:r w:rsidR="001533DF" w:rsidRPr="001E4124">
              <w:rPr>
                <w:rFonts w:cs="Arial"/>
                <w:bCs/>
                <w:sz w:val="18"/>
                <w:szCs w:val="20"/>
                <w:vertAlign w:val="superscript"/>
                <w:lang w:val="en-GB" w:eastAsia="en-GB"/>
              </w:rPr>
              <w:t>(</w:t>
            </w:r>
            <w:r w:rsidR="002D4754">
              <w:rPr>
                <w:rFonts w:cs="Arial"/>
                <w:bCs/>
                <w:sz w:val="18"/>
                <w:szCs w:val="20"/>
                <w:vertAlign w:val="superscript"/>
                <w:lang w:val="en-GB" w:eastAsia="en-GB"/>
              </w:rPr>
              <w:t>x</w:t>
            </w:r>
            <w:r w:rsidR="00C071C9">
              <w:rPr>
                <w:rFonts w:cs="Arial"/>
                <w:bCs/>
                <w:sz w:val="18"/>
                <w:szCs w:val="20"/>
                <w:vertAlign w:val="superscript"/>
                <w:lang w:val="en-GB" w:eastAsia="en-GB"/>
              </w:rPr>
              <w:t>6</w:t>
            </w:r>
            <w:r w:rsidR="001533DF" w:rsidRPr="001E4124">
              <w:rPr>
                <w:rFonts w:cs="Arial"/>
                <w:bCs/>
                <w:sz w:val="18"/>
                <w:szCs w:val="20"/>
                <w:vertAlign w:val="superscript"/>
                <w:lang w:val="en-GB" w:eastAsia="en-GB"/>
              </w:rPr>
              <w:t>)</w:t>
            </w:r>
          </w:p>
        </w:tc>
        <w:tc>
          <w:tcPr>
            <w:tcW w:w="624" w:type="pct"/>
            <w:vAlign w:val="center"/>
          </w:tcPr>
          <w:p w14:paraId="0F22D35F" w14:textId="03A4B0E6" w:rsidR="002A2B6D" w:rsidRPr="008745C3" w:rsidRDefault="002A2B6D" w:rsidP="00A5659A">
            <w:pPr>
              <w:spacing w:before="120"/>
              <w:rPr>
                <w:noProof/>
                <w:sz w:val="18"/>
                <w:szCs w:val="20"/>
                <w:lang w:val="en-GB" w:eastAsia="en-GB"/>
              </w:rPr>
            </w:pPr>
            <w:r w:rsidRPr="008745C3">
              <w:rPr>
                <w:noProof/>
                <w:sz w:val="18"/>
                <w:szCs w:val="20"/>
                <w:lang w:val="en-GB" w:eastAsia="en-GB"/>
              </w:rPr>
              <w:t xml:space="preserve">Wideband data transmission devices </w:t>
            </w:r>
            <w:r w:rsidR="00A5659A" w:rsidRPr="001E4124">
              <w:rPr>
                <w:rFonts w:cs="Arial"/>
                <w:bCs/>
                <w:sz w:val="18"/>
                <w:szCs w:val="20"/>
                <w:vertAlign w:val="superscript"/>
                <w:lang w:val="en-GB" w:eastAsia="en-GB"/>
              </w:rPr>
              <w:t>(16)</w:t>
            </w:r>
          </w:p>
        </w:tc>
        <w:tc>
          <w:tcPr>
            <w:tcW w:w="729" w:type="pct"/>
            <w:vAlign w:val="center"/>
          </w:tcPr>
          <w:p w14:paraId="46139FFB" w14:textId="059F7C7F" w:rsidR="00AB40C6" w:rsidRPr="008745C3" w:rsidRDefault="00AB40C6" w:rsidP="005E1F86">
            <w:pPr>
              <w:spacing w:before="120"/>
              <w:rPr>
                <w:sz w:val="18"/>
                <w:lang w:val="en-GB"/>
              </w:rPr>
            </w:pPr>
            <w:r w:rsidRPr="008745C3">
              <w:rPr>
                <w:noProof/>
                <w:sz w:val="18"/>
                <w:szCs w:val="20"/>
                <w:lang w:val="en-GB" w:eastAsia="en-GB"/>
              </w:rPr>
              <w:t>25 mW e.r.p</w:t>
            </w:r>
          </w:p>
        </w:tc>
        <w:tc>
          <w:tcPr>
            <w:tcW w:w="862" w:type="pct"/>
            <w:vAlign w:val="center"/>
          </w:tcPr>
          <w:p w14:paraId="66BDE362" w14:textId="42D61226" w:rsidR="00425D25" w:rsidRPr="008745C3" w:rsidRDefault="00425D25" w:rsidP="005D7F77">
            <w:pPr>
              <w:spacing w:before="120"/>
              <w:rPr>
                <w:noProof/>
                <w:sz w:val="18"/>
                <w:szCs w:val="20"/>
                <w:lang w:val="en-GB" w:eastAsia="en-GB"/>
              </w:rPr>
            </w:pPr>
            <w:r w:rsidRPr="008745C3">
              <w:rPr>
                <w:noProof/>
                <w:sz w:val="18"/>
                <w:szCs w:val="20"/>
                <w:lang w:val="en-GB" w:eastAsia="en-GB"/>
              </w:rPr>
              <w:t>Techniques to access spectrum and mitigate interference that provide at least equivalent performance to the techniques described in harmonised standards adopted under Directive 2014/53/EU must be used</w:t>
            </w:r>
          </w:p>
          <w:p w14:paraId="468C9968" w14:textId="5B2BD005" w:rsidR="00425D25" w:rsidRPr="008745C3" w:rsidRDefault="00425D25" w:rsidP="005D7F77">
            <w:pPr>
              <w:spacing w:before="120"/>
              <w:rPr>
                <w:noProof/>
                <w:sz w:val="18"/>
                <w:szCs w:val="20"/>
                <w:lang w:val="en-GB" w:eastAsia="en-GB"/>
              </w:rPr>
            </w:pPr>
            <w:r w:rsidRPr="008745C3">
              <w:rPr>
                <w:noProof/>
                <w:sz w:val="18"/>
                <w:szCs w:val="20"/>
                <w:lang w:val="en-GB" w:eastAsia="en-GB"/>
              </w:rPr>
              <w:t xml:space="preserve">Bandwidth: </w:t>
            </w:r>
            <w:r w:rsidR="00777DC1">
              <w:rPr>
                <w:noProof/>
                <w:sz w:val="18"/>
                <w:szCs w:val="20"/>
                <w:lang w:val="en-GB" w:eastAsia="en-GB"/>
              </w:rPr>
              <w:br/>
            </w:r>
            <w:r w:rsidRPr="008745C3">
              <w:rPr>
                <w:noProof/>
                <w:sz w:val="18"/>
                <w:szCs w:val="20"/>
                <w:lang w:val="en-GB" w:eastAsia="en-GB"/>
              </w:rPr>
              <w:t>≤ 1 MHz</w:t>
            </w:r>
          </w:p>
          <w:p w14:paraId="3522C3EC" w14:textId="551E5F7F" w:rsidR="00150574" w:rsidRPr="001E4124" w:rsidRDefault="00425D25" w:rsidP="00150574">
            <w:pPr>
              <w:spacing w:before="120"/>
              <w:rPr>
                <w:rFonts w:cs="Arial"/>
                <w:bCs/>
                <w:sz w:val="18"/>
                <w:szCs w:val="20"/>
                <w:vertAlign w:val="superscript"/>
                <w:lang w:val="en-GB" w:eastAsia="en-GB"/>
              </w:rPr>
            </w:pPr>
            <w:r w:rsidRPr="008745C3">
              <w:rPr>
                <w:noProof/>
                <w:sz w:val="18"/>
                <w:szCs w:val="20"/>
                <w:lang w:val="en-GB" w:eastAsia="en-GB"/>
              </w:rPr>
              <w:lastRenderedPageBreak/>
              <w:t xml:space="preserve">Duty cycle </w:t>
            </w:r>
            <w:r w:rsidR="005B2F82" w:rsidRPr="001E4124">
              <w:rPr>
                <w:rFonts w:cs="Arial"/>
                <w:bCs/>
                <w:sz w:val="18"/>
                <w:szCs w:val="20"/>
                <w:vertAlign w:val="superscript"/>
                <w:lang w:val="en-GB" w:eastAsia="en-GB"/>
              </w:rPr>
              <w:t>(vi)</w:t>
            </w:r>
            <w:r w:rsidRPr="008745C3">
              <w:rPr>
                <w:noProof/>
                <w:sz w:val="18"/>
                <w:szCs w:val="20"/>
                <w:lang w:val="en-GB" w:eastAsia="en-GB"/>
              </w:rPr>
              <w:t xml:space="preserve">: </w:t>
            </w:r>
            <w:r w:rsidR="00777DC1">
              <w:rPr>
                <w:noProof/>
                <w:sz w:val="18"/>
                <w:szCs w:val="20"/>
                <w:lang w:val="en-GB" w:eastAsia="en-GB"/>
              </w:rPr>
              <w:br/>
            </w:r>
            <w:r w:rsidRPr="008745C3">
              <w:rPr>
                <w:noProof/>
                <w:sz w:val="18"/>
                <w:szCs w:val="20"/>
                <w:lang w:val="en-GB" w:eastAsia="en-GB"/>
              </w:rPr>
              <w:t>≤ 10% for network access points</w:t>
            </w:r>
            <w:r w:rsidR="00777DC1">
              <w:rPr>
                <w:noProof/>
                <w:sz w:val="18"/>
                <w:szCs w:val="20"/>
                <w:lang w:val="en-GB" w:eastAsia="en-GB"/>
              </w:rPr>
              <w:t xml:space="preserve"> </w:t>
            </w:r>
            <w:r w:rsidR="00150574" w:rsidRPr="001E4124">
              <w:rPr>
                <w:rFonts w:cs="Arial"/>
                <w:bCs/>
                <w:sz w:val="18"/>
                <w:szCs w:val="20"/>
                <w:vertAlign w:val="superscript"/>
                <w:lang w:val="en-GB" w:eastAsia="en-GB"/>
              </w:rPr>
              <w:t>(</w:t>
            </w:r>
            <w:r w:rsidR="00150574">
              <w:rPr>
                <w:rFonts w:cs="Arial"/>
                <w:bCs/>
                <w:sz w:val="18"/>
                <w:szCs w:val="20"/>
                <w:vertAlign w:val="superscript"/>
                <w:lang w:val="en-GB" w:eastAsia="en-GB"/>
              </w:rPr>
              <w:t>x</w:t>
            </w:r>
            <w:r w:rsidR="00150574" w:rsidRPr="009E21A7">
              <w:rPr>
                <w:rFonts w:cs="Arial"/>
                <w:bCs/>
                <w:sz w:val="18"/>
                <w:szCs w:val="20"/>
                <w:vertAlign w:val="superscript"/>
                <w:lang w:val="en-GB" w:eastAsia="en-GB"/>
              </w:rPr>
              <w:t>1</w:t>
            </w:r>
            <w:r w:rsidR="00150574" w:rsidRPr="001E4124">
              <w:rPr>
                <w:rFonts w:cs="Arial"/>
                <w:bCs/>
                <w:sz w:val="18"/>
                <w:szCs w:val="20"/>
                <w:vertAlign w:val="superscript"/>
                <w:lang w:val="en-GB" w:eastAsia="en-GB"/>
              </w:rPr>
              <w:t>)</w:t>
            </w:r>
          </w:p>
          <w:p w14:paraId="5429123C" w14:textId="09427397" w:rsidR="00425D25" w:rsidRPr="005B2F82" w:rsidRDefault="00425D25" w:rsidP="005D7F77">
            <w:pPr>
              <w:spacing w:before="120"/>
              <w:rPr>
                <w:noProof/>
                <w:sz w:val="18"/>
                <w:szCs w:val="20"/>
                <w:lang w:val="en-GB" w:eastAsia="en-GB"/>
              </w:rPr>
            </w:pPr>
            <w:r w:rsidRPr="005B2F82">
              <w:rPr>
                <w:noProof/>
                <w:sz w:val="18"/>
                <w:szCs w:val="20"/>
                <w:lang w:val="en-GB" w:eastAsia="en-GB"/>
              </w:rPr>
              <w:t xml:space="preserve">Duty cycle </w:t>
            </w:r>
            <w:r w:rsidR="005B2F82" w:rsidRPr="001E4124">
              <w:rPr>
                <w:rFonts w:cs="Arial"/>
                <w:bCs/>
                <w:sz w:val="18"/>
                <w:szCs w:val="20"/>
                <w:vertAlign w:val="superscript"/>
                <w:lang w:val="en-GB" w:eastAsia="en-GB"/>
              </w:rPr>
              <w:t>(vi)</w:t>
            </w:r>
            <w:r w:rsidRPr="005B2F82">
              <w:rPr>
                <w:noProof/>
                <w:sz w:val="18"/>
                <w:szCs w:val="20"/>
                <w:lang w:val="en-GB" w:eastAsia="en-GB"/>
              </w:rPr>
              <w:t xml:space="preserve">: </w:t>
            </w:r>
            <w:r w:rsidR="00777DC1">
              <w:rPr>
                <w:noProof/>
                <w:sz w:val="18"/>
                <w:szCs w:val="20"/>
                <w:lang w:val="en-GB" w:eastAsia="en-GB"/>
              </w:rPr>
              <w:br/>
            </w:r>
            <w:r w:rsidRPr="005B2F82">
              <w:rPr>
                <w:noProof/>
                <w:sz w:val="18"/>
                <w:szCs w:val="20"/>
                <w:lang w:val="en-GB" w:eastAsia="en-GB"/>
              </w:rPr>
              <w:t xml:space="preserve">≤ 2.8% </w:t>
            </w:r>
            <w:r w:rsidR="00A5659A">
              <w:rPr>
                <w:noProof/>
                <w:sz w:val="18"/>
                <w:szCs w:val="20"/>
                <w:lang w:val="en-GB" w:eastAsia="en-GB"/>
              </w:rPr>
              <w:t>otherwise</w:t>
            </w:r>
          </w:p>
          <w:p w14:paraId="4E9E1D30" w14:textId="33F7B9EF" w:rsidR="00D94CBF" w:rsidRPr="001533DF" w:rsidRDefault="00D94CBF" w:rsidP="005D7F77">
            <w:pPr>
              <w:spacing w:before="120"/>
              <w:rPr>
                <w:noProof/>
                <w:sz w:val="18"/>
                <w:szCs w:val="18"/>
                <w:lang w:val="en-GB" w:eastAsia="en-GB"/>
              </w:rPr>
            </w:pPr>
            <w:r w:rsidRPr="001533DF">
              <w:rPr>
                <w:sz w:val="18"/>
                <w:szCs w:val="18"/>
                <w:lang w:val="en-GB"/>
              </w:rPr>
              <w:t xml:space="preserve">Geographical restrictions may be applied where </w:t>
            </w:r>
            <w:r w:rsidR="00905A0B" w:rsidRPr="001533DF">
              <w:rPr>
                <w:sz w:val="18"/>
                <w:szCs w:val="18"/>
                <w:lang w:val="en-GB"/>
              </w:rPr>
              <w:t>ER-GSM</w:t>
            </w:r>
            <w:r w:rsidRPr="001533DF">
              <w:rPr>
                <w:sz w:val="18"/>
                <w:szCs w:val="18"/>
                <w:lang w:val="en-GB"/>
              </w:rPr>
              <w:t xml:space="preserve"> protection is necessary</w:t>
            </w:r>
          </w:p>
          <w:p w14:paraId="30E1B9B1" w14:textId="6D87B356" w:rsidR="00AB40C6" w:rsidRPr="008745C3" w:rsidRDefault="00AB40C6" w:rsidP="007052D6">
            <w:pPr>
              <w:spacing w:before="120"/>
              <w:rPr>
                <w:noProof/>
                <w:sz w:val="18"/>
                <w:szCs w:val="20"/>
                <w:lang w:val="en-GB" w:eastAsia="en-GB"/>
              </w:rPr>
            </w:pPr>
            <w:r w:rsidRPr="008745C3">
              <w:rPr>
                <w:noProof/>
                <w:sz w:val="18"/>
                <w:szCs w:val="20"/>
                <w:lang w:val="en-GB" w:eastAsia="en-GB"/>
              </w:rPr>
              <w:t xml:space="preserve"> </w:t>
            </w:r>
          </w:p>
        </w:tc>
        <w:tc>
          <w:tcPr>
            <w:tcW w:w="729" w:type="pct"/>
            <w:vAlign w:val="center"/>
          </w:tcPr>
          <w:p w14:paraId="0C58F5E4" w14:textId="2983151F" w:rsidR="005E1F86" w:rsidRDefault="0090308A" w:rsidP="001533DF">
            <w:pPr>
              <w:spacing w:before="120"/>
              <w:rPr>
                <w:sz w:val="18"/>
                <w:lang w:val="en-GB"/>
              </w:rPr>
            </w:pPr>
            <w:r w:rsidRPr="008745C3">
              <w:rPr>
                <w:sz w:val="18"/>
                <w:lang w:val="en-GB"/>
              </w:rPr>
              <w:lastRenderedPageBreak/>
              <w:t xml:space="preserve">This set of usage conditions is </w:t>
            </w:r>
            <w:r w:rsidR="00A27C8A" w:rsidRPr="008745C3">
              <w:rPr>
                <w:sz w:val="18"/>
                <w:lang w:val="en-GB"/>
              </w:rPr>
              <w:t xml:space="preserve">only </w:t>
            </w:r>
            <w:r w:rsidRPr="008745C3">
              <w:rPr>
                <w:sz w:val="18"/>
                <w:lang w:val="en-GB"/>
              </w:rPr>
              <w:t xml:space="preserve">available for wideband SRD </w:t>
            </w:r>
            <w:r w:rsidR="001533DF">
              <w:rPr>
                <w:sz w:val="18"/>
                <w:lang w:val="en-GB"/>
              </w:rPr>
              <w:t xml:space="preserve">in data </w:t>
            </w:r>
            <w:r w:rsidRPr="008745C3">
              <w:rPr>
                <w:sz w:val="18"/>
                <w:lang w:val="en-GB"/>
              </w:rPr>
              <w:t>networks</w:t>
            </w:r>
          </w:p>
          <w:p w14:paraId="1AD68D78" w14:textId="13B14D76" w:rsidR="001533DF" w:rsidRPr="001E4124" w:rsidRDefault="005E1F86" w:rsidP="001533DF">
            <w:pPr>
              <w:spacing w:before="120"/>
              <w:rPr>
                <w:rFonts w:cs="Arial"/>
                <w:bCs/>
                <w:sz w:val="18"/>
                <w:szCs w:val="20"/>
                <w:vertAlign w:val="superscript"/>
                <w:lang w:val="en-GB" w:eastAsia="en-GB"/>
              </w:rPr>
            </w:pPr>
            <w:r w:rsidRPr="005E1F86">
              <w:rPr>
                <w:sz w:val="18"/>
                <w:lang w:val="en-GB"/>
              </w:rPr>
              <w:t xml:space="preserve">All devices within the </w:t>
            </w:r>
            <w:r w:rsidR="00496899">
              <w:rPr>
                <w:sz w:val="18"/>
                <w:lang w:val="en-GB"/>
              </w:rPr>
              <w:t xml:space="preserve">data </w:t>
            </w:r>
            <w:r w:rsidRPr="005E1F86">
              <w:rPr>
                <w:sz w:val="18"/>
                <w:lang w:val="en-GB"/>
              </w:rPr>
              <w:t xml:space="preserve">network shall be </w:t>
            </w:r>
            <w:r w:rsidR="0090308A" w:rsidRPr="008745C3">
              <w:rPr>
                <w:sz w:val="18"/>
                <w:lang w:val="en-GB"/>
              </w:rPr>
              <w:t>under the control of network access points</w:t>
            </w:r>
            <w:r w:rsidR="00777DC1">
              <w:rPr>
                <w:sz w:val="18"/>
                <w:lang w:val="en-GB"/>
              </w:rPr>
              <w:t xml:space="preserve"> </w:t>
            </w:r>
            <w:r w:rsidR="001533DF" w:rsidRPr="001E4124">
              <w:rPr>
                <w:rFonts w:cs="Arial"/>
                <w:bCs/>
                <w:sz w:val="18"/>
                <w:szCs w:val="20"/>
                <w:vertAlign w:val="superscript"/>
                <w:lang w:val="en-GB" w:eastAsia="en-GB"/>
              </w:rPr>
              <w:t>(</w:t>
            </w:r>
            <w:r w:rsidR="002D4754">
              <w:rPr>
                <w:rFonts w:cs="Arial"/>
                <w:bCs/>
                <w:sz w:val="18"/>
                <w:szCs w:val="20"/>
                <w:vertAlign w:val="superscript"/>
                <w:lang w:val="en-GB" w:eastAsia="en-GB"/>
              </w:rPr>
              <w:t>x</w:t>
            </w:r>
            <w:r w:rsidR="001533DF" w:rsidRPr="00F86A5A">
              <w:rPr>
                <w:rFonts w:cs="Arial"/>
                <w:bCs/>
                <w:sz w:val="18"/>
                <w:szCs w:val="20"/>
                <w:vertAlign w:val="superscript"/>
                <w:lang w:val="en-GB" w:eastAsia="en-GB"/>
              </w:rPr>
              <w:t xml:space="preserve">1, </w:t>
            </w:r>
            <w:r w:rsidR="002D4754">
              <w:rPr>
                <w:rFonts w:cs="Arial"/>
                <w:bCs/>
                <w:sz w:val="18"/>
                <w:szCs w:val="20"/>
                <w:vertAlign w:val="superscript"/>
                <w:lang w:val="en-GB" w:eastAsia="en-GB"/>
              </w:rPr>
              <w:t>x</w:t>
            </w:r>
            <w:r w:rsidR="00FD7406">
              <w:rPr>
                <w:rFonts w:cs="Arial"/>
                <w:bCs/>
                <w:sz w:val="18"/>
                <w:szCs w:val="20"/>
                <w:vertAlign w:val="superscript"/>
                <w:lang w:val="en-GB" w:eastAsia="en-GB"/>
              </w:rPr>
              <w:t>2, x3</w:t>
            </w:r>
            <w:r w:rsidR="001533DF" w:rsidRPr="001E4124">
              <w:rPr>
                <w:rFonts w:cs="Arial"/>
                <w:bCs/>
                <w:sz w:val="18"/>
                <w:szCs w:val="20"/>
                <w:vertAlign w:val="superscript"/>
                <w:lang w:val="en-GB" w:eastAsia="en-GB"/>
              </w:rPr>
              <w:t>)</w:t>
            </w:r>
          </w:p>
          <w:p w14:paraId="5E9D894D" w14:textId="2EBCF6A0" w:rsidR="00811980" w:rsidRPr="008745C3" w:rsidRDefault="00811980" w:rsidP="00811980">
            <w:pPr>
              <w:spacing w:before="120"/>
              <w:rPr>
                <w:sz w:val="18"/>
                <w:lang w:val="en-GB"/>
              </w:rPr>
            </w:pPr>
          </w:p>
        </w:tc>
        <w:tc>
          <w:tcPr>
            <w:tcW w:w="1261" w:type="pct"/>
          </w:tcPr>
          <w:p w14:paraId="788FBAFB" w14:textId="460A3B65" w:rsidR="00425D25" w:rsidRPr="00841EC6" w:rsidRDefault="00AB40C6" w:rsidP="005D7F77">
            <w:pPr>
              <w:spacing w:before="120"/>
              <w:rPr>
                <w:rFonts w:cs="Arial"/>
                <w:noProof/>
                <w:color w:val="4F81BD"/>
                <w:sz w:val="18"/>
                <w:szCs w:val="20"/>
                <w:lang w:val="de-DE" w:eastAsia="en-GB"/>
              </w:rPr>
            </w:pPr>
            <w:r w:rsidRPr="00841EC6">
              <w:rPr>
                <w:rFonts w:cs="Arial"/>
                <w:b/>
                <w:noProof/>
                <w:color w:val="4F81BD"/>
                <w:sz w:val="18"/>
                <w:szCs w:val="20"/>
                <w:u w:val="single"/>
                <w:lang w:val="de-DE" w:eastAsia="en-GB"/>
              </w:rPr>
              <w:t xml:space="preserve">WBN </w:t>
            </w:r>
            <w:r w:rsidR="00793E95">
              <w:rPr>
                <w:rFonts w:cs="Arial"/>
                <w:b/>
                <w:noProof/>
                <w:color w:val="4F81BD"/>
                <w:sz w:val="18"/>
                <w:szCs w:val="20"/>
                <w:u w:val="single"/>
                <w:lang w:val="de-DE" w:eastAsia="en-GB"/>
              </w:rPr>
              <w:t xml:space="preserve">SRD </w:t>
            </w:r>
            <w:r w:rsidRPr="00841EC6">
              <w:rPr>
                <w:rFonts w:cs="Arial"/>
                <w:b/>
                <w:noProof/>
                <w:color w:val="4F81BD"/>
                <w:sz w:val="18"/>
                <w:szCs w:val="20"/>
                <w:u w:val="single"/>
                <w:lang w:val="de-DE" w:eastAsia="en-GB"/>
              </w:rPr>
              <w:t>25 mW / 1 MHz in 918-921 MHz:</w:t>
            </w:r>
            <w:r w:rsidRPr="00841EC6">
              <w:rPr>
                <w:rFonts w:cs="Arial"/>
                <w:noProof/>
                <w:color w:val="4F81BD"/>
                <w:sz w:val="18"/>
                <w:szCs w:val="20"/>
                <w:lang w:val="de-DE" w:eastAsia="en-GB"/>
              </w:rPr>
              <w:t xml:space="preserve"> </w:t>
            </w:r>
          </w:p>
          <w:p w14:paraId="31C544E3" w14:textId="29E361F1" w:rsidR="00425D25" w:rsidRPr="008745C3" w:rsidRDefault="00425D25" w:rsidP="005D7F77">
            <w:pPr>
              <w:spacing w:before="120"/>
              <w:rPr>
                <w:rFonts w:cs="Arial"/>
                <w:noProof/>
                <w:color w:val="4F81BD"/>
                <w:sz w:val="18"/>
                <w:szCs w:val="20"/>
                <w:lang w:val="en-GB" w:eastAsia="en-GB"/>
              </w:rPr>
            </w:pPr>
            <w:r w:rsidRPr="008745C3">
              <w:rPr>
                <w:rFonts w:cs="Arial"/>
                <w:noProof/>
                <w:color w:val="4F81BD"/>
                <w:sz w:val="18"/>
                <w:szCs w:val="20"/>
                <w:lang w:val="en-GB" w:eastAsia="en-GB"/>
              </w:rPr>
              <w:t>2.8</w:t>
            </w:r>
            <w:r w:rsidR="00AB40C6" w:rsidRPr="008745C3">
              <w:rPr>
                <w:rFonts w:cs="Arial"/>
                <w:noProof/>
                <w:color w:val="4F81BD"/>
                <w:sz w:val="18"/>
                <w:szCs w:val="20"/>
                <w:lang w:val="en-GB" w:eastAsia="en-GB"/>
              </w:rPr>
              <w:t xml:space="preserve"> MHz </w:t>
            </w:r>
            <w:r w:rsidRPr="008745C3">
              <w:rPr>
                <w:rFonts w:cs="Arial"/>
                <w:noProof/>
                <w:color w:val="4F81BD"/>
                <w:sz w:val="18"/>
                <w:szCs w:val="20"/>
                <w:lang w:val="en-GB" w:eastAsia="en-GB"/>
              </w:rPr>
              <w:t>of spectrum for wideband SRD</w:t>
            </w:r>
            <w:r w:rsidR="00A14C3A">
              <w:rPr>
                <w:rFonts w:cs="Arial"/>
                <w:noProof/>
                <w:color w:val="4F81BD"/>
                <w:sz w:val="18"/>
                <w:szCs w:val="20"/>
                <w:lang w:val="en-GB" w:eastAsia="en-GB"/>
              </w:rPr>
              <w:t xml:space="preserve"> in data networks</w:t>
            </w:r>
            <w:r w:rsidRPr="008745C3">
              <w:rPr>
                <w:rFonts w:cs="Arial"/>
                <w:noProof/>
                <w:color w:val="4F81BD"/>
                <w:sz w:val="18"/>
                <w:szCs w:val="20"/>
                <w:lang w:val="en-GB" w:eastAsia="en-GB"/>
              </w:rPr>
              <w:t xml:space="preserve"> - see IEEE 802.11ah </w:t>
            </w:r>
            <w:r w:rsidR="00931057" w:rsidRPr="00C23737">
              <w:rPr>
                <w:rFonts w:cs="Arial"/>
                <w:noProof/>
                <w:color w:val="4F81BD"/>
                <w:sz w:val="18"/>
                <w:szCs w:val="20"/>
                <w:lang w:val="en-GB" w:eastAsia="en-GB"/>
              </w:rPr>
              <w:fldChar w:fldCharType="begin"/>
            </w:r>
            <w:r w:rsidR="00931057" w:rsidRPr="00C23737">
              <w:rPr>
                <w:rFonts w:cs="Arial"/>
                <w:noProof/>
                <w:color w:val="4F81BD"/>
                <w:sz w:val="18"/>
                <w:szCs w:val="20"/>
                <w:lang w:val="en-GB" w:eastAsia="en-GB"/>
              </w:rPr>
              <w:instrText xml:space="preserve"> REF _Ref463855061 \n \h </w:instrText>
            </w:r>
            <w:r w:rsidR="00A5659A">
              <w:rPr>
                <w:rFonts w:cs="Arial"/>
                <w:noProof/>
                <w:color w:val="4F81BD"/>
                <w:sz w:val="18"/>
                <w:szCs w:val="20"/>
                <w:highlight w:val="yellow"/>
                <w:lang w:val="en-GB" w:eastAsia="en-GB"/>
              </w:rPr>
              <w:instrText xml:space="preserve"> \* MERGEFORMAT </w:instrText>
            </w:r>
            <w:r w:rsidR="00931057" w:rsidRPr="00C23737">
              <w:rPr>
                <w:rFonts w:cs="Arial"/>
                <w:noProof/>
                <w:color w:val="4F81BD"/>
                <w:sz w:val="18"/>
                <w:szCs w:val="20"/>
                <w:lang w:val="en-GB" w:eastAsia="en-GB"/>
              </w:rPr>
            </w:r>
            <w:r w:rsidR="00931057" w:rsidRPr="00C23737">
              <w:rPr>
                <w:rFonts w:cs="Arial"/>
                <w:noProof/>
                <w:color w:val="4F81BD"/>
                <w:sz w:val="18"/>
                <w:szCs w:val="20"/>
                <w:lang w:val="en-GB" w:eastAsia="en-GB"/>
              </w:rPr>
              <w:fldChar w:fldCharType="separate"/>
            </w:r>
            <w:r w:rsidR="00D13494">
              <w:rPr>
                <w:rFonts w:cs="Arial"/>
                <w:noProof/>
                <w:color w:val="4F81BD"/>
                <w:sz w:val="18"/>
                <w:szCs w:val="20"/>
                <w:lang w:val="en-GB" w:eastAsia="en-GB"/>
              </w:rPr>
              <w:t>[12]</w:t>
            </w:r>
            <w:r w:rsidR="00931057" w:rsidRPr="00C23737">
              <w:rPr>
                <w:rFonts w:cs="Arial"/>
                <w:noProof/>
                <w:color w:val="4F81BD"/>
                <w:sz w:val="18"/>
                <w:szCs w:val="20"/>
                <w:lang w:val="en-GB" w:eastAsia="en-GB"/>
              </w:rPr>
              <w:fldChar w:fldCharType="end"/>
            </w:r>
            <w:r w:rsidR="00931057">
              <w:rPr>
                <w:rFonts w:cs="Arial"/>
                <w:noProof/>
                <w:color w:val="4F81BD"/>
                <w:sz w:val="18"/>
                <w:szCs w:val="20"/>
                <w:lang w:val="en-GB" w:eastAsia="en-GB"/>
              </w:rPr>
              <w:t xml:space="preserve"> </w:t>
            </w:r>
            <w:r w:rsidRPr="008745C3">
              <w:rPr>
                <w:rFonts w:cs="Arial"/>
                <w:noProof/>
                <w:color w:val="4F81BD"/>
                <w:sz w:val="18"/>
                <w:szCs w:val="20"/>
                <w:lang w:val="en-GB" w:eastAsia="en-GB"/>
              </w:rPr>
              <w:t>or equivalent.</w:t>
            </w:r>
          </w:p>
          <w:p w14:paraId="2F276AF2" w14:textId="7E58BB61" w:rsidR="00425D25" w:rsidRPr="008745C3" w:rsidRDefault="00182A76" w:rsidP="005D7F77">
            <w:pPr>
              <w:spacing w:before="120"/>
              <w:rPr>
                <w:rFonts w:cs="Arial"/>
                <w:noProof/>
                <w:color w:val="4F81BD"/>
                <w:sz w:val="18"/>
                <w:szCs w:val="20"/>
                <w:lang w:val="en-GB" w:eastAsia="en-GB"/>
              </w:rPr>
            </w:pPr>
            <w:r w:rsidRPr="008745C3">
              <w:rPr>
                <w:rFonts w:cs="Arial"/>
                <w:noProof/>
                <w:color w:val="4F81BD"/>
                <w:sz w:val="18"/>
                <w:szCs w:val="20"/>
                <w:lang w:val="en-GB" w:eastAsia="en-GB"/>
              </w:rPr>
              <w:t>The h</w:t>
            </w:r>
            <w:r w:rsidR="00425D25" w:rsidRPr="008745C3">
              <w:rPr>
                <w:rFonts w:cs="Arial"/>
                <w:noProof/>
                <w:color w:val="4F81BD"/>
                <w:sz w:val="18"/>
                <w:szCs w:val="20"/>
                <w:lang w:val="en-GB" w:eastAsia="en-GB"/>
              </w:rPr>
              <w:t xml:space="preserve">armonised standard should define the minimum requirements for the spectrum access protocol, e.g. CSMA-CA or equivalent. </w:t>
            </w:r>
          </w:p>
          <w:p w14:paraId="204FB0F7" w14:textId="0DC6ABEC" w:rsidR="00F70128" w:rsidRDefault="007052D6" w:rsidP="005D7F77">
            <w:pPr>
              <w:spacing w:before="120"/>
              <w:rPr>
                <w:rFonts w:cs="Arial"/>
                <w:noProof/>
                <w:color w:val="4F81BD"/>
                <w:sz w:val="18"/>
                <w:szCs w:val="20"/>
                <w:lang w:val="en-GB" w:eastAsia="en-GB"/>
              </w:rPr>
            </w:pPr>
            <w:r w:rsidRPr="00FD3A51">
              <w:rPr>
                <w:rFonts w:cs="Arial"/>
                <w:color w:val="0070C0"/>
                <w:sz w:val="18"/>
                <w:szCs w:val="20"/>
                <w:lang w:val="en-GB" w:eastAsia="en-GB"/>
              </w:rPr>
              <w:t>The note</w:t>
            </w:r>
            <w:r w:rsidR="000F305D">
              <w:rPr>
                <w:rFonts w:cs="Arial"/>
                <w:color w:val="0070C0"/>
                <w:sz w:val="18"/>
                <w:szCs w:val="20"/>
                <w:lang w:val="en-GB" w:eastAsia="en-GB"/>
              </w:rPr>
              <w:t>s</w:t>
            </w:r>
            <w:r w:rsidRPr="00FD3A51">
              <w:rPr>
                <w:rFonts w:cs="Arial"/>
                <w:color w:val="0070C0"/>
                <w:sz w:val="18"/>
                <w:szCs w:val="20"/>
                <w:lang w:val="en-GB" w:eastAsia="en-GB"/>
              </w:rPr>
              <w:t xml:space="preserve"> </w:t>
            </w:r>
            <w:r w:rsidR="000F305D" w:rsidRPr="001E4124">
              <w:rPr>
                <w:rFonts w:cs="Arial"/>
                <w:bCs/>
                <w:sz w:val="18"/>
                <w:szCs w:val="20"/>
                <w:vertAlign w:val="superscript"/>
                <w:lang w:val="en-GB" w:eastAsia="en-GB"/>
              </w:rPr>
              <w:t>(</w:t>
            </w:r>
            <w:r w:rsidR="002D4754" w:rsidRPr="001E4124">
              <w:rPr>
                <w:rFonts w:cs="Arial"/>
                <w:bCs/>
                <w:sz w:val="18"/>
                <w:szCs w:val="20"/>
                <w:vertAlign w:val="superscript"/>
                <w:lang w:val="en-GB" w:eastAsia="en-GB"/>
              </w:rPr>
              <w:t>x</w:t>
            </w:r>
            <w:r w:rsidR="000F305D" w:rsidRPr="001E4124">
              <w:rPr>
                <w:rFonts w:cs="Arial"/>
                <w:bCs/>
                <w:sz w:val="18"/>
                <w:szCs w:val="20"/>
                <w:vertAlign w:val="superscript"/>
                <w:lang w:val="en-GB" w:eastAsia="en-GB"/>
              </w:rPr>
              <w:t>2)</w:t>
            </w:r>
            <w:r w:rsidR="000F305D" w:rsidRPr="000F305D">
              <w:rPr>
                <w:rFonts w:cs="Arial"/>
                <w:color w:val="0070C0"/>
                <w:sz w:val="18"/>
                <w:szCs w:val="20"/>
                <w:lang w:val="en-GB" w:eastAsia="en-GB"/>
              </w:rPr>
              <w:t xml:space="preserve"> </w:t>
            </w:r>
            <w:r w:rsidR="000F305D">
              <w:rPr>
                <w:rFonts w:cs="Arial"/>
                <w:color w:val="0070C0"/>
                <w:sz w:val="18"/>
                <w:szCs w:val="20"/>
                <w:lang w:val="en-GB" w:eastAsia="en-GB"/>
              </w:rPr>
              <w:t xml:space="preserve">and </w:t>
            </w:r>
            <w:r w:rsidRPr="001E4124">
              <w:rPr>
                <w:rFonts w:cs="Arial"/>
                <w:bCs/>
                <w:sz w:val="18"/>
                <w:szCs w:val="20"/>
                <w:vertAlign w:val="superscript"/>
                <w:lang w:val="en-GB" w:eastAsia="en-GB"/>
              </w:rPr>
              <w:t>(</w:t>
            </w:r>
            <w:r w:rsidR="002D4754" w:rsidRPr="001E4124">
              <w:rPr>
                <w:rFonts w:cs="Arial"/>
                <w:bCs/>
                <w:sz w:val="18"/>
                <w:szCs w:val="20"/>
                <w:vertAlign w:val="superscript"/>
                <w:lang w:val="en-GB" w:eastAsia="en-GB"/>
              </w:rPr>
              <w:t>x</w:t>
            </w:r>
            <w:r w:rsidR="000F305D" w:rsidRPr="001E4124">
              <w:rPr>
                <w:rFonts w:cs="Arial"/>
                <w:bCs/>
                <w:sz w:val="18"/>
                <w:szCs w:val="20"/>
                <w:vertAlign w:val="superscript"/>
                <w:lang w:val="en-GB" w:eastAsia="en-GB"/>
              </w:rPr>
              <w:t>3</w:t>
            </w:r>
            <w:r w:rsidRPr="001E4124">
              <w:rPr>
                <w:rFonts w:cs="Arial"/>
                <w:bCs/>
                <w:sz w:val="18"/>
                <w:szCs w:val="20"/>
                <w:vertAlign w:val="superscript"/>
                <w:lang w:val="en-GB" w:eastAsia="en-GB"/>
              </w:rPr>
              <w:t>)</w:t>
            </w:r>
            <w:r w:rsidRPr="00FD3A51">
              <w:rPr>
                <w:rFonts w:cs="Arial"/>
                <w:bCs/>
                <w:color w:val="0070C0"/>
                <w:sz w:val="18"/>
                <w:szCs w:val="20"/>
                <w:lang w:val="en-GB" w:eastAsia="en-GB"/>
              </w:rPr>
              <w:t xml:space="preserve"> impl</w:t>
            </w:r>
            <w:r w:rsidR="000F305D">
              <w:rPr>
                <w:rFonts w:cs="Arial"/>
                <w:bCs/>
                <w:color w:val="0070C0"/>
                <w:sz w:val="18"/>
                <w:szCs w:val="20"/>
                <w:lang w:val="en-GB" w:eastAsia="en-GB"/>
              </w:rPr>
              <w:t>y</w:t>
            </w:r>
            <w:r w:rsidR="00F70128" w:rsidRPr="008745C3">
              <w:rPr>
                <w:rFonts w:cs="Arial"/>
                <w:noProof/>
                <w:color w:val="4F81BD"/>
                <w:sz w:val="18"/>
                <w:szCs w:val="20"/>
                <w:lang w:val="en-GB" w:eastAsia="en-GB"/>
              </w:rPr>
              <w:t xml:space="preserve"> a difference compared with </w:t>
            </w:r>
            <w:r w:rsidR="00F70128" w:rsidRPr="008745C3">
              <w:rPr>
                <w:rFonts w:cs="Arial"/>
                <w:noProof/>
                <w:color w:val="4F81BD"/>
                <w:sz w:val="18"/>
                <w:szCs w:val="20"/>
                <w:lang w:val="en-GB" w:eastAsia="en-GB"/>
              </w:rPr>
              <w:lastRenderedPageBreak/>
              <w:t xml:space="preserve">the proposed entry in the band 863-868 MHz for wideband data transmission systems due to the different spectrum environment </w:t>
            </w:r>
            <w:r w:rsidR="00F43AB1">
              <w:rPr>
                <w:rFonts w:cs="Arial"/>
                <w:noProof/>
                <w:color w:val="4F81BD"/>
                <w:sz w:val="18"/>
                <w:szCs w:val="20"/>
                <w:lang w:val="en-GB" w:eastAsia="en-GB"/>
              </w:rPr>
              <w:t xml:space="preserve">and the need </w:t>
            </w:r>
            <w:r w:rsidR="00F70128" w:rsidRPr="008745C3">
              <w:rPr>
                <w:rFonts w:cs="Arial"/>
                <w:noProof/>
                <w:color w:val="4F81BD"/>
                <w:sz w:val="18"/>
                <w:szCs w:val="20"/>
                <w:lang w:val="en-GB" w:eastAsia="en-GB"/>
              </w:rPr>
              <w:t xml:space="preserve">to ensure protection of </w:t>
            </w:r>
            <w:r w:rsidR="00876992">
              <w:rPr>
                <w:rFonts w:cs="Arial"/>
                <w:noProof/>
                <w:color w:val="4F81BD"/>
                <w:sz w:val="18"/>
                <w:szCs w:val="20"/>
                <w:lang w:val="en-GB" w:eastAsia="en-GB"/>
              </w:rPr>
              <w:t xml:space="preserve">radio </w:t>
            </w:r>
            <w:r w:rsidR="00F70128" w:rsidRPr="008745C3">
              <w:rPr>
                <w:rFonts w:cs="Arial"/>
                <w:noProof/>
                <w:color w:val="4F81BD"/>
                <w:sz w:val="18"/>
                <w:szCs w:val="20"/>
                <w:lang w:val="en-GB" w:eastAsia="en-GB"/>
              </w:rPr>
              <w:t>services</w:t>
            </w:r>
            <w:r w:rsidR="00F43AB1">
              <w:rPr>
                <w:rFonts w:cs="Arial"/>
                <w:noProof/>
                <w:color w:val="4F81BD"/>
                <w:sz w:val="18"/>
                <w:szCs w:val="20"/>
                <w:lang w:val="en-GB" w:eastAsia="en-GB"/>
              </w:rPr>
              <w:t>. It is</w:t>
            </w:r>
            <w:r w:rsidR="00F70128" w:rsidRPr="008745C3">
              <w:rPr>
                <w:rFonts w:cs="Arial"/>
                <w:noProof/>
                <w:color w:val="4F81BD"/>
                <w:sz w:val="18"/>
                <w:szCs w:val="20"/>
                <w:lang w:val="en-GB" w:eastAsia="en-GB"/>
              </w:rPr>
              <w:t xml:space="preserve"> however believed that the actual application scope for such systems is so wide that the two entries complement each other, i.e. there are consumer-like applications on one side (863-868 MHz) as well as more professional implementations for which this entry may</w:t>
            </w:r>
            <w:r w:rsidR="00F43AB1">
              <w:rPr>
                <w:rFonts w:cs="Arial"/>
                <w:noProof/>
                <w:color w:val="4F81BD"/>
                <w:sz w:val="18"/>
                <w:szCs w:val="20"/>
                <w:lang w:val="en-GB" w:eastAsia="en-GB"/>
              </w:rPr>
              <w:t xml:space="preserve"> </w:t>
            </w:r>
            <w:r w:rsidR="00F70128" w:rsidRPr="008745C3">
              <w:rPr>
                <w:rFonts w:cs="Arial"/>
                <w:noProof/>
                <w:color w:val="4F81BD"/>
                <w:sz w:val="18"/>
                <w:szCs w:val="20"/>
                <w:lang w:val="en-GB" w:eastAsia="en-GB"/>
              </w:rPr>
              <w:t>be the choice.</w:t>
            </w:r>
          </w:p>
          <w:p w14:paraId="4EDE8C9E" w14:textId="24E5EA42" w:rsidR="00B437D8" w:rsidRPr="008745C3" w:rsidRDefault="00B437D8" w:rsidP="005D7F77">
            <w:pPr>
              <w:spacing w:before="120"/>
              <w:rPr>
                <w:rFonts w:cs="Arial"/>
                <w:noProof/>
                <w:color w:val="4F81BD"/>
                <w:sz w:val="18"/>
                <w:szCs w:val="20"/>
                <w:lang w:val="en-GB" w:eastAsia="en-GB"/>
              </w:rPr>
            </w:pPr>
            <w:r w:rsidRPr="00FD3A51">
              <w:rPr>
                <w:rFonts w:cs="Arial"/>
                <w:color w:val="0070C0"/>
                <w:sz w:val="18"/>
                <w:szCs w:val="20"/>
                <w:lang w:val="en-GB" w:eastAsia="en-GB"/>
              </w:rPr>
              <w:t xml:space="preserve">See </w:t>
            </w:r>
            <w:r w:rsidRPr="001E4124">
              <w:rPr>
                <w:rFonts w:cs="Arial"/>
                <w:bCs/>
                <w:sz w:val="18"/>
                <w:szCs w:val="20"/>
                <w:vertAlign w:val="superscript"/>
                <w:lang w:val="en-GB" w:eastAsia="en-GB"/>
              </w:rPr>
              <w:t>(x6)</w:t>
            </w:r>
            <w:r>
              <w:rPr>
                <w:rFonts w:cs="Arial"/>
                <w:bCs/>
                <w:color w:val="0070C0"/>
                <w:sz w:val="18"/>
                <w:szCs w:val="20"/>
                <w:lang w:val="en-GB" w:eastAsia="en-GB"/>
              </w:rPr>
              <w:t xml:space="preserve">: </w:t>
            </w:r>
            <w:r w:rsidRPr="00B437D8">
              <w:rPr>
                <w:rFonts w:cs="Arial"/>
                <w:noProof/>
                <w:color w:val="4F81BD"/>
                <w:sz w:val="18"/>
                <w:szCs w:val="20"/>
                <w:lang w:val="en-GB" w:eastAsia="en-GB"/>
              </w:rPr>
              <w:t>For countries considering future railway mobile communication system use in 920.1-921.0 MHz, it is recommended to consider implementation in the frequency range between 915.8 MHz and 920.1 MHz.</w:t>
            </w:r>
          </w:p>
          <w:p w14:paraId="6110DF6A" w14:textId="75B821DB" w:rsidR="00E92661" w:rsidRPr="008745C3" w:rsidRDefault="00E92661" w:rsidP="00075195">
            <w:pPr>
              <w:spacing w:before="120"/>
              <w:rPr>
                <w:rFonts w:cs="Arial"/>
                <w:noProof/>
                <w:color w:val="4F81BD"/>
                <w:sz w:val="18"/>
                <w:szCs w:val="20"/>
                <w:lang w:val="en-GB" w:eastAsia="en-GB"/>
              </w:rPr>
            </w:pPr>
          </w:p>
        </w:tc>
      </w:tr>
      <w:tr w:rsidR="00150574" w:rsidRPr="008745C3" w14:paraId="29237B06" w14:textId="77777777" w:rsidTr="001E634C">
        <w:tc>
          <w:tcPr>
            <w:tcW w:w="235" w:type="pct"/>
            <w:tcBorders>
              <w:top w:val="single" w:sz="4" w:space="0" w:color="D2232A"/>
              <w:left w:val="single" w:sz="4" w:space="0" w:color="D2232A"/>
              <w:bottom w:val="single" w:sz="4" w:space="0" w:color="D2232A"/>
              <w:right w:val="single" w:sz="4" w:space="0" w:color="D2232A"/>
            </w:tcBorders>
            <w:vAlign w:val="center"/>
          </w:tcPr>
          <w:p w14:paraId="4537A0CA" w14:textId="77777777" w:rsidR="00AB40C6" w:rsidRPr="008745C3" w:rsidRDefault="00AB40C6" w:rsidP="005D7F77">
            <w:pPr>
              <w:spacing w:before="120"/>
              <w:rPr>
                <w:rFonts w:cs="Arial"/>
                <w:noProof/>
                <w:sz w:val="18"/>
                <w:szCs w:val="20"/>
                <w:lang w:val="en-GB" w:eastAsia="en-GB"/>
              </w:rPr>
            </w:pPr>
            <w:r w:rsidRPr="008745C3">
              <w:rPr>
                <w:rFonts w:cs="Arial"/>
                <w:noProof/>
                <w:sz w:val="18"/>
                <w:szCs w:val="20"/>
                <w:lang w:val="en-GB" w:eastAsia="en-GB"/>
              </w:rPr>
              <w:lastRenderedPageBreak/>
              <w:t xml:space="preserve">New </w:t>
            </w:r>
          </w:p>
        </w:tc>
        <w:tc>
          <w:tcPr>
            <w:tcW w:w="560" w:type="pct"/>
            <w:tcBorders>
              <w:top w:val="single" w:sz="4" w:space="0" w:color="D2232A"/>
              <w:left w:val="single" w:sz="4" w:space="0" w:color="D2232A"/>
              <w:bottom w:val="single" w:sz="4" w:space="0" w:color="D2232A"/>
              <w:right w:val="single" w:sz="4" w:space="0" w:color="D2232A"/>
            </w:tcBorders>
            <w:vAlign w:val="center"/>
          </w:tcPr>
          <w:p w14:paraId="02202C1F" w14:textId="5BACEEEE" w:rsidR="00AB40C6" w:rsidRPr="008745C3" w:rsidRDefault="00AB40C6" w:rsidP="00F43AB1">
            <w:pPr>
              <w:spacing w:before="120"/>
              <w:rPr>
                <w:noProof/>
                <w:sz w:val="18"/>
                <w:szCs w:val="20"/>
                <w:lang w:val="en-GB" w:eastAsia="en-GB"/>
              </w:rPr>
            </w:pPr>
            <w:r w:rsidRPr="008745C3">
              <w:rPr>
                <w:noProof/>
                <w:sz w:val="18"/>
                <w:szCs w:val="20"/>
                <w:lang w:val="en-GB" w:eastAsia="en-GB"/>
              </w:rPr>
              <w:t>915-921 MHz</w:t>
            </w:r>
            <w:r w:rsidR="00195443" w:rsidRPr="008745C3">
              <w:rPr>
                <w:noProof/>
                <w:sz w:val="18"/>
                <w:szCs w:val="20"/>
                <w:lang w:val="en-GB" w:eastAsia="en-GB"/>
              </w:rPr>
              <w:t xml:space="preserve"> </w:t>
            </w:r>
          </w:p>
        </w:tc>
        <w:tc>
          <w:tcPr>
            <w:tcW w:w="624" w:type="pct"/>
            <w:tcBorders>
              <w:top w:val="single" w:sz="4" w:space="0" w:color="D2232A"/>
              <w:left w:val="single" w:sz="4" w:space="0" w:color="D2232A"/>
              <w:bottom w:val="single" w:sz="4" w:space="0" w:color="D2232A"/>
              <w:right w:val="single" w:sz="4" w:space="0" w:color="D2232A"/>
            </w:tcBorders>
            <w:vAlign w:val="center"/>
          </w:tcPr>
          <w:p w14:paraId="2749405C" w14:textId="29986C41" w:rsidR="00AB40C6" w:rsidRPr="008745C3" w:rsidRDefault="00AB40C6" w:rsidP="00A5659A">
            <w:pPr>
              <w:spacing w:before="120"/>
              <w:rPr>
                <w:sz w:val="18"/>
                <w:lang w:val="en-GB"/>
              </w:rPr>
            </w:pPr>
            <w:r w:rsidRPr="008745C3">
              <w:rPr>
                <w:sz w:val="18"/>
                <w:lang w:val="en-GB"/>
              </w:rPr>
              <w:t xml:space="preserve">Non-specific short-range devices </w:t>
            </w:r>
            <w:r w:rsidR="00A5659A" w:rsidRPr="001E4124">
              <w:rPr>
                <w:rFonts w:cs="Arial"/>
                <w:bCs/>
                <w:sz w:val="18"/>
                <w:szCs w:val="20"/>
                <w:vertAlign w:val="superscript"/>
                <w:lang w:val="en-GB" w:eastAsia="en-GB"/>
              </w:rPr>
              <w:t>(3)</w:t>
            </w:r>
            <w:r w:rsidR="00A5659A" w:rsidRPr="00A5659A">
              <w:rPr>
                <w:sz w:val="18"/>
                <w:lang w:val="en-GB"/>
              </w:rPr>
              <w:t xml:space="preserve"> </w:t>
            </w:r>
          </w:p>
        </w:tc>
        <w:tc>
          <w:tcPr>
            <w:tcW w:w="729" w:type="pct"/>
            <w:tcBorders>
              <w:top w:val="single" w:sz="4" w:space="0" w:color="D2232A"/>
              <w:left w:val="single" w:sz="4" w:space="0" w:color="D2232A"/>
              <w:bottom w:val="single" w:sz="4" w:space="0" w:color="D2232A"/>
              <w:right w:val="single" w:sz="4" w:space="0" w:color="D2232A"/>
            </w:tcBorders>
          </w:tcPr>
          <w:p w14:paraId="15E02AEB" w14:textId="77777777" w:rsidR="00A27C8A" w:rsidRPr="008745C3" w:rsidRDefault="00A27C8A" w:rsidP="005D7F77">
            <w:pPr>
              <w:spacing w:before="120"/>
              <w:rPr>
                <w:sz w:val="18"/>
                <w:lang w:val="en-GB"/>
              </w:rPr>
            </w:pPr>
            <w:r w:rsidRPr="008745C3">
              <w:rPr>
                <w:sz w:val="18"/>
                <w:lang w:val="en-GB"/>
              </w:rPr>
              <w:t>500 mW e.r.p.</w:t>
            </w:r>
          </w:p>
          <w:p w14:paraId="3A0DE54D" w14:textId="0A8E5E68" w:rsidR="008632BA" w:rsidRPr="008745C3" w:rsidRDefault="00A27C8A" w:rsidP="005D7F77">
            <w:pPr>
              <w:spacing w:before="120"/>
              <w:rPr>
                <w:sz w:val="18"/>
                <w:lang w:val="en-GB"/>
              </w:rPr>
            </w:pPr>
            <w:r w:rsidRPr="008745C3">
              <w:rPr>
                <w:sz w:val="18"/>
                <w:lang w:val="en-GB"/>
              </w:rPr>
              <w:t xml:space="preserve">Transmissions only permitted within the bands 917.3-917.7 MHz, 918.5-918.9 MHz and 919.7-920.1 MHz </w:t>
            </w:r>
          </w:p>
          <w:p w14:paraId="1AF3CC70" w14:textId="6771247A" w:rsidR="00AB40C6" w:rsidRPr="008745C3" w:rsidRDefault="008632BA" w:rsidP="004A56D7">
            <w:pPr>
              <w:spacing w:before="120"/>
              <w:rPr>
                <w:sz w:val="18"/>
                <w:lang w:val="en-GB"/>
              </w:rPr>
            </w:pPr>
            <w:r w:rsidRPr="008745C3">
              <w:rPr>
                <w:sz w:val="18"/>
                <w:lang w:val="en-GB"/>
              </w:rPr>
              <w:t>Adaptive Power Control (APC) required</w:t>
            </w:r>
            <w:r w:rsidR="00F4330C">
              <w:rPr>
                <w:sz w:val="18"/>
                <w:lang w:val="en-GB"/>
              </w:rPr>
              <w:t xml:space="preserve">, </w:t>
            </w:r>
            <w:r w:rsidR="00F4330C" w:rsidRPr="00F4330C">
              <w:rPr>
                <w:sz w:val="18"/>
                <w:lang w:val="en-GB"/>
              </w:rPr>
              <w:t>alternatively other mitigation techniques which achieve at least an equivalent level of spectrum compatibility</w:t>
            </w:r>
          </w:p>
        </w:tc>
        <w:tc>
          <w:tcPr>
            <w:tcW w:w="862" w:type="pct"/>
            <w:tcBorders>
              <w:top w:val="single" w:sz="4" w:space="0" w:color="D2232A"/>
              <w:left w:val="single" w:sz="4" w:space="0" w:color="D2232A"/>
              <w:bottom w:val="single" w:sz="4" w:space="0" w:color="D2232A"/>
              <w:right w:val="single" w:sz="4" w:space="0" w:color="D2232A"/>
            </w:tcBorders>
            <w:vAlign w:val="center"/>
          </w:tcPr>
          <w:p w14:paraId="45A38E8B" w14:textId="12C879D3" w:rsidR="00F67F4F" w:rsidRPr="008745C3" w:rsidRDefault="00AB40C6" w:rsidP="005D7F77">
            <w:pPr>
              <w:spacing w:before="120"/>
              <w:rPr>
                <w:noProof/>
                <w:sz w:val="18"/>
                <w:szCs w:val="20"/>
                <w:lang w:val="en-GB" w:eastAsia="en-GB"/>
              </w:rPr>
            </w:pPr>
            <w:r w:rsidRPr="008745C3">
              <w:rPr>
                <w:noProof/>
                <w:sz w:val="18"/>
                <w:szCs w:val="20"/>
                <w:lang w:val="en-GB" w:eastAsia="en-GB"/>
              </w:rPr>
              <w:t>Techniques to access spectrum and mitigate interference that provide at least equivalent performance to the techniques described in harmonised standards adopted under Directive 2014/53/EU must be used</w:t>
            </w:r>
          </w:p>
          <w:p w14:paraId="65DCFAF8" w14:textId="77777777" w:rsidR="00AB40C6" w:rsidRPr="008745C3" w:rsidRDefault="00AB40C6" w:rsidP="005D7F77">
            <w:pPr>
              <w:spacing w:before="120"/>
              <w:rPr>
                <w:noProof/>
                <w:sz w:val="18"/>
                <w:szCs w:val="20"/>
                <w:lang w:val="en-GB" w:eastAsia="en-GB"/>
              </w:rPr>
            </w:pPr>
            <w:r w:rsidRPr="008745C3">
              <w:rPr>
                <w:noProof/>
                <w:sz w:val="18"/>
                <w:szCs w:val="20"/>
                <w:lang w:val="en-GB" w:eastAsia="en-GB"/>
              </w:rPr>
              <w:t>Bandwidth: ≤ 200 kHz</w:t>
            </w:r>
          </w:p>
          <w:p w14:paraId="240BDF5D" w14:textId="0EC1965D" w:rsidR="00AB40C6" w:rsidRDefault="00AB40C6" w:rsidP="00F43AB1">
            <w:pPr>
              <w:spacing w:before="120"/>
              <w:rPr>
                <w:noProof/>
                <w:sz w:val="18"/>
                <w:szCs w:val="20"/>
                <w:lang w:val="en-GB" w:eastAsia="en-GB"/>
              </w:rPr>
            </w:pPr>
            <w:r w:rsidRPr="008745C3">
              <w:rPr>
                <w:noProof/>
                <w:sz w:val="18"/>
                <w:szCs w:val="20"/>
                <w:lang w:val="en-GB" w:eastAsia="en-GB"/>
              </w:rPr>
              <w:t xml:space="preserve">Duty cycle </w:t>
            </w:r>
            <w:r w:rsidR="005B2F82" w:rsidRPr="001E4124">
              <w:rPr>
                <w:rFonts w:cs="Arial"/>
                <w:bCs/>
                <w:sz w:val="18"/>
                <w:szCs w:val="20"/>
                <w:vertAlign w:val="superscript"/>
                <w:lang w:val="en-GB" w:eastAsia="en-GB"/>
              </w:rPr>
              <w:t>(vi)</w:t>
            </w:r>
            <w:r w:rsidRPr="008745C3">
              <w:rPr>
                <w:noProof/>
                <w:sz w:val="18"/>
                <w:szCs w:val="20"/>
                <w:lang w:val="en-GB" w:eastAsia="en-GB"/>
              </w:rPr>
              <w:t>: ≤ 10%</w:t>
            </w:r>
            <w:r w:rsidR="00B96562" w:rsidRPr="008745C3">
              <w:rPr>
                <w:noProof/>
                <w:sz w:val="18"/>
                <w:szCs w:val="20"/>
                <w:lang w:val="en-GB" w:eastAsia="en-GB"/>
              </w:rPr>
              <w:t xml:space="preserve"> for network access points</w:t>
            </w:r>
          </w:p>
          <w:p w14:paraId="647E0B70" w14:textId="77777777" w:rsidR="00150574" w:rsidRPr="001E4124" w:rsidRDefault="00150574" w:rsidP="00150574">
            <w:pPr>
              <w:spacing w:before="120"/>
              <w:rPr>
                <w:rFonts w:cs="Arial"/>
                <w:bCs/>
                <w:sz w:val="18"/>
                <w:szCs w:val="20"/>
                <w:vertAlign w:val="superscript"/>
                <w:lang w:val="en-GB" w:eastAsia="en-GB"/>
              </w:rPr>
            </w:pPr>
            <w:r w:rsidRPr="001E4124">
              <w:rPr>
                <w:rFonts w:cs="Arial"/>
                <w:bCs/>
                <w:sz w:val="18"/>
                <w:szCs w:val="20"/>
                <w:vertAlign w:val="superscript"/>
                <w:lang w:val="en-GB" w:eastAsia="en-GB"/>
              </w:rPr>
              <w:t>(</w:t>
            </w:r>
            <w:r>
              <w:rPr>
                <w:rFonts w:cs="Arial"/>
                <w:bCs/>
                <w:sz w:val="18"/>
                <w:szCs w:val="20"/>
                <w:vertAlign w:val="superscript"/>
                <w:lang w:val="en-GB" w:eastAsia="en-GB"/>
              </w:rPr>
              <w:t>x</w:t>
            </w:r>
            <w:r w:rsidRPr="009E21A7">
              <w:rPr>
                <w:rFonts w:cs="Arial"/>
                <w:bCs/>
                <w:sz w:val="18"/>
                <w:szCs w:val="20"/>
                <w:vertAlign w:val="superscript"/>
                <w:lang w:val="en-GB" w:eastAsia="en-GB"/>
              </w:rPr>
              <w:t>1</w:t>
            </w:r>
            <w:r w:rsidRPr="001E4124">
              <w:rPr>
                <w:rFonts w:cs="Arial"/>
                <w:bCs/>
                <w:sz w:val="18"/>
                <w:szCs w:val="20"/>
                <w:vertAlign w:val="superscript"/>
                <w:lang w:val="en-GB" w:eastAsia="en-GB"/>
              </w:rPr>
              <w:t>)</w:t>
            </w:r>
          </w:p>
          <w:p w14:paraId="11C30848" w14:textId="77777777" w:rsidR="00150574" w:rsidRPr="008745C3" w:rsidRDefault="00150574" w:rsidP="00F43AB1">
            <w:pPr>
              <w:spacing w:before="120"/>
              <w:rPr>
                <w:noProof/>
                <w:sz w:val="18"/>
                <w:szCs w:val="20"/>
                <w:lang w:val="en-GB" w:eastAsia="en-GB"/>
              </w:rPr>
            </w:pPr>
          </w:p>
          <w:p w14:paraId="185F0B0B" w14:textId="2244E6EE" w:rsidR="00B96562" w:rsidRPr="008745C3" w:rsidRDefault="00B96562" w:rsidP="006A20E4">
            <w:pPr>
              <w:spacing w:before="120"/>
              <w:rPr>
                <w:noProof/>
                <w:sz w:val="18"/>
                <w:szCs w:val="20"/>
                <w:lang w:val="en-GB" w:eastAsia="en-GB"/>
              </w:rPr>
            </w:pPr>
            <w:r w:rsidRPr="005B2F82">
              <w:rPr>
                <w:noProof/>
                <w:sz w:val="18"/>
                <w:szCs w:val="20"/>
                <w:lang w:val="en-GB" w:eastAsia="en-GB"/>
              </w:rPr>
              <w:t xml:space="preserve">Duty cycle </w:t>
            </w:r>
            <w:r w:rsidR="00D8513A" w:rsidRPr="001E4124">
              <w:rPr>
                <w:rFonts w:cs="Arial"/>
                <w:bCs/>
                <w:sz w:val="18"/>
                <w:szCs w:val="20"/>
                <w:vertAlign w:val="superscript"/>
                <w:lang w:val="en-GB" w:eastAsia="en-GB"/>
              </w:rPr>
              <w:t>(</w:t>
            </w:r>
            <w:r w:rsidRPr="001E4124">
              <w:rPr>
                <w:rFonts w:cs="Arial"/>
                <w:bCs/>
                <w:sz w:val="18"/>
                <w:szCs w:val="20"/>
                <w:vertAlign w:val="superscript"/>
                <w:lang w:val="en-GB" w:eastAsia="en-GB"/>
              </w:rPr>
              <w:t>vi</w:t>
            </w:r>
            <w:r w:rsidR="00D8513A">
              <w:rPr>
                <w:rFonts w:cs="Arial"/>
                <w:bCs/>
                <w:sz w:val="18"/>
                <w:szCs w:val="20"/>
                <w:vertAlign w:val="superscript"/>
                <w:lang w:val="en-GB" w:eastAsia="en-GB"/>
              </w:rPr>
              <w:t>)</w:t>
            </w:r>
            <w:r w:rsidRPr="001E4124">
              <w:rPr>
                <w:rFonts w:cs="Arial"/>
                <w:bCs/>
                <w:sz w:val="18"/>
                <w:szCs w:val="20"/>
                <w:vertAlign w:val="superscript"/>
                <w:lang w:val="en-GB" w:eastAsia="en-GB"/>
              </w:rPr>
              <w:t xml:space="preserve">: </w:t>
            </w:r>
            <w:r w:rsidRPr="005B2F82">
              <w:rPr>
                <w:noProof/>
                <w:sz w:val="18"/>
                <w:szCs w:val="20"/>
                <w:lang w:val="en-GB" w:eastAsia="en-GB"/>
              </w:rPr>
              <w:t xml:space="preserve">≤ </w:t>
            </w:r>
            <w:r w:rsidRPr="005B2F82">
              <w:rPr>
                <w:noProof/>
                <w:sz w:val="18"/>
                <w:szCs w:val="20"/>
                <w:lang w:val="en-GB" w:eastAsia="en-GB"/>
              </w:rPr>
              <w:lastRenderedPageBreak/>
              <w:t xml:space="preserve">2.5% </w:t>
            </w:r>
            <w:r w:rsidR="006A20E4">
              <w:rPr>
                <w:noProof/>
                <w:sz w:val="18"/>
                <w:szCs w:val="20"/>
                <w:lang w:val="en-GB" w:eastAsia="en-GB"/>
              </w:rPr>
              <w:t>otherwise</w:t>
            </w:r>
          </w:p>
        </w:tc>
        <w:tc>
          <w:tcPr>
            <w:tcW w:w="729" w:type="pct"/>
            <w:tcBorders>
              <w:top w:val="single" w:sz="4" w:space="0" w:color="D2232A"/>
              <w:left w:val="single" w:sz="4" w:space="0" w:color="D2232A"/>
              <w:bottom w:val="single" w:sz="4" w:space="0" w:color="D2232A"/>
              <w:right w:val="single" w:sz="4" w:space="0" w:color="D2232A"/>
            </w:tcBorders>
            <w:vAlign w:val="center"/>
          </w:tcPr>
          <w:p w14:paraId="39E55C42" w14:textId="2FF6566A" w:rsidR="006F1F54" w:rsidRDefault="00AB40C6" w:rsidP="005D7F77">
            <w:pPr>
              <w:spacing w:before="120"/>
              <w:rPr>
                <w:noProof/>
                <w:sz w:val="18"/>
                <w:szCs w:val="20"/>
                <w:lang w:val="en-GB" w:eastAsia="en-GB"/>
              </w:rPr>
            </w:pPr>
            <w:r w:rsidRPr="008745C3">
              <w:rPr>
                <w:sz w:val="18"/>
                <w:lang w:val="en-GB"/>
              </w:rPr>
              <w:lastRenderedPageBreak/>
              <w:t xml:space="preserve">This set of usage conditions is </w:t>
            </w:r>
            <w:r w:rsidR="00A27C8A" w:rsidRPr="008745C3">
              <w:rPr>
                <w:sz w:val="18"/>
                <w:lang w:val="en-GB"/>
              </w:rPr>
              <w:t xml:space="preserve">only </w:t>
            </w:r>
            <w:r w:rsidRPr="008745C3">
              <w:rPr>
                <w:sz w:val="18"/>
                <w:lang w:val="en-GB"/>
              </w:rPr>
              <w:t xml:space="preserve">available </w:t>
            </w:r>
            <w:r w:rsidRPr="008745C3">
              <w:rPr>
                <w:noProof/>
                <w:sz w:val="18"/>
                <w:szCs w:val="20"/>
                <w:lang w:val="en-GB" w:eastAsia="en-GB"/>
              </w:rPr>
              <w:t xml:space="preserve">for data networks </w:t>
            </w:r>
          </w:p>
          <w:p w14:paraId="3EFCD9ED" w14:textId="185DF448" w:rsidR="006F1F54" w:rsidRDefault="006F1F54" w:rsidP="005D7F77">
            <w:pPr>
              <w:spacing w:before="120"/>
              <w:rPr>
                <w:noProof/>
                <w:sz w:val="18"/>
                <w:szCs w:val="20"/>
                <w:lang w:val="en-GB" w:eastAsia="en-GB"/>
              </w:rPr>
            </w:pPr>
            <w:r w:rsidRPr="006F1F54">
              <w:rPr>
                <w:noProof/>
                <w:sz w:val="18"/>
                <w:szCs w:val="20"/>
                <w:lang w:val="en-GB" w:eastAsia="en-GB"/>
              </w:rPr>
              <w:t xml:space="preserve">All devices within the </w:t>
            </w:r>
            <w:r w:rsidR="00496899">
              <w:rPr>
                <w:noProof/>
                <w:sz w:val="18"/>
                <w:szCs w:val="20"/>
                <w:lang w:val="en-GB" w:eastAsia="en-GB"/>
              </w:rPr>
              <w:t xml:space="preserve">data </w:t>
            </w:r>
            <w:r w:rsidRPr="006F1F54">
              <w:rPr>
                <w:noProof/>
                <w:sz w:val="18"/>
                <w:szCs w:val="20"/>
                <w:lang w:val="en-GB" w:eastAsia="en-GB"/>
              </w:rPr>
              <w:t xml:space="preserve">network shall be under the control of network access points </w:t>
            </w:r>
          </w:p>
          <w:p w14:paraId="3426CBF2" w14:textId="20AFD721" w:rsidR="00B64E5E" w:rsidRPr="008745C3" w:rsidRDefault="00F43AB1" w:rsidP="005D7F77">
            <w:pPr>
              <w:spacing w:before="120"/>
              <w:rPr>
                <w:sz w:val="18"/>
                <w:lang w:val="en-GB"/>
              </w:rPr>
            </w:pPr>
            <w:r w:rsidRPr="001E4124">
              <w:rPr>
                <w:rFonts w:cs="Arial"/>
                <w:bCs/>
                <w:sz w:val="18"/>
                <w:szCs w:val="20"/>
                <w:vertAlign w:val="superscript"/>
                <w:lang w:val="en-GB" w:eastAsia="en-GB"/>
              </w:rPr>
              <w:t>(</w:t>
            </w:r>
            <w:r w:rsidR="002D4754">
              <w:rPr>
                <w:rFonts w:cs="Arial"/>
                <w:bCs/>
                <w:sz w:val="18"/>
                <w:szCs w:val="20"/>
                <w:vertAlign w:val="superscript"/>
                <w:lang w:val="en-GB" w:eastAsia="en-GB"/>
              </w:rPr>
              <w:t>x1</w:t>
            </w:r>
            <w:r w:rsidRPr="00F86A5A">
              <w:rPr>
                <w:rFonts w:cs="Arial"/>
                <w:bCs/>
                <w:sz w:val="18"/>
                <w:szCs w:val="20"/>
                <w:vertAlign w:val="superscript"/>
                <w:lang w:val="en-GB" w:eastAsia="en-GB"/>
              </w:rPr>
              <w:t xml:space="preserve">, </w:t>
            </w:r>
            <w:r w:rsidR="002D4754">
              <w:rPr>
                <w:rFonts w:cs="Arial"/>
                <w:bCs/>
                <w:sz w:val="18"/>
                <w:szCs w:val="20"/>
                <w:vertAlign w:val="superscript"/>
                <w:lang w:val="en-GB" w:eastAsia="en-GB"/>
              </w:rPr>
              <w:t>x</w:t>
            </w:r>
            <w:r w:rsidR="00FD7406">
              <w:rPr>
                <w:rFonts w:cs="Arial"/>
                <w:bCs/>
                <w:sz w:val="18"/>
                <w:szCs w:val="20"/>
                <w:vertAlign w:val="superscript"/>
                <w:lang w:val="en-GB" w:eastAsia="en-GB"/>
              </w:rPr>
              <w:t>2</w:t>
            </w:r>
            <w:r w:rsidRPr="00F86A5A">
              <w:rPr>
                <w:rFonts w:cs="Arial"/>
                <w:bCs/>
                <w:sz w:val="18"/>
                <w:szCs w:val="20"/>
                <w:vertAlign w:val="superscript"/>
                <w:lang w:val="en-GB" w:eastAsia="en-GB"/>
              </w:rPr>
              <w:t xml:space="preserve">, </w:t>
            </w:r>
            <w:r w:rsidR="002D4754">
              <w:rPr>
                <w:rFonts w:cs="Arial"/>
                <w:bCs/>
                <w:sz w:val="18"/>
                <w:szCs w:val="20"/>
                <w:vertAlign w:val="superscript"/>
                <w:lang w:val="en-GB" w:eastAsia="en-GB"/>
              </w:rPr>
              <w:t>x</w:t>
            </w:r>
            <w:r w:rsidR="00FD7406">
              <w:rPr>
                <w:rFonts w:cs="Arial"/>
                <w:bCs/>
                <w:sz w:val="18"/>
                <w:szCs w:val="20"/>
                <w:vertAlign w:val="superscript"/>
                <w:lang w:val="en-GB" w:eastAsia="en-GB"/>
              </w:rPr>
              <w:t>3</w:t>
            </w:r>
            <w:r w:rsidRPr="00F86A5A">
              <w:rPr>
                <w:rFonts w:cs="Arial"/>
                <w:bCs/>
                <w:sz w:val="18"/>
                <w:szCs w:val="20"/>
                <w:vertAlign w:val="superscript"/>
                <w:lang w:val="en-GB" w:eastAsia="en-GB"/>
              </w:rPr>
              <w:t xml:space="preserve">, </w:t>
            </w:r>
            <w:r w:rsidR="002D4754">
              <w:rPr>
                <w:rFonts w:cs="Arial"/>
                <w:bCs/>
                <w:sz w:val="18"/>
                <w:szCs w:val="20"/>
                <w:vertAlign w:val="superscript"/>
                <w:lang w:val="en-GB" w:eastAsia="en-GB"/>
              </w:rPr>
              <w:t>x</w:t>
            </w:r>
            <w:r w:rsidR="00FD7406">
              <w:rPr>
                <w:rFonts w:cs="Arial"/>
                <w:bCs/>
                <w:sz w:val="18"/>
                <w:szCs w:val="20"/>
                <w:vertAlign w:val="superscript"/>
                <w:lang w:val="en-GB" w:eastAsia="en-GB"/>
              </w:rPr>
              <w:t>4</w:t>
            </w:r>
            <w:r w:rsidRPr="001E4124">
              <w:rPr>
                <w:rFonts w:cs="Arial"/>
                <w:bCs/>
                <w:sz w:val="18"/>
                <w:szCs w:val="20"/>
                <w:vertAlign w:val="superscript"/>
                <w:lang w:val="en-GB" w:eastAsia="en-GB"/>
              </w:rPr>
              <w:t>)</w:t>
            </w:r>
            <w:r w:rsidRPr="008745C3">
              <w:rPr>
                <w:sz w:val="18"/>
                <w:lang w:val="en-GB"/>
              </w:rPr>
              <w:t xml:space="preserve"> </w:t>
            </w:r>
          </w:p>
          <w:p w14:paraId="1137759F" w14:textId="319EE2D4" w:rsidR="00B64E5E" w:rsidRPr="008745C3" w:rsidRDefault="00B64E5E" w:rsidP="005D7F77">
            <w:pPr>
              <w:spacing w:before="120"/>
              <w:rPr>
                <w:noProof/>
                <w:sz w:val="18"/>
                <w:szCs w:val="20"/>
                <w:lang w:val="en-GB" w:eastAsia="en-GB"/>
              </w:rPr>
            </w:pPr>
          </w:p>
        </w:tc>
        <w:tc>
          <w:tcPr>
            <w:tcW w:w="1261" w:type="pct"/>
            <w:tcBorders>
              <w:top w:val="single" w:sz="4" w:space="0" w:color="D2232A"/>
              <w:left w:val="single" w:sz="4" w:space="0" w:color="D2232A"/>
              <w:bottom w:val="single" w:sz="4" w:space="0" w:color="D2232A"/>
              <w:right w:val="single" w:sz="4" w:space="0" w:color="D2232A"/>
            </w:tcBorders>
          </w:tcPr>
          <w:p w14:paraId="17A81953" w14:textId="2CBE0CE8" w:rsidR="00AB40C6" w:rsidRPr="00841EC6" w:rsidRDefault="00793E95" w:rsidP="005D7F77">
            <w:pPr>
              <w:spacing w:before="120"/>
              <w:rPr>
                <w:rFonts w:cs="Arial"/>
                <w:noProof/>
                <w:color w:val="4F81BD"/>
                <w:sz w:val="18"/>
                <w:szCs w:val="20"/>
                <w:lang w:val="de-DE" w:eastAsia="en-GB"/>
              </w:rPr>
            </w:pPr>
            <w:r>
              <w:rPr>
                <w:rFonts w:cs="Arial"/>
                <w:b/>
                <w:noProof/>
                <w:color w:val="4F81BD"/>
                <w:sz w:val="18"/>
                <w:szCs w:val="20"/>
                <w:u w:val="single"/>
                <w:lang w:val="de-DE" w:eastAsia="en-GB"/>
              </w:rPr>
              <w:t xml:space="preserve">WAN </w:t>
            </w:r>
            <w:r w:rsidR="00AB40C6" w:rsidRPr="00841EC6">
              <w:rPr>
                <w:rFonts w:cs="Arial"/>
                <w:b/>
                <w:noProof/>
                <w:color w:val="4F81BD"/>
                <w:sz w:val="18"/>
                <w:szCs w:val="20"/>
                <w:u w:val="single"/>
                <w:lang w:val="de-DE" w:eastAsia="en-GB"/>
              </w:rPr>
              <w:t xml:space="preserve">NBN </w:t>
            </w:r>
            <w:r>
              <w:rPr>
                <w:rFonts w:cs="Arial"/>
                <w:b/>
                <w:noProof/>
                <w:color w:val="4F81BD"/>
                <w:sz w:val="18"/>
                <w:szCs w:val="20"/>
                <w:u w:val="single"/>
                <w:lang w:val="de-DE" w:eastAsia="en-GB"/>
              </w:rPr>
              <w:t xml:space="preserve">SRD </w:t>
            </w:r>
            <w:r w:rsidR="00AB40C6" w:rsidRPr="00841EC6">
              <w:rPr>
                <w:rFonts w:cs="Arial"/>
                <w:b/>
                <w:noProof/>
                <w:color w:val="4F81BD"/>
                <w:sz w:val="18"/>
                <w:szCs w:val="20"/>
                <w:u w:val="single"/>
                <w:lang w:val="de-DE" w:eastAsia="en-GB"/>
              </w:rPr>
              <w:t>500 mW / 200 kHz in 915-921 MHz:</w:t>
            </w:r>
          </w:p>
          <w:p w14:paraId="26E04059" w14:textId="2F3AE106" w:rsidR="00AB40C6" w:rsidRDefault="005F63C7" w:rsidP="005D7F77">
            <w:pPr>
              <w:spacing w:before="120"/>
              <w:rPr>
                <w:rFonts w:cs="Arial"/>
                <w:noProof/>
                <w:color w:val="4F81BD"/>
                <w:sz w:val="18"/>
                <w:szCs w:val="20"/>
                <w:lang w:val="en-GB" w:eastAsia="en-GB"/>
              </w:rPr>
            </w:pPr>
            <w:r>
              <w:rPr>
                <w:rFonts w:cs="Arial"/>
                <w:noProof/>
                <w:color w:val="4F81BD"/>
                <w:sz w:val="18"/>
                <w:szCs w:val="20"/>
                <w:lang w:val="en-GB" w:eastAsia="en-GB"/>
              </w:rPr>
              <w:t xml:space="preserve">An amount of </w:t>
            </w:r>
            <w:r w:rsidR="006A20E4">
              <w:rPr>
                <w:rFonts w:cs="Arial"/>
                <w:noProof/>
                <w:color w:val="4F81BD"/>
                <w:sz w:val="18"/>
                <w:szCs w:val="20"/>
                <w:lang w:val="en-GB" w:eastAsia="en-GB"/>
              </w:rPr>
              <w:t>3</w:t>
            </w:r>
            <w:r>
              <w:rPr>
                <w:rFonts w:cs="Arial"/>
                <w:noProof/>
                <w:color w:val="4F81BD"/>
                <w:sz w:val="18"/>
                <w:szCs w:val="20"/>
                <w:lang w:val="en-GB" w:eastAsia="en-GB"/>
              </w:rPr>
              <w:t xml:space="preserve"> times </w:t>
            </w:r>
            <w:r w:rsidR="00AB40C6" w:rsidRPr="008745C3">
              <w:rPr>
                <w:rFonts w:cs="Arial"/>
                <w:noProof/>
                <w:color w:val="4F81BD"/>
                <w:sz w:val="18"/>
                <w:szCs w:val="20"/>
                <w:lang w:val="en-GB" w:eastAsia="en-GB"/>
              </w:rPr>
              <w:t xml:space="preserve">400 kHz can be used </w:t>
            </w:r>
            <w:r>
              <w:rPr>
                <w:rFonts w:cs="Arial"/>
                <w:noProof/>
                <w:color w:val="4F81BD"/>
                <w:sz w:val="18"/>
                <w:szCs w:val="20"/>
                <w:lang w:val="en-GB" w:eastAsia="en-GB"/>
              </w:rPr>
              <w:t xml:space="preserve">with a bandwidth of </w:t>
            </w:r>
            <w:r w:rsidRPr="005F63C7">
              <w:rPr>
                <w:rFonts w:cs="Arial"/>
                <w:noProof/>
                <w:color w:val="4F81BD"/>
                <w:sz w:val="18"/>
                <w:szCs w:val="20"/>
                <w:lang w:val="en-GB" w:eastAsia="en-GB"/>
              </w:rPr>
              <w:t xml:space="preserve">≤ 200 kHz </w:t>
            </w:r>
            <w:r w:rsidR="00AB40C6" w:rsidRPr="008745C3">
              <w:rPr>
                <w:rFonts w:cs="Arial"/>
                <w:noProof/>
                <w:color w:val="4F81BD"/>
                <w:sz w:val="18"/>
                <w:szCs w:val="20"/>
                <w:lang w:val="en-GB" w:eastAsia="en-GB"/>
              </w:rPr>
              <w:t>for 500 mW data networks</w:t>
            </w:r>
            <w:r w:rsidR="008632BA" w:rsidRPr="008745C3">
              <w:rPr>
                <w:rFonts w:cs="Arial"/>
                <w:noProof/>
                <w:color w:val="4F81BD"/>
                <w:sz w:val="18"/>
                <w:szCs w:val="20"/>
                <w:lang w:val="en-GB" w:eastAsia="en-GB"/>
              </w:rPr>
              <w:t>.</w:t>
            </w:r>
          </w:p>
          <w:p w14:paraId="6DE68B88" w14:textId="12C4E6C4" w:rsidR="006A20E4" w:rsidRDefault="006A20E4" w:rsidP="005D7F77">
            <w:pPr>
              <w:spacing w:before="120"/>
              <w:rPr>
                <w:rFonts w:cs="Arial"/>
                <w:noProof/>
                <w:color w:val="4F81BD"/>
                <w:sz w:val="18"/>
                <w:szCs w:val="20"/>
                <w:lang w:val="en-GB" w:eastAsia="en-GB"/>
              </w:rPr>
            </w:pPr>
            <w:r w:rsidRPr="006A20E4">
              <w:rPr>
                <w:rFonts w:cs="Arial"/>
                <w:noProof/>
                <w:color w:val="4F81BD"/>
                <w:sz w:val="18"/>
                <w:szCs w:val="20"/>
                <w:lang w:val="en-GB" w:eastAsia="en-GB"/>
              </w:rPr>
              <w:t>The harmonised standard should define the Adaptive Power Control mechanism in line with ECC Report 261. Future investigations may identify alternative mitigation techniques to provide also alternatives in support of innovative networks and related technical aspects.</w:t>
            </w:r>
          </w:p>
          <w:p w14:paraId="05DDCA02" w14:textId="749960CC" w:rsidR="00B437D8" w:rsidRPr="008745C3" w:rsidRDefault="00B437D8" w:rsidP="005D7F77">
            <w:pPr>
              <w:spacing w:before="120"/>
              <w:rPr>
                <w:rFonts w:cs="Arial"/>
                <w:noProof/>
                <w:color w:val="4F81BD"/>
                <w:sz w:val="18"/>
                <w:szCs w:val="20"/>
                <w:lang w:val="en-GB" w:eastAsia="en-GB"/>
              </w:rPr>
            </w:pPr>
            <w:r w:rsidRPr="00FD3A51">
              <w:rPr>
                <w:rFonts w:cs="Arial"/>
                <w:color w:val="0070C0"/>
                <w:sz w:val="18"/>
                <w:szCs w:val="20"/>
                <w:lang w:val="en-GB" w:eastAsia="en-GB"/>
              </w:rPr>
              <w:t>The note</w:t>
            </w:r>
            <w:r>
              <w:rPr>
                <w:rFonts w:cs="Arial"/>
                <w:color w:val="0070C0"/>
                <w:sz w:val="18"/>
                <w:szCs w:val="20"/>
                <w:lang w:val="en-GB" w:eastAsia="en-GB"/>
              </w:rPr>
              <w:t>s</w:t>
            </w:r>
            <w:r w:rsidRPr="00FD3A51">
              <w:rPr>
                <w:rFonts w:cs="Arial"/>
                <w:color w:val="0070C0"/>
                <w:sz w:val="18"/>
                <w:szCs w:val="20"/>
                <w:lang w:val="en-GB" w:eastAsia="en-GB"/>
              </w:rPr>
              <w:t xml:space="preserve"> </w:t>
            </w:r>
            <w:r w:rsidRPr="001E4124">
              <w:rPr>
                <w:rFonts w:cs="Arial"/>
                <w:bCs/>
                <w:sz w:val="18"/>
                <w:szCs w:val="20"/>
                <w:vertAlign w:val="superscript"/>
                <w:lang w:val="en-GB" w:eastAsia="en-GB"/>
              </w:rPr>
              <w:t>(x2)</w:t>
            </w:r>
            <w:r w:rsidRPr="000F305D">
              <w:rPr>
                <w:rFonts w:cs="Arial"/>
                <w:color w:val="0070C0"/>
                <w:sz w:val="18"/>
                <w:szCs w:val="20"/>
                <w:lang w:val="en-GB" w:eastAsia="en-GB"/>
              </w:rPr>
              <w:t xml:space="preserve"> </w:t>
            </w:r>
            <w:r>
              <w:rPr>
                <w:rFonts w:cs="Arial"/>
                <w:color w:val="0070C0"/>
                <w:sz w:val="18"/>
                <w:szCs w:val="20"/>
                <w:lang w:val="en-GB" w:eastAsia="en-GB"/>
              </w:rPr>
              <w:t xml:space="preserve">and </w:t>
            </w:r>
            <w:r w:rsidRPr="001E4124">
              <w:rPr>
                <w:rFonts w:cs="Arial"/>
                <w:bCs/>
                <w:sz w:val="18"/>
                <w:szCs w:val="20"/>
                <w:vertAlign w:val="superscript"/>
                <w:lang w:val="en-GB" w:eastAsia="en-GB"/>
              </w:rPr>
              <w:t>(x3)</w:t>
            </w:r>
            <w:r w:rsidRPr="00FD3A51">
              <w:rPr>
                <w:rFonts w:cs="Arial"/>
                <w:bCs/>
                <w:color w:val="0070C0"/>
                <w:sz w:val="18"/>
                <w:szCs w:val="20"/>
                <w:lang w:val="en-GB" w:eastAsia="en-GB"/>
              </w:rPr>
              <w:t xml:space="preserve"> impl</w:t>
            </w:r>
            <w:r>
              <w:rPr>
                <w:rFonts w:cs="Arial"/>
                <w:bCs/>
                <w:color w:val="0070C0"/>
                <w:sz w:val="18"/>
                <w:szCs w:val="20"/>
                <w:lang w:val="en-GB" w:eastAsia="en-GB"/>
              </w:rPr>
              <w:t xml:space="preserve">y </w:t>
            </w:r>
            <w:r w:rsidRPr="00B437D8">
              <w:rPr>
                <w:rFonts w:cs="Arial"/>
                <w:bCs/>
                <w:color w:val="0070C0"/>
                <w:sz w:val="18"/>
                <w:szCs w:val="20"/>
                <w:lang w:val="en-GB" w:eastAsia="en-GB"/>
              </w:rPr>
              <w:t xml:space="preserve">a difference compared with the proposed entry in the band 865-868 MHz on the RFID interrogator channels for NBN SRD due to the different spectrum environment and the need </w:t>
            </w:r>
            <w:r w:rsidRPr="00B437D8">
              <w:rPr>
                <w:rFonts w:cs="Arial"/>
                <w:bCs/>
                <w:color w:val="0070C0"/>
                <w:sz w:val="18"/>
                <w:szCs w:val="20"/>
                <w:lang w:val="en-GB" w:eastAsia="en-GB"/>
              </w:rPr>
              <w:lastRenderedPageBreak/>
              <w:t>to ensure protection of radio services.</w:t>
            </w:r>
          </w:p>
          <w:p w14:paraId="04115CD8" w14:textId="710ADE46" w:rsidR="00F210FA" w:rsidRPr="008745C3" w:rsidRDefault="00F210FA">
            <w:pPr>
              <w:spacing w:before="120"/>
              <w:rPr>
                <w:rFonts w:cs="Arial"/>
                <w:noProof/>
                <w:color w:val="4F81BD"/>
                <w:sz w:val="18"/>
                <w:szCs w:val="20"/>
                <w:lang w:val="en-GB" w:eastAsia="en-GB"/>
              </w:rPr>
            </w:pPr>
          </w:p>
        </w:tc>
      </w:tr>
      <w:tr w:rsidR="00150574" w:rsidRPr="008745C3" w14:paraId="73E7BC27" w14:textId="77777777" w:rsidTr="001E634C">
        <w:tc>
          <w:tcPr>
            <w:tcW w:w="235" w:type="pct"/>
            <w:tcBorders>
              <w:top w:val="single" w:sz="4" w:space="0" w:color="D2232A"/>
              <w:left w:val="single" w:sz="4" w:space="0" w:color="D2232A"/>
              <w:bottom w:val="single" w:sz="4" w:space="0" w:color="D2232A"/>
              <w:right w:val="single" w:sz="4" w:space="0" w:color="D2232A"/>
            </w:tcBorders>
            <w:vAlign w:val="center"/>
          </w:tcPr>
          <w:p w14:paraId="513363A1" w14:textId="0E9F683E" w:rsidR="00AB40C6" w:rsidRPr="008745C3" w:rsidRDefault="00AB40C6" w:rsidP="005D7F77">
            <w:pPr>
              <w:spacing w:before="120"/>
              <w:rPr>
                <w:rFonts w:cs="Arial"/>
                <w:noProof/>
                <w:sz w:val="18"/>
                <w:szCs w:val="20"/>
                <w:lang w:val="en-GB" w:eastAsia="en-GB"/>
              </w:rPr>
            </w:pPr>
            <w:r w:rsidRPr="008745C3">
              <w:rPr>
                <w:rFonts w:cs="Arial"/>
                <w:noProof/>
                <w:sz w:val="18"/>
                <w:szCs w:val="20"/>
                <w:lang w:val="en-GB" w:eastAsia="en-GB"/>
              </w:rPr>
              <w:lastRenderedPageBreak/>
              <w:t>New</w:t>
            </w:r>
          </w:p>
        </w:tc>
        <w:tc>
          <w:tcPr>
            <w:tcW w:w="560" w:type="pct"/>
            <w:tcBorders>
              <w:top w:val="single" w:sz="4" w:space="0" w:color="D2232A"/>
              <w:left w:val="single" w:sz="4" w:space="0" w:color="D2232A"/>
              <w:bottom w:val="single" w:sz="4" w:space="0" w:color="D2232A"/>
              <w:right w:val="single" w:sz="4" w:space="0" w:color="D2232A"/>
            </w:tcBorders>
            <w:vAlign w:val="center"/>
          </w:tcPr>
          <w:p w14:paraId="3B81F825" w14:textId="7DF270AE" w:rsidR="00AB40C6" w:rsidRPr="008745C3" w:rsidRDefault="00AB40C6" w:rsidP="00F43AB1">
            <w:pPr>
              <w:spacing w:before="120"/>
              <w:rPr>
                <w:noProof/>
                <w:sz w:val="18"/>
                <w:szCs w:val="20"/>
                <w:lang w:val="en-GB" w:eastAsia="en-GB"/>
              </w:rPr>
            </w:pPr>
            <w:r w:rsidRPr="008745C3">
              <w:rPr>
                <w:noProof/>
                <w:sz w:val="18"/>
                <w:szCs w:val="20"/>
                <w:lang w:val="en-GB" w:eastAsia="en-GB"/>
              </w:rPr>
              <w:t>915-921 MHz</w:t>
            </w:r>
            <w:r w:rsidR="00195443" w:rsidRPr="008745C3">
              <w:rPr>
                <w:noProof/>
                <w:sz w:val="18"/>
                <w:szCs w:val="20"/>
                <w:lang w:val="en-GB" w:eastAsia="en-GB"/>
              </w:rPr>
              <w:t xml:space="preserve"> </w:t>
            </w:r>
          </w:p>
        </w:tc>
        <w:tc>
          <w:tcPr>
            <w:tcW w:w="624" w:type="pct"/>
            <w:tcBorders>
              <w:top w:val="single" w:sz="4" w:space="0" w:color="D2232A"/>
              <w:left w:val="single" w:sz="4" w:space="0" w:color="D2232A"/>
              <w:bottom w:val="single" w:sz="4" w:space="0" w:color="D2232A"/>
              <w:right w:val="single" w:sz="4" w:space="0" w:color="D2232A"/>
            </w:tcBorders>
            <w:vAlign w:val="center"/>
          </w:tcPr>
          <w:p w14:paraId="0419896C" w14:textId="32CE6ACE" w:rsidR="00AB40C6" w:rsidRPr="008745C3" w:rsidRDefault="00AB40C6" w:rsidP="00A5659A">
            <w:pPr>
              <w:spacing w:before="120"/>
              <w:rPr>
                <w:sz w:val="18"/>
                <w:lang w:val="en-GB"/>
              </w:rPr>
            </w:pPr>
            <w:r w:rsidRPr="008745C3">
              <w:rPr>
                <w:sz w:val="18"/>
                <w:lang w:val="en-GB"/>
              </w:rPr>
              <w:t xml:space="preserve">Radio Frequency Identification (RFID) devices </w:t>
            </w:r>
            <w:r w:rsidR="00A5659A" w:rsidRPr="001E4124">
              <w:rPr>
                <w:rFonts w:cs="Arial"/>
                <w:bCs/>
                <w:sz w:val="18"/>
                <w:szCs w:val="20"/>
                <w:vertAlign w:val="superscript"/>
                <w:lang w:val="en-GB" w:eastAsia="en-GB"/>
              </w:rPr>
              <w:t>(12)</w:t>
            </w:r>
            <w:r w:rsidR="00A5659A" w:rsidRPr="00A5659A">
              <w:rPr>
                <w:sz w:val="18"/>
                <w:lang w:val="en-GB"/>
              </w:rPr>
              <w:t xml:space="preserve"> </w:t>
            </w:r>
          </w:p>
        </w:tc>
        <w:tc>
          <w:tcPr>
            <w:tcW w:w="729" w:type="pct"/>
            <w:tcBorders>
              <w:top w:val="single" w:sz="4" w:space="0" w:color="D2232A"/>
              <w:left w:val="single" w:sz="4" w:space="0" w:color="D2232A"/>
              <w:bottom w:val="single" w:sz="4" w:space="0" w:color="D2232A"/>
              <w:right w:val="single" w:sz="4" w:space="0" w:color="D2232A"/>
            </w:tcBorders>
          </w:tcPr>
          <w:p w14:paraId="089D14B2" w14:textId="49D32BCC" w:rsidR="00AB40C6" w:rsidRPr="008745C3" w:rsidRDefault="00AB40C6" w:rsidP="004A56D7">
            <w:pPr>
              <w:spacing w:before="120"/>
              <w:rPr>
                <w:sz w:val="18"/>
                <w:lang w:val="en-GB"/>
              </w:rPr>
            </w:pPr>
            <w:r w:rsidRPr="008745C3">
              <w:rPr>
                <w:sz w:val="18"/>
                <w:lang w:val="en-GB"/>
              </w:rPr>
              <w:t xml:space="preserve">Interrogator transmissions at 4 W e.r.p. only permitted at the centre frequencies 916.3 MHz, 917.5 MHz, 918.7 MHz and </w:t>
            </w:r>
            <w:r w:rsidR="00D13494">
              <w:rPr>
                <w:sz w:val="18"/>
                <w:lang w:val="en-GB"/>
              </w:rPr>
              <w:br/>
            </w:r>
            <w:r w:rsidRPr="008745C3">
              <w:rPr>
                <w:sz w:val="18"/>
                <w:lang w:val="en-GB"/>
              </w:rPr>
              <w:t>919.9 MHz</w:t>
            </w:r>
          </w:p>
        </w:tc>
        <w:tc>
          <w:tcPr>
            <w:tcW w:w="862" w:type="pct"/>
            <w:tcBorders>
              <w:top w:val="single" w:sz="4" w:space="0" w:color="D2232A"/>
              <w:left w:val="single" w:sz="4" w:space="0" w:color="D2232A"/>
              <w:bottom w:val="single" w:sz="4" w:space="0" w:color="D2232A"/>
              <w:right w:val="single" w:sz="4" w:space="0" w:color="D2232A"/>
            </w:tcBorders>
            <w:vAlign w:val="center"/>
          </w:tcPr>
          <w:p w14:paraId="0D2FAEDC" w14:textId="33CE46EA" w:rsidR="00AB40C6" w:rsidRPr="008745C3" w:rsidRDefault="00AB40C6" w:rsidP="005D7F77">
            <w:pPr>
              <w:spacing w:before="120"/>
              <w:rPr>
                <w:noProof/>
                <w:sz w:val="18"/>
                <w:szCs w:val="20"/>
                <w:lang w:val="en-GB" w:eastAsia="en-GB"/>
              </w:rPr>
            </w:pPr>
            <w:r w:rsidRPr="008745C3">
              <w:rPr>
                <w:noProof/>
                <w:sz w:val="18"/>
                <w:szCs w:val="20"/>
                <w:lang w:val="en-GB" w:eastAsia="en-GB"/>
              </w:rPr>
              <w:t>Techniques to access spectrum and mitigate interference that provide at least equivalent performance to the techniques described in harmonised standards adopted under Directive 2014/53/EU must be used</w:t>
            </w:r>
          </w:p>
          <w:p w14:paraId="53F0B4A3" w14:textId="57AB0FD7" w:rsidR="00AB40C6" w:rsidRDefault="00AB40C6" w:rsidP="005D7F77">
            <w:pPr>
              <w:spacing w:before="120"/>
              <w:rPr>
                <w:noProof/>
                <w:sz w:val="18"/>
                <w:szCs w:val="20"/>
                <w:lang w:val="en-GB" w:eastAsia="en-GB"/>
              </w:rPr>
            </w:pPr>
            <w:r w:rsidRPr="008745C3">
              <w:rPr>
                <w:noProof/>
                <w:sz w:val="18"/>
                <w:szCs w:val="20"/>
                <w:lang w:val="en-GB" w:eastAsia="en-GB"/>
              </w:rPr>
              <w:t xml:space="preserve">For ER-GSM protection </w:t>
            </w:r>
            <w:r w:rsidR="00777DC1">
              <w:rPr>
                <w:noProof/>
                <w:sz w:val="18"/>
                <w:szCs w:val="20"/>
                <w:lang w:val="en-GB" w:eastAsia="en-GB"/>
              </w:rPr>
              <w:br/>
            </w:r>
            <w:r w:rsidRPr="008745C3">
              <w:rPr>
                <w:noProof/>
                <w:sz w:val="18"/>
                <w:szCs w:val="20"/>
                <w:lang w:val="en-GB" w:eastAsia="en-GB"/>
              </w:rPr>
              <w:t>(918-921 MHz</w:t>
            </w:r>
            <w:r w:rsidR="000272F3" w:rsidRPr="008745C3">
              <w:rPr>
                <w:noProof/>
                <w:sz w:val="18"/>
                <w:szCs w:val="20"/>
                <w:lang w:val="en-GB" w:eastAsia="en-GB"/>
              </w:rPr>
              <w:t>)</w:t>
            </w:r>
            <w:r w:rsidRPr="008745C3">
              <w:rPr>
                <w:noProof/>
                <w:sz w:val="18"/>
                <w:szCs w:val="20"/>
                <w:lang w:val="en-GB" w:eastAsia="en-GB"/>
              </w:rPr>
              <w:t>, D</w:t>
            </w:r>
            <w:r w:rsidR="00012821" w:rsidRPr="008745C3">
              <w:rPr>
                <w:noProof/>
                <w:sz w:val="18"/>
                <w:szCs w:val="20"/>
                <w:lang w:val="en-GB" w:eastAsia="en-GB"/>
              </w:rPr>
              <w:t>etect-And-Avoid (D</w:t>
            </w:r>
            <w:r w:rsidRPr="008745C3">
              <w:rPr>
                <w:noProof/>
                <w:sz w:val="18"/>
                <w:szCs w:val="20"/>
                <w:lang w:val="en-GB" w:eastAsia="en-GB"/>
              </w:rPr>
              <w:t>AA</w:t>
            </w:r>
            <w:r w:rsidR="00012821" w:rsidRPr="008745C3">
              <w:rPr>
                <w:noProof/>
                <w:sz w:val="18"/>
                <w:szCs w:val="20"/>
                <w:lang w:val="en-GB" w:eastAsia="en-GB"/>
              </w:rPr>
              <w:t>)</w:t>
            </w:r>
            <w:r w:rsidRPr="008745C3">
              <w:rPr>
                <w:noProof/>
                <w:sz w:val="18"/>
                <w:szCs w:val="20"/>
                <w:lang w:val="en-GB" w:eastAsia="en-GB"/>
              </w:rPr>
              <w:t xml:space="preserve"> is required</w:t>
            </w:r>
          </w:p>
          <w:p w14:paraId="21A45D4D" w14:textId="55592346" w:rsidR="005F63C7" w:rsidRPr="008745C3" w:rsidRDefault="005F63C7" w:rsidP="005F63C7">
            <w:pPr>
              <w:spacing w:before="120"/>
              <w:rPr>
                <w:noProof/>
                <w:sz w:val="18"/>
                <w:szCs w:val="20"/>
                <w:lang w:val="en-GB" w:eastAsia="en-GB"/>
              </w:rPr>
            </w:pPr>
            <w:r w:rsidRPr="005F63C7">
              <w:rPr>
                <w:noProof/>
                <w:sz w:val="18"/>
                <w:szCs w:val="20"/>
                <w:lang w:val="en-GB" w:eastAsia="en-GB"/>
              </w:rPr>
              <w:t xml:space="preserve">Bandwidth: </w:t>
            </w:r>
            <w:r w:rsidR="00777DC1">
              <w:rPr>
                <w:noProof/>
                <w:sz w:val="18"/>
                <w:szCs w:val="20"/>
                <w:lang w:val="en-GB" w:eastAsia="en-GB"/>
              </w:rPr>
              <w:br/>
            </w:r>
            <w:r w:rsidRPr="005F63C7">
              <w:rPr>
                <w:noProof/>
                <w:sz w:val="18"/>
                <w:szCs w:val="20"/>
                <w:lang w:val="en-GB" w:eastAsia="en-GB"/>
              </w:rPr>
              <w:t xml:space="preserve">≤ </w:t>
            </w:r>
            <w:r>
              <w:rPr>
                <w:noProof/>
                <w:sz w:val="18"/>
                <w:szCs w:val="20"/>
                <w:lang w:val="en-GB" w:eastAsia="en-GB"/>
              </w:rPr>
              <w:t>4</w:t>
            </w:r>
            <w:r w:rsidRPr="005F63C7">
              <w:rPr>
                <w:noProof/>
                <w:sz w:val="18"/>
                <w:szCs w:val="20"/>
                <w:lang w:val="en-GB" w:eastAsia="en-GB"/>
              </w:rPr>
              <w:t>00 kHz</w:t>
            </w:r>
          </w:p>
        </w:tc>
        <w:tc>
          <w:tcPr>
            <w:tcW w:w="729" w:type="pct"/>
            <w:tcBorders>
              <w:top w:val="single" w:sz="4" w:space="0" w:color="D2232A"/>
              <w:left w:val="single" w:sz="4" w:space="0" w:color="D2232A"/>
              <w:bottom w:val="single" w:sz="4" w:space="0" w:color="D2232A"/>
              <w:right w:val="single" w:sz="4" w:space="0" w:color="D2232A"/>
            </w:tcBorders>
            <w:vAlign w:val="center"/>
          </w:tcPr>
          <w:p w14:paraId="399C19DB" w14:textId="4C9ED90B" w:rsidR="00AB40C6" w:rsidRPr="008745C3" w:rsidRDefault="00F43AB1">
            <w:pPr>
              <w:spacing w:before="120"/>
              <w:rPr>
                <w:sz w:val="18"/>
                <w:lang w:val="en-GB"/>
              </w:rPr>
            </w:pPr>
            <w:r w:rsidRPr="001E4124">
              <w:rPr>
                <w:rFonts w:cs="Arial"/>
                <w:bCs/>
                <w:sz w:val="18"/>
                <w:szCs w:val="20"/>
                <w:vertAlign w:val="superscript"/>
                <w:lang w:val="en-GB" w:eastAsia="en-GB"/>
              </w:rPr>
              <w:t>(</w:t>
            </w:r>
            <w:r w:rsidR="000F305D">
              <w:rPr>
                <w:rFonts w:cs="Arial"/>
                <w:bCs/>
                <w:sz w:val="18"/>
                <w:szCs w:val="20"/>
                <w:vertAlign w:val="superscript"/>
                <w:lang w:val="en-GB" w:eastAsia="en-GB"/>
              </w:rPr>
              <w:t>x</w:t>
            </w:r>
            <w:r w:rsidR="00AA00C9">
              <w:rPr>
                <w:rFonts w:cs="Arial"/>
                <w:bCs/>
                <w:sz w:val="18"/>
                <w:szCs w:val="20"/>
                <w:vertAlign w:val="superscript"/>
                <w:lang w:val="en-GB" w:eastAsia="en-GB"/>
              </w:rPr>
              <w:t>2, x3</w:t>
            </w:r>
            <w:r w:rsidR="00FD7406">
              <w:rPr>
                <w:rFonts w:cs="Arial"/>
                <w:bCs/>
                <w:sz w:val="18"/>
                <w:szCs w:val="20"/>
                <w:vertAlign w:val="superscript"/>
                <w:lang w:val="en-GB" w:eastAsia="en-GB"/>
              </w:rPr>
              <w:t>, x4</w:t>
            </w:r>
            <w:r w:rsidRPr="001E4124">
              <w:rPr>
                <w:rFonts w:cs="Arial"/>
                <w:bCs/>
                <w:sz w:val="18"/>
                <w:szCs w:val="20"/>
                <w:vertAlign w:val="superscript"/>
                <w:lang w:val="en-GB" w:eastAsia="en-GB"/>
              </w:rPr>
              <w:t>)</w:t>
            </w:r>
          </w:p>
        </w:tc>
        <w:tc>
          <w:tcPr>
            <w:tcW w:w="1261" w:type="pct"/>
            <w:tcBorders>
              <w:top w:val="single" w:sz="4" w:space="0" w:color="D2232A"/>
              <w:left w:val="single" w:sz="4" w:space="0" w:color="D2232A"/>
              <w:bottom w:val="single" w:sz="4" w:space="0" w:color="D2232A"/>
              <w:right w:val="single" w:sz="4" w:space="0" w:color="D2232A"/>
            </w:tcBorders>
          </w:tcPr>
          <w:p w14:paraId="3498B9F4" w14:textId="77777777" w:rsidR="00AB40C6" w:rsidRPr="008745C3" w:rsidRDefault="00AB40C6" w:rsidP="005D7F77">
            <w:pPr>
              <w:spacing w:before="120"/>
              <w:rPr>
                <w:rFonts w:cs="Arial"/>
                <w:b/>
                <w:noProof/>
                <w:color w:val="4F81BD"/>
                <w:sz w:val="18"/>
                <w:szCs w:val="20"/>
                <w:u w:val="single"/>
                <w:lang w:val="en-GB" w:eastAsia="en-GB"/>
              </w:rPr>
            </w:pPr>
            <w:r w:rsidRPr="008745C3">
              <w:rPr>
                <w:rFonts w:cs="Arial"/>
                <w:b/>
                <w:noProof/>
                <w:color w:val="4F81BD"/>
                <w:sz w:val="18"/>
                <w:szCs w:val="20"/>
                <w:u w:val="single"/>
                <w:lang w:val="en-GB" w:eastAsia="en-GB"/>
              </w:rPr>
              <w:t>4W UHF RFID :</w:t>
            </w:r>
          </w:p>
          <w:p w14:paraId="6222A5D9" w14:textId="40E53E27" w:rsidR="00AB40C6" w:rsidRDefault="00AB40C6" w:rsidP="005D7F77">
            <w:pPr>
              <w:spacing w:before="120"/>
              <w:rPr>
                <w:rFonts w:cs="Arial"/>
                <w:noProof/>
                <w:color w:val="4F81BD"/>
                <w:sz w:val="18"/>
                <w:szCs w:val="20"/>
                <w:lang w:val="en-GB" w:eastAsia="en-GB"/>
              </w:rPr>
            </w:pPr>
            <w:r w:rsidRPr="008745C3">
              <w:rPr>
                <w:rFonts w:cs="Arial"/>
                <w:noProof/>
                <w:color w:val="4F81BD"/>
                <w:sz w:val="18"/>
                <w:szCs w:val="20"/>
                <w:lang w:val="en-GB" w:eastAsia="en-GB"/>
              </w:rPr>
              <w:t>4x400 kHz can be used for 4W UHF RFID</w:t>
            </w:r>
            <w:r w:rsidR="00243A93">
              <w:rPr>
                <w:rFonts w:cs="Arial"/>
                <w:noProof/>
                <w:color w:val="4F81BD"/>
                <w:sz w:val="18"/>
                <w:szCs w:val="20"/>
                <w:lang w:val="en-GB" w:eastAsia="en-GB"/>
              </w:rPr>
              <w:t>.</w:t>
            </w:r>
            <w:r w:rsidRPr="008745C3">
              <w:rPr>
                <w:rFonts w:cs="Arial"/>
                <w:noProof/>
                <w:color w:val="4F81BD"/>
                <w:sz w:val="18"/>
                <w:szCs w:val="20"/>
                <w:lang w:val="en-GB" w:eastAsia="en-GB"/>
              </w:rPr>
              <w:t xml:space="preserve"> Larger channels, higher power and better tuning will support greater performance for UHF RFID.</w:t>
            </w:r>
          </w:p>
          <w:p w14:paraId="3364EC21" w14:textId="5435F4BA" w:rsidR="00B437D8" w:rsidRPr="008745C3" w:rsidRDefault="00AA00C9" w:rsidP="005D7F77">
            <w:pPr>
              <w:spacing w:before="120"/>
              <w:rPr>
                <w:rFonts w:cs="Arial"/>
                <w:noProof/>
                <w:color w:val="4F81BD"/>
                <w:sz w:val="18"/>
                <w:szCs w:val="20"/>
                <w:lang w:val="en-GB" w:eastAsia="en-GB"/>
              </w:rPr>
            </w:pPr>
            <w:r>
              <w:rPr>
                <w:rFonts w:cs="Arial"/>
                <w:noProof/>
                <w:color w:val="4F81BD"/>
                <w:sz w:val="18"/>
                <w:szCs w:val="20"/>
                <w:lang w:val="en-GB" w:eastAsia="en-GB"/>
              </w:rPr>
              <w:t xml:space="preserve">The notes </w:t>
            </w:r>
            <w:r w:rsidRPr="001E4124">
              <w:rPr>
                <w:rFonts w:cs="Arial"/>
                <w:bCs/>
                <w:sz w:val="18"/>
                <w:szCs w:val="20"/>
                <w:vertAlign w:val="superscript"/>
                <w:lang w:val="en-GB" w:eastAsia="en-GB"/>
              </w:rPr>
              <w:t>(</w:t>
            </w:r>
            <w:r>
              <w:rPr>
                <w:rFonts w:cs="Arial"/>
                <w:bCs/>
                <w:sz w:val="18"/>
                <w:szCs w:val="20"/>
                <w:vertAlign w:val="superscript"/>
                <w:lang w:val="en-GB" w:eastAsia="en-GB"/>
              </w:rPr>
              <w:t>x2, x3, x4</w:t>
            </w:r>
            <w:r w:rsidRPr="001E4124">
              <w:rPr>
                <w:rFonts w:cs="Arial"/>
                <w:bCs/>
                <w:sz w:val="18"/>
                <w:szCs w:val="20"/>
                <w:vertAlign w:val="superscript"/>
                <w:lang w:val="en-GB" w:eastAsia="en-GB"/>
              </w:rPr>
              <w:t>)</w:t>
            </w:r>
            <w:r>
              <w:rPr>
                <w:rFonts w:cs="Arial"/>
                <w:bCs/>
                <w:sz w:val="18"/>
                <w:szCs w:val="20"/>
                <w:lang w:val="en-GB" w:eastAsia="en-GB"/>
              </w:rPr>
              <w:t xml:space="preserve"> </w:t>
            </w:r>
            <w:r w:rsidRPr="0024780A">
              <w:rPr>
                <w:rFonts w:cs="Arial"/>
                <w:noProof/>
                <w:color w:val="4F81BD"/>
                <w:sz w:val="18"/>
                <w:szCs w:val="20"/>
                <w:lang w:val="en-GB" w:eastAsia="en-GB"/>
              </w:rPr>
              <w:t xml:space="preserve">imply: </w:t>
            </w:r>
            <w:r w:rsidR="00B437D8" w:rsidRPr="00B437D8">
              <w:rPr>
                <w:rFonts w:cs="Arial"/>
                <w:noProof/>
                <w:color w:val="4F81BD"/>
                <w:sz w:val="18"/>
                <w:szCs w:val="20"/>
                <w:lang w:val="en-GB" w:eastAsia="en-GB"/>
              </w:rPr>
              <w:t>There is a difference compared with the UHF RFID usage in the band 865-868 MHz due to the different spectrum environment and the need to ensure protection of radio services.</w:t>
            </w:r>
          </w:p>
          <w:p w14:paraId="30E91820" w14:textId="358E2414" w:rsidR="008632BA" w:rsidRPr="008745C3" w:rsidRDefault="008632BA" w:rsidP="005D7F77">
            <w:pPr>
              <w:spacing w:before="120"/>
              <w:rPr>
                <w:rFonts w:cs="Arial"/>
                <w:noProof/>
                <w:color w:val="4F81BD"/>
                <w:sz w:val="18"/>
                <w:szCs w:val="20"/>
                <w:lang w:val="en-GB" w:eastAsia="en-GB"/>
              </w:rPr>
            </w:pPr>
            <w:r w:rsidRPr="008745C3">
              <w:rPr>
                <w:rFonts w:cs="Arial"/>
                <w:noProof/>
                <w:color w:val="4F81BD"/>
                <w:sz w:val="18"/>
                <w:szCs w:val="20"/>
                <w:lang w:val="en-GB" w:eastAsia="en-GB"/>
              </w:rPr>
              <w:t>.</w:t>
            </w:r>
          </w:p>
          <w:p w14:paraId="6641585C" w14:textId="640AAE3C" w:rsidR="00195443" w:rsidRPr="008745C3" w:rsidRDefault="002D121F">
            <w:pPr>
              <w:spacing w:before="120"/>
              <w:rPr>
                <w:rFonts w:cs="Arial"/>
                <w:b/>
                <w:noProof/>
                <w:color w:val="4F81BD"/>
                <w:sz w:val="18"/>
                <w:szCs w:val="20"/>
                <w:u w:val="single"/>
                <w:lang w:val="en-GB" w:eastAsia="en-GB"/>
              </w:rPr>
            </w:pPr>
            <w:r w:rsidRPr="008745C3">
              <w:rPr>
                <w:rFonts w:cs="Arial"/>
                <w:noProof/>
                <w:color w:val="4F81BD"/>
                <w:sz w:val="18"/>
                <w:szCs w:val="20"/>
                <w:lang w:val="en-GB" w:eastAsia="en-GB"/>
              </w:rPr>
              <w:t xml:space="preserve"> </w:t>
            </w:r>
          </w:p>
        </w:tc>
      </w:tr>
      <w:tr w:rsidR="00150574" w:rsidRPr="008745C3" w14:paraId="179D248E" w14:textId="77777777" w:rsidTr="001E634C">
        <w:tc>
          <w:tcPr>
            <w:tcW w:w="235" w:type="pct"/>
            <w:tcBorders>
              <w:top w:val="single" w:sz="4" w:space="0" w:color="D2232A"/>
              <w:left w:val="single" w:sz="4" w:space="0" w:color="D2232A"/>
              <w:bottom w:val="single" w:sz="4" w:space="0" w:color="D2232A"/>
              <w:right w:val="single" w:sz="4" w:space="0" w:color="D2232A"/>
            </w:tcBorders>
            <w:vAlign w:val="center"/>
          </w:tcPr>
          <w:p w14:paraId="31CEB5EB" w14:textId="0290204D" w:rsidR="00116DAC" w:rsidRPr="008745C3" w:rsidRDefault="00116DAC" w:rsidP="005D7F77">
            <w:pPr>
              <w:spacing w:before="120"/>
              <w:rPr>
                <w:rFonts w:cs="Arial"/>
                <w:noProof/>
                <w:sz w:val="18"/>
                <w:szCs w:val="20"/>
                <w:lang w:val="en-GB" w:eastAsia="en-GB"/>
              </w:rPr>
            </w:pPr>
            <w:r w:rsidRPr="008745C3">
              <w:rPr>
                <w:rFonts w:cs="Arial"/>
                <w:noProof/>
                <w:sz w:val="18"/>
                <w:szCs w:val="20"/>
                <w:lang w:val="en-GB" w:eastAsia="en-GB"/>
              </w:rPr>
              <w:t>New</w:t>
            </w:r>
          </w:p>
        </w:tc>
        <w:tc>
          <w:tcPr>
            <w:tcW w:w="560" w:type="pct"/>
            <w:tcBorders>
              <w:top w:val="single" w:sz="4" w:space="0" w:color="D2232A"/>
              <w:left w:val="single" w:sz="4" w:space="0" w:color="D2232A"/>
              <w:bottom w:val="single" w:sz="4" w:space="0" w:color="D2232A"/>
              <w:right w:val="single" w:sz="4" w:space="0" w:color="D2232A"/>
            </w:tcBorders>
            <w:vAlign w:val="center"/>
          </w:tcPr>
          <w:p w14:paraId="6225CCE3" w14:textId="6AAFCE35" w:rsidR="00AD4815" w:rsidRPr="008745C3" w:rsidRDefault="00116DAC" w:rsidP="002D4754">
            <w:pPr>
              <w:spacing w:before="120"/>
              <w:rPr>
                <w:noProof/>
                <w:sz w:val="18"/>
                <w:szCs w:val="20"/>
                <w:lang w:val="en-GB" w:eastAsia="en-GB"/>
              </w:rPr>
            </w:pPr>
            <w:r w:rsidRPr="008745C3">
              <w:rPr>
                <w:noProof/>
                <w:sz w:val="18"/>
                <w:szCs w:val="20"/>
                <w:lang w:val="en-GB" w:eastAsia="en-GB"/>
              </w:rPr>
              <w:t>918-92</w:t>
            </w:r>
            <w:r w:rsidR="00A27C8A" w:rsidRPr="008745C3">
              <w:rPr>
                <w:noProof/>
                <w:sz w:val="18"/>
                <w:szCs w:val="20"/>
                <w:lang w:val="en-GB" w:eastAsia="en-GB"/>
              </w:rPr>
              <w:t>0.8</w:t>
            </w:r>
            <w:r w:rsidRPr="008745C3">
              <w:rPr>
                <w:noProof/>
                <w:sz w:val="18"/>
                <w:szCs w:val="20"/>
                <w:lang w:val="en-GB" w:eastAsia="en-GB"/>
              </w:rPr>
              <w:t xml:space="preserve"> MHz </w:t>
            </w:r>
            <w:r w:rsidR="00F43AB1" w:rsidRPr="001E4124">
              <w:rPr>
                <w:rFonts w:cs="Arial"/>
                <w:bCs/>
                <w:sz w:val="18"/>
                <w:szCs w:val="20"/>
                <w:vertAlign w:val="superscript"/>
                <w:lang w:val="en-GB" w:eastAsia="en-GB"/>
              </w:rPr>
              <w:t>(</w:t>
            </w:r>
            <w:r w:rsidR="002D4754">
              <w:rPr>
                <w:rFonts w:cs="Arial"/>
                <w:bCs/>
                <w:sz w:val="18"/>
                <w:szCs w:val="20"/>
                <w:vertAlign w:val="superscript"/>
                <w:lang w:val="en-GB" w:eastAsia="en-GB"/>
              </w:rPr>
              <w:t>x</w:t>
            </w:r>
            <w:r w:rsidR="00F76807">
              <w:rPr>
                <w:rFonts w:cs="Arial"/>
                <w:bCs/>
                <w:sz w:val="18"/>
                <w:szCs w:val="20"/>
                <w:vertAlign w:val="superscript"/>
                <w:lang w:val="en-GB" w:eastAsia="en-GB"/>
              </w:rPr>
              <w:t>6</w:t>
            </w:r>
            <w:r w:rsidR="00F43AB1" w:rsidRPr="001E4124">
              <w:rPr>
                <w:rFonts w:cs="Arial"/>
                <w:bCs/>
                <w:sz w:val="18"/>
                <w:szCs w:val="20"/>
                <w:vertAlign w:val="superscript"/>
                <w:lang w:val="en-GB" w:eastAsia="en-GB"/>
              </w:rPr>
              <w:t>)</w:t>
            </w:r>
          </w:p>
        </w:tc>
        <w:tc>
          <w:tcPr>
            <w:tcW w:w="624" w:type="pct"/>
            <w:tcBorders>
              <w:top w:val="single" w:sz="4" w:space="0" w:color="D2232A"/>
              <w:left w:val="single" w:sz="4" w:space="0" w:color="D2232A"/>
              <w:bottom w:val="single" w:sz="4" w:space="0" w:color="D2232A"/>
              <w:right w:val="single" w:sz="4" w:space="0" w:color="D2232A"/>
            </w:tcBorders>
            <w:vAlign w:val="center"/>
          </w:tcPr>
          <w:p w14:paraId="5F321C78" w14:textId="33E43C53" w:rsidR="00116DAC" w:rsidRPr="008745C3" w:rsidRDefault="00116DAC" w:rsidP="00A5659A">
            <w:pPr>
              <w:spacing w:before="120"/>
              <w:rPr>
                <w:sz w:val="18"/>
                <w:lang w:val="en-GB"/>
              </w:rPr>
            </w:pPr>
            <w:r w:rsidRPr="008745C3">
              <w:rPr>
                <w:sz w:val="18"/>
                <w:lang w:val="en-GB"/>
              </w:rPr>
              <w:t xml:space="preserve">Non-specific short-range devices </w:t>
            </w:r>
            <w:r w:rsidR="00A5659A" w:rsidRPr="001E4124">
              <w:rPr>
                <w:rFonts w:cs="Arial"/>
                <w:bCs/>
                <w:sz w:val="18"/>
                <w:szCs w:val="20"/>
                <w:vertAlign w:val="superscript"/>
                <w:lang w:val="en-GB" w:eastAsia="en-GB"/>
              </w:rPr>
              <w:t>(3)</w:t>
            </w:r>
            <w:r w:rsidR="00A5659A" w:rsidRPr="00A5659A">
              <w:rPr>
                <w:sz w:val="18"/>
                <w:lang w:val="en-GB"/>
              </w:rPr>
              <w:t xml:space="preserve"> </w:t>
            </w:r>
          </w:p>
        </w:tc>
        <w:tc>
          <w:tcPr>
            <w:tcW w:w="729" w:type="pct"/>
            <w:tcBorders>
              <w:top w:val="single" w:sz="4" w:space="0" w:color="D2232A"/>
              <w:left w:val="single" w:sz="4" w:space="0" w:color="D2232A"/>
              <w:bottom w:val="single" w:sz="4" w:space="0" w:color="D2232A"/>
              <w:right w:val="single" w:sz="4" w:space="0" w:color="D2232A"/>
            </w:tcBorders>
          </w:tcPr>
          <w:p w14:paraId="207B190A" w14:textId="114AB154" w:rsidR="001B7257" w:rsidRDefault="00116DAC" w:rsidP="005D7F77">
            <w:pPr>
              <w:spacing w:before="120"/>
              <w:rPr>
                <w:sz w:val="18"/>
                <w:lang w:val="en-GB"/>
              </w:rPr>
            </w:pPr>
            <w:r w:rsidRPr="008745C3">
              <w:rPr>
                <w:sz w:val="18"/>
                <w:lang w:val="en-GB"/>
              </w:rPr>
              <w:t>25 mW e.r.p.</w:t>
            </w:r>
          </w:p>
          <w:p w14:paraId="07FA0FF2" w14:textId="77777777" w:rsidR="001B7257" w:rsidRPr="001B7257" w:rsidRDefault="001B7257" w:rsidP="001B7257">
            <w:pPr>
              <w:rPr>
                <w:sz w:val="18"/>
                <w:lang w:val="en-GB"/>
              </w:rPr>
            </w:pPr>
          </w:p>
          <w:p w14:paraId="4F9CAB28" w14:textId="77777777" w:rsidR="001B7257" w:rsidRPr="001B7257" w:rsidRDefault="001B7257" w:rsidP="001B7257">
            <w:pPr>
              <w:rPr>
                <w:sz w:val="18"/>
                <w:lang w:val="en-GB"/>
              </w:rPr>
            </w:pPr>
          </w:p>
          <w:p w14:paraId="0169A4FA" w14:textId="77777777" w:rsidR="001B7257" w:rsidRPr="001B7257" w:rsidRDefault="001B7257" w:rsidP="001B7257">
            <w:pPr>
              <w:rPr>
                <w:sz w:val="18"/>
                <w:lang w:val="en-GB"/>
              </w:rPr>
            </w:pPr>
          </w:p>
          <w:p w14:paraId="640F013B" w14:textId="77777777" w:rsidR="001B7257" w:rsidRPr="001B7257" w:rsidRDefault="001B7257" w:rsidP="001B7257">
            <w:pPr>
              <w:rPr>
                <w:sz w:val="18"/>
                <w:lang w:val="en-GB"/>
              </w:rPr>
            </w:pPr>
          </w:p>
          <w:p w14:paraId="0E13B5F9" w14:textId="77777777" w:rsidR="001B7257" w:rsidRPr="001B7257" w:rsidRDefault="001B7257" w:rsidP="001B7257">
            <w:pPr>
              <w:rPr>
                <w:sz w:val="18"/>
                <w:lang w:val="en-GB"/>
              </w:rPr>
            </w:pPr>
          </w:p>
          <w:p w14:paraId="1051DAB2" w14:textId="77777777" w:rsidR="001B7257" w:rsidRPr="001B7257" w:rsidRDefault="001B7257" w:rsidP="001B7257">
            <w:pPr>
              <w:rPr>
                <w:sz w:val="18"/>
                <w:lang w:val="en-GB"/>
              </w:rPr>
            </w:pPr>
          </w:p>
          <w:p w14:paraId="7981AD2B" w14:textId="2F3F8E05" w:rsidR="001B7257" w:rsidRDefault="001B7257" w:rsidP="001B7257">
            <w:pPr>
              <w:rPr>
                <w:sz w:val="18"/>
                <w:lang w:val="en-GB"/>
              </w:rPr>
            </w:pPr>
          </w:p>
          <w:p w14:paraId="343827DD" w14:textId="695E1F27" w:rsidR="001B7257" w:rsidRDefault="001B7257" w:rsidP="001B7257">
            <w:pPr>
              <w:rPr>
                <w:sz w:val="18"/>
                <w:lang w:val="en-GB"/>
              </w:rPr>
            </w:pPr>
          </w:p>
          <w:p w14:paraId="5ADDFB26" w14:textId="77777777" w:rsidR="00116DAC" w:rsidRPr="001B7257" w:rsidDel="00F67F4F" w:rsidRDefault="00116DAC" w:rsidP="001B7257">
            <w:pPr>
              <w:ind w:firstLine="720"/>
              <w:rPr>
                <w:sz w:val="18"/>
                <w:lang w:val="en-GB"/>
              </w:rPr>
            </w:pPr>
          </w:p>
        </w:tc>
        <w:tc>
          <w:tcPr>
            <w:tcW w:w="862" w:type="pct"/>
            <w:tcBorders>
              <w:top w:val="single" w:sz="4" w:space="0" w:color="D2232A"/>
              <w:left w:val="single" w:sz="4" w:space="0" w:color="D2232A"/>
              <w:bottom w:val="single" w:sz="4" w:space="0" w:color="D2232A"/>
              <w:right w:val="single" w:sz="4" w:space="0" w:color="D2232A"/>
            </w:tcBorders>
            <w:vAlign w:val="center"/>
          </w:tcPr>
          <w:p w14:paraId="4235BF84" w14:textId="0ABDC724" w:rsidR="00116DAC" w:rsidRPr="008745C3" w:rsidRDefault="00116DAC" w:rsidP="005D7F77">
            <w:pPr>
              <w:spacing w:before="120"/>
              <w:rPr>
                <w:noProof/>
                <w:sz w:val="18"/>
                <w:szCs w:val="20"/>
                <w:lang w:val="en-GB" w:eastAsia="en-GB"/>
              </w:rPr>
            </w:pPr>
            <w:r w:rsidRPr="008745C3">
              <w:rPr>
                <w:noProof/>
                <w:sz w:val="18"/>
                <w:szCs w:val="20"/>
                <w:lang w:val="en-GB" w:eastAsia="en-GB"/>
              </w:rPr>
              <w:t>Techniques to access spectrum and mitigate interference that provide at least equivalent performance to the techniques described in harmonised standards adopted under Directive 2014/53/EU must be used</w:t>
            </w:r>
          </w:p>
          <w:p w14:paraId="5CE240C8" w14:textId="45441391" w:rsidR="002B020E" w:rsidRDefault="002B020E" w:rsidP="005D7F77">
            <w:pPr>
              <w:spacing w:before="120"/>
              <w:rPr>
                <w:noProof/>
                <w:sz w:val="18"/>
                <w:szCs w:val="20"/>
                <w:lang w:val="en-GB" w:eastAsia="en-GB"/>
              </w:rPr>
            </w:pPr>
            <w:r w:rsidRPr="008745C3">
              <w:rPr>
                <w:noProof/>
                <w:sz w:val="18"/>
                <w:szCs w:val="20"/>
                <w:lang w:val="en-GB" w:eastAsia="en-GB"/>
              </w:rPr>
              <w:t xml:space="preserve">Channel bandwidth </w:t>
            </w:r>
            <w:r w:rsidR="00D13494">
              <w:rPr>
                <w:noProof/>
                <w:sz w:val="18"/>
                <w:szCs w:val="20"/>
                <w:lang w:val="en-GB" w:eastAsia="en-GB"/>
              </w:rPr>
              <w:br/>
            </w:r>
            <w:r w:rsidRPr="008745C3">
              <w:rPr>
                <w:noProof/>
                <w:sz w:val="18"/>
                <w:szCs w:val="20"/>
                <w:lang w:val="en-GB" w:eastAsia="en-GB"/>
              </w:rPr>
              <w:t xml:space="preserve">≤ 600 kHz </w:t>
            </w:r>
          </w:p>
          <w:p w14:paraId="64E8FBE1" w14:textId="5FAF6F13" w:rsidR="002B020E" w:rsidRDefault="00A27C8A" w:rsidP="005D7F77">
            <w:pPr>
              <w:spacing w:before="120"/>
              <w:rPr>
                <w:noProof/>
                <w:sz w:val="18"/>
                <w:szCs w:val="20"/>
                <w:lang w:val="en-GB" w:eastAsia="en-GB"/>
              </w:rPr>
            </w:pPr>
            <w:r w:rsidRPr="008745C3">
              <w:rPr>
                <w:noProof/>
                <w:sz w:val="18"/>
                <w:szCs w:val="20"/>
                <w:lang w:val="en-GB" w:eastAsia="en-GB"/>
              </w:rPr>
              <w:t xml:space="preserve">Duty cycle </w:t>
            </w:r>
            <w:r w:rsidR="005B2F82" w:rsidRPr="001E4124">
              <w:rPr>
                <w:rFonts w:cs="Arial"/>
                <w:bCs/>
                <w:sz w:val="18"/>
                <w:szCs w:val="20"/>
                <w:vertAlign w:val="superscript"/>
                <w:lang w:val="en-GB" w:eastAsia="en-GB"/>
              </w:rPr>
              <w:t>(vi)</w:t>
            </w:r>
            <w:r w:rsidRPr="008745C3">
              <w:rPr>
                <w:noProof/>
                <w:sz w:val="18"/>
                <w:szCs w:val="20"/>
                <w:lang w:val="en-GB" w:eastAsia="en-GB"/>
              </w:rPr>
              <w:t xml:space="preserve">: </w:t>
            </w:r>
            <w:r w:rsidR="00D13494">
              <w:rPr>
                <w:noProof/>
                <w:sz w:val="18"/>
                <w:szCs w:val="20"/>
                <w:lang w:val="en-GB" w:eastAsia="en-GB"/>
              </w:rPr>
              <w:br/>
            </w:r>
            <w:r w:rsidRPr="008745C3">
              <w:rPr>
                <w:noProof/>
                <w:sz w:val="18"/>
                <w:szCs w:val="20"/>
                <w:lang w:val="en-GB" w:eastAsia="en-GB"/>
              </w:rPr>
              <w:t xml:space="preserve">≤ 1%, </w:t>
            </w:r>
          </w:p>
          <w:p w14:paraId="1DCDBD6B" w14:textId="2465FEC4" w:rsidR="00D94CBF" w:rsidRDefault="00D94CBF" w:rsidP="005D7F77">
            <w:pPr>
              <w:spacing w:before="120"/>
              <w:rPr>
                <w:noProof/>
                <w:sz w:val="18"/>
                <w:szCs w:val="20"/>
                <w:lang w:val="en-GB" w:eastAsia="en-GB"/>
              </w:rPr>
            </w:pPr>
            <w:r>
              <w:rPr>
                <w:noProof/>
                <w:sz w:val="18"/>
                <w:szCs w:val="20"/>
                <w:lang w:val="en-GB" w:eastAsia="en-GB"/>
              </w:rPr>
              <w:t>Member states may consider, f</w:t>
            </w:r>
            <w:r w:rsidR="00A27C8A" w:rsidRPr="008745C3">
              <w:rPr>
                <w:noProof/>
                <w:sz w:val="18"/>
                <w:szCs w:val="20"/>
                <w:lang w:val="en-GB" w:eastAsia="en-GB"/>
              </w:rPr>
              <w:t xml:space="preserve">or </w:t>
            </w:r>
            <w:r w:rsidR="00905A0B">
              <w:rPr>
                <w:noProof/>
                <w:sz w:val="18"/>
                <w:szCs w:val="20"/>
                <w:lang w:val="en-GB" w:eastAsia="en-GB"/>
              </w:rPr>
              <w:t>ER-GSM</w:t>
            </w:r>
            <w:r w:rsidR="00A27C8A" w:rsidRPr="008745C3">
              <w:rPr>
                <w:noProof/>
                <w:sz w:val="18"/>
                <w:szCs w:val="20"/>
                <w:lang w:val="en-GB" w:eastAsia="en-GB"/>
              </w:rPr>
              <w:t xml:space="preserve"> protection </w:t>
            </w:r>
            <w:r w:rsidR="00D13494">
              <w:rPr>
                <w:noProof/>
                <w:sz w:val="18"/>
                <w:szCs w:val="20"/>
                <w:lang w:val="en-GB" w:eastAsia="en-GB"/>
              </w:rPr>
              <w:br/>
            </w:r>
            <w:r w:rsidR="00A27C8A" w:rsidRPr="008745C3">
              <w:rPr>
                <w:noProof/>
                <w:sz w:val="18"/>
                <w:szCs w:val="20"/>
                <w:lang w:val="en-GB" w:eastAsia="en-GB"/>
              </w:rPr>
              <w:t xml:space="preserve">(918-921 MHz), </w:t>
            </w:r>
            <w:r>
              <w:rPr>
                <w:noProof/>
                <w:sz w:val="18"/>
                <w:szCs w:val="20"/>
                <w:lang w:val="en-GB" w:eastAsia="en-GB"/>
              </w:rPr>
              <w:t>to</w:t>
            </w:r>
            <w:r w:rsidR="00A27C8A" w:rsidRPr="008745C3">
              <w:rPr>
                <w:noProof/>
                <w:sz w:val="18"/>
                <w:szCs w:val="20"/>
                <w:lang w:val="en-GB" w:eastAsia="en-GB"/>
              </w:rPr>
              <w:t xml:space="preserve"> limit</w:t>
            </w:r>
            <w:r>
              <w:rPr>
                <w:noProof/>
                <w:sz w:val="18"/>
                <w:szCs w:val="20"/>
                <w:lang w:val="en-GB" w:eastAsia="en-GB"/>
              </w:rPr>
              <w:t xml:space="preserve"> the duty cycle </w:t>
            </w:r>
            <w:r w:rsidR="00A27C8A" w:rsidRPr="008745C3">
              <w:rPr>
                <w:noProof/>
                <w:sz w:val="18"/>
                <w:szCs w:val="20"/>
                <w:lang w:val="en-GB" w:eastAsia="en-GB"/>
              </w:rPr>
              <w:t xml:space="preserve">to </w:t>
            </w:r>
            <w:r w:rsidR="00D13494" w:rsidRPr="00D13494">
              <w:rPr>
                <w:noProof/>
                <w:sz w:val="18"/>
                <w:szCs w:val="20"/>
                <w:lang w:val="en-GB" w:eastAsia="en-GB"/>
              </w:rPr>
              <w:t>≤</w:t>
            </w:r>
            <w:r w:rsidR="00D13494">
              <w:rPr>
                <w:noProof/>
                <w:sz w:val="18"/>
                <w:szCs w:val="20"/>
                <w:lang w:val="en-GB" w:eastAsia="en-GB"/>
              </w:rPr>
              <w:t xml:space="preserve"> </w:t>
            </w:r>
            <w:r w:rsidR="00A27C8A" w:rsidRPr="008745C3">
              <w:rPr>
                <w:noProof/>
                <w:sz w:val="18"/>
                <w:szCs w:val="20"/>
                <w:lang w:val="en-GB" w:eastAsia="en-GB"/>
              </w:rPr>
              <w:t xml:space="preserve">0.01% </w:t>
            </w:r>
            <w:r w:rsidR="00A27C8A" w:rsidRPr="008745C3">
              <w:rPr>
                <w:noProof/>
                <w:sz w:val="18"/>
                <w:szCs w:val="20"/>
                <w:lang w:val="en-GB" w:eastAsia="en-GB"/>
              </w:rPr>
              <w:lastRenderedPageBreak/>
              <w:t xml:space="preserve">and </w:t>
            </w:r>
            <w:r>
              <w:rPr>
                <w:noProof/>
                <w:sz w:val="18"/>
                <w:szCs w:val="20"/>
                <w:lang w:val="en-GB" w:eastAsia="en-GB"/>
              </w:rPr>
              <w:t>the</w:t>
            </w:r>
            <w:r w:rsidR="00A27C8A" w:rsidRPr="008745C3">
              <w:rPr>
                <w:noProof/>
                <w:sz w:val="18"/>
                <w:szCs w:val="20"/>
                <w:lang w:val="en-GB" w:eastAsia="en-GB"/>
              </w:rPr>
              <w:t xml:space="preserve"> maximum transmit on-time </w:t>
            </w:r>
            <w:r>
              <w:rPr>
                <w:noProof/>
                <w:sz w:val="18"/>
                <w:szCs w:val="20"/>
                <w:lang w:val="en-GB" w:eastAsia="en-GB"/>
              </w:rPr>
              <w:t>to</w:t>
            </w:r>
            <w:r w:rsidR="00A27C8A" w:rsidRPr="008745C3">
              <w:rPr>
                <w:noProof/>
                <w:sz w:val="18"/>
                <w:szCs w:val="20"/>
                <w:lang w:val="en-GB" w:eastAsia="en-GB"/>
              </w:rPr>
              <w:t xml:space="preserve"> 5ms/1s</w:t>
            </w:r>
            <w:r>
              <w:rPr>
                <w:noProof/>
                <w:sz w:val="18"/>
                <w:szCs w:val="20"/>
                <w:lang w:val="en-GB" w:eastAsia="en-GB"/>
              </w:rPr>
              <w:t xml:space="preserve"> or, alternatively, to apply geograp</w:t>
            </w:r>
            <w:r w:rsidR="001378ED">
              <w:rPr>
                <w:noProof/>
                <w:sz w:val="18"/>
                <w:szCs w:val="20"/>
                <w:lang w:val="en-GB" w:eastAsia="en-GB"/>
              </w:rPr>
              <w:t>h</w:t>
            </w:r>
            <w:r>
              <w:rPr>
                <w:noProof/>
                <w:sz w:val="18"/>
                <w:szCs w:val="20"/>
                <w:lang w:val="en-GB" w:eastAsia="en-GB"/>
              </w:rPr>
              <w:t>ical restrictions</w:t>
            </w:r>
            <w:r w:rsidR="00A27C8A" w:rsidRPr="008745C3">
              <w:rPr>
                <w:noProof/>
                <w:sz w:val="18"/>
                <w:szCs w:val="20"/>
                <w:lang w:val="en-GB" w:eastAsia="en-GB"/>
              </w:rPr>
              <w:t xml:space="preserve"> </w:t>
            </w:r>
          </w:p>
          <w:p w14:paraId="2D7C4843" w14:textId="54408847" w:rsidR="00116DAC" w:rsidRPr="008745C3" w:rsidRDefault="00116DAC" w:rsidP="00F43AB1">
            <w:pPr>
              <w:spacing w:before="120"/>
              <w:rPr>
                <w:noProof/>
                <w:sz w:val="18"/>
                <w:szCs w:val="20"/>
                <w:lang w:val="en-GB" w:eastAsia="en-GB"/>
              </w:rPr>
            </w:pPr>
          </w:p>
        </w:tc>
        <w:tc>
          <w:tcPr>
            <w:tcW w:w="729" w:type="pct"/>
            <w:tcBorders>
              <w:top w:val="single" w:sz="4" w:space="0" w:color="D2232A"/>
              <w:left w:val="single" w:sz="4" w:space="0" w:color="D2232A"/>
              <w:bottom w:val="single" w:sz="4" w:space="0" w:color="D2232A"/>
              <w:right w:val="single" w:sz="4" w:space="0" w:color="D2232A"/>
            </w:tcBorders>
            <w:vAlign w:val="center"/>
          </w:tcPr>
          <w:p w14:paraId="04510E21" w14:textId="495BC9D9" w:rsidR="00C23737" w:rsidRDefault="00A27C8A" w:rsidP="00F43AB1">
            <w:pPr>
              <w:spacing w:before="120"/>
              <w:rPr>
                <w:sz w:val="18"/>
                <w:lang w:val="en-GB"/>
              </w:rPr>
            </w:pPr>
            <w:r w:rsidRPr="008745C3">
              <w:rPr>
                <w:sz w:val="18"/>
                <w:lang w:val="en-GB"/>
              </w:rPr>
              <w:lastRenderedPageBreak/>
              <w:t xml:space="preserve">This set of usage conditions is only available for SRD </w:t>
            </w:r>
            <w:r w:rsidR="00F43AB1">
              <w:rPr>
                <w:sz w:val="18"/>
                <w:lang w:val="en-GB"/>
              </w:rPr>
              <w:t xml:space="preserve">in data </w:t>
            </w:r>
            <w:r w:rsidRPr="008745C3">
              <w:rPr>
                <w:sz w:val="18"/>
                <w:lang w:val="en-GB"/>
              </w:rPr>
              <w:t>networks</w:t>
            </w:r>
            <w:r w:rsidR="00C23737">
              <w:rPr>
                <w:sz w:val="18"/>
                <w:lang w:val="en-GB"/>
              </w:rPr>
              <w:t xml:space="preserve"> </w:t>
            </w:r>
            <w:r w:rsidRPr="008745C3">
              <w:rPr>
                <w:sz w:val="18"/>
                <w:lang w:val="en-GB"/>
              </w:rPr>
              <w:t xml:space="preserve"> </w:t>
            </w:r>
          </w:p>
          <w:p w14:paraId="2784A94C" w14:textId="1B7F13D5" w:rsidR="00F43AB1" w:rsidRPr="001E4124" w:rsidRDefault="00C23737" w:rsidP="00F43AB1">
            <w:pPr>
              <w:spacing w:before="120"/>
              <w:rPr>
                <w:rFonts w:cs="Arial"/>
                <w:bCs/>
                <w:sz w:val="18"/>
                <w:szCs w:val="20"/>
                <w:vertAlign w:val="superscript"/>
                <w:lang w:val="en-GB" w:eastAsia="en-GB"/>
              </w:rPr>
            </w:pPr>
            <w:r w:rsidRPr="00C23737">
              <w:rPr>
                <w:sz w:val="18"/>
                <w:lang w:val="en-GB"/>
              </w:rPr>
              <w:t xml:space="preserve">All devices within the </w:t>
            </w:r>
            <w:r w:rsidR="00496899">
              <w:rPr>
                <w:sz w:val="18"/>
                <w:lang w:val="en-GB"/>
              </w:rPr>
              <w:t xml:space="preserve">data </w:t>
            </w:r>
            <w:r w:rsidRPr="00C23737">
              <w:rPr>
                <w:sz w:val="18"/>
                <w:lang w:val="en-GB"/>
              </w:rPr>
              <w:t xml:space="preserve">network shall be  </w:t>
            </w:r>
            <w:r w:rsidR="00A27C8A" w:rsidRPr="008745C3">
              <w:rPr>
                <w:sz w:val="18"/>
                <w:lang w:val="en-GB"/>
              </w:rPr>
              <w:t xml:space="preserve"> are under the control of network access points</w:t>
            </w:r>
            <w:r w:rsidR="00D13494">
              <w:rPr>
                <w:sz w:val="18"/>
                <w:lang w:val="en-GB"/>
              </w:rPr>
              <w:t xml:space="preserve"> </w:t>
            </w:r>
            <w:r w:rsidR="00F43AB1" w:rsidRPr="001E4124">
              <w:rPr>
                <w:rFonts w:cs="Arial"/>
                <w:bCs/>
                <w:sz w:val="18"/>
                <w:szCs w:val="20"/>
                <w:vertAlign w:val="superscript"/>
                <w:lang w:val="en-GB" w:eastAsia="en-GB"/>
              </w:rPr>
              <w:t>(</w:t>
            </w:r>
            <w:r w:rsidR="002D4754">
              <w:rPr>
                <w:rFonts w:cs="Arial"/>
                <w:bCs/>
                <w:sz w:val="18"/>
                <w:szCs w:val="20"/>
                <w:vertAlign w:val="superscript"/>
                <w:lang w:val="en-GB" w:eastAsia="en-GB"/>
              </w:rPr>
              <w:t>x</w:t>
            </w:r>
            <w:r w:rsidR="00F43AB1" w:rsidRPr="00F86A5A">
              <w:rPr>
                <w:rFonts w:cs="Arial"/>
                <w:bCs/>
                <w:sz w:val="18"/>
                <w:szCs w:val="20"/>
                <w:vertAlign w:val="superscript"/>
                <w:lang w:val="en-GB" w:eastAsia="en-GB"/>
              </w:rPr>
              <w:t xml:space="preserve">1, </w:t>
            </w:r>
            <w:r w:rsidR="00FD7406">
              <w:rPr>
                <w:rFonts w:cs="Arial"/>
                <w:bCs/>
                <w:sz w:val="18"/>
                <w:szCs w:val="20"/>
                <w:vertAlign w:val="superscript"/>
                <w:lang w:val="en-GB" w:eastAsia="en-GB"/>
              </w:rPr>
              <w:t>x2, x3</w:t>
            </w:r>
            <w:r w:rsidR="00F43AB1" w:rsidRPr="001E4124">
              <w:rPr>
                <w:rFonts w:cs="Arial"/>
                <w:bCs/>
                <w:sz w:val="18"/>
                <w:szCs w:val="20"/>
                <w:vertAlign w:val="superscript"/>
                <w:lang w:val="en-GB" w:eastAsia="en-GB"/>
              </w:rPr>
              <w:t>)</w:t>
            </w:r>
          </w:p>
          <w:p w14:paraId="13ECEB97" w14:textId="1BB4C250" w:rsidR="00811980" w:rsidRPr="008745C3" w:rsidRDefault="00811980" w:rsidP="00F43AB1">
            <w:pPr>
              <w:spacing w:before="120"/>
              <w:rPr>
                <w:sz w:val="18"/>
                <w:lang w:val="en-GB"/>
              </w:rPr>
            </w:pPr>
          </w:p>
        </w:tc>
        <w:tc>
          <w:tcPr>
            <w:tcW w:w="1261" w:type="pct"/>
            <w:tcBorders>
              <w:top w:val="single" w:sz="4" w:space="0" w:color="D2232A"/>
              <w:left w:val="single" w:sz="4" w:space="0" w:color="D2232A"/>
              <w:bottom w:val="single" w:sz="4" w:space="0" w:color="D2232A"/>
              <w:right w:val="single" w:sz="4" w:space="0" w:color="D2232A"/>
            </w:tcBorders>
          </w:tcPr>
          <w:p w14:paraId="1AD5924F" w14:textId="17FD8800" w:rsidR="00116DAC" w:rsidRPr="008745C3" w:rsidRDefault="00116DAC" w:rsidP="005D7F77">
            <w:pPr>
              <w:spacing w:before="120"/>
              <w:rPr>
                <w:rFonts w:cs="Arial"/>
                <w:b/>
                <w:noProof/>
                <w:color w:val="4F81BD"/>
                <w:sz w:val="18"/>
                <w:szCs w:val="20"/>
                <w:u w:val="single"/>
                <w:lang w:val="en-GB" w:eastAsia="en-GB"/>
              </w:rPr>
            </w:pPr>
            <w:r w:rsidRPr="008745C3">
              <w:rPr>
                <w:rFonts w:cs="Arial"/>
                <w:b/>
                <w:noProof/>
                <w:color w:val="4F81BD"/>
                <w:sz w:val="18"/>
                <w:szCs w:val="20"/>
                <w:u w:val="single"/>
                <w:lang w:val="en-GB" w:eastAsia="en-GB"/>
              </w:rPr>
              <w:t>Non-specific SRD:</w:t>
            </w:r>
          </w:p>
          <w:p w14:paraId="019A9F82" w14:textId="68E3B1B3" w:rsidR="00A27C8A" w:rsidRPr="008745C3" w:rsidRDefault="00A27C8A" w:rsidP="005D7F77">
            <w:pPr>
              <w:spacing w:before="120"/>
              <w:rPr>
                <w:rFonts w:cs="Arial"/>
                <w:noProof/>
                <w:color w:val="4F81BD"/>
                <w:sz w:val="18"/>
                <w:szCs w:val="20"/>
                <w:lang w:val="en-GB" w:eastAsia="en-GB"/>
              </w:rPr>
            </w:pPr>
            <w:r w:rsidRPr="008745C3">
              <w:rPr>
                <w:rFonts w:cs="Arial"/>
                <w:noProof/>
                <w:color w:val="4F81BD"/>
                <w:sz w:val="18"/>
                <w:szCs w:val="20"/>
                <w:lang w:val="en-GB" w:eastAsia="en-GB"/>
              </w:rPr>
              <w:t xml:space="preserve">The harmonised standard should define the minimum requirements to ensure that duty cycles restrictions are </w:t>
            </w:r>
            <w:r w:rsidR="00243A93">
              <w:rPr>
                <w:rFonts w:cs="Arial"/>
                <w:noProof/>
                <w:color w:val="4F81BD"/>
                <w:sz w:val="18"/>
                <w:szCs w:val="20"/>
                <w:lang w:val="en-GB" w:eastAsia="en-GB"/>
              </w:rPr>
              <w:t>accomplished</w:t>
            </w:r>
            <w:r w:rsidR="00243A93" w:rsidRPr="008745C3">
              <w:rPr>
                <w:rFonts w:cs="Arial"/>
                <w:noProof/>
                <w:color w:val="4F81BD"/>
                <w:sz w:val="18"/>
                <w:szCs w:val="20"/>
                <w:lang w:val="en-GB" w:eastAsia="en-GB"/>
              </w:rPr>
              <w:t xml:space="preserve"> </w:t>
            </w:r>
            <w:r w:rsidRPr="008745C3">
              <w:rPr>
                <w:rFonts w:cs="Arial"/>
                <w:noProof/>
                <w:color w:val="4F81BD"/>
                <w:sz w:val="18"/>
                <w:szCs w:val="20"/>
                <w:lang w:val="en-GB" w:eastAsia="en-GB"/>
              </w:rPr>
              <w:t>by such networks and that end points are under the control of network access points.</w:t>
            </w:r>
          </w:p>
          <w:p w14:paraId="3F93AED3" w14:textId="178D28B7" w:rsidR="00182A76" w:rsidRPr="008745C3" w:rsidRDefault="00F43AB1" w:rsidP="005D7F77">
            <w:pPr>
              <w:spacing w:before="120"/>
              <w:rPr>
                <w:rFonts w:cs="Arial"/>
                <w:noProof/>
                <w:color w:val="4F81BD"/>
                <w:sz w:val="18"/>
                <w:szCs w:val="20"/>
                <w:lang w:val="en-GB" w:eastAsia="en-GB"/>
              </w:rPr>
            </w:pPr>
            <w:r w:rsidRPr="00FD3A51">
              <w:rPr>
                <w:rFonts w:cs="Arial"/>
                <w:color w:val="0070C0"/>
                <w:sz w:val="18"/>
                <w:szCs w:val="20"/>
                <w:lang w:val="en-GB" w:eastAsia="en-GB"/>
              </w:rPr>
              <w:t>The note</w:t>
            </w:r>
            <w:r w:rsidR="00243A93">
              <w:rPr>
                <w:rFonts w:cs="Arial"/>
                <w:color w:val="0070C0"/>
                <w:sz w:val="18"/>
                <w:szCs w:val="20"/>
                <w:lang w:val="en-GB" w:eastAsia="en-GB"/>
              </w:rPr>
              <w:t>s</w:t>
            </w:r>
            <w:r w:rsidRPr="00FD3A51">
              <w:rPr>
                <w:rFonts w:cs="Arial"/>
                <w:color w:val="0070C0"/>
                <w:sz w:val="18"/>
                <w:szCs w:val="20"/>
                <w:lang w:val="en-GB" w:eastAsia="en-GB"/>
              </w:rPr>
              <w:t xml:space="preserve"> </w:t>
            </w:r>
            <w:r w:rsidRPr="001E4124">
              <w:rPr>
                <w:rFonts w:cs="Arial"/>
                <w:bCs/>
                <w:sz w:val="18"/>
                <w:szCs w:val="20"/>
                <w:vertAlign w:val="superscript"/>
                <w:lang w:val="en-GB" w:eastAsia="en-GB"/>
              </w:rPr>
              <w:t>(</w:t>
            </w:r>
            <w:r w:rsidR="002D4754" w:rsidRPr="001E4124">
              <w:rPr>
                <w:rFonts w:cs="Arial"/>
                <w:bCs/>
                <w:sz w:val="18"/>
                <w:szCs w:val="20"/>
                <w:vertAlign w:val="superscript"/>
                <w:lang w:val="en-GB" w:eastAsia="en-GB"/>
              </w:rPr>
              <w:t>x</w:t>
            </w:r>
            <w:r w:rsidR="00243A93" w:rsidRPr="001E4124">
              <w:rPr>
                <w:rFonts w:cs="Arial"/>
                <w:bCs/>
                <w:sz w:val="18"/>
                <w:szCs w:val="20"/>
                <w:vertAlign w:val="superscript"/>
                <w:lang w:val="en-GB" w:eastAsia="en-GB"/>
              </w:rPr>
              <w:t>2</w:t>
            </w:r>
            <w:r w:rsidRPr="001E4124">
              <w:rPr>
                <w:rFonts w:cs="Arial"/>
                <w:bCs/>
                <w:sz w:val="18"/>
                <w:szCs w:val="20"/>
                <w:vertAlign w:val="superscript"/>
                <w:lang w:val="en-GB" w:eastAsia="en-GB"/>
              </w:rPr>
              <w:t>)</w:t>
            </w:r>
            <w:r w:rsidR="00243A93">
              <w:rPr>
                <w:rFonts w:cs="Arial"/>
                <w:bCs/>
                <w:color w:val="0070C0"/>
                <w:sz w:val="18"/>
                <w:szCs w:val="20"/>
                <w:lang w:val="en-GB" w:eastAsia="en-GB"/>
              </w:rPr>
              <w:t xml:space="preserve"> and </w:t>
            </w:r>
            <w:r w:rsidR="00243A93" w:rsidRPr="001E4124">
              <w:rPr>
                <w:rFonts w:cs="Arial"/>
                <w:bCs/>
                <w:sz w:val="18"/>
                <w:szCs w:val="20"/>
                <w:vertAlign w:val="superscript"/>
                <w:lang w:val="en-GB" w:eastAsia="en-GB"/>
              </w:rPr>
              <w:t>(x3)</w:t>
            </w:r>
            <w:r w:rsidRPr="00FD3A51">
              <w:rPr>
                <w:rFonts w:cs="Arial"/>
                <w:bCs/>
                <w:color w:val="0070C0"/>
                <w:sz w:val="18"/>
                <w:szCs w:val="20"/>
                <w:lang w:val="en-GB" w:eastAsia="en-GB"/>
              </w:rPr>
              <w:t xml:space="preserve"> </w:t>
            </w:r>
            <w:r w:rsidR="0096253E">
              <w:rPr>
                <w:rFonts w:cs="Arial"/>
                <w:bCs/>
                <w:color w:val="0070C0"/>
                <w:sz w:val="18"/>
                <w:szCs w:val="20"/>
                <w:lang w:val="en-GB" w:eastAsia="en-GB"/>
              </w:rPr>
              <w:t>impl</w:t>
            </w:r>
            <w:r w:rsidR="00243A93">
              <w:rPr>
                <w:rFonts w:cs="Arial"/>
                <w:bCs/>
                <w:color w:val="0070C0"/>
                <w:sz w:val="18"/>
                <w:szCs w:val="20"/>
                <w:lang w:val="en-GB" w:eastAsia="en-GB"/>
              </w:rPr>
              <w:t>y</w:t>
            </w:r>
            <w:r w:rsidR="0096253E">
              <w:rPr>
                <w:rFonts w:cs="Arial"/>
                <w:bCs/>
                <w:color w:val="0070C0"/>
                <w:sz w:val="18"/>
                <w:szCs w:val="20"/>
                <w:lang w:val="en-GB" w:eastAsia="en-GB"/>
              </w:rPr>
              <w:t xml:space="preserve"> </w:t>
            </w:r>
            <w:r w:rsidR="00182A76" w:rsidRPr="008745C3">
              <w:rPr>
                <w:rFonts w:cs="Arial"/>
                <w:noProof/>
                <w:color w:val="4F81BD"/>
                <w:sz w:val="18"/>
                <w:szCs w:val="20"/>
                <w:lang w:val="en-GB" w:eastAsia="en-GB"/>
              </w:rPr>
              <w:t>a difference compared with the opportun</w:t>
            </w:r>
            <w:r w:rsidR="0096253E">
              <w:rPr>
                <w:rFonts w:cs="Arial"/>
                <w:noProof/>
                <w:color w:val="4F81BD"/>
                <w:sz w:val="18"/>
                <w:szCs w:val="20"/>
                <w:lang w:val="en-GB" w:eastAsia="en-GB"/>
              </w:rPr>
              <w:t>i</w:t>
            </w:r>
            <w:r w:rsidR="00182A76" w:rsidRPr="008745C3">
              <w:rPr>
                <w:rFonts w:cs="Arial"/>
                <w:noProof/>
                <w:color w:val="4F81BD"/>
                <w:sz w:val="18"/>
                <w:szCs w:val="20"/>
                <w:lang w:val="en-GB" w:eastAsia="en-GB"/>
              </w:rPr>
              <w:t>ties in the band 863-870 MHz</w:t>
            </w:r>
            <w:r w:rsidR="0096253E">
              <w:rPr>
                <w:rFonts w:cs="Arial"/>
                <w:noProof/>
                <w:color w:val="4F81BD"/>
                <w:sz w:val="18"/>
                <w:szCs w:val="20"/>
                <w:lang w:val="en-GB" w:eastAsia="en-GB"/>
              </w:rPr>
              <w:t xml:space="preserve"> for non-specific SRD</w:t>
            </w:r>
            <w:r w:rsidR="00182A76" w:rsidRPr="008745C3">
              <w:rPr>
                <w:rFonts w:cs="Arial"/>
                <w:noProof/>
                <w:color w:val="4F81BD"/>
                <w:sz w:val="18"/>
                <w:szCs w:val="20"/>
                <w:lang w:val="en-GB" w:eastAsia="en-GB"/>
              </w:rPr>
              <w:t xml:space="preserve"> due to the different spectrum environment </w:t>
            </w:r>
            <w:r w:rsidR="0096253E">
              <w:rPr>
                <w:rFonts w:cs="Arial"/>
                <w:noProof/>
                <w:color w:val="4F81BD"/>
                <w:sz w:val="18"/>
                <w:szCs w:val="20"/>
                <w:lang w:val="en-GB" w:eastAsia="en-GB"/>
              </w:rPr>
              <w:t xml:space="preserve">and the need </w:t>
            </w:r>
            <w:r w:rsidR="00182A76" w:rsidRPr="008745C3">
              <w:rPr>
                <w:rFonts w:cs="Arial"/>
                <w:noProof/>
                <w:color w:val="4F81BD"/>
                <w:sz w:val="18"/>
                <w:szCs w:val="20"/>
                <w:lang w:val="en-GB" w:eastAsia="en-GB"/>
              </w:rPr>
              <w:t xml:space="preserve">to ensure protection of </w:t>
            </w:r>
            <w:r w:rsidR="001E634C">
              <w:rPr>
                <w:rFonts w:cs="Arial"/>
                <w:noProof/>
                <w:color w:val="4F81BD"/>
                <w:sz w:val="18"/>
                <w:szCs w:val="20"/>
                <w:lang w:val="en-GB" w:eastAsia="en-GB"/>
              </w:rPr>
              <w:t xml:space="preserve">radio </w:t>
            </w:r>
            <w:r w:rsidR="00182A76" w:rsidRPr="008745C3">
              <w:rPr>
                <w:rFonts w:cs="Arial"/>
                <w:noProof/>
                <w:color w:val="4F81BD"/>
                <w:sz w:val="18"/>
                <w:szCs w:val="20"/>
                <w:lang w:val="en-GB" w:eastAsia="en-GB"/>
              </w:rPr>
              <w:t>services</w:t>
            </w:r>
            <w:r w:rsidR="0096253E">
              <w:rPr>
                <w:rFonts w:cs="Arial"/>
                <w:noProof/>
                <w:color w:val="4F81BD"/>
                <w:sz w:val="18"/>
                <w:szCs w:val="20"/>
                <w:lang w:val="en-GB" w:eastAsia="en-GB"/>
              </w:rPr>
              <w:t xml:space="preserve">. It is </w:t>
            </w:r>
            <w:r w:rsidR="00182A76" w:rsidRPr="008745C3">
              <w:rPr>
                <w:rFonts w:cs="Arial"/>
                <w:noProof/>
                <w:color w:val="4F81BD"/>
                <w:sz w:val="18"/>
                <w:szCs w:val="20"/>
                <w:lang w:val="en-GB" w:eastAsia="en-GB"/>
              </w:rPr>
              <w:t>however believed that the actual application scope for such systems is so wide that the entries complement each other, i.e. there are consumer-like applications on one side (863-8</w:t>
            </w:r>
            <w:r w:rsidR="00670EBD" w:rsidRPr="008745C3">
              <w:rPr>
                <w:rFonts w:cs="Arial"/>
                <w:noProof/>
                <w:color w:val="4F81BD"/>
                <w:sz w:val="18"/>
                <w:szCs w:val="20"/>
                <w:lang w:val="en-GB" w:eastAsia="en-GB"/>
              </w:rPr>
              <w:t>70</w:t>
            </w:r>
            <w:r w:rsidR="00182A76" w:rsidRPr="008745C3">
              <w:rPr>
                <w:rFonts w:cs="Arial"/>
                <w:noProof/>
                <w:color w:val="4F81BD"/>
                <w:sz w:val="18"/>
                <w:szCs w:val="20"/>
                <w:lang w:val="en-GB" w:eastAsia="en-GB"/>
              </w:rPr>
              <w:t xml:space="preserve"> MHz) as well as more professional implementations for which </w:t>
            </w:r>
            <w:r w:rsidR="00182A76" w:rsidRPr="008745C3">
              <w:rPr>
                <w:rFonts w:cs="Arial"/>
                <w:noProof/>
                <w:color w:val="4F81BD"/>
                <w:sz w:val="18"/>
                <w:szCs w:val="20"/>
                <w:lang w:val="en-GB" w:eastAsia="en-GB"/>
              </w:rPr>
              <w:lastRenderedPageBreak/>
              <w:t>this entry maybe the choice.</w:t>
            </w:r>
          </w:p>
          <w:p w14:paraId="0316AAA5" w14:textId="4E8C23DA" w:rsidR="00453356" w:rsidRPr="008745C3" w:rsidRDefault="0096253E" w:rsidP="002D4754">
            <w:pPr>
              <w:spacing w:before="120"/>
              <w:rPr>
                <w:rFonts w:cs="Arial"/>
                <w:b/>
                <w:noProof/>
                <w:color w:val="4F81BD"/>
                <w:sz w:val="18"/>
                <w:szCs w:val="20"/>
                <w:u w:val="single"/>
                <w:lang w:val="en-GB" w:eastAsia="en-GB"/>
              </w:rPr>
            </w:pPr>
            <w:r w:rsidRPr="00FD3A51">
              <w:rPr>
                <w:rFonts w:cs="Arial"/>
                <w:color w:val="0070C0"/>
                <w:sz w:val="18"/>
                <w:szCs w:val="20"/>
                <w:lang w:val="en-GB" w:eastAsia="en-GB"/>
              </w:rPr>
              <w:t xml:space="preserve">See </w:t>
            </w:r>
            <w:r w:rsidRPr="001E4124">
              <w:rPr>
                <w:rFonts w:cs="Arial"/>
                <w:bCs/>
                <w:sz w:val="18"/>
                <w:szCs w:val="20"/>
                <w:vertAlign w:val="superscript"/>
                <w:lang w:val="en-GB" w:eastAsia="en-GB"/>
              </w:rPr>
              <w:t>(</w:t>
            </w:r>
            <w:r w:rsidR="002D4754" w:rsidRPr="001E4124">
              <w:rPr>
                <w:rFonts w:cs="Arial"/>
                <w:bCs/>
                <w:sz w:val="18"/>
                <w:szCs w:val="20"/>
                <w:vertAlign w:val="superscript"/>
                <w:lang w:val="en-GB" w:eastAsia="en-GB"/>
              </w:rPr>
              <w:t>x</w:t>
            </w:r>
            <w:r w:rsidR="001E634C" w:rsidRPr="001E4124">
              <w:rPr>
                <w:rFonts w:cs="Arial"/>
                <w:bCs/>
                <w:sz w:val="18"/>
                <w:szCs w:val="20"/>
                <w:vertAlign w:val="superscript"/>
                <w:lang w:val="en-GB" w:eastAsia="en-GB"/>
              </w:rPr>
              <w:t>6</w:t>
            </w:r>
            <w:r w:rsidRPr="001E4124">
              <w:rPr>
                <w:rFonts w:cs="Arial"/>
                <w:bCs/>
                <w:sz w:val="18"/>
                <w:szCs w:val="20"/>
                <w:vertAlign w:val="superscript"/>
                <w:lang w:val="en-GB" w:eastAsia="en-GB"/>
              </w:rPr>
              <w:t>)</w:t>
            </w:r>
            <w:r w:rsidR="00AD4815" w:rsidRPr="008745C3">
              <w:rPr>
                <w:rFonts w:cs="Arial"/>
                <w:noProof/>
                <w:color w:val="4F81BD"/>
                <w:sz w:val="18"/>
                <w:szCs w:val="20"/>
                <w:lang w:val="en-GB" w:eastAsia="en-GB"/>
              </w:rPr>
              <w:t>:</w:t>
            </w:r>
            <w:r w:rsidR="00670EBD" w:rsidRPr="008745C3">
              <w:rPr>
                <w:rFonts w:cs="Arial"/>
                <w:noProof/>
                <w:color w:val="4F81BD"/>
                <w:sz w:val="18"/>
                <w:szCs w:val="20"/>
                <w:lang w:val="en-GB" w:eastAsia="en-GB"/>
              </w:rPr>
              <w:t xml:space="preserve"> For countries considering future railway mobile communication system use in 920.1-921.0 MHz, it is recommended to consider implementation in the frequency range between 915.</w:t>
            </w:r>
            <w:r w:rsidR="002263C7">
              <w:rPr>
                <w:rFonts w:cs="Arial"/>
                <w:noProof/>
                <w:color w:val="4F81BD"/>
                <w:sz w:val="18"/>
                <w:szCs w:val="20"/>
                <w:lang w:val="en-GB" w:eastAsia="en-GB"/>
              </w:rPr>
              <w:t>8</w:t>
            </w:r>
            <w:r w:rsidR="00670EBD" w:rsidRPr="008745C3">
              <w:rPr>
                <w:rFonts w:cs="Arial"/>
                <w:noProof/>
                <w:color w:val="4F81BD"/>
                <w:sz w:val="18"/>
                <w:szCs w:val="20"/>
                <w:lang w:val="en-GB" w:eastAsia="en-GB"/>
              </w:rPr>
              <w:t xml:space="preserve"> MHz and 920.1 MHz.</w:t>
            </w:r>
          </w:p>
        </w:tc>
      </w:tr>
    </w:tbl>
    <w:p w14:paraId="2953E1B9" w14:textId="77777777" w:rsidR="00FD7406" w:rsidRPr="008745C3" w:rsidRDefault="00FD7406" w:rsidP="00FD7406">
      <w:pPr>
        <w:jc w:val="both"/>
        <w:rPr>
          <w:lang w:val="en-GB"/>
        </w:rPr>
      </w:pPr>
    </w:p>
    <w:p w14:paraId="120743D6" w14:textId="2F775C95" w:rsidR="00FD7406" w:rsidRPr="00FD3A51" w:rsidRDefault="00F77524" w:rsidP="00FD7406">
      <w:pPr>
        <w:spacing w:after="200" w:line="276" w:lineRule="auto"/>
        <w:ind w:left="426" w:hanging="426"/>
        <w:rPr>
          <w:rFonts w:cs="Arial"/>
          <w:bCs/>
          <w:i/>
          <w:sz w:val="18"/>
          <w:szCs w:val="20"/>
          <w:lang w:val="en-GB" w:eastAsia="en-GB"/>
        </w:rPr>
      </w:pPr>
      <w:r>
        <w:rPr>
          <w:rFonts w:cs="Arial"/>
          <w:bCs/>
          <w:sz w:val="18"/>
          <w:szCs w:val="20"/>
          <w:vertAlign w:val="superscript"/>
          <w:lang w:val="en-GB" w:eastAsia="en-GB"/>
        </w:rPr>
        <w:t>(</w:t>
      </w:r>
      <w:r w:rsidR="002D4754" w:rsidRPr="001E4124">
        <w:rPr>
          <w:rFonts w:cs="Arial"/>
          <w:bCs/>
          <w:sz w:val="18"/>
          <w:szCs w:val="20"/>
          <w:vertAlign w:val="superscript"/>
          <w:lang w:val="en-GB" w:eastAsia="en-GB"/>
        </w:rPr>
        <w:t>x</w:t>
      </w:r>
      <w:r w:rsidR="00FD7406" w:rsidRPr="001E4124">
        <w:rPr>
          <w:rFonts w:cs="Arial"/>
          <w:bCs/>
          <w:sz w:val="18"/>
          <w:szCs w:val="20"/>
          <w:vertAlign w:val="superscript"/>
          <w:lang w:val="en-GB" w:eastAsia="en-GB"/>
        </w:rPr>
        <w:t>1)</w:t>
      </w:r>
      <w:r w:rsidR="00FD7406" w:rsidRPr="00FD3A51">
        <w:rPr>
          <w:rFonts w:cs="Arial"/>
          <w:bCs/>
          <w:i/>
          <w:sz w:val="18"/>
          <w:szCs w:val="20"/>
          <w:lang w:val="en-GB" w:eastAsia="en-GB"/>
        </w:rPr>
        <w:tab/>
        <w:t xml:space="preserve">A network access point </w:t>
      </w:r>
      <w:r w:rsidR="00ED3DAF">
        <w:rPr>
          <w:rFonts w:cs="Arial"/>
          <w:bCs/>
          <w:i/>
          <w:sz w:val="18"/>
          <w:szCs w:val="20"/>
          <w:lang w:val="en-GB" w:eastAsia="en-GB"/>
        </w:rPr>
        <w:t xml:space="preserve">in a data network </w:t>
      </w:r>
      <w:r w:rsidR="00FD7406" w:rsidRPr="00FD3A51">
        <w:rPr>
          <w:rFonts w:cs="Arial"/>
          <w:bCs/>
          <w:i/>
          <w:sz w:val="18"/>
          <w:szCs w:val="20"/>
          <w:lang w:val="en-GB" w:eastAsia="en-GB"/>
        </w:rPr>
        <w:t xml:space="preserve">is a </w:t>
      </w:r>
      <w:r w:rsidR="00FD7406">
        <w:rPr>
          <w:rFonts w:cs="Arial"/>
          <w:bCs/>
          <w:i/>
          <w:sz w:val="18"/>
          <w:szCs w:val="20"/>
          <w:lang w:val="en-GB" w:eastAsia="en-GB"/>
        </w:rPr>
        <w:t xml:space="preserve">fixed </w:t>
      </w:r>
      <w:r w:rsidR="00876992">
        <w:rPr>
          <w:rFonts w:cs="Arial"/>
          <w:bCs/>
          <w:i/>
          <w:sz w:val="18"/>
          <w:szCs w:val="20"/>
          <w:lang w:val="en-GB" w:eastAsia="en-GB"/>
        </w:rPr>
        <w:t xml:space="preserve">terrestrial </w:t>
      </w:r>
      <w:r w:rsidR="00FD7406" w:rsidRPr="00FD3A51">
        <w:rPr>
          <w:rFonts w:cs="Arial"/>
          <w:bCs/>
          <w:i/>
          <w:sz w:val="18"/>
          <w:szCs w:val="20"/>
          <w:lang w:val="en-GB" w:eastAsia="en-GB"/>
        </w:rPr>
        <w:t xml:space="preserve">short range device </w:t>
      </w:r>
      <w:r w:rsidR="00ED3DAF">
        <w:rPr>
          <w:rFonts w:cs="Arial"/>
          <w:bCs/>
          <w:i/>
          <w:sz w:val="18"/>
          <w:szCs w:val="20"/>
          <w:lang w:val="en-GB" w:eastAsia="en-GB"/>
        </w:rPr>
        <w:t xml:space="preserve">that acts as a connection point </w:t>
      </w:r>
      <w:r w:rsidR="0013069E">
        <w:rPr>
          <w:rFonts w:cs="Arial"/>
          <w:bCs/>
          <w:i/>
          <w:sz w:val="18"/>
          <w:szCs w:val="20"/>
          <w:lang w:val="en-GB" w:eastAsia="en-GB"/>
        </w:rPr>
        <w:t xml:space="preserve">for the other short range devices in the data network </w:t>
      </w:r>
      <w:r w:rsidR="00ED3DAF">
        <w:rPr>
          <w:rFonts w:cs="Arial"/>
          <w:bCs/>
          <w:i/>
          <w:sz w:val="18"/>
          <w:szCs w:val="20"/>
          <w:lang w:val="en-GB" w:eastAsia="en-GB"/>
        </w:rPr>
        <w:t xml:space="preserve">to </w:t>
      </w:r>
      <w:r w:rsidR="00FD7406">
        <w:rPr>
          <w:rFonts w:cs="Arial"/>
          <w:bCs/>
          <w:i/>
          <w:sz w:val="18"/>
          <w:szCs w:val="20"/>
          <w:lang w:val="en-GB" w:eastAsia="en-GB"/>
        </w:rPr>
        <w:t>service platforms located outside of that data network.</w:t>
      </w:r>
      <w:r w:rsidR="00A104AD">
        <w:rPr>
          <w:rFonts w:cs="Arial"/>
          <w:bCs/>
          <w:i/>
          <w:sz w:val="18"/>
          <w:szCs w:val="20"/>
          <w:lang w:val="en-GB" w:eastAsia="en-GB"/>
        </w:rPr>
        <w:t xml:space="preserve"> </w:t>
      </w:r>
      <w:r w:rsidR="00B62D39">
        <w:rPr>
          <w:rFonts w:cs="Arial"/>
          <w:bCs/>
          <w:i/>
          <w:sz w:val="18"/>
          <w:szCs w:val="20"/>
          <w:lang w:val="en-GB" w:eastAsia="en-GB"/>
        </w:rPr>
        <w:t xml:space="preserve">The </w:t>
      </w:r>
      <w:r w:rsidR="001C51C5">
        <w:rPr>
          <w:rFonts w:cs="Arial"/>
          <w:bCs/>
          <w:i/>
          <w:sz w:val="18"/>
          <w:szCs w:val="20"/>
          <w:lang w:val="en-GB" w:eastAsia="en-GB"/>
        </w:rPr>
        <w:t xml:space="preserve">term </w:t>
      </w:r>
      <w:r w:rsidR="00B62D39">
        <w:rPr>
          <w:rFonts w:cs="Arial"/>
          <w:bCs/>
          <w:i/>
          <w:sz w:val="18"/>
          <w:szCs w:val="20"/>
          <w:lang w:val="en-GB" w:eastAsia="en-GB"/>
        </w:rPr>
        <w:t>data network refers to several short range devices</w:t>
      </w:r>
      <w:r w:rsidR="0013069E">
        <w:rPr>
          <w:rFonts w:cs="Arial"/>
          <w:bCs/>
          <w:i/>
          <w:sz w:val="18"/>
          <w:szCs w:val="20"/>
          <w:lang w:val="en-GB" w:eastAsia="en-GB"/>
        </w:rPr>
        <w:t>, including the network access point,</w:t>
      </w:r>
      <w:r w:rsidR="00B62D39">
        <w:rPr>
          <w:rFonts w:cs="Arial"/>
          <w:bCs/>
          <w:i/>
          <w:sz w:val="18"/>
          <w:szCs w:val="20"/>
          <w:lang w:val="en-GB" w:eastAsia="en-GB"/>
        </w:rPr>
        <w:t xml:space="preserve"> as network components and to the wireless connections between them.</w:t>
      </w:r>
    </w:p>
    <w:p w14:paraId="3BC2231D" w14:textId="5D977AED" w:rsidR="00FD7406" w:rsidRDefault="00FD7406" w:rsidP="00FD7406">
      <w:pPr>
        <w:spacing w:after="200" w:line="276" w:lineRule="auto"/>
        <w:ind w:left="426" w:hanging="426"/>
        <w:rPr>
          <w:rFonts w:cs="Arial"/>
          <w:bCs/>
          <w:i/>
          <w:sz w:val="18"/>
          <w:szCs w:val="20"/>
          <w:lang w:val="en-GB" w:eastAsia="en-GB"/>
        </w:rPr>
      </w:pPr>
      <w:r w:rsidRPr="001E4124">
        <w:rPr>
          <w:rFonts w:cs="Arial"/>
          <w:bCs/>
          <w:sz w:val="18"/>
          <w:szCs w:val="20"/>
          <w:vertAlign w:val="superscript"/>
          <w:lang w:val="en-GB" w:eastAsia="en-GB"/>
        </w:rPr>
        <w:t>(</w:t>
      </w:r>
      <w:r w:rsidR="002D4754" w:rsidRPr="001E4124">
        <w:rPr>
          <w:rFonts w:cs="Arial"/>
          <w:bCs/>
          <w:sz w:val="18"/>
          <w:szCs w:val="20"/>
          <w:vertAlign w:val="superscript"/>
          <w:lang w:val="en-GB" w:eastAsia="en-GB"/>
        </w:rPr>
        <w:t>x</w:t>
      </w:r>
      <w:r w:rsidRPr="001E4124">
        <w:rPr>
          <w:rFonts w:cs="Arial"/>
          <w:bCs/>
          <w:sz w:val="18"/>
          <w:szCs w:val="20"/>
          <w:vertAlign w:val="superscript"/>
          <w:lang w:val="en-GB" w:eastAsia="en-GB"/>
        </w:rPr>
        <w:t>2)</w:t>
      </w:r>
      <w:r w:rsidRPr="003B0BD3">
        <w:rPr>
          <w:rFonts w:cs="Arial"/>
          <w:bCs/>
          <w:i/>
          <w:sz w:val="18"/>
          <w:szCs w:val="20"/>
          <w:lang w:val="en-GB" w:eastAsia="en-GB"/>
        </w:rPr>
        <w:tab/>
        <w:t>A general authorisation regime is recommended. However, Member</w:t>
      </w:r>
      <w:r w:rsidRPr="0061642F">
        <w:rPr>
          <w:rFonts w:cs="Arial"/>
          <w:bCs/>
          <w:i/>
          <w:sz w:val="18"/>
          <w:szCs w:val="20"/>
          <w:lang w:val="en-GB" w:eastAsia="en-GB"/>
        </w:rPr>
        <w:t xml:space="preserve"> </w:t>
      </w:r>
      <w:r w:rsidR="00876992">
        <w:rPr>
          <w:rFonts w:cs="Arial"/>
          <w:bCs/>
          <w:i/>
          <w:sz w:val="18"/>
          <w:szCs w:val="20"/>
          <w:lang w:val="en-GB" w:eastAsia="en-GB"/>
        </w:rPr>
        <w:t>S</w:t>
      </w:r>
      <w:r w:rsidRPr="0061642F">
        <w:rPr>
          <w:rFonts w:cs="Arial"/>
          <w:bCs/>
          <w:i/>
          <w:sz w:val="18"/>
          <w:szCs w:val="20"/>
          <w:lang w:val="en-GB" w:eastAsia="en-GB"/>
        </w:rPr>
        <w:t xml:space="preserve">tates may limit </w:t>
      </w:r>
      <w:r w:rsidR="00AA00C9">
        <w:rPr>
          <w:rFonts w:cs="Arial"/>
          <w:bCs/>
          <w:i/>
          <w:sz w:val="18"/>
          <w:szCs w:val="20"/>
          <w:lang w:val="en-GB" w:eastAsia="en-GB"/>
        </w:rPr>
        <w:t xml:space="preserve">usage of this entry such that </w:t>
      </w:r>
      <w:r w:rsidRPr="0061642F">
        <w:rPr>
          <w:rFonts w:cs="Arial"/>
          <w:bCs/>
          <w:i/>
          <w:sz w:val="18"/>
          <w:szCs w:val="20"/>
          <w:lang w:val="en-GB" w:eastAsia="en-GB"/>
        </w:rPr>
        <w:t xml:space="preserve">installation and operation </w:t>
      </w:r>
      <w:r>
        <w:rPr>
          <w:rFonts w:cs="Arial"/>
          <w:bCs/>
          <w:i/>
          <w:sz w:val="18"/>
          <w:szCs w:val="20"/>
          <w:lang w:val="en-GB" w:eastAsia="en-GB"/>
        </w:rPr>
        <w:t>are</w:t>
      </w:r>
      <w:r w:rsidRPr="0061642F">
        <w:rPr>
          <w:rFonts w:cs="Arial"/>
          <w:bCs/>
          <w:i/>
          <w:sz w:val="18"/>
          <w:szCs w:val="20"/>
          <w:lang w:val="en-GB" w:eastAsia="en-GB"/>
        </w:rPr>
        <w:t xml:space="preserve"> performed only by professional</w:t>
      </w:r>
      <w:r>
        <w:rPr>
          <w:rFonts w:cs="Arial"/>
          <w:bCs/>
          <w:i/>
          <w:sz w:val="18"/>
          <w:szCs w:val="20"/>
          <w:lang w:val="en-GB" w:eastAsia="en-GB"/>
        </w:rPr>
        <w:t xml:space="preserve"> users</w:t>
      </w:r>
      <w:r w:rsidRPr="0061642F">
        <w:rPr>
          <w:rFonts w:cs="Arial"/>
          <w:bCs/>
          <w:i/>
          <w:sz w:val="18"/>
          <w:szCs w:val="20"/>
          <w:lang w:val="en-GB" w:eastAsia="en-GB"/>
        </w:rPr>
        <w:t xml:space="preserve"> (professional use can be defined on a national basis) and may consider individual authorisation, e.g. to administer geographical sharing and/or the application of mitigation techniques to ensure prot</w:t>
      </w:r>
      <w:r>
        <w:rPr>
          <w:rFonts w:cs="Arial"/>
          <w:bCs/>
          <w:i/>
          <w:sz w:val="18"/>
          <w:szCs w:val="20"/>
          <w:lang w:val="en-GB" w:eastAsia="en-GB"/>
        </w:rPr>
        <w:t>ection of radio services.</w:t>
      </w:r>
    </w:p>
    <w:p w14:paraId="21C9D61F" w14:textId="1C39C288" w:rsidR="00FD7406" w:rsidRDefault="00FD7406" w:rsidP="00FD7406">
      <w:pPr>
        <w:spacing w:after="200" w:line="276" w:lineRule="auto"/>
        <w:ind w:left="426" w:hanging="426"/>
        <w:rPr>
          <w:rFonts w:cs="Arial"/>
          <w:bCs/>
          <w:i/>
          <w:sz w:val="18"/>
          <w:szCs w:val="20"/>
          <w:lang w:val="en-GB" w:eastAsia="en-GB"/>
        </w:rPr>
      </w:pPr>
      <w:r w:rsidRPr="001E4124">
        <w:rPr>
          <w:rFonts w:cs="Arial"/>
          <w:bCs/>
          <w:sz w:val="18"/>
          <w:szCs w:val="20"/>
          <w:vertAlign w:val="superscript"/>
          <w:lang w:val="en-GB" w:eastAsia="en-GB"/>
        </w:rPr>
        <w:t>(</w:t>
      </w:r>
      <w:r w:rsidR="002D4754" w:rsidRPr="001E4124">
        <w:rPr>
          <w:rFonts w:cs="Arial"/>
          <w:bCs/>
          <w:sz w:val="18"/>
          <w:szCs w:val="20"/>
          <w:vertAlign w:val="superscript"/>
          <w:lang w:val="en-GB" w:eastAsia="en-GB"/>
        </w:rPr>
        <w:t>x</w:t>
      </w:r>
      <w:r w:rsidRPr="001E4124">
        <w:rPr>
          <w:rFonts w:cs="Arial"/>
          <w:bCs/>
          <w:sz w:val="18"/>
          <w:szCs w:val="20"/>
          <w:vertAlign w:val="superscript"/>
          <w:lang w:val="en-GB" w:eastAsia="en-GB"/>
        </w:rPr>
        <w:t>3)</w:t>
      </w:r>
      <w:r>
        <w:rPr>
          <w:rFonts w:cs="Arial"/>
          <w:bCs/>
          <w:i/>
          <w:sz w:val="18"/>
          <w:szCs w:val="20"/>
          <w:vertAlign w:val="superscript"/>
          <w:lang w:val="en-GB" w:eastAsia="en-GB"/>
        </w:rPr>
        <w:tab/>
      </w:r>
      <w:r w:rsidRPr="003B0BD3">
        <w:rPr>
          <w:rFonts w:cs="Arial"/>
          <w:bCs/>
          <w:i/>
          <w:sz w:val="18"/>
          <w:szCs w:val="20"/>
          <w:lang w:val="en-GB" w:eastAsia="en-GB"/>
        </w:rPr>
        <w:t>In countries where parts or all of this frequency range are used by military applications and coordination is not possible, Member States may decide not to implement this entry partially or in its entirety in accordance with Article 1(4) of Decision 676/2002/EC.</w:t>
      </w:r>
    </w:p>
    <w:p w14:paraId="57281AC8" w14:textId="6CAF8F66" w:rsidR="00FD7406" w:rsidRPr="003B0BD3" w:rsidRDefault="00FD7406" w:rsidP="00FD7406">
      <w:pPr>
        <w:spacing w:after="200" w:line="276" w:lineRule="auto"/>
        <w:ind w:left="426" w:hanging="426"/>
        <w:rPr>
          <w:rFonts w:cs="Arial"/>
          <w:bCs/>
          <w:i/>
          <w:sz w:val="18"/>
          <w:szCs w:val="20"/>
          <w:lang w:val="en-GB" w:eastAsia="en-GB"/>
        </w:rPr>
      </w:pPr>
      <w:r w:rsidRPr="001E4124">
        <w:rPr>
          <w:rFonts w:cs="Arial"/>
          <w:bCs/>
          <w:sz w:val="18"/>
          <w:szCs w:val="20"/>
          <w:vertAlign w:val="superscript"/>
          <w:lang w:val="en-GB" w:eastAsia="en-GB"/>
        </w:rPr>
        <w:t>(</w:t>
      </w:r>
      <w:r w:rsidR="002D4754" w:rsidRPr="001E4124">
        <w:rPr>
          <w:rFonts w:cs="Arial"/>
          <w:bCs/>
          <w:sz w:val="18"/>
          <w:szCs w:val="20"/>
          <w:vertAlign w:val="superscript"/>
          <w:lang w:val="en-GB" w:eastAsia="en-GB"/>
        </w:rPr>
        <w:t>x</w:t>
      </w:r>
      <w:r w:rsidRPr="001E4124">
        <w:rPr>
          <w:rFonts w:cs="Arial"/>
          <w:bCs/>
          <w:sz w:val="18"/>
          <w:szCs w:val="20"/>
          <w:vertAlign w:val="superscript"/>
          <w:lang w:val="en-GB" w:eastAsia="en-GB"/>
        </w:rPr>
        <w:t>4)</w:t>
      </w:r>
      <w:r>
        <w:rPr>
          <w:rFonts w:cs="Arial"/>
          <w:bCs/>
          <w:i/>
          <w:sz w:val="18"/>
          <w:szCs w:val="20"/>
          <w:vertAlign w:val="superscript"/>
          <w:lang w:val="en-GB" w:eastAsia="en-GB"/>
        </w:rPr>
        <w:tab/>
      </w:r>
      <w:r w:rsidRPr="003B0BD3">
        <w:rPr>
          <w:rFonts w:cs="Arial"/>
          <w:bCs/>
          <w:i/>
          <w:sz w:val="18"/>
          <w:szCs w:val="20"/>
          <w:lang w:val="en-GB" w:eastAsia="en-GB"/>
        </w:rPr>
        <w:t>National rules, such as local coordination, may also be needed in order to avoid interference to radio services operating in the adjacent bands, e.g. due to intermodulation or blocking.</w:t>
      </w:r>
    </w:p>
    <w:p w14:paraId="38985B59" w14:textId="67DB8EC0" w:rsidR="00FD7406" w:rsidRPr="00F4330C" w:rsidRDefault="00FD7406" w:rsidP="00FD7406">
      <w:pPr>
        <w:spacing w:after="200" w:line="276" w:lineRule="auto"/>
        <w:ind w:left="426" w:hanging="426"/>
        <w:rPr>
          <w:rFonts w:cs="Arial"/>
          <w:bCs/>
          <w:i/>
          <w:sz w:val="18"/>
          <w:szCs w:val="20"/>
          <w:lang w:val="en-GB" w:eastAsia="en-GB"/>
        </w:rPr>
      </w:pPr>
      <w:r w:rsidRPr="001E4124">
        <w:rPr>
          <w:rFonts w:cs="Arial"/>
          <w:bCs/>
          <w:sz w:val="18"/>
          <w:szCs w:val="20"/>
          <w:vertAlign w:val="superscript"/>
          <w:lang w:val="en-GB" w:eastAsia="en-GB"/>
        </w:rPr>
        <w:t>(</w:t>
      </w:r>
      <w:r w:rsidR="002D4754" w:rsidRPr="001E4124">
        <w:rPr>
          <w:rFonts w:cs="Arial"/>
          <w:bCs/>
          <w:sz w:val="18"/>
          <w:szCs w:val="20"/>
          <w:vertAlign w:val="superscript"/>
          <w:lang w:val="en-GB" w:eastAsia="en-GB"/>
        </w:rPr>
        <w:t>x</w:t>
      </w:r>
      <w:r w:rsidRPr="001E4124">
        <w:rPr>
          <w:rFonts w:cs="Arial"/>
          <w:bCs/>
          <w:sz w:val="18"/>
          <w:szCs w:val="20"/>
          <w:vertAlign w:val="superscript"/>
          <w:lang w:val="en-GB" w:eastAsia="en-GB"/>
        </w:rPr>
        <w:t>5)</w:t>
      </w:r>
      <w:r w:rsidRPr="00FD3A51">
        <w:rPr>
          <w:rFonts w:cs="Arial"/>
          <w:bCs/>
          <w:i/>
          <w:sz w:val="18"/>
          <w:szCs w:val="20"/>
          <w:lang w:val="en-GB" w:eastAsia="en-GB"/>
        </w:rPr>
        <w:tab/>
        <w:t xml:space="preserve">This </w:t>
      </w:r>
      <w:r w:rsidRPr="00F4330C">
        <w:rPr>
          <w:rFonts w:cs="Arial"/>
          <w:bCs/>
          <w:i/>
          <w:sz w:val="18"/>
          <w:szCs w:val="20"/>
          <w:lang w:val="en-GB" w:eastAsia="en-GB"/>
        </w:rPr>
        <w:t xml:space="preserve">frequency range </w:t>
      </w:r>
      <w:r w:rsidR="00F77524" w:rsidRPr="0024780A">
        <w:rPr>
          <w:rFonts w:cs="Arial"/>
          <w:bCs/>
          <w:i/>
          <w:sz w:val="18"/>
          <w:szCs w:val="20"/>
          <w:lang w:val="en-GB" w:eastAsia="en-GB"/>
        </w:rPr>
        <w:t xml:space="preserve">874-875.6 MHz </w:t>
      </w:r>
      <w:r w:rsidRPr="0024780A">
        <w:rPr>
          <w:rFonts w:cs="Arial"/>
          <w:bCs/>
          <w:i/>
          <w:sz w:val="18"/>
          <w:szCs w:val="20"/>
          <w:lang w:val="en-GB" w:eastAsia="en-GB"/>
        </w:rPr>
        <w:t>is preferred. Member States may alternatively implement at least 1.6 MHz within the whole frequency range 870.0-875.6 MHz depending on national circumstances, e.g. by considering the future railway mobile communication system.</w:t>
      </w:r>
    </w:p>
    <w:p w14:paraId="47F5465D" w14:textId="3CCF8B1F" w:rsidR="00FD7406" w:rsidRDefault="001E4124" w:rsidP="00FD7406">
      <w:pPr>
        <w:spacing w:after="200" w:line="276" w:lineRule="auto"/>
        <w:ind w:left="426" w:hanging="426"/>
        <w:rPr>
          <w:rFonts w:cs="Arial"/>
          <w:bCs/>
          <w:i/>
          <w:sz w:val="18"/>
          <w:szCs w:val="20"/>
          <w:lang w:val="en-GB" w:eastAsia="en-GB"/>
        </w:rPr>
      </w:pPr>
      <w:r w:rsidRPr="00F4330C">
        <w:rPr>
          <w:rFonts w:cs="Arial"/>
          <w:bCs/>
          <w:sz w:val="18"/>
          <w:szCs w:val="20"/>
          <w:vertAlign w:val="superscript"/>
          <w:lang w:val="en-GB" w:eastAsia="en-GB"/>
        </w:rPr>
        <w:t>(</w:t>
      </w:r>
      <w:r w:rsidR="002D4754" w:rsidRPr="00F4330C">
        <w:rPr>
          <w:rFonts w:cs="Arial"/>
          <w:bCs/>
          <w:sz w:val="18"/>
          <w:szCs w:val="20"/>
          <w:vertAlign w:val="superscript"/>
          <w:lang w:val="en-GB" w:eastAsia="en-GB"/>
        </w:rPr>
        <w:t>x</w:t>
      </w:r>
      <w:r w:rsidR="00FD7406" w:rsidRPr="00F4330C">
        <w:rPr>
          <w:rFonts w:cs="Arial"/>
          <w:bCs/>
          <w:sz w:val="18"/>
          <w:szCs w:val="20"/>
          <w:vertAlign w:val="superscript"/>
          <w:lang w:val="en-GB" w:eastAsia="en-GB"/>
        </w:rPr>
        <w:t>6)</w:t>
      </w:r>
      <w:r w:rsidR="00FD7406" w:rsidRPr="00F4330C">
        <w:rPr>
          <w:rFonts w:cs="Arial"/>
          <w:bCs/>
          <w:i/>
          <w:sz w:val="18"/>
          <w:szCs w:val="20"/>
          <w:lang w:val="en-GB" w:eastAsia="en-GB"/>
        </w:rPr>
        <w:tab/>
        <w:t>This frequency range 918-920.8 MHz is preferred. Member States</w:t>
      </w:r>
      <w:r w:rsidR="00FD7406" w:rsidRPr="00FD3A51">
        <w:rPr>
          <w:rFonts w:cs="Arial"/>
          <w:bCs/>
          <w:i/>
          <w:sz w:val="18"/>
          <w:szCs w:val="20"/>
          <w:lang w:val="en-GB" w:eastAsia="en-GB"/>
        </w:rPr>
        <w:t xml:space="preserve"> may al</w:t>
      </w:r>
      <w:r w:rsidR="00FD7406">
        <w:rPr>
          <w:rFonts w:cs="Arial"/>
          <w:bCs/>
          <w:i/>
          <w:sz w:val="18"/>
          <w:szCs w:val="20"/>
          <w:lang w:val="en-GB" w:eastAsia="en-GB"/>
        </w:rPr>
        <w:t>ternatively implement at least 2.8.</w:t>
      </w:r>
      <w:r w:rsidR="00FD7406" w:rsidRPr="00FD3A51">
        <w:rPr>
          <w:rFonts w:cs="Arial"/>
          <w:bCs/>
          <w:i/>
          <w:sz w:val="18"/>
          <w:szCs w:val="20"/>
          <w:lang w:val="en-GB" w:eastAsia="en-GB"/>
        </w:rPr>
        <w:t xml:space="preserve"> MHz within the whole frequency range 915.8-920.8 MHz depending on national circumstances, e.g. by considering </w:t>
      </w:r>
      <w:r w:rsidR="00FD7406">
        <w:rPr>
          <w:rFonts w:cs="Arial"/>
          <w:bCs/>
          <w:i/>
          <w:sz w:val="18"/>
          <w:szCs w:val="20"/>
          <w:lang w:val="en-GB" w:eastAsia="en-GB"/>
        </w:rPr>
        <w:t xml:space="preserve">the </w:t>
      </w:r>
      <w:r w:rsidR="00FD7406" w:rsidRPr="00FD3A51">
        <w:rPr>
          <w:rFonts w:cs="Arial"/>
          <w:bCs/>
          <w:i/>
          <w:sz w:val="18"/>
          <w:szCs w:val="20"/>
          <w:lang w:val="en-GB" w:eastAsia="en-GB"/>
        </w:rPr>
        <w:t>future railway mobile communication system.</w:t>
      </w:r>
    </w:p>
    <w:p w14:paraId="6A63E6C3" w14:textId="5BC75E69" w:rsidR="0010695C" w:rsidRPr="008745C3" w:rsidRDefault="0010695C" w:rsidP="00D94C59">
      <w:pPr>
        <w:pStyle w:val="ECCAnnexheading1"/>
      </w:pPr>
      <w:bookmarkStart w:id="57" w:name="_Ref463870445"/>
      <w:bookmarkStart w:id="58" w:name="_Ref463870496"/>
      <w:bookmarkStart w:id="59" w:name="_Ref463871092"/>
      <w:bookmarkStart w:id="60" w:name="_Ref463871144"/>
      <w:bookmarkStart w:id="61" w:name="_Toc476564997"/>
      <w:r w:rsidRPr="008745C3">
        <w:lastRenderedPageBreak/>
        <w:t>National Information and Opinions</w:t>
      </w:r>
      <w:r w:rsidR="008432CE" w:rsidRPr="008745C3">
        <w:t xml:space="preserve"> from CEPT administrations</w:t>
      </w:r>
      <w:bookmarkEnd w:id="57"/>
      <w:bookmarkEnd w:id="58"/>
      <w:bookmarkEnd w:id="59"/>
      <w:bookmarkEnd w:id="60"/>
      <w:bookmarkEnd w:id="61"/>
    </w:p>
    <w:p w14:paraId="190E830E" w14:textId="4BC894C3" w:rsidR="002E16EB" w:rsidRPr="008745C3" w:rsidRDefault="002E16EB" w:rsidP="00BC5AFE">
      <w:pPr>
        <w:pStyle w:val="ECCAnnexheading2"/>
        <w:rPr>
          <w:lang w:val="en-GB"/>
        </w:rPr>
      </w:pPr>
      <w:r w:rsidRPr="008745C3">
        <w:rPr>
          <w:lang w:val="en-GB"/>
        </w:rPr>
        <w:t xml:space="preserve">Germany: Information about use of </w:t>
      </w:r>
      <w:r w:rsidR="00905A0B">
        <w:rPr>
          <w:lang w:val="en-GB"/>
        </w:rPr>
        <w:t>ER-GSM</w:t>
      </w:r>
    </w:p>
    <w:p w14:paraId="011D40D6" w14:textId="379EDFED" w:rsidR="008B1A16" w:rsidRPr="008745C3" w:rsidRDefault="00A826E0" w:rsidP="007763D7">
      <w:pPr>
        <w:pStyle w:val="ECCParagraph"/>
        <w:rPr>
          <w:rFonts w:eastAsia="Calibri"/>
        </w:rPr>
      </w:pPr>
      <w:r w:rsidRPr="00A826E0">
        <w:rPr>
          <w:rFonts w:eastAsia="Calibri"/>
        </w:rPr>
        <w:t>In Germany, the bands 870-876 MHz and 915-921 MHz are shared by the civil and the military side according to the national frequency allocation table. Based on an agreement with the military side</w:t>
      </w:r>
      <w:r>
        <w:rPr>
          <w:rFonts w:eastAsia="Calibri"/>
        </w:rPr>
        <w:t>, o</w:t>
      </w:r>
      <w:r w:rsidR="00E67AAB" w:rsidRPr="008745C3">
        <w:rPr>
          <w:rFonts w:eastAsia="Calibri"/>
        </w:rPr>
        <w:t xml:space="preserve">n </w:t>
      </w:r>
      <w:r>
        <w:rPr>
          <w:rFonts w:eastAsia="Calibri"/>
        </w:rPr>
        <w:t xml:space="preserve">a </w:t>
      </w:r>
      <w:r w:rsidR="00E67AAB" w:rsidRPr="008745C3">
        <w:rPr>
          <w:rFonts w:eastAsia="Calibri"/>
        </w:rPr>
        <w:t xml:space="preserve">national basis, the German railway DB has been licensed in 2008 to use the 873-880 MHz / 918-925 MHz </w:t>
      </w:r>
      <w:r>
        <w:rPr>
          <w:rFonts w:eastAsia="Calibri"/>
        </w:rPr>
        <w:t xml:space="preserve">bands </w:t>
      </w:r>
      <w:r w:rsidR="00E67AAB" w:rsidRPr="008745C3">
        <w:rPr>
          <w:rFonts w:eastAsia="Calibri"/>
        </w:rPr>
        <w:t xml:space="preserve">for GSM-R. This current right of use expires in 2020. Because the German frequency plan does not contain any limitation in time for the 2 x 7 MHz, designated to GSM-R, a prolongation of the licence currently in force is expected. </w:t>
      </w:r>
      <w:r w:rsidR="008B1A16" w:rsidRPr="008745C3">
        <w:rPr>
          <w:rFonts w:eastAsia="Calibri"/>
        </w:rPr>
        <w:t xml:space="preserve">The use of the </w:t>
      </w:r>
      <w:r w:rsidR="00905A0B">
        <w:rPr>
          <w:rFonts w:eastAsia="Calibri"/>
        </w:rPr>
        <w:t>ER-GSM</w:t>
      </w:r>
      <w:r w:rsidR="008B1A16" w:rsidRPr="008745C3">
        <w:rPr>
          <w:rFonts w:eastAsia="Calibri"/>
        </w:rPr>
        <w:t xml:space="preserve"> frequencies is planned for national operational purposes. This includes for example the migration of legacy PMR usage from the VHF and UHF PMR bands into the GSM-R system of DB.</w:t>
      </w:r>
      <w:r w:rsidR="00BB7705" w:rsidRPr="008745C3">
        <w:rPr>
          <w:rFonts w:eastAsia="Calibri"/>
        </w:rPr>
        <w:t xml:space="preserve"> </w:t>
      </w:r>
    </w:p>
    <w:p w14:paraId="027C2C71" w14:textId="46289884" w:rsidR="002E16EB" w:rsidRPr="008745C3" w:rsidRDefault="00BB7705" w:rsidP="007763D7">
      <w:pPr>
        <w:pStyle w:val="ECCParagraph"/>
        <w:rPr>
          <w:rFonts w:eastAsia="Calibri"/>
        </w:rPr>
      </w:pPr>
      <w:r w:rsidRPr="008745C3">
        <w:rPr>
          <w:rFonts w:eastAsia="Calibri"/>
        </w:rPr>
        <w:t>A</w:t>
      </w:r>
      <w:r w:rsidR="002E16EB" w:rsidRPr="008745C3">
        <w:rPr>
          <w:rFonts w:eastAsia="Calibri"/>
        </w:rPr>
        <w:t xml:space="preserve"> consistently high quality of voice communications (i.e. low interference and high speech quality) is needed for emergency calls, shunting communication and other railway radio communications. This is particularly important in the case of group calls where multiple users are involved across a number of different GSM-R radio cells. The migration of shunting communications from analogue radio to GSM-R shunting radio with the use of the </w:t>
      </w:r>
      <w:r w:rsidR="00905A0B">
        <w:rPr>
          <w:rFonts w:eastAsia="Calibri"/>
        </w:rPr>
        <w:t>ER-GSM</w:t>
      </w:r>
      <w:r w:rsidR="002E16EB" w:rsidRPr="008745C3">
        <w:rPr>
          <w:rFonts w:eastAsia="Calibri"/>
        </w:rPr>
        <w:t xml:space="preserve"> bands is still an ongoing project at DB.</w:t>
      </w:r>
    </w:p>
    <w:p w14:paraId="70C19F59" w14:textId="77777777" w:rsidR="002E16EB" w:rsidRPr="008745C3" w:rsidRDefault="002E16EB" w:rsidP="007763D7">
      <w:pPr>
        <w:pStyle w:val="ECCParagraph"/>
        <w:rPr>
          <w:rFonts w:eastAsia="Calibri"/>
        </w:rPr>
      </w:pPr>
      <w:r w:rsidRPr="008745C3">
        <w:rPr>
          <w:rFonts w:eastAsia="Calibri"/>
        </w:rPr>
        <w:t>In addition to the shunting radio, there are a variety of different types of railway operational radio applications. These applications are vital to the smooth operation of the railway and include group and individual calls between train drivers and controllers, calls between members of maintenance teams, calls between security staff as well as other group calls and broadcast calls.</w:t>
      </w:r>
    </w:p>
    <w:p w14:paraId="4F0B114B" w14:textId="642C4B3D" w:rsidR="002E16EB" w:rsidRPr="008745C3" w:rsidRDefault="002E16EB" w:rsidP="007763D7">
      <w:pPr>
        <w:pStyle w:val="ECCParagraph"/>
        <w:rPr>
          <w:rFonts w:eastAsia="Calibri"/>
        </w:rPr>
      </w:pPr>
      <w:r w:rsidRPr="008745C3">
        <w:rPr>
          <w:rFonts w:eastAsia="Calibri"/>
        </w:rPr>
        <w:t>After a long-term preparation and a European-wide tender DB is in an ongoing nation-wide reinvest programme for all GSM-R base stations since 2015. The programme involves the total length of more than 29 000 km of the German railway network with GSM-R radio coverage. The following map shows the current first-generation GSM-R radio netwo</w:t>
      </w:r>
      <w:r w:rsidR="005D7F77">
        <w:rPr>
          <w:rFonts w:eastAsia="Calibri"/>
        </w:rPr>
        <w:t>rk (more than 3</w:t>
      </w:r>
      <w:r w:rsidRPr="008745C3">
        <w:rPr>
          <w:rFonts w:eastAsia="Calibri"/>
        </w:rPr>
        <w:t>800 radio sites) and the regions with the lack of frequencies (the available 19 GSM-R radio frequency carriers provided by the first-generation frequency designation are not enough for the traffic demands).</w:t>
      </w:r>
    </w:p>
    <w:p w14:paraId="76A353AB" w14:textId="77777777" w:rsidR="002E16EB" w:rsidRPr="008745C3" w:rsidRDefault="002E16EB" w:rsidP="002E16EB">
      <w:pPr>
        <w:spacing w:after="200" w:line="276" w:lineRule="auto"/>
        <w:rPr>
          <w:rFonts w:eastAsia="Calibri" w:cs="Arial"/>
          <w:color w:val="000000"/>
          <w:sz w:val="22"/>
          <w:szCs w:val="22"/>
          <w:lang w:val="en-GB"/>
        </w:rPr>
      </w:pPr>
    </w:p>
    <w:p w14:paraId="72CDB6C3" w14:textId="77777777" w:rsidR="002E16EB" w:rsidRPr="008745C3" w:rsidRDefault="002E16EB" w:rsidP="002E16EB">
      <w:pPr>
        <w:spacing w:after="200" w:line="276" w:lineRule="auto"/>
        <w:rPr>
          <w:rFonts w:eastAsia="Calibri" w:cs="Arial"/>
          <w:sz w:val="22"/>
          <w:szCs w:val="22"/>
          <w:lang w:val="en-GB"/>
        </w:rPr>
      </w:pPr>
      <w:r w:rsidRPr="008745C3">
        <w:rPr>
          <w:rFonts w:eastAsia="Calibri" w:cs="Arial"/>
          <w:noProof/>
          <w:sz w:val="22"/>
          <w:szCs w:val="22"/>
          <w:lang w:val="en-GB" w:eastAsia="en-GB"/>
        </w:rPr>
        <w:lastRenderedPageBreak/>
        <w:drawing>
          <wp:inline distT="0" distB="0" distL="0" distR="0" wp14:anchorId="35B21F1E" wp14:editId="0D608676">
            <wp:extent cx="5760720" cy="7831455"/>
            <wp:effectExtent l="0" t="0" r="0" b="0"/>
            <wp:docPr id="7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sm_R_lack.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60720" cy="7831455"/>
                    </a:xfrm>
                    <a:prstGeom prst="rect">
                      <a:avLst/>
                    </a:prstGeom>
                  </pic:spPr>
                </pic:pic>
              </a:graphicData>
            </a:graphic>
          </wp:inline>
        </w:drawing>
      </w:r>
    </w:p>
    <w:p w14:paraId="3434A7E4" w14:textId="1E6FD9B8" w:rsidR="007763D7" w:rsidRPr="008745C3" w:rsidRDefault="007763D7" w:rsidP="007763D7">
      <w:pPr>
        <w:pStyle w:val="ECCFiguretitle"/>
        <w:rPr>
          <w:rFonts w:eastAsia="Calibri"/>
        </w:rPr>
      </w:pPr>
      <w:r w:rsidRPr="008745C3">
        <w:rPr>
          <w:rFonts w:eastAsia="Calibri"/>
          <w:sz w:val="22"/>
          <w:szCs w:val="22"/>
        </w:rPr>
        <w:t xml:space="preserve">Indicative Regions where </w:t>
      </w:r>
      <w:r w:rsidR="00905A0B">
        <w:rPr>
          <w:rFonts w:eastAsia="Calibri"/>
          <w:sz w:val="22"/>
          <w:szCs w:val="22"/>
        </w:rPr>
        <w:t>ER-GSM</w:t>
      </w:r>
      <w:r w:rsidRPr="008745C3">
        <w:rPr>
          <w:rFonts w:eastAsia="Calibri"/>
          <w:sz w:val="22"/>
          <w:szCs w:val="22"/>
        </w:rPr>
        <w:t xml:space="preserve"> usage is needed</w:t>
      </w:r>
    </w:p>
    <w:p w14:paraId="08B1EA49" w14:textId="5EFC2669" w:rsidR="002E16EB" w:rsidRPr="008745C3" w:rsidRDefault="002E16EB" w:rsidP="007763D7">
      <w:pPr>
        <w:pStyle w:val="ECCParagraph"/>
        <w:rPr>
          <w:rFonts w:eastAsia="Calibri"/>
        </w:rPr>
      </w:pPr>
      <w:r w:rsidRPr="008745C3">
        <w:rPr>
          <w:rFonts w:eastAsia="Calibri"/>
        </w:rPr>
        <w:t xml:space="preserve">Additionally, each national border region can be considered critical. The 19 carriers provided by the current frequency designation </w:t>
      </w:r>
      <w:r w:rsidR="00BB7705" w:rsidRPr="008745C3">
        <w:rPr>
          <w:rFonts w:eastAsia="Calibri"/>
        </w:rPr>
        <w:t xml:space="preserve">(‘core’ GSM-R band) </w:t>
      </w:r>
      <w:r w:rsidRPr="008745C3">
        <w:rPr>
          <w:rFonts w:eastAsia="Calibri"/>
        </w:rPr>
        <w:t xml:space="preserve">are not completely available at the national borders. In the regions with the lack of frequencies, the migration of shunting and other operational radio communication </w:t>
      </w:r>
      <w:r w:rsidRPr="008745C3">
        <w:rPr>
          <w:rFonts w:eastAsia="Calibri"/>
        </w:rPr>
        <w:lastRenderedPageBreak/>
        <w:t>from analogue radio to digital GSM-R shunting radio is suspended or a temporary hybrid solution with analogue radio and digital GSM-R shunting radio has been installed. This rough and ready solution has unwanted consequences in operational processes for shunting teams as communication equipment has to be changed during critical phases of shunting operations.</w:t>
      </w:r>
      <w:r w:rsidR="00BE254B" w:rsidRPr="008745C3">
        <w:rPr>
          <w:rFonts w:eastAsia="Calibri"/>
        </w:rPr>
        <w:t xml:space="preserve"> Note that DB also operates some GSM-R base stations in Switzerland in the Basel region.</w:t>
      </w:r>
    </w:p>
    <w:p w14:paraId="705FE540" w14:textId="2DDF8A0F" w:rsidR="00BB7705" w:rsidRPr="008745C3" w:rsidRDefault="002E16EB" w:rsidP="007763D7">
      <w:pPr>
        <w:pStyle w:val="ECCParagraph"/>
        <w:rPr>
          <w:rFonts w:eastAsia="Calibri"/>
        </w:rPr>
      </w:pPr>
      <w:r w:rsidRPr="008745C3">
        <w:rPr>
          <w:rFonts w:eastAsia="Calibri"/>
        </w:rPr>
        <w:t xml:space="preserve">DB has selected in July 2015 two consortiums to perform a migration of its first-generation GSM-R network. The new network is compliant with EIRENE GSM-R and ETCS2/ERTMS standards, interoperability and new GSM-R functions. </w:t>
      </w:r>
      <w:r w:rsidR="00BB7705" w:rsidRPr="008745C3">
        <w:rPr>
          <w:rFonts w:eastAsia="Calibri"/>
        </w:rPr>
        <w:t>The new GSM-R equipment also features the use of GPRS.</w:t>
      </w:r>
    </w:p>
    <w:p w14:paraId="2C759B48" w14:textId="4400328C" w:rsidR="002E16EB" w:rsidRPr="008745C3" w:rsidRDefault="002E16EB" w:rsidP="007763D7">
      <w:pPr>
        <w:pStyle w:val="ECCParagraph"/>
        <w:rPr>
          <w:rFonts w:eastAsia="Calibri"/>
        </w:rPr>
      </w:pPr>
      <w:r w:rsidRPr="008745C3">
        <w:rPr>
          <w:rFonts w:eastAsia="Calibri"/>
        </w:rPr>
        <w:t xml:space="preserve">The </w:t>
      </w:r>
      <w:r w:rsidR="00905A0B">
        <w:rPr>
          <w:rFonts w:eastAsia="Calibri"/>
        </w:rPr>
        <w:t>ER-GSM</w:t>
      </w:r>
      <w:r w:rsidRPr="008745C3">
        <w:rPr>
          <w:rFonts w:eastAsia="Calibri"/>
        </w:rPr>
        <w:t xml:space="preserve"> bands are an int</w:t>
      </w:r>
      <w:r w:rsidR="00BB7705" w:rsidRPr="008745C3">
        <w:rPr>
          <w:rFonts w:eastAsia="Calibri"/>
        </w:rPr>
        <w:t xml:space="preserve">egral </w:t>
      </w:r>
      <w:r w:rsidRPr="008745C3">
        <w:rPr>
          <w:rFonts w:eastAsia="Calibri"/>
        </w:rPr>
        <w:t>part of the programme.</w:t>
      </w:r>
    </w:p>
    <w:p w14:paraId="36D2EBCE" w14:textId="56A0025E" w:rsidR="002E16EB" w:rsidRPr="008745C3" w:rsidRDefault="002E16EB" w:rsidP="007763D7">
      <w:pPr>
        <w:pStyle w:val="ECCParagraph"/>
        <w:rPr>
          <w:rFonts w:eastAsia="Calibri"/>
        </w:rPr>
      </w:pPr>
      <w:r w:rsidRPr="008745C3">
        <w:rPr>
          <w:rFonts w:eastAsia="Calibri"/>
        </w:rPr>
        <w:t xml:space="preserve">Sub-Contractors for this programme are </w:t>
      </w:r>
      <w:r w:rsidR="00BB7705" w:rsidRPr="008745C3">
        <w:rPr>
          <w:rFonts w:eastAsia="Calibri"/>
        </w:rPr>
        <w:t>selected</w:t>
      </w:r>
      <w:r w:rsidRPr="008745C3">
        <w:rPr>
          <w:rFonts w:eastAsia="Calibri"/>
        </w:rPr>
        <w:t xml:space="preserve">. With this new generation of base stations DB is in the position to </w:t>
      </w:r>
      <w:r w:rsidR="002E3BE3" w:rsidRPr="008745C3">
        <w:rPr>
          <w:rFonts w:eastAsia="Calibri"/>
        </w:rPr>
        <w:t>shift</w:t>
      </w:r>
      <w:r w:rsidRPr="008745C3">
        <w:rPr>
          <w:rFonts w:eastAsia="Calibri"/>
        </w:rPr>
        <w:t xml:space="preserve"> </w:t>
      </w:r>
      <w:r w:rsidR="00BE254B" w:rsidRPr="008745C3">
        <w:rPr>
          <w:rFonts w:eastAsia="Calibri"/>
        </w:rPr>
        <w:t>national railway PMR</w:t>
      </w:r>
      <w:r w:rsidRPr="008745C3">
        <w:rPr>
          <w:rFonts w:eastAsia="Calibri"/>
        </w:rPr>
        <w:t xml:space="preserve"> traffic towards the frequencies in the </w:t>
      </w:r>
      <w:r w:rsidR="00905A0B">
        <w:rPr>
          <w:rFonts w:eastAsia="Calibri"/>
        </w:rPr>
        <w:t>ER-GSM</w:t>
      </w:r>
      <w:r w:rsidRPr="008745C3">
        <w:rPr>
          <w:rFonts w:eastAsia="Calibri"/>
        </w:rPr>
        <w:t xml:space="preserve"> band.</w:t>
      </w:r>
    </w:p>
    <w:p w14:paraId="54ACFEB9" w14:textId="5387C45D" w:rsidR="002E16EB" w:rsidRPr="008745C3" w:rsidRDefault="002E16EB" w:rsidP="007763D7">
      <w:pPr>
        <w:pStyle w:val="ECCParagraph"/>
        <w:rPr>
          <w:rFonts w:eastAsia="Calibri"/>
        </w:rPr>
      </w:pPr>
      <w:r w:rsidRPr="008745C3">
        <w:rPr>
          <w:rFonts w:eastAsia="Calibri"/>
        </w:rPr>
        <w:t xml:space="preserve">The base station technology will be rolled out from beginning 2017 in test areas under railway-operational conditions. </w:t>
      </w:r>
      <w:r w:rsidR="002E3BE3" w:rsidRPr="008745C3">
        <w:rPr>
          <w:rFonts w:eastAsia="Calibri"/>
        </w:rPr>
        <w:t xml:space="preserve">The </w:t>
      </w:r>
      <w:r w:rsidR="00905A0B">
        <w:rPr>
          <w:rFonts w:eastAsia="Calibri"/>
        </w:rPr>
        <w:t>ER-GSM</w:t>
      </w:r>
      <w:r w:rsidR="002E3BE3" w:rsidRPr="008745C3">
        <w:rPr>
          <w:rFonts w:eastAsia="Calibri"/>
        </w:rPr>
        <w:t xml:space="preserve"> network planning is in progress in parallel. </w:t>
      </w:r>
      <w:r w:rsidRPr="008745C3">
        <w:rPr>
          <w:rFonts w:eastAsia="Calibri"/>
        </w:rPr>
        <w:t xml:space="preserve">After finalising these operational tests </w:t>
      </w:r>
      <w:r w:rsidR="002E3BE3" w:rsidRPr="008745C3">
        <w:rPr>
          <w:rFonts w:eastAsia="Calibri"/>
        </w:rPr>
        <w:t xml:space="preserve">and the network planning, </w:t>
      </w:r>
      <w:r w:rsidRPr="008745C3">
        <w:rPr>
          <w:rFonts w:eastAsia="Calibri"/>
        </w:rPr>
        <w:t xml:space="preserve">the nation-wide rollout will start at </w:t>
      </w:r>
      <w:r w:rsidR="002E3BE3" w:rsidRPr="008745C3">
        <w:rPr>
          <w:rFonts w:eastAsia="Calibri"/>
        </w:rPr>
        <w:t xml:space="preserve">about </w:t>
      </w:r>
      <w:r w:rsidRPr="008745C3">
        <w:rPr>
          <w:rFonts w:eastAsia="Calibri"/>
        </w:rPr>
        <w:t>2018.</w:t>
      </w:r>
    </w:p>
    <w:p w14:paraId="5CC65D7E" w14:textId="632C2439" w:rsidR="002E16EB" w:rsidRPr="008745C3" w:rsidRDefault="00BB7705" w:rsidP="002E16EB">
      <w:pPr>
        <w:pStyle w:val="ECCParagraph"/>
        <w:rPr>
          <w:rFonts w:eastAsia="Calibri"/>
        </w:rPr>
      </w:pPr>
      <w:r w:rsidRPr="008745C3">
        <w:rPr>
          <w:rFonts w:eastAsia="Calibri"/>
        </w:rPr>
        <w:t>It can be expected that the GSM-R technology currently under procurement will be used at least until 2030 by DB.</w:t>
      </w:r>
    </w:p>
    <w:p w14:paraId="3EFE0006" w14:textId="36DB35AE" w:rsidR="00E67AAB" w:rsidRPr="008745C3" w:rsidRDefault="00E67AAB" w:rsidP="002E16EB">
      <w:pPr>
        <w:pStyle w:val="ECCParagraph"/>
        <w:rPr>
          <w:rFonts w:eastAsia="Calibri"/>
        </w:rPr>
      </w:pPr>
      <w:r w:rsidRPr="008745C3">
        <w:rPr>
          <w:rFonts w:eastAsia="Calibri"/>
        </w:rPr>
        <w:t>Besides that, it should be noted that GSM-R communication enables European railway corridors, since the national GSM-R communication can be separated from the international one.</w:t>
      </w:r>
    </w:p>
    <w:p w14:paraId="23BBB2B7" w14:textId="77777777" w:rsidR="00AD2E60" w:rsidRPr="008745C3" w:rsidRDefault="00AD2E60" w:rsidP="00BC5AFE">
      <w:pPr>
        <w:pStyle w:val="ECCAnnexheading2"/>
        <w:rPr>
          <w:rFonts w:eastAsia="Calibri"/>
          <w:lang w:val="en-GB"/>
        </w:rPr>
      </w:pPr>
      <w:r w:rsidRPr="008745C3">
        <w:rPr>
          <w:rFonts w:eastAsia="Calibri"/>
          <w:lang w:val="en-GB"/>
        </w:rPr>
        <w:t>National situation in The Netherlands</w:t>
      </w:r>
    </w:p>
    <w:p w14:paraId="72C3E4ED" w14:textId="26B0F6D6" w:rsidR="00AD2E60" w:rsidRPr="008745C3" w:rsidRDefault="00AD2E60" w:rsidP="00AD2E60">
      <w:pPr>
        <w:spacing w:after="200" w:line="276" w:lineRule="auto"/>
        <w:rPr>
          <w:rFonts w:eastAsia="Calibri" w:cs="Arial"/>
          <w:szCs w:val="20"/>
          <w:lang w:val="en-GB"/>
        </w:rPr>
      </w:pPr>
      <w:r w:rsidRPr="008745C3">
        <w:rPr>
          <w:rFonts w:eastAsia="Calibri" w:cs="Arial"/>
          <w:szCs w:val="20"/>
          <w:lang w:val="en-GB"/>
        </w:rPr>
        <w:t>Opening the frequency bands 915-921MHz and 870-876 MHz for SRD’s in the Netherlands at this moment is problematic and to a large extent also not necessary. The following explains why.</w:t>
      </w:r>
    </w:p>
    <w:p w14:paraId="60325F1E" w14:textId="34D49716" w:rsidR="00AD2E60" w:rsidRPr="008745C3" w:rsidRDefault="00AD2E60" w:rsidP="005D7F77">
      <w:pPr>
        <w:pStyle w:val="ECCParagraph"/>
        <w:rPr>
          <w:rFonts w:eastAsia="Calibri"/>
        </w:rPr>
      </w:pPr>
      <w:r w:rsidRPr="008745C3">
        <w:rPr>
          <w:rFonts w:eastAsia="Calibri"/>
        </w:rPr>
        <w:t xml:space="preserve">In the Netherlands the 915-921MHz and 870-876 MHz bands are used for defence and national security applications. In most countries the bands are used as NATO tuning ranges only to be used in time of conflict or during military exercises. In The Netherlands a number of applications related to national security are placed in these frequency bands making it more difficult and in many cases even impossible to share with SRD’s </w:t>
      </w:r>
    </w:p>
    <w:p w14:paraId="0777E7E1" w14:textId="6A796832" w:rsidR="00AD2E60" w:rsidRPr="008745C3" w:rsidRDefault="00AD2E60" w:rsidP="005D7F77">
      <w:pPr>
        <w:pStyle w:val="ECCParagraph"/>
        <w:rPr>
          <w:rFonts w:eastAsia="Calibri"/>
        </w:rPr>
      </w:pPr>
      <w:r w:rsidRPr="008745C3">
        <w:rPr>
          <w:rFonts w:eastAsia="Calibri"/>
        </w:rPr>
        <w:t>Discussions with the incumbent users however are going on and may lead to the possibility to have part of the spectrum available for some specific applications such as RFID in the future</w:t>
      </w:r>
    </w:p>
    <w:p w14:paraId="1BBC9F8F" w14:textId="30274920" w:rsidR="00AD2E60" w:rsidRPr="008745C3" w:rsidRDefault="00AD2E60" w:rsidP="005D7F77">
      <w:pPr>
        <w:pStyle w:val="ECCParagraph"/>
        <w:rPr>
          <w:rFonts w:eastAsia="Calibri"/>
        </w:rPr>
      </w:pPr>
      <w:r w:rsidRPr="008745C3">
        <w:rPr>
          <w:rFonts w:eastAsia="Calibri"/>
        </w:rPr>
        <w:t>We realise that here is pressure from industry to have more spectrum below 1GHz available. We feel that the reasons for this are threefold. The first reason is better possibilities for networked SRD’s with relatively large coverage base stations such as IoT. The second reason is better wall penetration of SRDs used in for example cellars such as needed for certain smart metering technologies. The third reason is RFID source tagging in combination with bulk scanning.</w:t>
      </w:r>
    </w:p>
    <w:p w14:paraId="328008C7" w14:textId="1AAB3F3B" w:rsidR="00AD2E60" w:rsidRPr="008745C3" w:rsidRDefault="00AD2E60" w:rsidP="005D7F77">
      <w:pPr>
        <w:pStyle w:val="ECCParagraph"/>
        <w:rPr>
          <w:rFonts w:eastAsia="Calibri"/>
        </w:rPr>
      </w:pPr>
      <w:r w:rsidRPr="008745C3">
        <w:rPr>
          <w:rFonts w:eastAsia="Calibri"/>
        </w:rPr>
        <w:t>In 2016 The Netherlands commissioned a research and publication of a report about “the wireless Internet of Things Spectrum utilisation and monitoring”</w:t>
      </w:r>
      <w:r w:rsidR="00D13494">
        <w:rPr>
          <w:rFonts w:eastAsia="Calibri"/>
        </w:rPr>
        <w:t xml:space="preserve"> </w:t>
      </w:r>
      <w:r w:rsidR="00D13494">
        <w:rPr>
          <w:rFonts w:eastAsia="Calibri"/>
        </w:rPr>
        <w:fldChar w:fldCharType="begin"/>
      </w:r>
      <w:r w:rsidR="00D13494">
        <w:rPr>
          <w:rFonts w:eastAsia="Calibri"/>
        </w:rPr>
        <w:instrText xml:space="preserve"> REF _Ref476561266 \n \h </w:instrText>
      </w:r>
      <w:r w:rsidR="00D13494">
        <w:rPr>
          <w:rFonts w:eastAsia="Calibri"/>
        </w:rPr>
      </w:r>
      <w:r w:rsidR="00D13494">
        <w:rPr>
          <w:rFonts w:eastAsia="Calibri"/>
        </w:rPr>
        <w:fldChar w:fldCharType="separate"/>
      </w:r>
      <w:r w:rsidR="00D13494">
        <w:rPr>
          <w:rFonts w:eastAsia="Calibri"/>
        </w:rPr>
        <w:t>[46]</w:t>
      </w:r>
      <w:r w:rsidR="00D13494">
        <w:rPr>
          <w:rFonts w:eastAsia="Calibri"/>
        </w:rPr>
        <w:fldChar w:fldCharType="end"/>
      </w:r>
      <w:r w:rsidR="00D13494">
        <w:rPr>
          <w:rFonts w:eastAsia="Calibri"/>
        </w:rPr>
        <w:t>.</w:t>
      </w:r>
      <w:r w:rsidRPr="008745C3">
        <w:rPr>
          <w:rFonts w:eastAsia="Calibri"/>
        </w:rPr>
        <w:t xml:space="preserve"> The findings in this report can also be used for general networked SRD’s below 1GHz and RFID systems below 1GHz.</w:t>
      </w:r>
    </w:p>
    <w:p w14:paraId="7163A6B9" w14:textId="77777777" w:rsidR="00AD2E60" w:rsidRPr="008745C3" w:rsidRDefault="00AD2E60" w:rsidP="005D7F77">
      <w:pPr>
        <w:pStyle w:val="ECCParagraph"/>
        <w:rPr>
          <w:rFonts w:eastAsia="Calibri"/>
        </w:rPr>
      </w:pPr>
      <w:r w:rsidRPr="008745C3">
        <w:rPr>
          <w:rFonts w:eastAsia="Calibri"/>
        </w:rPr>
        <w:t>The main conclusions of the report with respect to this topic are:</w:t>
      </w:r>
    </w:p>
    <w:p w14:paraId="7454B97B" w14:textId="205B455E" w:rsidR="00AD2E60" w:rsidRPr="005D7F77" w:rsidRDefault="00AD2E60" w:rsidP="005D7F77">
      <w:pPr>
        <w:pStyle w:val="ECCParBulleted"/>
        <w:rPr>
          <w:rFonts w:eastAsia="Calibri"/>
        </w:rPr>
      </w:pPr>
      <w:r w:rsidRPr="005D7F77">
        <w:rPr>
          <w:rFonts w:eastAsia="Calibri"/>
        </w:rPr>
        <w:t>We expect that the currently available spectrum is sufficient to handle the expected connectivity demand for wireless IoT</w:t>
      </w:r>
      <w:r w:rsidR="00D37A51" w:rsidRPr="005D7F77">
        <w:rPr>
          <w:rFonts w:eastAsia="Calibri"/>
        </w:rPr>
        <w:t>;</w:t>
      </w:r>
    </w:p>
    <w:p w14:paraId="05A9DF73" w14:textId="1AEB91F7" w:rsidR="00AD2E60" w:rsidRPr="005D7F77" w:rsidRDefault="00AD2E60" w:rsidP="005D7F77">
      <w:pPr>
        <w:pStyle w:val="ECCParBulleted"/>
        <w:rPr>
          <w:rFonts w:eastAsia="Calibri"/>
        </w:rPr>
      </w:pPr>
      <w:r w:rsidRPr="005D7F77">
        <w:rPr>
          <w:rFonts w:eastAsia="Calibri"/>
        </w:rPr>
        <w:t>The use of unlicensed spectrum for mission-critical communications presents a risk with</w:t>
      </w:r>
      <w:r w:rsidR="005D7F77" w:rsidRPr="005D7F77">
        <w:rPr>
          <w:rFonts w:eastAsia="Calibri"/>
        </w:rPr>
        <w:t xml:space="preserve"> </w:t>
      </w:r>
      <w:r w:rsidRPr="005D7F77">
        <w:rPr>
          <w:rFonts w:eastAsia="Calibri"/>
        </w:rPr>
        <w:t>respect to televulnerability</w:t>
      </w:r>
      <w:r w:rsidR="00476C50">
        <w:rPr>
          <w:rStyle w:val="FootnoteReference"/>
          <w:rFonts w:eastAsia="Calibri"/>
        </w:rPr>
        <w:footnoteReference w:id="10"/>
      </w:r>
      <w:r w:rsidR="00D37A51" w:rsidRPr="005D7F77">
        <w:rPr>
          <w:rFonts w:eastAsia="Calibri"/>
        </w:rPr>
        <w:t>;</w:t>
      </w:r>
    </w:p>
    <w:p w14:paraId="60EDE9B6" w14:textId="00CAF02B" w:rsidR="00AD2E60" w:rsidRPr="008745C3" w:rsidRDefault="00AD2E60" w:rsidP="005D7F77">
      <w:pPr>
        <w:pStyle w:val="ECCParBulleted"/>
        <w:rPr>
          <w:rFonts w:eastAsia="Calibri"/>
        </w:rPr>
      </w:pPr>
      <w:r w:rsidRPr="008745C3">
        <w:rPr>
          <w:rFonts w:eastAsia="Calibri"/>
        </w:rPr>
        <w:t>Many short-range IoT applications do not necessarily need to use spectrum below 1 GHz.</w:t>
      </w:r>
    </w:p>
    <w:p w14:paraId="5FAD07C1" w14:textId="156D311A" w:rsidR="00AD2E60" w:rsidRPr="008745C3" w:rsidRDefault="00AD2E60" w:rsidP="005D7F77">
      <w:pPr>
        <w:pStyle w:val="ECCParagraph"/>
        <w:rPr>
          <w:rFonts w:eastAsia="Calibri"/>
        </w:rPr>
      </w:pPr>
      <w:r w:rsidRPr="008745C3">
        <w:rPr>
          <w:rFonts w:eastAsia="Calibri"/>
        </w:rPr>
        <w:lastRenderedPageBreak/>
        <w:t xml:space="preserve">The main recommendation of the </w:t>
      </w:r>
      <w:r w:rsidR="00E605DF">
        <w:rPr>
          <w:rFonts w:eastAsia="Calibri"/>
        </w:rPr>
        <w:t>R</w:t>
      </w:r>
      <w:r w:rsidRPr="008745C3">
        <w:rPr>
          <w:rFonts w:eastAsia="Calibri"/>
        </w:rPr>
        <w:t>eport with respect to this topic is:</w:t>
      </w:r>
      <w:r w:rsidR="005D7F77">
        <w:rPr>
          <w:rFonts w:eastAsia="Calibri"/>
        </w:rPr>
        <w:t xml:space="preserve"> W</w:t>
      </w:r>
      <w:r w:rsidRPr="008745C3">
        <w:rPr>
          <w:rFonts w:eastAsia="Calibri"/>
        </w:rPr>
        <w:t>e recommend the Agency not to allocate additional spectrum for LPWA IoT.</w:t>
      </w:r>
    </w:p>
    <w:p w14:paraId="43312BD9" w14:textId="77777777" w:rsidR="00AD2E60" w:rsidRPr="008745C3" w:rsidRDefault="00AD2E60" w:rsidP="005D7F77">
      <w:pPr>
        <w:pStyle w:val="ECCParagraph"/>
        <w:rPr>
          <w:rFonts w:eastAsia="Calibri"/>
        </w:rPr>
      </w:pPr>
      <w:r w:rsidRPr="008745C3">
        <w:rPr>
          <w:rFonts w:eastAsia="Calibri"/>
        </w:rPr>
        <w:t>In the Netherlands smart metering applications are largely rolled out in a licenced band in the 400MHz range. The few utility operators using licence exempt solutions satisfactory use the 863-870MHz band or PLT technology.</w:t>
      </w:r>
    </w:p>
    <w:p w14:paraId="57BC1A81" w14:textId="77777777" w:rsidR="00AD2E60" w:rsidRPr="008745C3" w:rsidRDefault="00AD2E60" w:rsidP="005D7F77">
      <w:pPr>
        <w:pStyle w:val="ECCParagraph"/>
        <w:rPr>
          <w:rFonts w:eastAsia="Calibri"/>
        </w:rPr>
      </w:pPr>
      <w:r w:rsidRPr="008745C3">
        <w:rPr>
          <w:rFonts w:eastAsia="Calibri"/>
        </w:rPr>
        <w:t>In the Netherlands the two large IoT network operators use the high power segment (868 MHz) in the 863-870 MHz band without seeing capacity problems in the near future.</w:t>
      </w:r>
    </w:p>
    <w:p w14:paraId="64CE2837" w14:textId="23D85FAC" w:rsidR="00AD2E60" w:rsidRPr="008745C3" w:rsidRDefault="00AD2E60" w:rsidP="005D7F77">
      <w:pPr>
        <w:pStyle w:val="ECCParagraph"/>
        <w:rPr>
          <w:rFonts w:eastAsia="Calibri"/>
        </w:rPr>
      </w:pPr>
      <w:r w:rsidRPr="008745C3">
        <w:rPr>
          <w:rFonts w:eastAsia="Calibri"/>
        </w:rPr>
        <w:t>We agree therefore with the conclusions and recommendations of the research report and based on our previous remarks, the conclusion of this report and the principles of CEP</w:t>
      </w:r>
      <w:r w:rsidR="005D7F77">
        <w:rPr>
          <w:rFonts w:eastAsia="Calibri"/>
        </w:rPr>
        <w:t xml:space="preserve">T Report </w:t>
      </w:r>
      <w:r w:rsidRPr="008745C3">
        <w:rPr>
          <w:rFonts w:eastAsia="Calibri"/>
        </w:rPr>
        <w:t>14</w:t>
      </w:r>
      <w:r w:rsidR="005D7F77">
        <w:rPr>
          <w:rFonts w:eastAsia="Calibri"/>
        </w:rPr>
        <w:t xml:space="preserve"> </w:t>
      </w:r>
      <w:r w:rsidR="005D7F77">
        <w:rPr>
          <w:rFonts w:eastAsia="Calibri"/>
        </w:rPr>
        <w:fldChar w:fldCharType="begin"/>
      </w:r>
      <w:r w:rsidR="005D7F77">
        <w:rPr>
          <w:rFonts w:eastAsia="Calibri"/>
        </w:rPr>
        <w:instrText xml:space="preserve"> REF _Ref463857940 \n \h </w:instrText>
      </w:r>
      <w:r w:rsidR="005D7F77">
        <w:rPr>
          <w:rFonts w:eastAsia="Calibri"/>
        </w:rPr>
      </w:r>
      <w:r w:rsidR="005D7F77">
        <w:rPr>
          <w:rFonts w:eastAsia="Calibri"/>
        </w:rPr>
        <w:fldChar w:fldCharType="separate"/>
      </w:r>
      <w:r w:rsidR="00D13494">
        <w:rPr>
          <w:rFonts w:eastAsia="Calibri"/>
        </w:rPr>
        <w:t>[37]</w:t>
      </w:r>
      <w:r w:rsidR="005D7F77">
        <w:rPr>
          <w:rFonts w:eastAsia="Calibri"/>
        </w:rPr>
        <w:fldChar w:fldCharType="end"/>
      </w:r>
      <w:r w:rsidRPr="008745C3">
        <w:rPr>
          <w:rFonts w:eastAsia="Calibri"/>
        </w:rPr>
        <w:t xml:space="preserve"> we see no need for opening the frequency bands in The Netherlands for general use.</w:t>
      </w:r>
    </w:p>
    <w:p w14:paraId="53E9B7CC" w14:textId="77777777" w:rsidR="00AD2E60" w:rsidRPr="008745C3" w:rsidRDefault="00AD2E60" w:rsidP="005D7F77">
      <w:pPr>
        <w:pStyle w:val="ECCParagraph"/>
        <w:rPr>
          <w:rFonts w:eastAsia="Calibri"/>
        </w:rPr>
      </w:pPr>
      <w:r w:rsidRPr="008745C3">
        <w:rPr>
          <w:rFonts w:eastAsia="Calibri"/>
        </w:rPr>
        <w:t>We also see no need to harmonise these frequency ranges in Europe on the short term.</w:t>
      </w:r>
    </w:p>
    <w:p w14:paraId="62F36FC4" w14:textId="1A0A4E4A" w:rsidR="00AD2E60" w:rsidRPr="008745C3" w:rsidRDefault="00AD2E60" w:rsidP="005D7F77">
      <w:pPr>
        <w:pStyle w:val="ECCParagraph"/>
        <w:rPr>
          <w:rFonts w:eastAsia="Calibri"/>
        </w:rPr>
      </w:pPr>
      <w:r w:rsidRPr="008745C3">
        <w:rPr>
          <w:rFonts w:eastAsia="Calibri"/>
        </w:rPr>
        <w:t xml:space="preserve">As said in </w:t>
      </w:r>
      <w:r w:rsidR="003C064B" w:rsidRPr="008745C3">
        <w:rPr>
          <w:rFonts w:eastAsia="Calibri"/>
        </w:rPr>
        <w:t>a</w:t>
      </w:r>
      <w:r w:rsidRPr="008745C3">
        <w:rPr>
          <w:rFonts w:eastAsia="Calibri"/>
        </w:rPr>
        <w:t xml:space="preserve"> previous paragraph RFID bulk scanning may benefit from harmonisation of the 915-921MHz frequency range. For those specific bulk scanning scenarios an exception could be made since the locations where this type of scanning is necessary are limited and planning and coordination is probably possible. This needs to be technically studied in the Netherlands. The RFID case is also treated in the research report but not included in the conclusions since the main topic of the report was IoT.</w:t>
      </w:r>
    </w:p>
    <w:p w14:paraId="3013AB97" w14:textId="77777777" w:rsidR="00AD2E60" w:rsidRPr="008745C3" w:rsidRDefault="00AD2E60" w:rsidP="00AD2E60">
      <w:pPr>
        <w:spacing w:line="276" w:lineRule="auto"/>
        <w:rPr>
          <w:rFonts w:eastAsia="Calibri" w:cs="Arial"/>
          <w:szCs w:val="20"/>
          <w:u w:val="single"/>
          <w:lang w:val="en-GB"/>
        </w:rPr>
      </w:pPr>
      <w:r w:rsidRPr="008745C3">
        <w:rPr>
          <w:rFonts w:eastAsia="Calibri" w:cs="Arial"/>
          <w:szCs w:val="20"/>
          <w:u w:val="single"/>
          <w:lang w:val="en-GB"/>
        </w:rPr>
        <w:t>Conclusion:</w:t>
      </w:r>
    </w:p>
    <w:p w14:paraId="2E94D14B" w14:textId="3EDB1D54" w:rsidR="00D37A51" w:rsidRPr="008745C3" w:rsidRDefault="00D37A51" w:rsidP="00D37A51">
      <w:pPr>
        <w:pStyle w:val="ECCParagraph"/>
        <w:rPr>
          <w:rFonts w:eastAsia="Calibri" w:cs="Arial"/>
          <w:szCs w:val="20"/>
        </w:rPr>
      </w:pPr>
      <w:r w:rsidRPr="008745C3">
        <w:rPr>
          <w:rFonts w:eastAsia="Calibri" w:cs="Arial"/>
          <w:szCs w:val="20"/>
        </w:rPr>
        <w:t>In the Netherlands there is at this moment no need for additional spectrum for certain types of SRD and therefore welcomes the flexible approach in as much spectrum as possible in the 915-921 and 870-876</w:t>
      </w:r>
      <w:r w:rsidR="005D7F77">
        <w:rPr>
          <w:rFonts w:eastAsia="Calibri" w:cs="Arial"/>
          <w:szCs w:val="20"/>
        </w:rPr>
        <w:t xml:space="preserve"> </w:t>
      </w:r>
      <w:r w:rsidRPr="008745C3">
        <w:rPr>
          <w:rFonts w:eastAsia="Calibri" w:cs="Arial"/>
          <w:szCs w:val="20"/>
        </w:rPr>
        <w:t>MHz frequency ranges.</w:t>
      </w:r>
    </w:p>
    <w:p w14:paraId="73079B71" w14:textId="1E2E04FD" w:rsidR="00AD2E60" w:rsidRPr="008745C3" w:rsidRDefault="00D37A51" w:rsidP="00D37A51">
      <w:pPr>
        <w:pStyle w:val="ECCParagraph"/>
        <w:rPr>
          <w:rFonts w:eastAsia="Calibri"/>
        </w:rPr>
      </w:pPr>
      <w:r w:rsidRPr="008745C3">
        <w:rPr>
          <w:rFonts w:eastAsia="Calibri" w:cs="Arial"/>
          <w:szCs w:val="20"/>
        </w:rPr>
        <w:t>Possibilities to open parts of the bands 915-921 and 870-876 for certain types of SRD will be investigated in the future.</w:t>
      </w:r>
    </w:p>
    <w:p w14:paraId="2082B846" w14:textId="23328516" w:rsidR="0034348E" w:rsidRPr="008745C3" w:rsidRDefault="0034348E" w:rsidP="00BC5AFE">
      <w:pPr>
        <w:pStyle w:val="ECCAnnexheading2"/>
        <w:rPr>
          <w:rFonts w:eastAsia="Calibri"/>
          <w:lang w:val="en-GB"/>
        </w:rPr>
      </w:pPr>
      <w:r w:rsidRPr="008745C3">
        <w:rPr>
          <w:rFonts w:eastAsia="Calibri"/>
          <w:lang w:val="en-GB"/>
        </w:rPr>
        <w:t>National situation in France</w:t>
      </w:r>
    </w:p>
    <w:p w14:paraId="7C78DE46" w14:textId="08B3F93C" w:rsidR="0034348E" w:rsidRPr="008745C3" w:rsidRDefault="0034348E" w:rsidP="0034348E">
      <w:pPr>
        <w:spacing w:after="240"/>
        <w:jc w:val="both"/>
        <w:rPr>
          <w:rFonts w:cs="Arial"/>
          <w:szCs w:val="20"/>
          <w:lang w:val="en-GB" w:eastAsia="de-DE"/>
        </w:rPr>
      </w:pPr>
      <w:r w:rsidRPr="008745C3">
        <w:rPr>
          <w:rFonts w:cs="Arial"/>
          <w:szCs w:val="20"/>
          <w:lang w:val="en-GB" w:eastAsia="de-DE"/>
        </w:rPr>
        <w:t xml:space="preserve">In France, Arcep and ANFR </w:t>
      </w:r>
      <w:r w:rsidR="00705B4C" w:rsidRPr="008745C3">
        <w:rPr>
          <w:rFonts w:cs="Arial"/>
          <w:szCs w:val="20"/>
          <w:lang w:val="en-GB" w:eastAsia="de-DE"/>
        </w:rPr>
        <w:t>conducted a</w:t>
      </w:r>
      <w:r w:rsidRPr="008745C3">
        <w:rPr>
          <w:rFonts w:cs="Arial"/>
          <w:szCs w:val="20"/>
          <w:lang w:val="en-GB" w:eastAsia="de-DE"/>
        </w:rPr>
        <w:t xml:space="preserve"> public consultation (3rd June – 18th July 2016), to gather feedback from stakeholders on “new opportunities</w:t>
      </w:r>
      <w:r w:rsidR="005D7F77">
        <w:rPr>
          <w:rFonts w:cs="Arial"/>
          <w:szCs w:val="20"/>
          <w:lang w:val="en-GB" w:eastAsia="de-DE"/>
        </w:rPr>
        <w:t xml:space="preserve"> for using the 862-870 MHz, 870-876 MHz and 915-</w:t>
      </w:r>
      <w:r w:rsidRPr="008745C3">
        <w:rPr>
          <w:rFonts w:cs="Arial"/>
          <w:szCs w:val="20"/>
          <w:lang w:val="en-GB" w:eastAsia="de-DE"/>
        </w:rPr>
        <w:t>921 MHz bands” to meet the growing needs of the Internet of Things.</w:t>
      </w:r>
    </w:p>
    <w:p w14:paraId="43F41F49" w14:textId="670CAE56" w:rsidR="0034348E" w:rsidRPr="008745C3" w:rsidRDefault="0034348E" w:rsidP="0034348E">
      <w:pPr>
        <w:spacing w:after="240"/>
        <w:jc w:val="both"/>
        <w:rPr>
          <w:rFonts w:cs="Arial"/>
          <w:szCs w:val="20"/>
          <w:lang w:val="en-GB" w:eastAsia="de-DE"/>
        </w:rPr>
      </w:pPr>
      <w:r w:rsidRPr="008745C3">
        <w:rPr>
          <w:rFonts w:cs="Arial"/>
          <w:szCs w:val="20"/>
          <w:lang w:val="en-GB" w:eastAsia="de-DE"/>
        </w:rPr>
        <w:t>This consultation has revealed a very strong need for new frequencies, notably just below 1 GHz. More precisely, stakeholders emphasi</w:t>
      </w:r>
      <w:r w:rsidR="00705B4C" w:rsidRPr="008745C3">
        <w:rPr>
          <w:rFonts w:cs="Arial"/>
          <w:szCs w:val="20"/>
          <w:lang w:val="en-GB" w:eastAsia="de-DE"/>
        </w:rPr>
        <w:t>s</w:t>
      </w:r>
      <w:r w:rsidRPr="008745C3">
        <w:rPr>
          <w:rFonts w:cs="Arial"/>
          <w:szCs w:val="20"/>
          <w:lang w:val="en-GB" w:eastAsia="de-DE"/>
        </w:rPr>
        <w:t>e on the opportunities, in a harmonised approach, to relax technical conditions on the use of the band 862-870 MHz and to make available portions of the bands 870-876 MHz and 915-921 MHz, to optimise their usage for SRDs, noting in particular the nearly worldwide harmonisation of the band 915-921 MHz.</w:t>
      </w:r>
    </w:p>
    <w:p w14:paraId="4E2FFAE2" w14:textId="4FCC0498" w:rsidR="00DB05C5" w:rsidRPr="008745C3" w:rsidRDefault="00DB05C5" w:rsidP="00DB05C5">
      <w:pPr>
        <w:pStyle w:val="ECCAnnexheading2"/>
        <w:rPr>
          <w:rFonts w:eastAsia="Calibri"/>
          <w:lang w:val="en-GB"/>
        </w:rPr>
      </w:pPr>
      <w:r w:rsidRPr="008745C3">
        <w:rPr>
          <w:rFonts w:eastAsia="Calibri"/>
          <w:lang w:val="en-GB"/>
        </w:rPr>
        <w:t xml:space="preserve">National consultation </w:t>
      </w:r>
      <w:r w:rsidR="00716A15" w:rsidRPr="008745C3">
        <w:rPr>
          <w:rFonts w:eastAsia="Calibri"/>
          <w:lang w:val="en-GB"/>
        </w:rPr>
        <w:t xml:space="preserve">and Study </w:t>
      </w:r>
      <w:r w:rsidRPr="008745C3">
        <w:rPr>
          <w:rFonts w:eastAsia="Calibri"/>
          <w:lang w:val="en-GB"/>
        </w:rPr>
        <w:t>in the United Kingdom</w:t>
      </w:r>
    </w:p>
    <w:p w14:paraId="174A5DD9" w14:textId="1A6AFD57" w:rsidR="00716A15" w:rsidRPr="008745C3" w:rsidRDefault="00716A15" w:rsidP="00716A15">
      <w:pPr>
        <w:spacing w:after="240"/>
        <w:jc w:val="both"/>
        <w:rPr>
          <w:rFonts w:cs="Arial"/>
          <w:lang w:val="en-GB" w:eastAsia="de-DE"/>
        </w:rPr>
      </w:pPr>
      <w:r w:rsidRPr="008745C3">
        <w:rPr>
          <w:rFonts w:cs="Arial"/>
          <w:lang w:val="en-GB" w:eastAsia="de-DE"/>
        </w:rPr>
        <w:t>A study [31] commissioned by UK Spectrum Policy Forum, an important representative of technical indus</w:t>
      </w:r>
      <w:r w:rsidR="005D7F77">
        <w:rPr>
          <w:rFonts w:cs="Arial"/>
          <w:lang w:val="en-GB" w:eastAsia="de-DE"/>
        </w:rPr>
        <w:t>tries based in London, United Ki</w:t>
      </w:r>
      <w:r w:rsidRPr="008745C3">
        <w:rPr>
          <w:rFonts w:cs="Arial"/>
          <w:lang w:val="en-GB" w:eastAsia="de-DE"/>
        </w:rPr>
        <w:t>ngdom, and including representation from Ofcom, commissioned an independent study to examine the role of SRDs in the delivery of future IoT services.</w:t>
      </w:r>
    </w:p>
    <w:p w14:paraId="46350A9A" w14:textId="46E77B45" w:rsidR="00716A15" w:rsidRPr="008745C3" w:rsidRDefault="00716A15" w:rsidP="00716A15">
      <w:pPr>
        <w:spacing w:after="240"/>
        <w:jc w:val="both"/>
        <w:rPr>
          <w:rFonts w:cs="Arial"/>
          <w:lang w:val="en-GB" w:eastAsia="de-DE"/>
        </w:rPr>
      </w:pPr>
      <w:r w:rsidRPr="008745C3">
        <w:rPr>
          <w:rFonts w:cs="Arial"/>
          <w:lang w:val="en-GB" w:eastAsia="de-DE"/>
        </w:rPr>
        <w:t>The study highlighted the many benefits that ar</w:t>
      </w:r>
      <w:r w:rsidR="005D7F77">
        <w:rPr>
          <w:rFonts w:cs="Arial"/>
          <w:lang w:val="en-GB" w:eastAsia="de-DE"/>
        </w:rPr>
        <w:t xml:space="preserve">ise from licence exempt bands, </w:t>
      </w:r>
      <w:r w:rsidRPr="008745C3">
        <w:rPr>
          <w:rFonts w:cs="Arial"/>
          <w:lang w:val="en-GB" w:eastAsia="de-DE"/>
        </w:rPr>
        <w:t>a relatively small proportion of radio spectrum being available for such use and the shared nature of most of the bands. Much of the benefit is derived from the free circulation of licence exempt devices, throughout Europe and in many cases other parts of the world. This is particularly evident for technologies like Wi-Fi and Bluetooth, which enable a single low cost chipset to provide connectivity anywhere in the world, and RFID devices that are increasingly used to track goods in global freight operations.</w:t>
      </w:r>
    </w:p>
    <w:p w14:paraId="60D908EB" w14:textId="70CEBA05" w:rsidR="00716A15" w:rsidRPr="008745C3" w:rsidRDefault="00716A15" w:rsidP="00716A15">
      <w:pPr>
        <w:spacing w:after="240"/>
        <w:jc w:val="both"/>
        <w:rPr>
          <w:rFonts w:cs="Arial"/>
          <w:lang w:val="en-GB" w:eastAsia="de-DE"/>
        </w:rPr>
      </w:pPr>
      <w:r w:rsidRPr="008745C3">
        <w:rPr>
          <w:rFonts w:cs="Arial"/>
          <w:lang w:val="en-GB" w:eastAsia="de-DE"/>
        </w:rPr>
        <w:lastRenderedPageBreak/>
        <w:t>The two main areas of demand growth likely to impact on licence exempt frequency bands in the future are broadband wireless access systems (WAS) and machine to machine (M2M) communications. In both cases, additional spectrum has been identified that should be sufficient to cater for projected long term demand.</w:t>
      </w:r>
    </w:p>
    <w:p w14:paraId="1D105629" w14:textId="07F8653E" w:rsidR="00DB05C5" w:rsidRPr="008745C3" w:rsidRDefault="00DB05C5" w:rsidP="00DB05C5">
      <w:pPr>
        <w:spacing w:after="240"/>
        <w:jc w:val="both"/>
        <w:rPr>
          <w:rFonts w:cs="Arial"/>
          <w:lang w:val="en-GB" w:eastAsia="de-DE"/>
        </w:rPr>
      </w:pPr>
      <w:r w:rsidRPr="008745C3">
        <w:rPr>
          <w:rFonts w:cs="Arial"/>
          <w:lang w:val="en-GB" w:eastAsia="de-DE"/>
        </w:rPr>
        <w:t>The United Kingdom consulted</w:t>
      </w:r>
      <w:r w:rsidRPr="008745C3">
        <w:rPr>
          <w:rFonts w:cs="Arial"/>
          <w:szCs w:val="20"/>
          <w:vertAlign w:val="superscript"/>
          <w:lang w:val="en-GB" w:eastAsia="de-DE"/>
        </w:rPr>
        <w:footnoteReference w:id="11"/>
      </w:r>
      <w:r w:rsidRPr="008745C3">
        <w:rPr>
          <w:rFonts w:cs="Arial"/>
          <w:lang w:val="en-GB" w:eastAsia="de-DE"/>
        </w:rPr>
        <w:t xml:space="preserve"> on a proposal for licence exemption for a range of apparatus in the 870 to 876</w:t>
      </w:r>
      <w:r w:rsidR="00476C50">
        <w:rPr>
          <w:rFonts w:cs="Arial"/>
          <w:lang w:val="en-GB" w:eastAsia="de-DE"/>
        </w:rPr>
        <w:t xml:space="preserve"> MHz and 915 to 921 MHz Bands. </w:t>
      </w:r>
      <w:r w:rsidRPr="008745C3">
        <w:rPr>
          <w:rFonts w:cs="Arial"/>
          <w:lang w:val="en-GB" w:eastAsia="de-DE"/>
        </w:rPr>
        <w:t>The consultation noted that these frequency bands will enable the authorisation of licence exempt use of certain Short Range Devices (SRDs) in the frequency bands 870 to 876 MHz and 915 to 921 MHz. These could be used to provide new and improved wireless services such as smart metering and other machine-to-machine communications as well as more effective tracking of goods using RFID technologies. The consultation noted that this spectrum remained largely unused following the withdrawal of government and other services.</w:t>
      </w:r>
    </w:p>
    <w:p w14:paraId="16C635EB" w14:textId="77777777" w:rsidR="00DB05C5" w:rsidRPr="008745C3" w:rsidRDefault="00DB05C5" w:rsidP="00DB05C5">
      <w:pPr>
        <w:spacing w:after="240"/>
        <w:jc w:val="both"/>
        <w:rPr>
          <w:rFonts w:cs="Arial"/>
          <w:lang w:val="en-GB" w:eastAsia="de-DE"/>
        </w:rPr>
      </w:pPr>
      <w:r w:rsidRPr="008745C3">
        <w:rPr>
          <w:rFonts w:cs="Arial"/>
          <w:lang w:val="en-GB" w:eastAsia="de-DE"/>
        </w:rPr>
        <w:t>The consultation noted that, given the progress made in Europe with new harmonising measures for SRDs and Radio Identification Devices (RFIDs) by the CEPT and ETSI, as well as evidence from the responses to an earlier UK consultation, the UK should make the bands 870 to 876 MHz and 915 to 921 MHz available on a licence exempt basis consistent with the CEPT’s harmonised technical measures so long as those measures permit the efficient use of the spectrum.</w:t>
      </w:r>
    </w:p>
    <w:p w14:paraId="33FFEECC" w14:textId="13E9C775" w:rsidR="0034348E" w:rsidRPr="008745C3" w:rsidRDefault="00DB05C5" w:rsidP="00DB05C5">
      <w:pPr>
        <w:spacing w:after="240"/>
        <w:jc w:val="both"/>
        <w:rPr>
          <w:rFonts w:eastAsia="Calibri"/>
          <w:lang w:val="en-GB"/>
        </w:rPr>
      </w:pPr>
      <w:r w:rsidRPr="008745C3">
        <w:rPr>
          <w:rFonts w:cs="Arial"/>
          <w:lang w:val="en-GB" w:eastAsia="de-DE"/>
        </w:rPr>
        <w:t xml:space="preserve">The measures the UK proposed for SRDs and RFIDs in these bands are those published both in ECC Report 189 </w:t>
      </w:r>
      <w:r w:rsidRPr="008745C3">
        <w:rPr>
          <w:rFonts w:cs="Arial"/>
          <w:lang w:val="en-GB" w:eastAsia="de-DE"/>
        </w:rPr>
        <w:fldChar w:fldCharType="begin"/>
      </w:r>
      <w:r w:rsidRPr="008745C3">
        <w:rPr>
          <w:rFonts w:cs="Arial"/>
          <w:lang w:val="en-GB" w:eastAsia="de-DE"/>
        </w:rPr>
        <w:instrText xml:space="preserve"> REF _Ref456160989 \n \h </w:instrText>
      </w:r>
      <w:r w:rsidRPr="008745C3">
        <w:rPr>
          <w:rFonts w:cs="Arial"/>
          <w:lang w:val="en-GB" w:eastAsia="de-DE"/>
        </w:rPr>
      </w:r>
      <w:r w:rsidRPr="008745C3">
        <w:rPr>
          <w:rFonts w:cs="Arial"/>
          <w:lang w:val="en-GB" w:eastAsia="de-DE"/>
        </w:rPr>
        <w:fldChar w:fldCharType="separate"/>
      </w:r>
      <w:r w:rsidR="00D13494">
        <w:rPr>
          <w:rFonts w:cs="Arial"/>
          <w:lang w:val="en-GB" w:eastAsia="de-DE"/>
        </w:rPr>
        <w:t>[8]</w:t>
      </w:r>
      <w:r w:rsidRPr="008745C3">
        <w:rPr>
          <w:rFonts w:cs="Arial"/>
          <w:lang w:val="en-GB" w:eastAsia="de-DE"/>
        </w:rPr>
        <w:fldChar w:fldCharType="end"/>
      </w:r>
      <w:r w:rsidRPr="008745C3">
        <w:rPr>
          <w:rFonts w:cs="Arial"/>
          <w:lang w:val="en-GB" w:eastAsia="de-DE"/>
        </w:rPr>
        <w:t xml:space="preserve"> and in ERC/REC 70.03</w:t>
      </w:r>
      <w:r w:rsidR="008C77CB">
        <w:rPr>
          <w:rFonts w:cs="Arial"/>
          <w:lang w:val="en-GB" w:eastAsia="de-DE"/>
        </w:rPr>
        <w:t xml:space="preserve"> </w:t>
      </w:r>
      <w:r w:rsidR="008C77CB">
        <w:rPr>
          <w:rFonts w:cs="Arial"/>
          <w:lang w:val="en-GB" w:eastAsia="de-DE"/>
        </w:rPr>
        <w:fldChar w:fldCharType="begin"/>
      </w:r>
      <w:r w:rsidR="008C77CB">
        <w:rPr>
          <w:rFonts w:cs="Arial"/>
          <w:lang w:val="en-GB" w:eastAsia="de-DE"/>
        </w:rPr>
        <w:instrText xml:space="preserve"> REF _Ref463851547 \n \h </w:instrText>
      </w:r>
      <w:r w:rsidR="008C77CB">
        <w:rPr>
          <w:rFonts w:cs="Arial"/>
          <w:lang w:val="en-GB" w:eastAsia="de-DE"/>
        </w:rPr>
      </w:r>
      <w:r w:rsidR="008C77CB">
        <w:rPr>
          <w:rFonts w:cs="Arial"/>
          <w:lang w:val="en-GB" w:eastAsia="de-DE"/>
        </w:rPr>
        <w:fldChar w:fldCharType="separate"/>
      </w:r>
      <w:r w:rsidR="00D13494">
        <w:rPr>
          <w:rFonts w:cs="Arial"/>
          <w:lang w:val="en-GB" w:eastAsia="de-DE"/>
        </w:rPr>
        <w:t>[5]</w:t>
      </w:r>
      <w:r w:rsidR="008C77CB">
        <w:rPr>
          <w:rFonts w:cs="Arial"/>
          <w:lang w:val="en-GB" w:eastAsia="de-DE"/>
        </w:rPr>
        <w:fldChar w:fldCharType="end"/>
      </w:r>
      <w:r w:rsidRPr="008745C3">
        <w:rPr>
          <w:rFonts w:cs="Arial"/>
          <w:lang w:val="en-GB" w:eastAsia="de-DE"/>
        </w:rPr>
        <w:t xml:space="preserve">. </w:t>
      </w:r>
    </w:p>
    <w:p w14:paraId="594287CB" w14:textId="77777777" w:rsidR="002E16EB" w:rsidRPr="008745C3" w:rsidRDefault="002E16EB" w:rsidP="002E16EB">
      <w:pPr>
        <w:pStyle w:val="ECCParagraph"/>
        <w:rPr>
          <w:rFonts w:cs="Arial"/>
        </w:rPr>
      </w:pPr>
    </w:p>
    <w:p w14:paraId="0B0A9616" w14:textId="738A7006" w:rsidR="00585DD8" w:rsidRPr="008745C3" w:rsidRDefault="00585DD8" w:rsidP="00D94C59">
      <w:pPr>
        <w:pStyle w:val="ECCAnnexheading1"/>
      </w:pPr>
      <w:bookmarkStart w:id="62" w:name="_Ref463854630"/>
      <w:bookmarkStart w:id="63" w:name="_Toc476564998"/>
      <w:r w:rsidRPr="008745C3">
        <w:lastRenderedPageBreak/>
        <w:t>Summary on responses for 870-876 MH</w:t>
      </w:r>
      <w:r w:rsidRPr="008745C3">
        <w:rPr>
          <w:sz w:val="16"/>
        </w:rPr>
        <w:t>z</w:t>
      </w:r>
      <w:r w:rsidRPr="008745C3">
        <w:t>/915-921 MH</w:t>
      </w:r>
      <w:r w:rsidRPr="008745C3">
        <w:rPr>
          <w:sz w:val="16"/>
        </w:rPr>
        <w:t>z</w:t>
      </w:r>
      <w:r w:rsidRPr="008745C3">
        <w:t xml:space="preserve"> during the public consultation of CEPT Report 59</w:t>
      </w:r>
      <w:bookmarkEnd w:id="62"/>
      <w:bookmarkEnd w:id="63"/>
    </w:p>
    <w:p w14:paraId="0ECE2557" w14:textId="7F7B461C" w:rsidR="00D06041" w:rsidRPr="008745C3" w:rsidRDefault="00D64D97" w:rsidP="00D06041">
      <w:pPr>
        <w:pStyle w:val="ECCParagraph"/>
        <w:rPr>
          <w:rFonts w:cs="Arial"/>
        </w:rPr>
      </w:pPr>
      <w:r w:rsidRPr="008745C3">
        <w:rPr>
          <w:rFonts w:cs="Arial"/>
        </w:rPr>
        <w:t>During the public consultation for CEPT Report 59</w:t>
      </w:r>
      <w:r w:rsidR="00931057">
        <w:rPr>
          <w:rFonts w:cs="Arial"/>
        </w:rPr>
        <w:t xml:space="preserve"> </w:t>
      </w:r>
      <w:r w:rsidR="00931057">
        <w:rPr>
          <w:rFonts w:cs="Arial"/>
        </w:rPr>
        <w:fldChar w:fldCharType="begin"/>
      </w:r>
      <w:r w:rsidR="00931057">
        <w:rPr>
          <w:rFonts w:cs="Arial"/>
        </w:rPr>
        <w:instrText xml:space="preserve"> REF _Ref463854559 \n \h </w:instrText>
      </w:r>
      <w:r w:rsidR="00931057">
        <w:rPr>
          <w:rFonts w:cs="Arial"/>
        </w:rPr>
      </w:r>
      <w:r w:rsidR="00931057">
        <w:rPr>
          <w:rFonts w:cs="Arial"/>
        </w:rPr>
        <w:fldChar w:fldCharType="separate"/>
      </w:r>
      <w:r w:rsidR="00D13494">
        <w:rPr>
          <w:rFonts w:cs="Arial"/>
        </w:rPr>
        <w:t>[1]</w:t>
      </w:r>
      <w:r w:rsidR="00931057">
        <w:rPr>
          <w:rFonts w:cs="Arial"/>
        </w:rPr>
        <w:fldChar w:fldCharType="end"/>
      </w:r>
      <w:r w:rsidRPr="008745C3">
        <w:rPr>
          <w:rFonts w:cs="Arial"/>
        </w:rPr>
        <w:t xml:space="preserve">, the following stakeholders supported further SRD harmonisation in CEPT Report 59, </w:t>
      </w:r>
      <w:r w:rsidR="00D46D51" w:rsidRPr="008745C3">
        <w:rPr>
          <w:rFonts w:cs="Arial"/>
        </w:rPr>
        <w:t xml:space="preserve">the majority of which expressed an interest in the availability of further sub- 1 GHz spectrum, especially in </w:t>
      </w:r>
      <w:r w:rsidRPr="008745C3">
        <w:rPr>
          <w:rFonts w:cs="Arial"/>
        </w:rPr>
        <w:t xml:space="preserve">870-876 MHz and 915-921 MHz, whilst the remaining respondents did not expressed respective interests: </w:t>
      </w:r>
    </w:p>
    <w:p w14:paraId="18E122DD" w14:textId="157B446A" w:rsidR="00D06041" w:rsidRPr="008745C3" w:rsidRDefault="00D06041" w:rsidP="00D06041">
      <w:pPr>
        <w:pStyle w:val="ECCParagraph"/>
        <w:rPr>
          <w:b/>
        </w:rPr>
      </w:pPr>
      <w:r w:rsidRPr="008745C3">
        <w:rPr>
          <w:b/>
        </w:rPr>
        <w:t>From CEPT:</w:t>
      </w:r>
    </w:p>
    <w:p w14:paraId="1003397A" w14:textId="77777777" w:rsidR="00D06041" w:rsidRPr="008745C3" w:rsidRDefault="00D06041" w:rsidP="00D06041">
      <w:pPr>
        <w:pStyle w:val="ECCParagraph"/>
        <w:ind w:left="1440" w:hanging="1440"/>
        <w:jc w:val="left"/>
      </w:pPr>
      <w:r w:rsidRPr="008745C3">
        <w:t xml:space="preserve">United Kingdom: Discrete Time Communications Ltd, </w:t>
      </w:r>
      <w:r w:rsidRPr="008745C3">
        <w:br/>
        <w:t xml:space="preserve">Bristol Is Open, </w:t>
      </w:r>
      <w:r w:rsidRPr="008745C3">
        <w:br/>
        <w:t xml:space="preserve">SCF Associates Ltd (general support for greater SRD harmonisation,not specified to bands), </w:t>
      </w:r>
      <w:r w:rsidRPr="008745C3">
        <w:br/>
        <w:t xml:space="preserve">Silver Spring Networks Ltd, </w:t>
      </w:r>
      <w:r w:rsidRPr="008745C3">
        <w:br/>
        <w:t xml:space="preserve">EM-Lite Ltd (general support for greater SRD harmonisation, not specified to bands), </w:t>
      </w:r>
      <w:r w:rsidRPr="008745C3">
        <w:br/>
        <w:t xml:space="preserve">Secure Meters Ltd, </w:t>
      </w:r>
      <w:r w:rsidRPr="008745C3">
        <w:br/>
        <w:t xml:space="preserve">the Joint Radio Company Ltd (JRC) (at least partial harmonisation of 870-873/915-918MHz), </w:t>
      </w:r>
      <w:r w:rsidRPr="008745C3">
        <w:br/>
        <w:t xml:space="preserve">ITRON Inc, </w:t>
      </w:r>
      <w:r w:rsidRPr="008745C3">
        <w:br/>
        <w:t>TechUK</w:t>
      </w:r>
    </w:p>
    <w:p w14:paraId="66C0B1D8" w14:textId="77777777" w:rsidR="00D06041" w:rsidRPr="008745C3" w:rsidRDefault="00D06041" w:rsidP="00D06041">
      <w:pPr>
        <w:pStyle w:val="ECCParagraph"/>
        <w:ind w:left="1440" w:hanging="1440"/>
        <w:jc w:val="left"/>
      </w:pPr>
      <w:r w:rsidRPr="008745C3">
        <w:t xml:space="preserve">France: </w:t>
      </w:r>
      <w:r w:rsidRPr="008745C3">
        <w:tab/>
        <w:t>EVESA (general support for greater SRD harmonisation, not specified to bands),</w:t>
      </w:r>
      <w:r w:rsidRPr="008745C3">
        <w:br/>
        <w:t xml:space="preserve">Gridbee Communications, </w:t>
      </w:r>
      <w:r w:rsidRPr="008745C3">
        <w:br/>
        <w:t xml:space="preserve">Lumnex, </w:t>
      </w:r>
      <w:r w:rsidRPr="008745C3">
        <w:br/>
        <w:t>STREETLIGHT.VISION (general support for greater SRD harmonisation, not specified to bands)</w:t>
      </w:r>
    </w:p>
    <w:p w14:paraId="097391F9" w14:textId="77777777" w:rsidR="00D06041" w:rsidRPr="008745C3" w:rsidRDefault="00D06041" w:rsidP="00D06041">
      <w:pPr>
        <w:pStyle w:val="ECCParagraph"/>
        <w:ind w:left="1440" w:hanging="1440"/>
        <w:jc w:val="left"/>
      </w:pPr>
      <w:r w:rsidRPr="008745C3">
        <w:t xml:space="preserve">Portugal: </w:t>
      </w:r>
      <w:r w:rsidRPr="008745C3">
        <w:tab/>
        <w:t xml:space="preserve">ISA Energy (general support for greater SRD harmonisation, not specified to bands), </w:t>
      </w:r>
      <w:r w:rsidRPr="008745C3">
        <w:br/>
        <w:t xml:space="preserve">ENLIGHT (general support for greater SRD harmonisation, not specified to bands, </w:t>
      </w:r>
      <w:r w:rsidRPr="008745C3">
        <w:br/>
        <w:t>Net Plan -Telecomunicações e Energia, S.A. (some or all of the 870-876/915-921MHz spectrum)</w:t>
      </w:r>
    </w:p>
    <w:p w14:paraId="31B3C384" w14:textId="77777777" w:rsidR="00D06041" w:rsidRPr="008745C3" w:rsidRDefault="00D06041" w:rsidP="00D06041">
      <w:pPr>
        <w:pStyle w:val="ECCParagraph"/>
        <w:ind w:left="1440" w:hanging="1440"/>
        <w:jc w:val="left"/>
      </w:pPr>
      <w:r w:rsidRPr="008745C3">
        <w:t xml:space="preserve">Germany: </w:t>
      </w:r>
      <w:r w:rsidRPr="008745C3">
        <w:tab/>
        <w:t xml:space="preserve">Renesas Electronics Europe GmbH, </w:t>
      </w:r>
      <w:r w:rsidRPr="008745C3">
        <w:br/>
        <w:t>Sennheiser</w:t>
      </w:r>
    </w:p>
    <w:p w14:paraId="5860726C" w14:textId="77777777" w:rsidR="00D06041" w:rsidRPr="008745C3" w:rsidRDefault="00D06041" w:rsidP="00D06041">
      <w:pPr>
        <w:pStyle w:val="ECCParagraph"/>
      </w:pPr>
      <w:r w:rsidRPr="008745C3">
        <w:t>Ireland:</w:t>
      </w:r>
      <w:r w:rsidRPr="008745C3">
        <w:tab/>
      </w:r>
      <w:r w:rsidRPr="008745C3">
        <w:tab/>
        <w:t>Analog Devices</w:t>
      </w:r>
    </w:p>
    <w:p w14:paraId="0712806A" w14:textId="77777777" w:rsidR="00D06041" w:rsidRPr="008745C3" w:rsidRDefault="00D06041" w:rsidP="00D06041">
      <w:pPr>
        <w:pStyle w:val="ECCParagraph"/>
        <w:ind w:left="1440" w:hanging="1440"/>
      </w:pPr>
      <w:r w:rsidRPr="008745C3">
        <w:t xml:space="preserve">The Netherlands: Greenpeak Technologies BV (general support for greater SRD harmonisation, not specified to bands), </w:t>
      </w:r>
    </w:p>
    <w:p w14:paraId="6BD51A8D" w14:textId="77777777" w:rsidR="00D06041" w:rsidRPr="008745C3" w:rsidRDefault="00D06041" w:rsidP="00D06041">
      <w:pPr>
        <w:pStyle w:val="ECCParagraph"/>
      </w:pPr>
      <w:r w:rsidRPr="008745C3">
        <w:t xml:space="preserve">Norway: </w:t>
      </w:r>
      <w:r w:rsidRPr="008745C3">
        <w:tab/>
        <w:t>BKK Nett AS (request for the band 870-876 MHz only)</w:t>
      </w:r>
    </w:p>
    <w:p w14:paraId="69688E54" w14:textId="77777777" w:rsidR="00D06041" w:rsidRPr="008745C3" w:rsidRDefault="00D06041" w:rsidP="00D06041">
      <w:pPr>
        <w:pStyle w:val="ECCParagraph"/>
      </w:pPr>
    </w:p>
    <w:p w14:paraId="6B291723" w14:textId="77777777" w:rsidR="00D06041" w:rsidRPr="008745C3" w:rsidRDefault="00D06041" w:rsidP="00D06041">
      <w:pPr>
        <w:pStyle w:val="ECCParagraph"/>
        <w:rPr>
          <w:b/>
        </w:rPr>
      </w:pPr>
      <w:r w:rsidRPr="008745C3">
        <w:rPr>
          <w:b/>
        </w:rPr>
        <w:t>Outside CEPT:</w:t>
      </w:r>
    </w:p>
    <w:p w14:paraId="226985C3" w14:textId="77777777" w:rsidR="00D06041" w:rsidRPr="008745C3" w:rsidRDefault="00D06041" w:rsidP="00D06041">
      <w:pPr>
        <w:pStyle w:val="ECCParagraph"/>
      </w:pPr>
      <w:r w:rsidRPr="008745C3">
        <w:t xml:space="preserve">USA: </w:t>
      </w:r>
      <w:r w:rsidRPr="008745C3">
        <w:tab/>
      </w:r>
      <w:r w:rsidRPr="008745C3">
        <w:tab/>
        <w:t xml:space="preserve">Wi-SUN Alliance Inc. </w:t>
      </w:r>
    </w:p>
    <w:p w14:paraId="453D60FB" w14:textId="77777777" w:rsidR="00D06041" w:rsidRPr="008745C3" w:rsidRDefault="00D06041" w:rsidP="00D06041">
      <w:pPr>
        <w:pStyle w:val="ECCParagraph"/>
      </w:pPr>
      <w:r w:rsidRPr="008745C3">
        <w:t xml:space="preserve">India: </w:t>
      </w:r>
      <w:r w:rsidRPr="008745C3">
        <w:tab/>
      </w:r>
      <w:r w:rsidRPr="008745C3">
        <w:tab/>
        <w:t xml:space="preserve">Eron Energy </w:t>
      </w:r>
    </w:p>
    <w:p w14:paraId="123E6408" w14:textId="20DAE550" w:rsidR="00FC23FE" w:rsidRPr="008745C3" w:rsidRDefault="00FC23FE" w:rsidP="00585DD8">
      <w:pPr>
        <w:pStyle w:val="ECCParagraph"/>
        <w:rPr>
          <w:rFonts w:cs="Arial"/>
        </w:rPr>
      </w:pPr>
      <w:r w:rsidRPr="008745C3">
        <w:rPr>
          <w:rFonts w:cs="Arial"/>
        </w:rPr>
        <w:t xml:space="preserve">The precise statements are included in document SRDMG(16)027 </w:t>
      </w:r>
      <w:r w:rsidR="001F6CA9" w:rsidRPr="008745C3">
        <w:rPr>
          <w:rFonts w:cs="Arial"/>
        </w:rPr>
        <w:fldChar w:fldCharType="begin"/>
      </w:r>
      <w:r w:rsidR="001F6CA9" w:rsidRPr="008745C3">
        <w:rPr>
          <w:rFonts w:cs="Arial"/>
        </w:rPr>
        <w:instrText xml:space="preserve"> REF _Ref456173462 \n \h </w:instrText>
      </w:r>
      <w:r w:rsidR="001F6CA9" w:rsidRPr="008745C3">
        <w:rPr>
          <w:rFonts w:cs="Arial"/>
        </w:rPr>
      </w:r>
      <w:r w:rsidR="001F6CA9" w:rsidRPr="008745C3">
        <w:rPr>
          <w:rFonts w:cs="Arial"/>
        </w:rPr>
        <w:fldChar w:fldCharType="separate"/>
      </w:r>
      <w:r w:rsidR="00D13494">
        <w:rPr>
          <w:rFonts w:cs="Arial"/>
        </w:rPr>
        <w:t>[40]</w:t>
      </w:r>
      <w:r w:rsidR="001F6CA9" w:rsidRPr="008745C3">
        <w:rPr>
          <w:rFonts w:cs="Arial"/>
        </w:rPr>
        <w:fldChar w:fldCharType="end"/>
      </w:r>
      <w:r w:rsidRPr="008745C3">
        <w:rPr>
          <w:rFonts w:cs="Arial"/>
        </w:rPr>
        <w:t xml:space="preserve">. </w:t>
      </w:r>
    </w:p>
    <w:p w14:paraId="2D2DF830" w14:textId="42E079FF" w:rsidR="00030B8F" w:rsidRPr="008745C3" w:rsidRDefault="00030B8F" w:rsidP="00D94C59">
      <w:pPr>
        <w:pStyle w:val="ECCAnnexheading1"/>
      </w:pPr>
      <w:bookmarkStart w:id="64" w:name="_Ref463871105"/>
      <w:bookmarkStart w:id="65" w:name="_Toc476564999"/>
      <w:r w:rsidRPr="008745C3">
        <w:lastRenderedPageBreak/>
        <w:t>Considerations on intermodulation products interference into GSM-R from NBN SRD and RFID in the vicinity of rail tracks</w:t>
      </w:r>
      <w:bookmarkEnd w:id="64"/>
      <w:bookmarkEnd w:id="65"/>
    </w:p>
    <w:p w14:paraId="54E7D199" w14:textId="05CC71FD" w:rsidR="00B82AE9" w:rsidRPr="008745C3" w:rsidRDefault="00B82AE9" w:rsidP="00B82AE9">
      <w:pPr>
        <w:pStyle w:val="ECCParagraph"/>
      </w:pPr>
      <w:r w:rsidRPr="008745C3">
        <w:t>While ECC Report 200</w:t>
      </w:r>
      <w:r w:rsidR="00835E37">
        <w:t xml:space="preserve"> </w:t>
      </w:r>
      <w:r w:rsidR="00835E37">
        <w:fldChar w:fldCharType="begin"/>
      </w:r>
      <w:r w:rsidR="00835E37">
        <w:instrText xml:space="preserve"> REF _Ref456252698 \n \h </w:instrText>
      </w:r>
      <w:r w:rsidR="00835E37">
        <w:fldChar w:fldCharType="separate"/>
      </w:r>
      <w:r w:rsidR="00D13494">
        <w:t>[9]</w:t>
      </w:r>
      <w:r w:rsidR="00835E37">
        <w:fldChar w:fldCharType="end"/>
      </w:r>
      <w:r w:rsidR="00835E37">
        <w:t xml:space="preserve"> </w:t>
      </w:r>
      <w:r w:rsidRPr="008745C3">
        <w:t>did include the adjacent band compatibility considerations for RFID and NBN SRDs, interference into GSM-R by intermodulation products was not considered in ECC Report 200.</w:t>
      </w:r>
    </w:p>
    <w:p w14:paraId="5C60BD30" w14:textId="53E7B08A" w:rsidR="00B82AE9" w:rsidRPr="008745C3" w:rsidRDefault="00B82AE9" w:rsidP="00B82AE9">
      <w:pPr>
        <w:pStyle w:val="ECCParagraph"/>
      </w:pPr>
      <w:r w:rsidRPr="008745C3">
        <w:t xml:space="preserve">As depicted </w:t>
      </w:r>
      <w:r w:rsidR="00835E37">
        <w:t xml:space="preserve">in ECC Report 229 </w:t>
      </w:r>
      <w:r w:rsidR="00835E37">
        <w:fldChar w:fldCharType="begin"/>
      </w:r>
      <w:r w:rsidR="00835E37">
        <w:instrText xml:space="preserve"> REF _Ref463858717 \n \h </w:instrText>
      </w:r>
      <w:r w:rsidR="00835E37">
        <w:fldChar w:fldCharType="separate"/>
      </w:r>
      <w:r w:rsidR="00D13494">
        <w:t>[49]</w:t>
      </w:r>
      <w:r w:rsidR="00835E37">
        <w:fldChar w:fldCharType="end"/>
      </w:r>
      <w:r w:rsidR="00835E37">
        <w:t xml:space="preserve"> </w:t>
      </w:r>
      <w:r w:rsidRPr="008745C3">
        <w:t>and seen on field, GSM-R terminals can be affected by intermodulation products generated within the GSM-R receiver front-end from an MFCN wideband signal, two or more MFCN narrowband signals, or a combination of these. The same interference mechanism can potentially occur with 500mW NBN SRD (for which however, there is an APC requirement) and 4W RFID interrogators. RFID interrogators are typically installed quite close to the ground and not on masts. In Addition, special RFID installations for dense RFID use normally avoid emissions towards neighbouring RFID interrogators as much as necessary, e.g. by shielding. Hence, the occurrence of this interference mechanism may be seldom.</w:t>
      </w:r>
    </w:p>
    <w:p w14:paraId="0646B5C7" w14:textId="4E2BEB42" w:rsidR="00B82AE9" w:rsidRPr="008745C3" w:rsidRDefault="00B82AE9" w:rsidP="00B82AE9">
      <w:pPr>
        <w:pStyle w:val="ECCParagraph"/>
      </w:pPr>
      <w:r w:rsidRPr="008745C3">
        <w:t xml:space="preserve">As GSM-R BS transmitting in the 918-921 MHz band may interfere public GSM BS receiving below 915 MHz, 500mW </w:t>
      </w:r>
      <w:r w:rsidR="00297912">
        <w:t>NBN</w:t>
      </w:r>
      <w:r w:rsidRPr="008745C3">
        <w:t xml:space="preserve"> SRD transmitting below 876 MHz may interfere GSM-R BS receiving above 876 MHz, in case of uncoordinated deployment. This includes GSM-R BS may be affected by intermodulation products generated from two or more signals coming from distinct 500mW </w:t>
      </w:r>
      <w:r w:rsidR="00297912">
        <w:t>NBN</w:t>
      </w:r>
      <w:r w:rsidRPr="008745C3">
        <w:t xml:space="preserve"> SRD transmitters.</w:t>
      </w:r>
    </w:p>
    <w:p w14:paraId="61B856E0" w14:textId="0A6BC6AA" w:rsidR="00B82AE9" w:rsidRPr="008745C3" w:rsidRDefault="00B82AE9" w:rsidP="00B82AE9">
      <w:pPr>
        <w:pStyle w:val="ECCParagraph"/>
      </w:pPr>
      <w:r w:rsidRPr="008745C3">
        <w:t xml:space="preserve">RFID and 500mW networked SRD operating within 870-876 MHz or 915-921 MHz can be </w:t>
      </w:r>
      <w:r w:rsidR="00754CF3">
        <w:t xml:space="preserve">implemented under </w:t>
      </w:r>
      <w:r w:rsidR="00754CF3" w:rsidRPr="00754CF3">
        <w:t>general authorisation</w:t>
      </w:r>
      <w:r w:rsidR="00754CF3">
        <w:t xml:space="preserve"> with </w:t>
      </w:r>
      <w:r w:rsidR="00754CF3" w:rsidRPr="00754CF3">
        <w:t xml:space="preserve">registration/notification or </w:t>
      </w:r>
      <w:r w:rsidR="00754CF3">
        <w:t xml:space="preserve">can be </w:t>
      </w:r>
      <w:r w:rsidRPr="008745C3">
        <w:t>individually licensed to ensure appropriate protection of GSM-R when in the vicinity of rail tracks. RFID and 500mW networked SRD then need to be at fixed locations</w:t>
      </w:r>
      <w:r w:rsidR="004B1C56">
        <w:t>.</w:t>
      </w:r>
    </w:p>
    <w:p w14:paraId="77E9C96E" w14:textId="77777777" w:rsidR="00B82AE9" w:rsidRPr="008745C3" w:rsidRDefault="00B82AE9" w:rsidP="00B82AE9">
      <w:pPr>
        <w:pStyle w:val="ECCParagraph"/>
      </w:pPr>
      <w:r w:rsidRPr="008745C3">
        <w:t>A possibility is seen to include provisions in the authorisation process for RFID and NBN SRD operating in the vicinity of rail tracks that define rules and enable adequate coordination in case of the occurrence of an interference case caused by e.g. intermodulation. The DAA mitigation technique for RFID does not resolve this situation.</w:t>
      </w:r>
    </w:p>
    <w:p w14:paraId="30526382" w14:textId="06D625B5" w:rsidR="00837124" w:rsidRPr="008745C3" w:rsidRDefault="00837124" w:rsidP="00B82AE9">
      <w:pPr>
        <w:pStyle w:val="ECCParagraph"/>
      </w:pPr>
      <w:r w:rsidRPr="008745C3">
        <w:t>It is recommended that such rules should be applied in case of experienced problems and not ex-ante, i.e. not before the occurrence of the problem; but rules should be clear and serve an immediate resolution of the local problem.</w:t>
      </w:r>
    </w:p>
    <w:p w14:paraId="30DA5C2D" w14:textId="60713F5C" w:rsidR="00526364" w:rsidRPr="008745C3" w:rsidRDefault="00837124" w:rsidP="00D94C59">
      <w:pPr>
        <w:pStyle w:val="ECCAnnexheading1"/>
      </w:pPr>
      <w:bookmarkStart w:id="66" w:name="_Toc476565000"/>
      <w:r w:rsidRPr="008745C3">
        <w:lastRenderedPageBreak/>
        <w:t xml:space="preserve">List of </w:t>
      </w:r>
      <w:r w:rsidR="00526364" w:rsidRPr="008745C3">
        <w:t>reference</w:t>
      </w:r>
      <w:r w:rsidR="00D94C59" w:rsidRPr="008745C3">
        <w:t>s</w:t>
      </w:r>
      <w:bookmarkEnd w:id="66"/>
    </w:p>
    <w:p w14:paraId="440EEBFC" w14:textId="5788BD62" w:rsidR="00231530" w:rsidRPr="008745C3" w:rsidRDefault="00197686" w:rsidP="00BD0A75">
      <w:pPr>
        <w:pStyle w:val="reference"/>
        <w:numPr>
          <w:ilvl w:val="0"/>
          <w:numId w:val="4"/>
        </w:numPr>
        <w:rPr>
          <w:rFonts w:cs="Arial"/>
          <w:lang w:val="en-GB"/>
        </w:rPr>
      </w:pPr>
      <w:bookmarkStart w:id="67" w:name="_Ref456173388"/>
      <w:bookmarkStart w:id="68" w:name="_Ref463854559"/>
      <w:bookmarkStart w:id="69" w:name="_Ref355729071"/>
      <w:bookmarkStart w:id="70" w:name="_Ref334788287"/>
      <w:bookmarkStart w:id="71" w:name="_Ref334787062"/>
      <w:r w:rsidRPr="008745C3">
        <w:rPr>
          <w:rFonts w:cs="Arial"/>
          <w:lang w:val="en-GB"/>
        </w:rPr>
        <w:t>CEPT Report 5</w:t>
      </w:r>
      <w:r w:rsidR="00231530" w:rsidRPr="008745C3">
        <w:rPr>
          <w:rFonts w:cs="Arial"/>
          <w:lang w:val="en-GB"/>
        </w:rPr>
        <w:t>9</w:t>
      </w:r>
      <w:r w:rsidRPr="008745C3">
        <w:rPr>
          <w:rFonts w:cs="Arial"/>
          <w:lang w:val="en-GB"/>
        </w:rPr>
        <w:t>:</w:t>
      </w:r>
      <w:bookmarkEnd w:id="67"/>
      <w:r w:rsidRPr="008745C3">
        <w:rPr>
          <w:rFonts w:cs="Arial"/>
          <w:lang w:val="en-GB"/>
        </w:rPr>
        <w:t xml:space="preserve"> </w:t>
      </w:r>
      <w:r w:rsidR="00BD0A75" w:rsidRPr="008745C3">
        <w:rPr>
          <w:rFonts w:cs="Arial"/>
          <w:lang w:val="en-GB"/>
        </w:rPr>
        <w:t>Annual update of the technical annex of the Commission Decision on the technical harmonisation of radio spectrum for use by short range devices</w:t>
      </w:r>
      <w:bookmarkEnd w:id="68"/>
    </w:p>
    <w:p w14:paraId="60B3B398" w14:textId="76DCF8CA" w:rsidR="008745C3" w:rsidRPr="008745C3" w:rsidRDefault="008745C3" w:rsidP="00BD0A75">
      <w:pPr>
        <w:pStyle w:val="reference"/>
        <w:numPr>
          <w:ilvl w:val="0"/>
          <w:numId w:val="4"/>
        </w:numPr>
        <w:rPr>
          <w:rFonts w:cs="Arial"/>
          <w:lang w:val="en-GB"/>
        </w:rPr>
      </w:pPr>
      <w:bookmarkStart w:id="72" w:name="_Ref332884522"/>
      <w:r w:rsidRPr="008745C3">
        <w:rPr>
          <w:rFonts w:cs="Arial"/>
          <w:szCs w:val="20"/>
          <w:lang w:val="en-GB"/>
        </w:rPr>
        <w:t xml:space="preserve">Commission Decision 2006/771/EC on the harmonisation of the radio spectrum for use by </w:t>
      </w:r>
      <w:r w:rsidRPr="008745C3">
        <w:rPr>
          <w:rFonts w:cs="Arial"/>
          <w:bCs/>
          <w:szCs w:val="20"/>
          <w:lang w:val="en-GB"/>
        </w:rPr>
        <w:t>short-range devices</w:t>
      </w:r>
      <w:r w:rsidRPr="008745C3">
        <w:rPr>
          <w:rFonts w:cs="Arial"/>
          <w:szCs w:val="20"/>
          <w:lang w:val="en-GB"/>
        </w:rPr>
        <w:t xml:space="preserve"> (SRD)</w:t>
      </w:r>
      <w:bookmarkEnd w:id="72"/>
    </w:p>
    <w:p w14:paraId="6653170D" w14:textId="71A54461" w:rsidR="008745C3" w:rsidRPr="00A9584C" w:rsidRDefault="008745C3" w:rsidP="00A9584C">
      <w:pPr>
        <w:pStyle w:val="reference"/>
        <w:numPr>
          <w:ilvl w:val="0"/>
          <w:numId w:val="4"/>
        </w:numPr>
        <w:rPr>
          <w:rFonts w:cs="Arial"/>
          <w:lang w:val="en-GB"/>
        </w:rPr>
      </w:pPr>
      <w:bookmarkStart w:id="73" w:name="_Ref463850992"/>
      <w:bookmarkStart w:id="74" w:name="_Ref476308825"/>
      <w:r w:rsidRPr="00A9584C">
        <w:rPr>
          <w:rFonts w:cs="Arial"/>
          <w:szCs w:val="20"/>
          <w:lang w:val="en-GB"/>
        </w:rPr>
        <w:t>Commission Decision 2013/752/</w:t>
      </w:r>
      <w:bookmarkEnd w:id="73"/>
      <w:r w:rsidR="00A9584C" w:rsidRPr="00A9584C">
        <w:rPr>
          <w:rFonts w:cs="Arial"/>
          <w:szCs w:val="20"/>
          <w:lang w:val="en-GB"/>
        </w:rPr>
        <w:t xml:space="preserve">EU </w:t>
      </w:r>
      <w:r w:rsidR="00A9584C">
        <w:rPr>
          <w:rFonts w:cs="Arial"/>
          <w:szCs w:val="20"/>
          <w:lang w:val="en-GB"/>
        </w:rPr>
        <w:t>a</w:t>
      </w:r>
      <w:r w:rsidR="00A9584C" w:rsidRPr="00A9584C">
        <w:rPr>
          <w:rFonts w:cs="Arial"/>
          <w:szCs w:val="20"/>
          <w:lang w:val="en-GB"/>
        </w:rPr>
        <w:t>mending Decision 2006/771/EC on harmonisation of the radio spectrum for use by short-range devices and repealing Decision 2005/928/EC</w:t>
      </w:r>
      <w:bookmarkEnd w:id="74"/>
    </w:p>
    <w:p w14:paraId="1B378BD7" w14:textId="3566B4B0" w:rsidR="008745C3" w:rsidRPr="00A9584C" w:rsidRDefault="008745C3" w:rsidP="00A9584C">
      <w:pPr>
        <w:pStyle w:val="reference"/>
        <w:numPr>
          <w:ilvl w:val="0"/>
          <w:numId w:val="4"/>
        </w:numPr>
        <w:rPr>
          <w:rFonts w:cs="Arial"/>
          <w:lang w:val="en-GB"/>
        </w:rPr>
      </w:pPr>
      <w:bookmarkStart w:id="75" w:name="_Ref463851154"/>
      <w:bookmarkStart w:id="76" w:name="_Ref471455097"/>
      <w:r w:rsidRPr="00A9584C">
        <w:rPr>
          <w:rFonts w:cs="Arial"/>
          <w:szCs w:val="20"/>
          <w:lang w:val="en-GB"/>
        </w:rPr>
        <w:t xml:space="preserve">Decision </w:t>
      </w:r>
      <w:r w:rsidRPr="00A9584C">
        <w:rPr>
          <w:rFonts w:cs="Arial"/>
          <w:lang w:val="en-GB"/>
        </w:rPr>
        <w:t>676/2002/EC</w:t>
      </w:r>
      <w:bookmarkEnd w:id="75"/>
      <w:r w:rsidR="00A9584C" w:rsidRPr="00A9584C">
        <w:rPr>
          <w:rFonts w:cs="Arial"/>
          <w:lang w:val="en-GB"/>
        </w:rPr>
        <w:t xml:space="preserve"> of the European Parliament and of the Council of 7 March 2002 on a regulatory framework for radio spectrum policy in the European Community (Radio Spectrum Decision)</w:t>
      </w:r>
      <w:bookmarkEnd w:id="76"/>
    </w:p>
    <w:p w14:paraId="5492556D" w14:textId="0F40430A" w:rsidR="008745C3" w:rsidRDefault="008745C3" w:rsidP="00BD0A75">
      <w:pPr>
        <w:pStyle w:val="reference"/>
        <w:numPr>
          <w:ilvl w:val="0"/>
          <w:numId w:val="4"/>
        </w:numPr>
        <w:rPr>
          <w:rFonts w:cs="Arial"/>
          <w:lang w:val="en-GB"/>
        </w:rPr>
      </w:pPr>
      <w:bookmarkStart w:id="77" w:name="_Ref463851547"/>
      <w:r w:rsidRPr="008745C3">
        <w:rPr>
          <w:rFonts w:cs="Arial"/>
          <w:lang w:val="en-GB"/>
        </w:rPr>
        <w:t>ERC Recommendation 70-03: Relating to the use of Short Range Devices (SRD)</w:t>
      </w:r>
      <w:bookmarkEnd w:id="77"/>
    </w:p>
    <w:p w14:paraId="59F7CF75" w14:textId="44DBD740" w:rsidR="00931057" w:rsidRDefault="00931057" w:rsidP="00BD0A75">
      <w:pPr>
        <w:pStyle w:val="reference"/>
        <w:numPr>
          <w:ilvl w:val="0"/>
          <w:numId w:val="4"/>
        </w:numPr>
        <w:rPr>
          <w:rFonts w:cs="Arial"/>
          <w:lang w:val="en-GB"/>
        </w:rPr>
      </w:pPr>
      <w:bookmarkStart w:id="78" w:name="_Ref463854905"/>
      <w:r w:rsidRPr="008745C3">
        <w:rPr>
          <w:rFonts w:cs="Arial"/>
          <w:lang w:val="en-GB"/>
        </w:rPr>
        <w:t>ECC Decision (04)06: The availability of frequency bands for the introduction of Wide Band Digital Land Mobile PMR/PAMR in the 400 MHz and 800/900 MHz bands</w:t>
      </w:r>
      <w:bookmarkEnd w:id="78"/>
    </w:p>
    <w:p w14:paraId="40DD8D37" w14:textId="0FBABCB7" w:rsidR="00931057" w:rsidRPr="008745C3" w:rsidRDefault="00931057" w:rsidP="00BD0A75">
      <w:pPr>
        <w:pStyle w:val="reference"/>
        <w:numPr>
          <w:ilvl w:val="0"/>
          <w:numId w:val="4"/>
        </w:numPr>
        <w:rPr>
          <w:rFonts w:cs="Arial"/>
          <w:lang w:val="en-GB"/>
        </w:rPr>
      </w:pPr>
      <w:bookmarkStart w:id="79" w:name="_Ref463854916"/>
      <w:r w:rsidRPr="008745C3">
        <w:rPr>
          <w:rFonts w:cs="Arial"/>
          <w:lang w:val="en-GB"/>
        </w:rPr>
        <w:t>ECC Decision (02)05: The designation and availability of frequency bands for railway purposes in the 876-880 MHz and 921-925 MHz bands</w:t>
      </w:r>
      <w:bookmarkEnd w:id="79"/>
    </w:p>
    <w:p w14:paraId="0B8000E3" w14:textId="5DDB1F14" w:rsidR="00231530" w:rsidRPr="008745C3" w:rsidRDefault="00231530" w:rsidP="00231530">
      <w:pPr>
        <w:pStyle w:val="reference"/>
        <w:numPr>
          <w:ilvl w:val="0"/>
          <w:numId w:val="4"/>
        </w:numPr>
        <w:rPr>
          <w:rFonts w:cs="Arial"/>
          <w:lang w:val="en-GB"/>
        </w:rPr>
      </w:pPr>
      <w:bookmarkStart w:id="80" w:name="_Ref456160989"/>
      <w:r w:rsidRPr="008745C3">
        <w:rPr>
          <w:rFonts w:cs="Arial"/>
          <w:lang w:val="en-GB"/>
        </w:rPr>
        <w:t xml:space="preserve">ECC Report 189: Future Spectrum Demand for </w:t>
      </w:r>
      <w:r w:rsidR="00BD0A75" w:rsidRPr="008745C3">
        <w:rPr>
          <w:rFonts w:cs="Arial"/>
          <w:lang w:val="en-GB"/>
        </w:rPr>
        <w:t>Short Range Devices in the UHF f</w:t>
      </w:r>
      <w:r w:rsidRPr="008745C3">
        <w:rPr>
          <w:rFonts w:cs="Arial"/>
          <w:lang w:val="en-GB"/>
        </w:rPr>
        <w:t xml:space="preserve">requency </w:t>
      </w:r>
      <w:r w:rsidR="00BD0A75" w:rsidRPr="008745C3">
        <w:rPr>
          <w:rFonts w:cs="Arial"/>
          <w:lang w:val="en-GB"/>
        </w:rPr>
        <w:t>b</w:t>
      </w:r>
      <w:r w:rsidRPr="008745C3">
        <w:rPr>
          <w:rFonts w:cs="Arial"/>
          <w:lang w:val="en-GB"/>
        </w:rPr>
        <w:t>ands</w:t>
      </w:r>
      <w:bookmarkEnd w:id="80"/>
    </w:p>
    <w:p w14:paraId="48AEABE0" w14:textId="43C6CDC6" w:rsidR="00231530" w:rsidRDefault="00231530" w:rsidP="00BD0A75">
      <w:pPr>
        <w:pStyle w:val="reference"/>
        <w:numPr>
          <w:ilvl w:val="0"/>
          <w:numId w:val="4"/>
        </w:numPr>
        <w:rPr>
          <w:rFonts w:cs="Arial"/>
          <w:lang w:val="en-GB"/>
        </w:rPr>
      </w:pPr>
      <w:bookmarkStart w:id="81" w:name="_Ref456160970"/>
      <w:bookmarkStart w:id="82" w:name="_Ref456252698"/>
      <w:r w:rsidRPr="008745C3">
        <w:rPr>
          <w:rFonts w:cs="Arial"/>
          <w:lang w:val="en-GB"/>
        </w:rPr>
        <w:t>ECC Report 200:</w:t>
      </w:r>
      <w:bookmarkEnd w:id="81"/>
      <w:r w:rsidRPr="008745C3">
        <w:rPr>
          <w:rFonts w:cs="Arial"/>
          <w:lang w:val="en-GB"/>
        </w:rPr>
        <w:t xml:space="preserve"> </w:t>
      </w:r>
      <w:r w:rsidR="00BD0A75" w:rsidRPr="008745C3">
        <w:rPr>
          <w:rFonts w:cs="Arial"/>
          <w:lang w:val="en-GB"/>
        </w:rPr>
        <w:t>Co-existence studies for proposed SRD and RFID applications in the frequency 870-876 MHz/915-921 MHz</w:t>
      </w:r>
      <w:bookmarkEnd w:id="82"/>
    </w:p>
    <w:p w14:paraId="14B3D982" w14:textId="551CB0EA" w:rsidR="00931057" w:rsidRPr="00A9584C" w:rsidRDefault="00931057" w:rsidP="00A9584C">
      <w:pPr>
        <w:pStyle w:val="reference"/>
        <w:numPr>
          <w:ilvl w:val="0"/>
          <w:numId w:val="4"/>
        </w:numPr>
        <w:rPr>
          <w:rFonts w:cs="Arial"/>
          <w:lang w:val="en-GB"/>
        </w:rPr>
      </w:pPr>
      <w:bookmarkStart w:id="83" w:name="_Ref463855048"/>
      <w:bookmarkStart w:id="84" w:name="_Ref476307850"/>
      <w:r w:rsidRPr="00A9584C">
        <w:rPr>
          <w:rFonts w:cs="Arial"/>
          <w:lang w:val="en-GB"/>
        </w:rPr>
        <w:t>ECC Report 261:</w:t>
      </w:r>
      <w:bookmarkEnd w:id="83"/>
      <w:r w:rsidR="00A9584C" w:rsidRPr="00A9584C">
        <w:rPr>
          <w:rFonts w:cs="Arial"/>
          <w:lang w:val="en-GB"/>
        </w:rPr>
        <w:t xml:space="preserve"> Short Range Devices in the frequency range 862-870 MHz</w:t>
      </w:r>
      <w:bookmarkEnd w:id="84"/>
    </w:p>
    <w:p w14:paraId="15ADE76C" w14:textId="6B851475" w:rsidR="007939C4" w:rsidRPr="00A9584C" w:rsidRDefault="007939C4" w:rsidP="00A9584C">
      <w:pPr>
        <w:pStyle w:val="reference"/>
        <w:numPr>
          <w:ilvl w:val="0"/>
          <w:numId w:val="4"/>
        </w:numPr>
        <w:rPr>
          <w:rFonts w:cs="Arial"/>
          <w:lang w:val="en-GB"/>
        </w:rPr>
      </w:pPr>
      <w:bookmarkStart w:id="85" w:name="_Ref463868563"/>
      <w:bookmarkStart w:id="86" w:name="_Ref476307838"/>
      <w:r w:rsidRPr="008745C3">
        <w:t>ECC Report 246</w:t>
      </w:r>
      <w:bookmarkEnd w:id="85"/>
      <w:r w:rsidR="00A9584C">
        <w:t xml:space="preserve">: </w:t>
      </w:r>
      <w:r w:rsidR="00A9584C" w:rsidRPr="00A9584C">
        <w:t>Wideband and Higher DC Short Range Devices in 870-875.8 MHz and 915.2-920.8 MHz</w:t>
      </w:r>
      <w:bookmarkEnd w:id="86"/>
    </w:p>
    <w:p w14:paraId="543EED5C" w14:textId="015D19C3" w:rsidR="00931057" w:rsidRPr="00A9584C" w:rsidRDefault="00931057" w:rsidP="00A9584C">
      <w:pPr>
        <w:pStyle w:val="reference"/>
        <w:numPr>
          <w:ilvl w:val="0"/>
          <w:numId w:val="4"/>
        </w:numPr>
        <w:rPr>
          <w:rFonts w:cs="Arial"/>
          <w:lang w:val="en-GB"/>
        </w:rPr>
      </w:pPr>
      <w:bookmarkStart w:id="87" w:name="_Ref463855061"/>
      <w:r w:rsidRPr="00A9584C">
        <w:rPr>
          <w:rFonts w:cs="Arial"/>
          <w:szCs w:val="20"/>
          <w:lang w:val="en-GB"/>
        </w:rPr>
        <w:t>IEEE 802.11ah</w:t>
      </w:r>
      <w:bookmarkEnd w:id="87"/>
      <w:r w:rsidR="00A9584C" w:rsidRPr="00A9584C">
        <w:rPr>
          <w:rFonts w:cs="Arial"/>
          <w:szCs w:val="20"/>
          <w:lang w:val="en-GB"/>
        </w:rPr>
        <w:t>: wireless networking protocol that is an amendment of the IEEE 802.11-2007 wireless networking standard. It uses sub-1 GHz license-exempt bands to provide extended range Wi-Fi networks</w:t>
      </w:r>
      <w:r w:rsidR="00A9584C">
        <w:rPr>
          <w:rFonts w:cs="Arial"/>
          <w:szCs w:val="20"/>
          <w:lang w:val="en-GB"/>
        </w:rPr>
        <w:t>.</w:t>
      </w:r>
    </w:p>
    <w:p w14:paraId="5CA1510C" w14:textId="10E19945" w:rsidR="008C77CB" w:rsidRPr="00A9584C" w:rsidRDefault="008C77CB" w:rsidP="00A9584C">
      <w:pPr>
        <w:pStyle w:val="reference"/>
        <w:numPr>
          <w:ilvl w:val="0"/>
          <w:numId w:val="4"/>
        </w:numPr>
        <w:rPr>
          <w:rFonts w:cs="Arial"/>
          <w:lang w:val="en-GB"/>
        </w:rPr>
      </w:pPr>
      <w:bookmarkStart w:id="88" w:name="_Ref463855678"/>
      <w:r w:rsidRPr="00A9584C">
        <w:rPr>
          <w:lang w:val="en-GB"/>
        </w:rPr>
        <w:t>ETSI TR 103 333</w:t>
      </w:r>
      <w:bookmarkEnd w:id="88"/>
      <w:r w:rsidR="00A9584C" w:rsidRPr="00A9584C">
        <w:rPr>
          <w:lang w:val="en-GB"/>
        </w:rPr>
        <w:t xml:space="preserve">: System Reference document (SRdoc); GSM-R networks evolution  </w:t>
      </w:r>
    </w:p>
    <w:p w14:paraId="621DF38E" w14:textId="69594FC3" w:rsidR="008C77CB" w:rsidRPr="003D5580" w:rsidRDefault="008C77CB" w:rsidP="003D5580">
      <w:pPr>
        <w:pStyle w:val="reference"/>
        <w:numPr>
          <w:ilvl w:val="0"/>
          <w:numId w:val="4"/>
        </w:numPr>
        <w:rPr>
          <w:rFonts w:cs="Arial"/>
          <w:lang w:val="en-GB"/>
        </w:rPr>
      </w:pPr>
      <w:bookmarkStart w:id="89" w:name="_Ref463855774"/>
      <w:r w:rsidRPr="003D5580">
        <w:rPr>
          <w:rFonts w:cs="Arial"/>
          <w:lang w:val="en-GB"/>
        </w:rPr>
        <w:t xml:space="preserve">ETSI TR 102 627: </w:t>
      </w:r>
      <w:r w:rsidR="003D5580" w:rsidRPr="003D5580">
        <w:rPr>
          <w:rFonts w:cs="Arial"/>
          <w:lang w:val="en-GB"/>
        </w:rPr>
        <w:t>System Reference document (SRdoc)</w:t>
      </w:r>
      <w:r w:rsidR="003D5580">
        <w:rPr>
          <w:rFonts w:cs="Arial"/>
          <w:lang w:val="en-GB"/>
        </w:rPr>
        <w:t xml:space="preserve">; </w:t>
      </w:r>
      <w:r w:rsidRPr="003D5580">
        <w:rPr>
          <w:rFonts w:cs="Arial"/>
          <w:lang w:val="en-GB"/>
        </w:rPr>
        <w:t>Additional spectrum requirements for PMR/PAMR systems operated by railway companies (GSM-R)</w:t>
      </w:r>
    </w:p>
    <w:p w14:paraId="17470841" w14:textId="56941F6A" w:rsidR="008C77CB" w:rsidRPr="00CD307A" w:rsidRDefault="003D5580" w:rsidP="00231530">
      <w:pPr>
        <w:pStyle w:val="reference"/>
        <w:numPr>
          <w:ilvl w:val="0"/>
          <w:numId w:val="4"/>
        </w:numPr>
        <w:rPr>
          <w:rFonts w:cs="Arial"/>
          <w:lang w:val="en-GB"/>
        </w:rPr>
      </w:pPr>
      <w:bookmarkStart w:id="90" w:name="_Ref463855919"/>
      <w:r>
        <w:rPr>
          <w:rFonts w:eastAsia="Calibri"/>
        </w:rPr>
        <w:t>Questionnaire to CEPT administrations in 2012 about SRDs in 862-863 MHz</w:t>
      </w:r>
    </w:p>
    <w:p w14:paraId="59F9FA57" w14:textId="4A93DEF8" w:rsidR="00CD307A" w:rsidRPr="003D5580" w:rsidRDefault="00CD307A" w:rsidP="003D5580">
      <w:pPr>
        <w:pStyle w:val="reference"/>
        <w:numPr>
          <w:ilvl w:val="0"/>
          <w:numId w:val="4"/>
        </w:numPr>
        <w:rPr>
          <w:rFonts w:cs="Arial"/>
          <w:lang w:val="en-GB"/>
        </w:rPr>
      </w:pPr>
      <w:bookmarkStart w:id="91" w:name="_Ref463864757"/>
      <w:r w:rsidRPr="003D5580">
        <w:rPr>
          <w:rFonts w:eastAsia="Calibri"/>
        </w:rPr>
        <w:t>ECC/DEC/(09)03</w:t>
      </w:r>
      <w:bookmarkEnd w:id="91"/>
      <w:r w:rsidR="003D5580" w:rsidRPr="003D5580">
        <w:rPr>
          <w:rFonts w:eastAsia="Calibri"/>
        </w:rPr>
        <w:t>: Harmonised conditions for MFCN in the band 790-862 MHz</w:t>
      </w:r>
    </w:p>
    <w:p w14:paraId="159D1176" w14:textId="2251BF2E" w:rsidR="00286349" w:rsidRDefault="00286349" w:rsidP="00BD0A75">
      <w:pPr>
        <w:pStyle w:val="reference"/>
        <w:numPr>
          <w:ilvl w:val="0"/>
          <w:numId w:val="4"/>
        </w:numPr>
        <w:rPr>
          <w:rFonts w:cs="Arial"/>
          <w:lang w:val="en-GB"/>
        </w:rPr>
      </w:pPr>
      <w:bookmarkStart w:id="92" w:name="_Ref456162818"/>
      <w:bookmarkStart w:id="93" w:name="_Ref463855080"/>
      <w:bookmarkEnd w:id="89"/>
      <w:bookmarkEnd w:id="90"/>
      <w:r w:rsidRPr="008745C3">
        <w:rPr>
          <w:rFonts w:cs="Arial"/>
          <w:lang w:val="en-GB"/>
        </w:rPr>
        <w:t>ECC Report 182:</w:t>
      </w:r>
      <w:bookmarkEnd w:id="92"/>
      <w:r w:rsidR="00BD0A75" w:rsidRPr="008745C3">
        <w:rPr>
          <w:rFonts w:cs="Arial"/>
          <w:lang w:val="en-GB"/>
        </w:rPr>
        <w:t xml:space="preserve"> Survey about the use of the frequency band 863-870 MHz</w:t>
      </w:r>
      <w:bookmarkEnd w:id="93"/>
    </w:p>
    <w:p w14:paraId="7420EFCD" w14:textId="2ADA49F2" w:rsidR="00CF10DF" w:rsidRPr="00476C50" w:rsidRDefault="00CF10DF" w:rsidP="00BD0A75">
      <w:pPr>
        <w:pStyle w:val="reference"/>
        <w:numPr>
          <w:ilvl w:val="0"/>
          <w:numId w:val="4"/>
        </w:numPr>
        <w:rPr>
          <w:rFonts w:cs="Arial"/>
          <w:lang w:val="en-GB"/>
        </w:rPr>
      </w:pPr>
      <w:bookmarkStart w:id="94" w:name="_Ref463865210"/>
      <w:bookmarkStart w:id="95" w:name="_Ref467230155"/>
      <w:r w:rsidRPr="008745C3">
        <w:t>ERC Report 25</w:t>
      </w:r>
      <w:bookmarkEnd w:id="94"/>
      <w:r w:rsidR="003D5580">
        <w:t>: European Common Allocations Table (ECA Table)</w:t>
      </w:r>
      <w:bookmarkEnd w:id="95"/>
    </w:p>
    <w:p w14:paraId="56F0B3BC" w14:textId="68FDBA18" w:rsidR="00476C50" w:rsidRPr="003D5580" w:rsidRDefault="003D5580" w:rsidP="003D5580">
      <w:pPr>
        <w:pStyle w:val="reference"/>
        <w:numPr>
          <w:ilvl w:val="0"/>
          <w:numId w:val="4"/>
        </w:numPr>
        <w:rPr>
          <w:rFonts w:cs="Arial"/>
          <w:lang w:val="en-GB"/>
        </w:rPr>
      </w:pPr>
      <w:bookmarkStart w:id="96" w:name="_Ref463873788"/>
      <w:r w:rsidRPr="003D5580">
        <w:rPr>
          <w:rFonts w:cs="Arial"/>
          <w:szCs w:val="20"/>
          <w:lang w:val="en-GB" w:eastAsia="de-DE"/>
        </w:rPr>
        <w:t>D</w:t>
      </w:r>
      <w:r w:rsidR="00476C50" w:rsidRPr="003D5580">
        <w:rPr>
          <w:rFonts w:cs="Arial"/>
          <w:szCs w:val="20"/>
          <w:lang w:val="en-GB" w:eastAsia="de-DE"/>
        </w:rPr>
        <w:t>ocument FM(11)071, input to WGFM#72, May 2011</w:t>
      </w:r>
      <w:bookmarkEnd w:id="96"/>
      <w:r w:rsidRPr="003D5580">
        <w:rPr>
          <w:rFonts w:cs="Arial"/>
          <w:szCs w:val="20"/>
          <w:lang w:val="en-GB" w:eastAsia="de-DE"/>
        </w:rPr>
        <w:t>: Report on the 3rd monitoring campa</w:t>
      </w:r>
      <w:r w:rsidR="00A746D7">
        <w:rPr>
          <w:rFonts w:cs="Arial"/>
          <w:szCs w:val="20"/>
          <w:lang w:val="en-GB" w:eastAsia="de-DE"/>
        </w:rPr>
        <w:t>i</w:t>
      </w:r>
      <w:r w:rsidRPr="003D5580">
        <w:rPr>
          <w:rFonts w:cs="Arial"/>
          <w:szCs w:val="20"/>
          <w:lang w:val="en-GB" w:eastAsia="de-DE"/>
        </w:rPr>
        <w:t xml:space="preserve">gn </w:t>
      </w:r>
      <w:r w:rsidR="00A746D7">
        <w:rPr>
          <w:rFonts w:cs="Arial"/>
          <w:szCs w:val="20"/>
          <w:lang w:val="en-GB" w:eastAsia="de-DE"/>
        </w:rPr>
        <w:br/>
      </w:r>
      <w:r w:rsidRPr="003D5580">
        <w:rPr>
          <w:rFonts w:cs="Arial"/>
          <w:szCs w:val="20"/>
          <w:lang w:val="en-GB" w:eastAsia="de-DE"/>
        </w:rPr>
        <w:t>863</w:t>
      </w:r>
      <w:r w:rsidR="00A746D7">
        <w:rPr>
          <w:rFonts w:cs="Arial"/>
          <w:szCs w:val="20"/>
          <w:lang w:val="en-GB" w:eastAsia="de-DE"/>
        </w:rPr>
        <w:t>-</w:t>
      </w:r>
      <w:r w:rsidRPr="003D5580">
        <w:rPr>
          <w:rFonts w:cs="Arial"/>
          <w:szCs w:val="20"/>
          <w:lang w:val="en-GB" w:eastAsia="de-DE"/>
        </w:rPr>
        <w:t>870 MHz</w:t>
      </w:r>
    </w:p>
    <w:p w14:paraId="694F1245" w14:textId="2D658E46" w:rsidR="00286349" w:rsidRPr="004406A8" w:rsidRDefault="00286349" w:rsidP="004406A8">
      <w:pPr>
        <w:pStyle w:val="reference"/>
        <w:numPr>
          <w:ilvl w:val="0"/>
          <w:numId w:val="4"/>
        </w:numPr>
        <w:rPr>
          <w:rFonts w:cs="Arial"/>
          <w:lang w:val="en-GB"/>
        </w:rPr>
      </w:pPr>
      <w:bookmarkStart w:id="97" w:name="_Ref456162199"/>
      <w:bookmarkStart w:id="98" w:name="_Ref456253105"/>
      <w:bookmarkStart w:id="99" w:name="_Ref463856901"/>
      <w:r w:rsidRPr="004406A8">
        <w:rPr>
          <w:rFonts w:cs="Arial"/>
          <w:lang w:val="en-GB"/>
        </w:rPr>
        <w:t>3GPP</w:t>
      </w:r>
      <w:bookmarkEnd w:id="97"/>
      <w:r w:rsidR="00BD0A75" w:rsidRPr="004406A8">
        <w:rPr>
          <w:rFonts w:cs="Arial"/>
          <w:lang w:val="en-GB"/>
        </w:rPr>
        <w:t xml:space="preserve"> </w:t>
      </w:r>
      <w:r w:rsidR="004406A8" w:rsidRPr="004406A8">
        <w:rPr>
          <w:rFonts w:cs="Arial"/>
          <w:lang w:val="en-GB"/>
        </w:rPr>
        <w:t>Technical Specifications</w:t>
      </w:r>
      <w:bookmarkEnd w:id="98"/>
      <w:r w:rsidR="004406A8" w:rsidRPr="004406A8">
        <w:rPr>
          <w:rFonts w:cs="Arial"/>
          <w:lang w:val="en-GB"/>
        </w:rPr>
        <w:t xml:space="preserve"> </w:t>
      </w:r>
      <w:r w:rsidR="008C77CB" w:rsidRPr="004406A8">
        <w:rPr>
          <w:rFonts w:eastAsia="PMingLiU" w:cs="Arial"/>
          <w:lang w:eastAsia="zh-TW"/>
        </w:rPr>
        <w:t>TS 45.005</w:t>
      </w:r>
      <w:r w:rsidR="004406A8" w:rsidRPr="004406A8">
        <w:rPr>
          <w:rFonts w:eastAsia="PMingLiU" w:cs="Arial"/>
          <w:lang w:eastAsia="zh-TW"/>
        </w:rPr>
        <w:t xml:space="preserve">: </w:t>
      </w:r>
      <w:bookmarkEnd w:id="99"/>
      <w:r w:rsidR="004406A8" w:rsidRPr="004406A8">
        <w:rPr>
          <w:rFonts w:eastAsia="PMingLiU" w:cs="Arial"/>
          <w:lang w:eastAsia="zh-TW"/>
        </w:rPr>
        <w:t>GSM/EDGE Radio transmission and reception.</w:t>
      </w:r>
    </w:p>
    <w:p w14:paraId="684C6B0E" w14:textId="56B3EF4C" w:rsidR="00E82E23" w:rsidRPr="00CF10DF" w:rsidRDefault="00E82E23" w:rsidP="00231530">
      <w:pPr>
        <w:pStyle w:val="reference"/>
        <w:numPr>
          <w:ilvl w:val="0"/>
          <w:numId w:val="4"/>
        </w:numPr>
        <w:rPr>
          <w:rFonts w:cs="Arial"/>
          <w:lang w:val="en-GB"/>
        </w:rPr>
      </w:pPr>
      <w:bookmarkStart w:id="100" w:name="_Ref456162915"/>
      <w:r w:rsidRPr="008745C3">
        <w:rPr>
          <w:rFonts w:cs="Arial"/>
          <w:szCs w:val="20"/>
          <w:lang w:val="en-GB"/>
        </w:rPr>
        <w:t>NATO Joint Civil/Military Frequency Agreement (NJFA) 2014</w:t>
      </w:r>
      <w:bookmarkEnd w:id="100"/>
    </w:p>
    <w:p w14:paraId="4FE793B7" w14:textId="767DC17C" w:rsidR="00CF10DF" w:rsidRPr="003D5580" w:rsidRDefault="00CF10DF" w:rsidP="003D5580">
      <w:pPr>
        <w:pStyle w:val="reference"/>
        <w:numPr>
          <w:ilvl w:val="0"/>
          <w:numId w:val="4"/>
        </w:numPr>
        <w:rPr>
          <w:rFonts w:cs="Arial"/>
          <w:lang w:val="en-GB"/>
        </w:rPr>
      </w:pPr>
      <w:bookmarkStart w:id="101" w:name="_Ref463865460"/>
      <w:r w:rsidRPr="008745C3">
        <w:t>CEPT Recommendation T/R 25-08</w:t>
      </w:r>
      <w:bookmarkEnd w:id="101"/>
      <w:r w:rsidR="003D5580">
        <w:t xml:space="preserve">: </w:t>
      </w:r>
      <w:r w:rsidR="003D5580" w:rsidRPr="003D5580">
        <w:t>Planning criteria and coordination of frequencies for land mobile systems in the range 29.7-470 MHz</w:t>
      </w:r>
    </w:p>
    <w:p w14:paraId="72EEF395" w14:textId="021AB0FF" w:rsidR="00DB3B9E" w:rsidRPr="008745C3" w:rsidRDefault="00DB3B9E" w:rsidP="00A02D7E">
      <w:pPr>
        <w:pStyle w:val="reference"/>
        <w:numPr>
          <w:ilvl w:val="0"/>
          <w:numId w:val="4"/>
        </w:numPr>
        <w:rPr>
          <w:rFonts w:cs="Arial"/>
          <w:lang w:val="en-GB"/>
        </w:rPr>
      </w:pPr>
      <w:bookmarkStart w:id="102" w:name="_Ref456163786"/>
      <w:r w:rsidRPr="008745C3">
        <w:rPr>
          <w:rFonts w:cs="Arial"/>
          <w:lang w:val="en-GB"/>
        </w:rPr>
        <w:t>ETSI TR 102 649</w:t>
      </w:r>
      <w:bookmarkEnd w:id="102"/>
      <w:r w:rsidR="00A02D7E" w:rsidRPr="008745C3">
        <w:rPr>
          <w:rFonts w:cs="Arial"/>
          <w:lang w:val="en-GB"/>
        </w:rPr>
        <w:t xml:space="preserve">: System Reference Document for Radio Frequency Identification (RFID) and SRD equipment </w:t>
      </w:r>
    </w:p>
    <w:p w14:paraId="5403848D" w14:textId="79E4608E" w:rsidR="00DB3B9E" w:rsidRPr="008745C3" w:rsidRDefault="00DB3B9E" w:rsidP="00A02D7E">
      <w:pPr>
        <w:pStyle w:val="reference"/>
        <w:numPr>
          <w:ilvl w:val="0"/>
          <w:numId w:val="4"/>
        </w:numPr>
        <w:rPr>
          <w:rFonts w:cs="Arial"/>
          <w:lang w:val="en-GB"/>
        </w:rPr>
      </w:pPr>
      <w:bookmarkStart w:id="103" w:name="_Ref456163794"/>
      <w:r w:rsidRPr="008745C3">
        <w:rPr>
          <w:rFonts w:cs="Arial"/>
          <w:lang w:val="en-GB"/>
        </w:rPr>
        <w:t>ETSI TR 102 886</w:t>
      </w:r>
      <w:bookmarkEnd w:id="103"/>
      <w:r w:rsidR="00A02D7E" w:rsidRPr="008745C3">
        <w:rPr>
          <w:rFonts w:cs="Arial"/>
          <w:lang w:val="en-GB"/>
        </w:rPr>
        <w:t>: Spectrum Requirements for Smart Metering European access profile Protocol (PR-SMEP)</w:t>
      </w:r>
    </w:p>
    <w:p w14:paraId="00BC9283" w14:textId="46763289" w:rsidR="00DB3B9E" w:rsidRPr="008745C3" w:rsidRDefault="00DB3B9E" w:rsidP="00A02D7E">
      <w:pPr>
        <w:pStyle w:val="reference"/>
        <w:numPr>
          <w:ilvl w:val="0"/>
          <w:numId w:val="4"/>
        </w:numPr>
        <w:rPr>
          <w:rFonts w:cs="Arial"/>
          <w:lang w:val="en-GB"/>
        </w:rPr>
      </w:pPr>
      <w:bookmarkStart w:id="104" w:name="_Ref456163806"/>
      <w:r w:rsidRPr="008745C3">
        <w:rPr>
          <w:rFonts w:cs="Arial"/>
          <w:lang w:val="en-GB"/>
        </w:rPr>
        <w:t>ETSI TR 103 055</w:t>
      </w:r>
      <w:bookmarkEnd w:id="104"/>
      <w:r w:rsidR="00A02D7E" w:rsidRPr="008745C3">
        <w:rPr>
          <w:rFonts w:cs="Arial"/>
          <w:lang w:val="en-GB"/>
        </w:rPr>
        <w:t>: Spectrum Requirements for Short Range Device, Metropolitan Mesh Machine Networks (M3N) and Smart Metering (SM) applications</w:t>
      </w:r>
    </w:p>
    <w:p w14:paraId="04C9F4BF" w14:textId="4CFCF7F2" w:rsidR="00DB3B9E" w:rsidRPr="008745C3" w:rsidRDefault="00DB3B9E" w:rsidP="00A02D7E">
      <w:pPr>
        <w:pStyle w:val="reference"/>
        <w:numPr>
          <w:ilvl w:val="0"/>
          <w:numId w:val="4"/>
        </w:numPr>
        <w:rPr>
          <w:rFonts w:cs="Arial"/>
          <w:lang w:val="en-GB"/>
        </w:rPr>
      </w:pPr>
      <w:bookmarkStart w:id="105" w:name="_Ref456163814"/>
      <w:r w:rsidRPr="008745C3">
        <w:rPr>
          <w:rFonts w:cs="Arial"/>
          <w:lang w:val="en-GB"/>
        </w:rPr>
        <w:t>ETSI TR 103 056</w:t>
      </w:r>
      <w:bookmarkEnd w:id="105"/>
      <w:r w:rsidR="00A02D7E" w:rsidRPr="008745C3">
        <w:rPr>
          <w:rFonts w:cs="Arial"/>
          <w:lang w:val="en-GB"/>
        </w:rPr>
        <w:t>: Technical characteristics for SRD equipment for social alarm and alarm applications</w:t>
      </w:r>
    </w:p>
    <w:p w14:paraId="7B228DE8" w14:textId="4CE88ED5" w:rsidR="00DB3B9E" w:rsidRPr="008745C3" w:rsidRDefault="00DB3B9E" w:rsidP="00A02D7E">
      <w:pPr>
        <w:pStyle w:val="reference"/>
        <w:numPr>
          <w:ilvl w:val="0"/>
          <w:numId w:val="4"/>
        </w:numPr>
        <w:rPr>
          <w:rFonts w:cs="Arial"/>
          <w:lang w:val="en-GB"/>
        </w:rPr>
      </w:pPr>
      <w:bookmarkStart w:id="106" w:name="_Ref456163823"/>
      <w:r w:rsidRPr="008745C3">
        <w:rPr>
          <w:rFonts w:cs="Arial"/>
          <w:lang w:val="en-GB"/>
        </w:rPr>
        <w:t>ETSI TR 102 791</w:t>
      </w:r>
      <w:bookmarkEnd w:id="106"/>
      <w:r w:rsidR="00A02D7E" w:rsidRPr="008745C3">
        <w:rPr>
          <w:rFonts w:cs="Arial"/>
          <w:lang w:val="en-GB"/>
        </w:rPr>
        <w:t>: Technical characteristics of wireless aids for hearing impaired people operating in the VHF and UHF frequency range</w:t>
      </w:r>
    </w:p>
    <w:p w14:paraId="6DFAA2B9" w14:textId="2D032C87" w:rsidR="00DB3B9E" w:rsidRPr="008745C3" w:rsidRDefault="00DB3B9E" w:rsidP="00A02D7E">
      <w:pPr>
        <w:pStyle w:val="reference"/>
        <w:numPr>
          <w:ilvl w:val="0"/>
          <w:numId w:val="4"/>
        </w:numPr>
        <w:rPr>
          <w:rFonts w:cs="Arial"/>
          <w:lang w:val="en-GB"/>
        </w:rPr>
      </w:pPr>
      <w:bookmarkStart w:id="107" w:name="_Ref456163833"/>
      <w:r w:rsidRPr="008745C3">
        <w:rPr>
          <w:rFonts w:cs="Arial"/>
          <w:lang w:val="en-GB"/>
        </w:rPr>
        <w:t>ETSI TR 103 245</w:t>
      </w:r>
      <w:bookmarkEnd w:id="107"/>
      <w:r w:rsidR="00A02D7E" w:rsidRPr="008745C3">
        <w:rPr>
          <w:rFonts w:cs="Arial"/>
          <w:lang w:val="en-GB"/>
        </w:rPr>
        <w:t>: Technical characteristics and spectrum requirements of wideband SRDs with advanced spectrum sharing capabili</w:t>
      </w:r>
      <w:r w:rsidR="00D332F9">
        <w:rPr>
          <w:rFonts w:cs="Arial"/>
          <w:lang w:val="en-GB"/>
        </w:rPr>
        <w:t>ty for operation in the UHF 870</w:t>
      </w:r>
      <w:r w:rsidR="00A02D7E" w:rsidRPr="008745C3">
        <w:rPr>
          <w:rFonts w:cs="Arial"/>
          <w:lang w:val="en-GB"/>
        </w:rPr>
        <w:t>-876 MHz and 915-921 MHz frequency bands</w:t>
      </w:r>
    </w:p>
    <w:p w14:paraId="59983F7F" w14:textId="39C1AF21" w:rsidR="00DB3B9E" w:rsidRPr="008745C3" w:rsidRDefault="00DB3B9E" w:rsidP="00A02D7E">
      <w:pPr>
        <w:pStyle w:val="reference"/>
        <w:numPr>
          <w:ilvl w:val="0"/>
          <w:numId w:val="4"/>
        </w:numPr>
        <w:rPr>
          <w:rFonts w:cs="Arial"/>
          <w:lang w:val="en-GB"/>
        </w:rPr>
      </w:pPr>
      <w:bookmarkStart w:id="108" w:name="_Ref456163842"/>
      <w:r w:rsidRPr="008745C3">
        <w:rPr>
          <w:rFonts w:cs="Arial"/>
          <w:lang w:val="en-GB"/>
        </w:rPr>
        <w:t>ETSI TR 103 435</w:t>
      </w:r>
      <w:bookmarkEnd w:id="108"/>
      <w:r w:rsidR="00A02D7E" w:rsidRPr="008745C3">
        <w:rPr>
          <w:rFonts w:cs="Arial"/>
          <w:lang w:val="en-GB"/>
        </w:rPr>
        <w:t>: Technical characteristics for Ultra Narrow Band (UNB) SRDs operating in the UHF spectrum below 1 GHz</w:t>
      </w:r>
    </w:p>
    <w:p w14:paraId="31273282" w14:textId="1F78B66E" w:rsidR="00DB3B9E" w:rsidRPr="008745C3" w:rsidRDefault="00DB3B9E" w:rsidP="00BD0A75">
      <w:pPr>
        <w:pStyle w:val="reference"/>
        <w:numPr>
          <w:ilvl w:val="0"/>
          <w:numId w:val="4"/>
        </w:numPr>
        <w:rPr>
          <w:rFonts w:cs="Arial"/>
          <w:lang w:val="en-GB"/>
        </w:rPr>
      </w:pPr>
      <w:bookmarkStart w:id="109" w:name="_Ref456164246"/>
      <w:bookmarkStart w:id="110" w:name="_Ref463857673"/>
      <w:r w:rsidRPr="008745C3">
        <w:rPr>
          <w:rFonts w:cs="Arial"/>
          <w:lang w:val="en-GB"/>
        </w:rPr>
        <w:t>CEPT Report 44:</w:t>
      </w:r>
      <w:bookmarkEnd w:id="109"/>
      <w:r w:rsidRPr="008745C3">
        <w:rPr>
          <w:rFonts w:cs="Arial"/>
          <w:lang w:val="en-GB"/>
        </w:rPr>
        <w:t xml:space="preserve"> </w:t>
      </w:r>
      <w:r w:rsidR="00BD0A75" w:rsidRPr="008745C3">
        <w:rPr>
          <w:rFonts w:cs="Arial"/>
          <w:lang w:val="en-GB"/>
        </w:rPr>
        <w:t>Annual update of the technical annex of the Commission Decision on the technical harmonisation of radio spectrum for use by short range devices</w:t>
      </w:r>
      <w:bookmarkEnd w:id="110"/>
    </w:p>
    <w:p w14:paraId="1CDEC1E3" w14:textId="6908F217" w:rsidR="00DB3B9E" w:rsidRPr="008745C3" w:rsidRDefault="00DB3B9E" w:rsidP="00CC4AB4">
      <w:pPr>
        <w:pStyle w:val="reference"/>
        <w:numPr>
          <w:ilvl w:val="0"/>
          <w:numId w:val="4"/>
        </w:numPr>
        <w:rPr>
          <w:rFonts w:cs="Arial"/>
          <w:lang w:val="en-GB"/>
        </w:rPr>
      </w:pPr>
      <w:bookmarkStart w:id="111" w:name="_Ref456165164"/>
      <w:r w:rsidRPr="008745C3">
        <w:rPr>
          <w:rFonts w:cs="Arial"/>
          <w:lang w:val="en-GB"/>
        </w:rPr>
        <w:t>ETSI Harmonised Standard EN 300 220</w:t>
      </w:r>
      <w:bookmarkEnd w:id="111"/>
      <w:r w:rsidR="00CC4AB4" w:rsidRPr="008745C3">
        <w:rPr>
          <w:rFonts w:cs="Arial"/>
          <w:lang w:val="en-GB"/>
        </w:rPr>
        <w:t>:</w:t>
      </w:r>
      <w:r w:rsidR="00CC4AB4" w:rsidRPr="008745C3">
        <w:rPr>
          <w:lang w:val="en-GB"/>
        </w:rPr>
        <w:t xml:space="preserve"> </w:t>
      </w:r>
      <w:r w:rsidR="00CC4AB4" w:rsidRPr="008745C3">
        <w:rPr>
          <w:rFonts w:cs="Arial"/>
          <w:lang w:val="en-GB"/>
        </w:rPr>
        <w:t xml:space="preserve">Short Range Devices (SRD) operating in the frequency range 25 MHz to 1 000 MHz </w:t>
      </w:r>
    </w:p>
    <w:p w14:paraId="3B00A2C6" w14:textId="370F825D" w:rsidR="00DB3B9E" w:rsidRPr="008745C3" w:rsidRDefault="00DB3B9E" w:rsidP="00CC4AB4">
      <w:pPr>
        <w:pStyle w:val="reference"/>
        <w:numPr>
          <w:ilvl w:val="0"/>
          <w:numId w:val="4"/>
        </w:numPr>
        <w:rPr>
          <w:rFonts w:cs="Arial"/>
          <w:lang w:val="en-GB"/>
        </w:rPr>
      </w:pPr>
      <w:bookmarkStart w:id="112" w:name="_Ref456165327"/>
      <w:r w:rsidRPr="008745C3">
        <w:rPr>
          <w:rFonts w:cs="Arial"/>
          <w:lang w:val="en-GB"/>
        </w:rPr>
        <w:t>ETSI Harmonised Standard EN 303 204</w:t>
      </w:r>
      <w:bookmarkEnd w:id="112"/>
      <w:r w:rsidR="00CC4AB4" w:rsidRPr="008745C3">
        <w:rPr>
          <w:rFonts w:cs="Arial"/>
          <w:lang w:val="en-GB"/>
        </w:rPr>
        <w:t>: Radio equipment to be used in the 870 MHz to 876 MHz frequency range with power levels ranging up to 500 mW</w:t>
      </w:r>
    </w:p>
    <w:p w14:paraId="19884AF4" w14:textId="7E52518D" w:rsidR="00DB3B9E" w:rsidRPr="008745C3" w:rsidRDefault="00CC4AB4" w:rsidP="00CC4AB4">
      <w:pPr>
        <w:pStyle w:val="reference"/>
        <w:numPr>
          <w:ilvl w:val="0"/>
          <w:numId w:val="4"/>
        </w:numPr>
        <w:rPr>
          <w:rFonts w:cs="Arial"/>
          <w:lang w:val="en-GB"/>
        </w:rPr>
      </w:pPr>
      <w:bookmarkStart w:id="113" w:name="_Ref456165528"/>
      <w:r w:rsidRPr="008745C3">
        <w:rPr>
          <w:rFonts w:cs="Arial"/>
          <w:lang w:val="en-GB"/>
        </w:rPr>
        <w:t>ETSI Harmonised Standard</w:t>
      </w:r>
      <w:r w:rsidR="00DB3B9E" w:rsidRPr="008745C3">
        <w:rPr>
          <w:rFonts w:cs="Arial"/>
          <w:lang w:val="en-GB"/>
        </w:rPr>
        <w:t xml:space="preserve"> EN 300 422</w:t>
      </w:r>
      <w:bookmarkEnd w:id="113"/>
      <w:r w:rsidRPr="008745C3">
        <w:rPr>
          <w:rFonts w:cs="Arial"/>
          <w:lang w:val="en-GB"/>
        </w:rPr>
        <w:t>: Assistive Listening Devices including personal sound amplifiers and inductive systems</w:t>
      </w:r>
    </w:p>
    <w:p w14:paraId="22B9550D" w14:textId="08ACAEF2" w:rsidR="00DB3B9E" w:rsidRDefault="00FC3865" w:rsidP="00CC4AB4">
      <w:pPr>
        <w:pStyle w:val="reference"/>
        <w:numPr>
          <w:ilvl w:val="0"/>
          <w:numId w:val="4"/>
        </w:numPr>
        <w:rPr>
          <w:rFonts w:cs="Arial"/>
          <w:lang w:val="en-GB"/>
        </w:rPr>
      </w:pPr>
      <w:bookmarkStart w:id="114" w:name="_Ref456165736"/>
      <w:bookmarkStart w:id="115" w:name="_Ref463857827"/>
      <w:r w:rsidRPr="008745C3">
        <w:rPr>
          <w:rFonts w:cs="Arial"/>
          <w:lang w:val="en-GB"/>
        </w:rPr>
        <w:lastRenderedPageBreak/>
        <w:t>ETSI Harmonised S</w:t>
      </w:r>
      <w:r w:rsidR="00DB3B9E" w:rsidRPr="008745C3">
        <w:rPr>
          <w:rFonts w:cs="Arial"/>
          <w:lang w:val="en-GB"/>
        </w:rPr>
        <w:t>tandard EN 302 208</w:t>
      </w:r>
      <w:bookmarkEnd w:id="114"/>
      <w:r w:rsidR="00CC4AB4" w:rsidRPr="008745C3">
        <w:rPr>
          <w:rFonts w:cs="Arial"/>
          <w:lang w:val="en-GB"/>
        </w:rPr>
        <w:t>: Radio Frequency Identification Equipment operating in the band 865 MHz to 868 MHz with power levels up to 2 W and in the band 915 MHz to 921 MHz with power levels up to 4 W</w:t>
      </w:r>
      <w:bookmarkEnd w:id="115"/>
    </w:p>
    <w:p w14:paraId="1B9DF9E5" w14:textId="3C28D258" w:rsidR="00E50F12" w:rsidRPr="009129F3" w:rsidRDefault="00E50F12" w:rsidP="009129F3">
      <w:pPr>
        <w:pStyle w:val="reference"/>
        <w:numPr>
          <w:ilvl w:val="0"/>
          <w:numId w:val="4"/>
        </w:numPr>
        <w:rPr>
          <w:rFonts w:cs="Arial"/>
          <w:lang w:val="en-GB"/>
        </w:rPr>
      </w:pPr>
      <w:bookmarkStart w:id="116" w:name="_Ref463864442"/>
      <w:r w:rsidRPr="008745C3">
        <w:t>ETSI Technical Specification ETSI TS 102 902 V1.2.2</w:t>
      </w:r>
      <w:bookmarkEnd w:id="116"/>
      <w:r w:rsidR="009129F3">
        <w:t xml:space="preserve">: </w:t>
      </w:r>
      <w:r w:rsidR="009129F3" w:rsidRPr="009129F3">
        <w:t>Methods, parameters and test procedures for cognitive interference mitigation towards ER-GSM for use by UHF RFID using Detect-And-Avoid (DAA) or other similar techniques</w:t>
      </w:r>
    </w:p>
    <w:p w14:paraId="7B6F3CF1" w14:textId="0DB42909" w:rsidR="00E50F12" w:rsidRPr="009129F3" w:rsidRDefault="00E50F12" w:rsidP="009129F3">
      <w:pPr>
        <w:pStyle w:val="reference"/>
        <w:numPr>
          <w:ilvl w:val="0"/>
          <w:numId w:val="4"/>
        </w:numPr>
        <w:rPr>
          <w:rFonts w:cs="Arial"/>
          <w:lang w:val="en-GB"/>
        </w:rPr>
      </w:pPr>
      <w:bookmarkStart w:id="117" w:name="_Ref463864443"/>
      <w:r w:rsidRPr="008745C3">
        <w:t>ETSI Technical Specifications ETSI TS 102 903 V1.1.1</w:t>
      </w:r>
      <w:bookmarkEnd w:id="117"/>
      <w:r w:rsidR="009129F3">
        <w:t xml:space="preserve">: </w:t>
      </w:r>
      <w:r w:rsidR="009129F3" w:rsidRPr="009129F3">
        <w:t>Compliance tests for cognitive interference mitigation for use by UHF RFID using Detect-And-Avoid (DAA) or other similar techniques</w:t>
      </w:r>
    </w:p>
    <w:p w14:paraId="13476FAA" w14:textId="64679962" w:rsidR="000B7B62" w:rsidRPr="008745C3" w:rsidRDefault="000B7B62" w:rsidP="00BD0A75">
      <w:pPr>
        <w:pStyle w:val="reference"/>
        <w:numPr>
          <w:ilvl w:val="0"/>
          <w:numId w:val="4"/>
        </w:numPr>
        <w:rPr>
          <w:rFonts w:cs="Arial"/>
          <w:lang w:val="en-GB"/>
        </w:rPr>
      </w:pPr>
      <w:bookmarkStart w:id="118" w:name="_Ref456248805"/>
      <w:bookmarkStart w:id="119" w:name="_Ref463857940"/>
      <w:r w:rsidRPr="008745C3">
        <w:rPr>
          <w:rFonts w:cs="Arial"/>
          <w:lang w:val="en-GB"/>
        </w:rPr>
        <w:t>CEPT Report 14</w:t>
      </w:r>
      <w:bookmarkEnd w:id="118"/>
      <w:r w:rsidR="00BD0A75" w:rsidRPr="008745C3">
        <w:rPr>
          <w:rFonts w:cs="Arial"/>
          <w:lang w:val="en-GB"/>
        </w:rPr>
        <w:t>: Develop a strategy to improve the effectiveness and flexibility of spectrum availability for Short Range Devices (SRDs)</w:t>
      </w:r>
      <w:bookmarkEnd w:id="119"/>
    </w:p>
    <w:p w14:paraId="03965843" w14:textId="4660816D" w:rsidR="004C0029" w:rsidRPr="008745C3" w:rsidRDefault="004C0029" w:rsidP="00BD0A75">
      <w:pPr>
        <w:pStyle w:val="reference"/>
        <w:numPr>
          <w:ilvl w:val="0"/>
          <w:numId w:val="4"/>
        </w:numPr>
        <w:rPr>
          <w:rFonts w:cs="Arial"/>
          <w:szCs w:val="20"/>
          <w:lang w:val="en-GB"/>
        </w:rPr>
      </w:pPr>
      <w:bookmarkStart w:id="120" w:name="_Ref456166788"/>
      <w:bookmarkStart w:id="121" w:name="_Ref463857987"/>
      <w:r w:rsidRPr="008745C3">
        <w:rPr>
          <w:rFonts w:cs="Arial"/>
          <w:szCs w:val="20"/>
          <w:lang w:val="en-GB"/>
        </w:rPr>
        <w:t>ECC Report 132</w:t>
      </w:r>
      <w:bookmarkEnd w:id="120"/>
      <w:r w:rsidR="00BD0A75" w:rsidRPr="008745C3">
        <w:rPr>
          <w:rFonts w:cs="Arial"/>
          <w:szCs w:val="20"/>
          <w:lang w:val="en-GB"/>
        </w:rPr>
        <w:t>:</w:t>
      </w:r>
      <w:r w:rsidR="00BD0A75" w:rsidRPr="008745C3">
        <w:rPr>
          <w:lang w:val="en-GB"/>
        </w:rPr>
        <w:t xml:space="preserve"> </w:t>
      </w:r>
      <w:r w:rsidR="00BD0A75" w:rsidRPr="008745C3">
        <w:rPr>
          <w:rFonts w:cs="Arial"/>
          <w:szCs w:val="20"/>
          <w:lang w:val="en-GB"/>
        </w:rPr>
        <w:t>Light Licensing, Licence-Exempt and Commons</w:t>
      </w:r>
      <w:bookmarkEnd w:id="121"/>
      <w:r w:rsidR="00BD0A75" w:rsidRPr="008745C3">
        <w:rPr>
          <w:rFonts w:cs="Arial"/>
          <w:szCs w:val="20"/>
          <w:lang w:val="en-GB"/>
        </w:rPr>
        <w:t xml:space="preserve"> </w:t>
      </w:r>
    </w:p>
    <w:p w14:paraId="5D2B667B" w14:textId="4EF04868" w:rsidR="00565B53" w:rsidRPr="008745C3" w:rsidRDefault="00565B53" w:rsidP="00A02D7E">
      <w:pPr>
        <w:pStyle w:val="reference"/>
        <w:numPr>
          <w:ilvl w:val="0"/>
          <w:numId w:val="4"/>
        </w:numPr>
        <w:rPr>
          <w:rFonts w:cs="Arial"/>
          <w:szCs w:val="20"/>
          <w:lang w:val="en-GB"/>
        </w:rPr>
      </w:pPr>
      <w:bookmarkStart w:id="122" w:name="_Ref456171478"/>
      <w:r w:rsidRPr="009129F3">
        <w:rPr>
          <w:rFonts w:eastAsia="Batang" w:cs="Arial"/>
          <w:lang w:val="en-GB" w:eastAsia="ko-KR"/>
        </w:rPr>
        <w:t>RR 5.323</w:t>
      </w:r>
      <w:bookmarkEnd w:id="122"/>
      <w:r w:rsidR="00A02D7E" w:rsidRPr="009129F3">
        <w:rPr>
          <w:rFonts w:eastAsia="Batang" w:cs="Arial"/>
          <w:lang w:val="en-GB" w:eastAsia="ko-KR"/>
        </w:rPr>
        <w:t>:</w:t>
      </w:r>
      <w:r w:rsidR="00A02D7E" w:rsidRPr="008745C3">
        <w:rPr>
          <w:rFonts w:eastAsia="Batang" w:cs="Arial"/>
          <w:lang w:val="en-GB" w:eastAsia="ko-KR"/>
        </w:rPr>
        <w:t xml:space="preserve"> Additional allocation: in Armenia, Azerbaijan, Belarus, the Russian Federation, Kazakhstan, Uzbekistan, Kyrgyzstan, Tajikistan, Turkmenistan and Ukraine, the band 862-960 MHz, in Bulgaria the bands 862-890.2 MHz and 900-935.2 MHz, in Poland the band 862-876 MHz until 31 December 2017, and in Romania the bands 862-880 MHz and 915-925 MHz, are also allocated to the aeronautical radionavigation service on a primary basis. Such use is subject to agreement obtained under No. 9.21 with administrations concerned and limited to ground-based radiobeacons in operation on 27 October 1997 until the end of their lifetime. (WRC-12)</w:t>
      </w:r>
    </w:p>
    <w:p w14:paraId="56168DEA" w14:textId="6E1AACD8" w:rsidR="001F6CA9" w:rsidRPr="00835E37" w:rsidRDefault="001F6CA9" w:rsidP="00231530">
      <w:pPr>
        <w:pStyle w:val="reference"/>
        <w:numPr>
          <w:ilvl w:val="0"/>
          <w:numId w:val="4"/>
        </w:numPr>
        <w:rPr>
          <w:rFonts w:cs="Arial"/>
          <w:szCs w:val="20"/>
          <w:lang w:val="en-GB"/>
        </w:rPr>
      </w:pPr>
      <w:bookmarkStart w:id="123" w:name="_Ref456173462"/>
      <w:r w:rsidRPr="008745C3">
        <w:rPr>
          <w:rFonts w:cs="Arial"/>
          <w:lang w:val="en-GB"/>
        </w:rPr>
        <w:t>SRDMG(16)027</w:t>
      </w:r>
      <w:bookmarkEnd w:id="123"/>
      <w:r w:rsidR="009129F3">
        <w:rPr>
          <w:rFonts w:cs="Arial"/>
          <w:lang w:val="en-GB"/>
        </w:rPr>
        <w:t>: Summary of public consultation of draft CEPT Report 59</w:t>
      </w:r>
    </w:p>
    <w:p w14:paraId="7BCC9069" w14:textId="43ED984B" w:rsidR="00835E37" w:rsidRPr="009129F3" w:rsidRDefault="00835E37" w:rsidP="00231530">
      <w:pPr>
        <w:pStyle w:val="reference"/>
        <w:numPr>
          <w:ilvl w:val="0"/>
          <w:numId w:val="4"/>
        </w:numPr>
        <w:rPr>
          <w:rFonts w:cs="Arial"/>
          <w:szCs w:val="20"/>
          <w:lang w:val="en-GB"/>
        </w:rPr>
      </w:pPr>
      <w:bookmarkStart w:id="124" w:name="_Ref476314414"/>
      <w:r w:rsidRPr="009129F3">
        <w:rPr>
          <w:rFonts w:cs="Arial"/>
          <w:lang w:val="en-GB"/>
        </w:rPr>
        <w:t>Future use of Licen</w:t>
      </w:r>
      <w:r w:rsidR="007362CD">
        <w:rPr>
          <w:rFonts w:cs="Arial"/>
          <w:lang w:val="en-GB"/>
        </w:rPr>
        <w:t>se-e</w:t>
      </w:r>
      <w:r w:rsidRPr="009129F3">
        <w:rPr>
          <w:rFonts w:cs="Arial"/>
          <w:lang w:val="en-GB"/>
        </w:rPr>
        <w:t>xempt Radio Spectrum: a report for the UK Spectrum Policy Forum. Plum Consulting: John Burns, Selcuk Kirtay, Phillipa Marks, 14th July 2015</w:t>
      </w:r>
      <w:bookmarkEnd w:id="124"/>
    </w:p>
    <w:p w14:paraId="5DD34F5E" w14:textId="56591002" w:rsidR="00837124" w:rsidRDefault="00837124" w:rsidP="00837124">
      <w:pPr>
        <w:pStyle w:val="reference"/>
        <w:rPr>
          <w:rFonts w:cs="Arial"/>
          <w:lang w:val="en-GB"/>
        </w:rPr>
      </w:pPr>
      <w:bookmarkStart w:id="125" w:name="_Ref476561469"/>
      <w:bookmarkEnd w:id="69"/>
      <w:bookmarkEnd w:id="70"/>
      <w:bookmarkEnd w:id="71"/>
      <w:r w:rsidRPr="009129F3">
        <w:rPr>
          <w:rFonts w:cs="Arial"/>
          <w:lang w:val="en-GB"/>
        </w:rPr>
        <w:t>Research License Exempt Spectrum Netherlands, FIGO and Strict, commissioned by Radio agency Netherlands February 2015</w:t>
      </w:r>
      <w:bookmarkEnd w:id="125"/>
    </w:p>
    <w:p w14:paraId="36A575DA" w14:textId="3D411C92" w:rsidR="00D13494" w:rsidRPr="009129F3" w:rsidRDefault="00D13494" w:rsidP="00837124">
      <w:pPr>
        <w:pStyle w:val="reference"/>
        <w:rPr>
          <w:rFonts w:cs="Arial"/>
          <w:lang w:val="en-GB"/>
        </w:rPr>
      </w:pPr>
      <w:bookmarkStart w:id="126" w:name="_Ref476561504"/>
      <w:r>
        <w:rPr>
          <w:rFonts w:cs="Arial"/>
          <w:lang w:val="en-GB"/>
        </w:rPr>
        <w:t>Report on Enabling the Internet of Things, BEREC, 12 February 2016</w:t>
      </w:r>
      <w:bookmarkEnd w:id="126"/>
    </w:p>
    <w:p w14:paraId="14520BD0" w14:textId="415E1FC5" w:rsidR="00837124" w:rsidRPr="009129F3" w:rsidRDefault="00837124" w:rsidP="00837124">
      <w:pPr>
        <w:pStyle w:val="reference"/>
        <w:rPr>
          <w:rFonts w:cs="Arial"/>
          <w:lang w:val="en-GB"/>
        </w:rPr>
      </w:pPr>
      <w:bookmarkStart w:id="127" w:name="_Ref463879061"/>
      <w:r w:rsidRPr="009129F3">
        <w:rPr>
          <w:rFonts w:cs="Arial"/>
          <w:lang w:val="en-GB"/>
        </w:rPr>
        <w:t>Internet of Things in the Netherlands Applications trends and potential impact on radio spectrum,Starix, commissioned by Radio agency Netherlands September 2015</w:t>
      </w:r>
      <w:bookmarkEnd w:id="127"/>
    </w:p>
    <w:p w14:paraId="2A9BE934" w14:textId="1A2AF262" w:rsidR="00837124" w:rsidRPr="009129F3" w:rsidRDefault="00837124" w:rsidP="00837124">
      <w:pPr>
        <w:pStyle w:val="reference"/>
        <w:rPr>
          <w:rFonts w:cs="Arial"/>
          <w:lang w:val="en-GB"/>
        </w:rPr>
      </w:pPr>
      <w:bookmarkStart w:id="128" w:name="_Ref463879087"/>
      <w:r w:rsidRPr="009129F3">
        <w:rPr>
          <w:rFonts w:cs="Arial"/>
          <w:lang w:val="en-GB"/>
        </w:rPr>
        <w:t>Research into Market Usage of License-Exempt Equipment in the Netherlands,Telecompaper FIGO and Strict, commission</w:t>
      </w:r>
      <w:r w:rsidR="00FD1A73">
        <w:rPr>
          <w:rFonts w:cs="Arial"/>
          <w:lang w:val="en-GB"/>
        </w:rPr>
        <w:t>ed by Radio agency Netherlands A</w:t>
      </w:r>
      <w:r w:rsidRPr="009129F3">
        <w:rPr>
          <w:rFonts w:cs="Arial"/>
          <w:lang w:val="en-GB"/>
        </w:rPr>
        <w:t>pril 2016</w:t>
      </w:r>
      <w:bookmarkEnd w:id="128"/>
    </w:p>
    <w:p w14:paraId="5C0E8D31" w14:textId="690EA1F1" w:rsidR="00837124" w:rsidRDefault="00837124" w:rsidP="00837124">
      <w:pPr>
        <w:pStyle w:val="reference"/>
        <w:rPr>
          <w:rFonts w:cs="Arial"/>
          <w:lang w:val="en-GB"/>
        </w:rPr>
      </w:pPr>
      <w:bookmarkStart w:id="129" w:name="_Ref476561266"/>
      <w:r w:rsidRPr="008745C3">
        <w:rPr>
          <w:rFonts w:cs="Arial"/>
          <w:lang w:val="en-GB"/>
        </w:rPr>
        <w:t>The wireless Internet of Things: Spectrum utilisation and monitoring, Dialogoic, commissioned by Radio agency Netherlands August 2016</w:t>
      </w:r>
      <w:bookmarkEnd w:id="129"/>
    </w:p>
    <w:p w14:paraId="6593F90E" w14:textId="3A8768FE" w:rsidR="00835E37" w:rsidRPr="009129F3" w:rsidRDefault="00835E37" w:rsidP="00837124">
      <w:pPr>
        <w:pStyle w:val="reference"/>
        <w:rPr>
          <w:rFonts w:cs="Arial"/>
          <w:lang w:val="en-GB"/>
        </w:rPr>
      </w:pPr>
      <w:bookmarkStart w:id="130" w:name="_Ref471457019"/>
      <w:bookmarkStart w:id="131" w:name="_Ref463858388"/>
      <w:r w:rsidRPr="009129F3">
        <w:rPr>
          <w:rFonts w:eastAsia="PMingLiU" w:cs="Arial"/>
          <w:lang w:eastAsia="zh-TW"/>
        </w:rPr>
        <w:t xml:space="preserve">EIRENE SRS </w:t>
      </w:r>
      <w:r w:rsidR="003E13A1">
        <w:rPr>
          <w:rFonts w:eastAsia="PMingLiU" w:cs="Arial"/>
          <w:lang w:eastAsia="zh-TW"/>
        </w:rPr>
        <w:t>v</w:t>
      </w:r>
      <w:r w:rsidRPr="009129F3">
        <w:rPr>
          <w:rFonts w:eastAsia="PMingLiU" w:cs="Arial"/>
          <w:lang w:eastAsia="zh-TW"/>
        </w:rPr>
        <w:t>16.0.0 System Requirements Specification</w:t>
      </w:r>
      <w:bookmarkEnd w:id="130"/>
      <w:r w:rsidRPr="009129F3">
        <w:rPr>
          <w:rFonts w:eastAsia="PMingLiU" w:cs="Arial"/>
          <w:lang w:eastAsia="zh-TW"/>
        </w:rPr>
        <w:t xml:space="preserve"> </w:t>
      </w:r>
      <w:bookmarkEnd w:id="131"/>
      <w:r w:rsidRPr="009129F3">
        <w:rPr>
          <w:rFonts w:eastAsia="PMingLiU" w:cs="Arial"/>
          <w:lang w:eastAsia="zh-TW"/>
        </w:rPr>
        <w:t xml:space="preserve"> </w:t>
      </w:r>
    </w:p>
    <w:p w14:paraId="786C0B4C" w14:textId="3CDE3DCC" w:rsidR="00931057" w:rsidRPr="009129F3" w:rsidRDefault="003E13A1" w:rsidP="00837124">
      <w:pPr>
        <w:pStyle w:val="reference"/>
        <w:rPr>
          <w:rFonts w:cs="Arial"/>
          <w:lang w:val="en-GB"/>
        </w:rPr>
      </w:pPr>
      <w:bookmarkStart w:id="132" w:name="_Ref463858410"/>
      <w:r>
        <w:rPr>
          <w:rFonts w:eastAsia="PMingLiU" w:cs="Arial"/>
          <w:lang w:eastAsia="zh-TW"/>
        </w:rPr>
        <w:t xml:space="preserve">EIRENE </w:t>
      </w:r>
      <w:r w:rsidR="00835E37" w:rsidRPr="009129F3">
        <w:rPr>
          <w:rFonts w:eastAsia="PMingLiU" w:cs="Arial"/>
          <w:lang w:eastAsia="zh-TW"/>
        </w:rPr>
        <w:t xml:space="preserve">FRS </w:t>
      </w:r>
      <w:r>
        <w:rPr>
          <w:rFonts w:eastAsia="PMingLiU" w:cs="Arial"/>
          <w:lang w:eastAsia="zh-TW"/>
        </w:rPr>
        <w:t>v</w:t>
      </w:r>
      <w:r w:rsidR="00835E37" w:rsidRPr="009129F3">
        <w:rPr>
          <w:rFonts w:eastAsia="PMingLiU" w:cs="Arial"/>
          <w:lang w:eastAsia="zh-TW"/>
        </w:rPr>
        <w:t xml:space="preserve">8.0.0 </w:t>
      </w:r>
      <w:r>
        <w:rPr>
          <w:rFonts w:eastAsia="PMingLiU" w:cs="Arial"/>
          <w:lang w:eastAsia="zh-TW"/>
        </w:rPr>
        <w:t xml:space="preserve">Functional </w:t>
      </w:r>
      <w:r w:rsidR="00835E37" w:rsidRPr="009129F3">
        <w:rPr>
          <w:rFonts w:eastAsia="PMingLiU" w:cs="Arial"/>
          <w:lang w:eastAsia="zh-TW"/>
        </w:rPr>
        <w:t>Requirements Specification</w:t>
      </w:r>
      <w:bookmarkEnd w:id="132"/>
      <w:r w:rsidR="009129F3" w:rsidRPr="009129F3">
        <w:rPr>
          <w:rFonts w:cs="Arial"/>
          <w:lang w:val="en-GB"/>
        </w:rPr>
        <w:t xml:space="preserve"> </w:t>
      </w:r>
    </w:p>
    <w:p w14:paraId="552ED909" w14:textId="1ABC920C" w:rsidR="00835E37" w:rsidRPr="00476C50" w:rsidRDefault="00835E37" w:rsidP="009129F3">
      <w:pPr>
        <w:pStyle w:val="reference"/>
        <w:rPr>
          <w:rFonts w:cs="Arial"/>
          <w:lang w:val="en-GB"/>
        </w:rPr>
      </w:pPr>
      <w:bookmarkStart w:id="133" w:name="_Ref463858717"/>
      <w:r>
        <w:t>ECC Report 229</w:t>
      </w:r>
      <w:bookmarkEnd w:id="133"/>
      <w:r w:rsidR="009129F3">
        <w:t>:</w:t>
      </w:r>
      <w:r w:rsidR="009129F3" w:rsidRPr="009129F3">
        <w:t xml:space="preserve"> Guidance for improving coexistence between GSM-R and MFCN in the 900 MHz band</w:t>
      </w:r>
      <w:r w:rsidR="009129F3">
        <w:t xml:space="preserve"> </w:t>
      </w:r>
    </w:p>
    <w:p w14:paraId="56FF6D5C" w14:textId="6C75602C" w:rsidR="00476C50" w:rsidRDefault="009129F3" w:rsidP="009129F3">
      <w:pPr>
        <w:pStyle w:val="reference"/>
        <w:rPr>
          <w:rFonts w:cs="Arial"/>
          <w:lang w:val="en-GB"/>
        </w:rPr>
      </w:pPr>
      <w:bookmarkStart w:id="134" w:name="_Ref471284665"/>
      <w:r w:rsidRPr="009129F3">
        <w:rPr>
          <w:rFonts w:cs="Arial"/>
          <w:lang w:val="en-GB"/>
        </w:rPr>
        <w:t>Commission Regulation (EU) 2016/919 of 27 May 2016 on the technical specification for interoperability relating to the ‘control-command and signalling’ subsystems of the rail system in the European Union</w:t>
      </w:r>
      <w:bookmarkEnd w:id="134"/>
    </w:p>
    <w:p w14:paraId="130EB43D" w14:textId="694D28DD" w:rsidR="00476C50" w:rsidRPr="00A9584C" w:rsidRDefault="009129F3" w:rsidP="009129F3">
      <w:pPr>
        <w:pStyle w:val="reference"/>
        <w:rPr>
          <w:rFonts w:cs="Arial"/>
          <w:lang w:val="en-GB"/>
        </w:rPr>
      </w:pPr>
      <w:bookmarkStart w:id="135" w:name="_Ref471284693"/>
      <w:r w:rsidRPr="009129F3">
        <w:t>Study on migration of Railway Radio Communication system from GSM-R to other solutions</w:t>
      </w:r>
      <w:r>
        <w:t xml:space="preserve"> (for the ERA, performed by SYSTRA)</w:t>
      </w:r>
      <w:bookmarkEnd w:id="135"/>
    </w:p>
    <w:p w14:paraId="405C7664" w14:textId="385F3896" w:rsidR="005009A6" w:rsidRPr="00F16328" w:rsidRDefault="005009A6" w:rsidP="00A9584C">
      <w:pPr>
        <w:pStyle w:val="reference"/>
        <w:rPr>
          <w:rFonts w:cs="Arial"/>
          <w:lang w:val="en-GB"/>
        </w:rPr>
      </w:pPr>
      <w:bookmarkStart w:id="136" w:name="_Ref464622767"/>
      <w:r w:rsidRPr="005009A6">
        <w:rPr>
          <w:rFonts w:cs="Arial"/>
        </w:rPr>
        <w:t>LS telecom: Final Report on Coexistence of GSM-R with other Communication Systems, ERA 2015 04 2 SC, made for the European Union Railway Agency</w:t>
      </w:r>
      <w:bookmarkEnd w:id="136"/>
    </w:p>
    <w:p w14:paraId="26CCF2DF" w14:textId="66C01922" w:rsidR="00052864" w:rsidRPr="00052864" w:rsidRDefault="00D021D7" w:rsidP="00052864">
      <w:pPr>
        <w:pStyle w:val="reference"/>
        <w:rPr>
          <w:rFonts w:cs="Arial"/>
          <w:lang w:val="en-GB"/>
        </w:rPr>
      </w:pPr>
      <w:bookmarkStart w:id="137" w:name="_Ref472324051"/>
      <w:r>
        <w:rPr>
          <w:rFonts w:cs="Arial"/>
          <w:lang w:val="en-GB"/>
        </w:rPr>
        <w:t xml:space="preserve">Draft </w:t>
      </w:r>
      <w:r w:rsidR="00052864">
        <w:rPr>
          <w:rFonts w:cs="Arial"/>
          <w:lang w:val="en-GB"/>
        </w:rPr>
        <w:t xml:space="preserve">ETSI </w:t>
      </w:r>
      <w:r w:rsidR="00052864" w:rsidRPr="00052864">
        <w:rPr>
          <w:rFonts w:cs="Arial"/>
          <w:lang w:val="en-GB"/>
        </w:rPr>
        <w:t>TS 103 357: Protocols for LTN interfaces A, B and C</w:t>
      </w:r>
      <w:bookmarkEnd w:id="137"/>
    </w:p>
    <w:p w14:paraId="18535956" w14:textId="72911340" w:rsidR="00052864" w:rsidRPr="00F16328" w:rsidRDefault="00D021D7" w:rsidP="00052864">
      <w:pPr>
        <w:pStyle w:val="reference"/>
        <w:rPr>
          <w:rFonts w:cs="Arial"/>
          <w:lang w:val="en-GB"/>
        </w:rPr>
      </w:pPr>
      <w:bookmarkStart w:id="138" w:name="_Ref472324063"/>
      <w:r>
        <w:rPr>
          <w:rFonts w:cs="Arial"/>
          <w:lang w:val="en-GB"/>
        </w:rPr>
        <w:t xml:space="preserve">Draft </w:t>
      </w:r>
      <w:r w:rsidR="00052864">
        <w:rPr>
          <w:rFonts w:cs="Arial"/>
          <w:lang w:val="en-GB"/>
        </w:rPr>
        <w:t xml:space="preserve">ETSI </w:t>
      </w:r>
      <w:r w:rsidR="00052864" w:rsidRPr="00052864">
        <w:rPr>
          <w:rFonts w:cs="Arial"/>
          <w:lang w:val="en-GB"/>
        </w:rPr>
        <w:t>TS 103 358: LTN architecture</w:t>
      </w:r>
      <w:bookmarkEnd w:id="138"/>
    </w:p>
    <w:sectPr w:rsidR="00052864" w:rsidRPr="00F16328" w:rsidSect="00834BFE">
      <w:pgSz w:w="11907" w:h="16840" w:code="9"/>
      <w:pgMar w:top="1440" w:right="1134" w:bottom="1440" w:left="1134" w:header="709" w:footer="709"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DD31905" w15:done="0"/>
  <w15:commentEx w15:paraId="445AA175" w15:done="0"/>
  <w15:commentEx w15:paraId="784DDF77" w15:done="0"/>
  <w15:commentEx w15:paraId="561FA269" w15:done="0"/>
  <w15:commentEx w15:paraId="57F8FDAF" w15:done="0"/>
  <w15:commentEx w15:paraId="5D43B2AB" w15:done="0"/>
  <w15:commentEx w15:paraId="4D10695B" w15:done="0"/>
  <w15:commentEx w15:paraId="0E9F7A9E" w15:done="0"/>
  <w15:commentEx w15:paraId="2FDA319C" w15:done="0"/>
  <w15:commentEx w15:paraId="5E224ED0" w15:done="0"/>
  <w15:commentEx w15:paraId="37F74154" w15:done="0"/>
  <w15:commentEx w15:paraId="1C3FB9B0"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A0AB65A" w14:textId="77777777" w:rsidR="00C758FF" w:rsidRDefault="00C758FF">
      <w:r>
        <w:separator/>
      </w:r>
    </w:p>
  </w:endnote>
  <w:endnote w:type="continuationSeparator" w:id="0">
    <w:p w14:paraId="44D833EE" w14:textId="77777777" w:rsidR="00C758FF" w:rsidRDefault="00C758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ntique Olv (W1)">
    <w:altName w:val="Arial"/>
    <w:panose1 w:val="00000000000000000000"/>
    <w:charset w:val="00"/>
    <w:family w:val="swiss"/>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810445" w14:textId="77777777" w:rsidR="00C758FF" w:rsidRDefault="00C758FF">
      <w:r>
        <w:separator/>
      </w:r>
    </w:p>
  </w:footnote>
  <w:footnote w:type="continuationSeparator" w:id="0">
    <w:p w14:paraId="51551A82" w14:textId="77777777" w:rsidR="00C758FF" w:rsidRDefault="00C758FF">
      <w:r>
        <w:continuationSeparator/>
      </w:r>
    </w:p>
  </w:footnote>
  <w:footnote w:id="1">
    <w:p w14:paraId="4EF9B388" w14:textId="2348BCF9" w:rsidR="00901B1F" w:rsidRPr="00D13494" w:rsidRDefault="00901B1F">
      <w:pPr>
        <w:pStyle w:val="FootnoteText"/>
        <w:rPr>
          <w:sz w:val="16"/>
          <w:szCs w:val="16"/>
          <w:lang w:val="en-GB"/>
        </w:rPr>
      </w:pPr>
      <w:r w:rsidRPr="00477DF3">
        <w:rPr>
          <w:rStyle w:val="FootnoteReference"/>
          <w:lang w:val="en-GB"/>
        </w:rPr>
        <w:footnoteRef/>
      </w:r>
      <w:r w:rsidRPr="00477DF3">
        <w:rPr>
          <w:lang w:val="en-GB"/>
        </w:rPr>
        <w:t xml:space="preserve"> </w:t>
      </w:r>
      <w:r w:rsidRPr="00D13494">
        <w:rPr>
          <w:sz w:val="16"/>
          <w:szCs w:val="16"/>
          <w:lang w:val="en-GB"/>
        </w:rPr>
        <w:t>A network access point in a data network is a fixed terrestrial short range device that acts as a connection point for the other short range devices in the data network to service platforms located outside of that data network. The term data network refers to several short range devices, including the network access point, as network components and to the wireless connections between them.</w:t>
      </w:r>
    </w:p>
  </w:footnote>
  <w:footnote w:id="2">
    <w:p w14:paraId="5FBF7C70" w14:textId="77777777" w:rsidR="00901B1F" w:rsidRDefault="00901B1F" w:rsidP="00197E9D">
      <w:pPr>
        <w:pStyle w:val="ECCFootnote"/>
      </w:pPr>
      <w:r>
        <w:rPr>
          <w:rStyle w:val="FootnoteReference"/>
        </w:rPr>
        <w:footnoteRef/>
      </w:r>
      <w:r>
        <w:t xml:space="preserve"> See document FM38(05)Info02</w:t>
      </w:r>
    </w:p>
  </w:footnote>
  <w:footnote w:id="3">
    <w:p w14:paraId="5015B379" w14:textId="77777777" w:rsidR="00901B1F" w:rsidRPr="009E623A" w:rsidRDefault="00901B1F" w:rsidP="00197E9D">
      <w:pPr>
        <w:pStyle w:val="FootnoteText"/>
        <w:rPr>
          <w:sz w:val="16"/>
          <w:szCs w:val="16"/>
        </w:rPr>
      </w:pPr>
      <w:r>
        <w:rPr>
          <w:rStyle w:val="FootnoteReference"/>
        </w:rPr>
        <w:footnoteRef/>
      </w:r>
      <w:r>
        <w:t xml:space="preserve"> </w:t>
      </w:r>
      <w:r w:rsidRPr="009E623A">
        <w:rPr>
          <w:sz w:val="16"/>
          <w:szCs w:val="16"/>
        </w:rPr>
        <w:t xml:space="preserve">In Germany, </w:t>
      </w:r>
      <w:r w:rsidRPr="009E623A">
        <w:rPr>
          <w:rFonts w:cs="Arial"/>
          <w:sz w:val="16"/>
          <w:szCs w:val="16"/>
          <w:lang w:val="en-GB"/>
        </w:rPr>
        <w:t xml:space="preserve">the spectrum within 870-873 MHz and 915-918 MHz is used </w:t>
      </w:r>
      <w:r>
        <w:rPr>
          <w:rFonts w:cs="Arial"/>
          <w:sz w:val="16"/>
          <w:szCs w:val="16"/>
          <w:lang w:val="en-GB"/>
        </w:rPr>
        <w:t xml:space="preserve">by </w:t>
      </w:r>
      <w:r w:rsidRPr="009E623A">
        <w:rPr>
          <w:rFonts w:cs="Arial"/>
          <w:sz w:val="16"/>
          <w:szCs w:val="16"/>
          <w:lang w:val="en-GB"/>
        </w:rPr>
        <w:t>military applications. However, according to the national allocation table the whole range from 862-960 MHz is shared by the civil and military side.</w:t>
      </w:r>
    </w:p>
  </w:footnote>
  <w:footnote w:id="4">
    <w:p w14:paraId="35E43D89" w14:textId="77777777" w:rsidR="00901B1F" w:rsidRPr="00877751" w:rsidRDefault="00901B1F" w:rsidP="004F15B2">
      <w:pPr>
        <w:pStyle w:val="FootnoteText"/>
        <w:rPr>
          <w:sz w:val="16"/>
          <w:szCs w:val="16"/>
          <w:lang w:val="en-GB"/>
        </w:rPr>
      </w:pPr>
      <w:r w:rsidRPr="00877751">
        <w:rPr>
          <w:rStyle w:val="FootnoteReference"/>
          <w:sz w:val="16"/>
          <w:szCs w:val="16"/>
          <w:lang w:val="en-GB"/>
        </w:rPr>
        <w:footnoteRef/>
      </w:r>
      <w:r w:rsidRPr="00877751">
        <w:rPr>
          <w:sz w:val="16"/>
          <w:szCs w:val="16"/>
          <w:lang w:val="en-GB"/>
        </w:rPr>
        <w:t xml:space="preserve"> On-board voice terminal</w:t>
      </w:r>
    </w:p>
  </w:footnote>
  <w:footnote w:id="5">
    <w:p w14:paraId="10198FEF" w14:textId="77777777" w:rsidR="00901B1F" w:rsidRPr="00877751" w:rsidRDefault="00901B1F" w:rsidP="004F15B2">
      <w:pPr>
        <w:pStyle w:val="FootnoteText"/>
        <w:rPr>
          <w:sz w:val="16"/>
          <w:szCs w:val="16"/>
          <w:lang w:val="en-GB"/>
        </w:rPr>
      </w:pPr>
      <w:r w:rsidRPr="00877751">
        <w:rPr>
          <w:rStyle w:val="FootnoteReference"/>
          <w:sz w:val="16"/>
          <w:szCs w:val="16"/>
          <w:lang w:val="en-GB"/>
        </w:rPr>
        <w:footnoteRef/>
      </w:r>
      <w:r w:rsidRPr="00877751">
        <w:rPr>
          <w:sz w:val="16"/>
          <w:szCs w:val="16"/>
          <w:lang w:val="en-GB"/>
        </w:rPr>
        <w:t xml:space="preserve"> On-board data only terminal</w:t>
      </w:r>
    </w:p>
  </w:footnote>
  <w:footnote w:id="6">
    <w:p w14:paraId="52DEBE4A" w14:textId="77777777" w:rsidR="00901B1F" w:rsidRDefault="00901B1F" w:rsidP="00AF24C7">
      <w:pPr>
        <w:pStyle w:val="ECCFootnote"/>
      </w:pPr>
      <w:r>
        <w:rPr>
          <w:rStyle w:val="FootnoteReference"/>
        </w:rPr>
        <w:footnoteRef/>
      </w:r>
      <w:r>
        <w:t xml:space="preserve"> See document FM38(05)Info02</w:t>
      </w:r>
    </w:p>
  </w:footnote>
  <w:footnote w:id="7">
    <w:p w14:paraId="6864BAB8" w14:textId="327FC88A" w:rsidR="00901B1F" w:rsidRPr="00542D2D" w:rsidRDefault="00901B1F" w:rsidP="00E022BE">
      <w:pPr>
        <w:pStyle w:val="ECCFootnote"/>
        <w:rPr>
          <w:lang w:val="en-GB"/>
        </w:rPr>
      </w:pPr>
      <w:r>
        <w:rPr>
          <w:rStyle w:val="FootnoteReference"/>
        </w:rPr>
        <w:footnoteRef/>
      </w:r>
      <w:r>
        <w:t xml:space="preserve"> </w:t>
      </w:r>
      <w:hyperlink r:id="rId1" w:history="1">
        <w:r w:rsidRPr="00FF3C45">
          <w:rPr>
            <w:rStyle w:val="Hyperlink"/>
          </w:rPr>
          <w:t>http://stakeholders.ofcom.org.uk/binaries/consultations/short-range-devices/summary/872_915_MHz.pdf</w:t>
        </w:r>
      </w:hyperlink>
      <w:r>
        <w:t xml:space="preserve"> </w:t>
      </w:r>
    </w:p>
  </w:footnote>
  <w:footnote w:id="8">
    <w:p w14:paraId="7B5C0E6A" w14:textId="668C5A3A" w:rsidR="00901B1F" w:rsidRPr="00542D2D" w:rsidRDefault="00901B1F" w:rsidP="00E022BE">
      <w:pPr>
        <w:pStyle w:val="ECCFootnote"/>
        <w:rPr>
          <w:lang w:val="en-GB"/>
        </w:rPr>
      </w:pPr>
      <w:r>
        <w:rPr>
          <w:rStyle w:val="FootnoteReference"/>
        </w:rPr>
        <w:footnoteRef/>
      </w:r>
      <w:r>
        <w:t xml:space="preserve"> </w:t>
      </w:r>
      <w:hyperlink r:id="rId2" w:history="1">
        <w:r w:rsidRPr="00FF3C45">
          <w:rPr>
            <w:rStyle w:val="Hyperlink"/>
          </w:rPr>
          <w:t>http://stakeholders.ofcom.org.uk/binaries/consultations/network-relay-points/summary/network-relay-points.pdf</w:t>
        </w:r>
      </w:hyperlink>
      <w:r>
        <w:t xml:space="preserve"> </w:t>
      </w:r>
    </w:p>
  </w:footnote>
  <w:footnote w:id="9">
    <w:p w14:paraId="7021F3E3" w14:textId="77777777" w:rsidR="00901B1F" w:rsidRDefault="00901B1F" w:rsidP="00C40B05">
      <w:pPr>
        <w:pStyle w:val="ECCFootnote"/>
      </w:pPr>
      <w:r>
        <w:rPr>
          <w:rStyle w:val="FootnoteReference"/>
        </w:rPr>
        <w:footnoteRef/>
      </w:r>
      <w:r>
        <w:t xml:space="preserve"> </w:t>
      </w:r>
      <w:r w:rsidRPr="00517980">
        <w:t>Germany emphasised during the WGFM#75 meeting in Minsk that the bands 870-873 MHz and 915-918 MHz are designated exclusively for military radio applications and that it cannot be expected that they can be made available e.g. for short range device applications in the foreseeable future.</w:t>
      </w:r>
      <w:r>
        <w:t xml:space="preserve"> </w:t>
      </w:r>
      <w:r w:rsidRPr="00517980">
        <w:t>France has the similar situation in the band 870-873 MHz.</w:t>
      </w:r>
      <w:r>
        <w:t xml:space="preserve"> </w:t>
      </w:r>
      <w:r w:rsidRPr="00517980">
        <w:t>Other sub-bands outside of these mentioned frequencies may be considered for partial implementations</w:t>
      </w:r>
      <w:r w:rsidRPr="00653A1D">
        <w:rPr>
          <w:rStyle w:val="Emphasis"/>
          <w:rFonts w:cs="Arial"/>
        </w:rPr>
        <w:t>.</w:t>
      </w:r>
    </w:p>
  </w:footnote>
  <w:footnote w:id="10">
    <w:p w14:paraId="5A4B7118" w14:textId="4AE47B83" w:rsidR="00901B1F" w:rsidRPr="00476C50" w:rsidRDefault="00901B1F">
      <w:pPr>
        <w:pStyle w:val="FootnoteText"/>
      </w:pPr>
      <w:r>
        <w:rPr>
          <w:rStyle w:val="FootnoteReference"/>
        </w:rPr>
        <w:footnoteRef/>
      </w:r>
      <w:r>
        <w:t xml:space="preserve"> </w:t>
      </w:r>
      <w:r w:rsidRPr="00476C50">
        <w:rPr>
          <w:rFonts w:eastAsia="Calibri" w:cs="Arial"/>
          <w:sz w:val="16"/>
          <w:szCs w:val="16"/>
          <w:lang w:val="en-GB"/>
        </w:rPr>
        <w:t>Televulnerability is a term used in The Netherlands and first used in the Ph.D. thesis of Eelco Vriezekolk named „assesingTelecommuniction Service Availability Risks for Crisis Organisations“</w:t>
      </w:r>
    </w:p>
  </w:footnote>
  <w:footnote w:id="11">
    <w:p w14:paraId="5B8D646E" w14:textId="217A8CBC" w:rsidR="00901B1F" w:rsidRPr="00542D2D" w:rsidRDefault="00901B1F" w:rsidP="00DB05C5">
      <w:pPr>
        <w:pStyle w:val="ECCFootnote"/>
        <w:rPr>
          <w:lang w:val="en-GB"/>
        </w:rPr>
      </w:pPr>
      <w:r>
        <w:rPr>
          <w:rStyle w:val="FootnoteReference"/>
        </w:rPr>
        <w:footnoteRef/>
      </w:r>
      <w:r>
        <w:t xml:space="preserve"> </w:t>
      </w:r>
      <w:hyperlink r:id="rId3" w:history="1">
        <w:r w:rsidRPr="00FF3C45">
          <w:rPr>
            <w:rStyle w:val="Hyperlink"/>
          </w:rPr>
          <w:t>http://stakeholders.ofcom.org.uk/binaries/consultations/short-range-devices/summary/872_915_MHz.pdf</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74EAE4" w14:textId="79513832" w:rsidR="00901B1F" w:rsidRPr="007C5F95" w:rsidRDefault="00901B1F">
    <w:pPr>
      <w:pStyle w:val="Header"/>
      <w:rPr>
        <w:b w:val="0"/>
        <w:lang w:val="da-DK"/>
      </w:rPr>
    </w:pPr>
    <w:r w:rsidRPr="007C5F95">
      <w:rPr>
        <w:b w:val="0"/>
        <w:lang w:val="da-DK"/>
      </w:rPr>
      <w:t>Draft ECC REPORT XXX</w:t>
    </w:r>
  </w:p>
  <w:p w14:paraId="1D63FDE7" w14:textId="77777777" w:rsidR="00901B1F" w:rsidRPr="007C5F95" w:rsidRDefault="00901B1F">
    <w:pPr>
      <w:pStyle w:val="Header"/>
      <w:rPr>
        <w:szCs w:val="16"/>
        <w:lang w:val="da-DK"/>
      </w:rPr>
    </w:pPr>
    <w:r>
      <w:rPr>
        <w:szCs w:val="16"/>
        <w:lang w:val="da-DK"/>
      </w:rPr>
      <w:t xml:space="preserve">Page </w:t>
    </w:r>
    <w:r>
      <w:fldChar w:fldCharType="begin"/>
    </w:r>
    <w:r>
      <w:instrText xml:space="preserve"> PAGE  \* Arabic  \* MERGEFORMAT </w:instrText>
    </w:r>
    <w:r>
      <w:fldChar w:fldCharType="separate"/>
    </w:r>
    <w:r w:rsidRPr="00FF6F14">
      <w:rPr>
        <w:noProof/>
        <w:szCs w:val="16"/>
        <w:lang w:val="da-DK"/>
      </w:rPr>
      <w:t>2</w:t>
    </w:r>
    <w:r>
      <w:rPr>
        <w:noProof/>
        <w:szCs w:val="16"/>
        <w:lang w:val="da-DK"/>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B0A2EE" w14:textId="3BE5CAC1" w:rsidR="00901B1F" w:rsidRPr="007C5F95" w:rsidRDefault="00901B1F" w:rsidP="0051655D">
    <w:pPr>
      <w:pStyle w:val="Header"/>
      <w:jc w:val="right"/>
      <w:rPr>
        <w:b w:val="0"/>
        <w:lang w:val="da-DK"/>
      </w:rPr>
    </w:pPr>
    <w:r w:rsidRPr="007C5F95">
      <w:rPr>
        <w:b w:val="0"/>
        <w:lang w:val="da-DK"/>
      </w:rPr>
      <w:t>Draft ECC REPORT XXX</w:t>
    </w:r>
  </w:p>
  <w:p w14:paraId="0F674D38" w14:textId="77777777" w:rsidR="00901B1F" w:rsidRPr="007C5F95" w:rsidRDefault="00901B1F" w:rsidP="0051655D">
    <w:pPr>
      <w:pStyle w:val="Header"/>
      <w:jc w:val="right"/>
      <w:rPr>
        <w:szCs w:val="16"/>
        <w:lang w:val="da-DK"/>
      </w:rPr>
    </w:pPr>
    <w:r>
      <w:rPr>
        <w:szCs w:val="16"/>
        <w:lang w:val="da-DK"/>
      </w:rPr>
      <w:t xml:space="preserve">Page </w:t>
    </w:r>
    <w:r>
      <w:fldChar w:fldCharType="begin"/>
    </w:r>
    <w:r>
      <w:instrText xml:space="preserve"> PAGE  \* Arabic  \* MERGEFORMAT </w:instrText>
    </w:r>
    <w:r>
      <w:fldChar w:fldCharType="separate"/>
    </w:r>
    <w:r w:rsidRPr="00E71D02">
      <w:rPr>
        <w:noProof/>
        <w:szCs w:val="16"/>
        <w:lang w:val="da-DK"/>
      </w:rPr>
      <w:t>7</w:t>
    </w:r>
    <w:r>
      <w:rPr>
        <w:noProof/>
        <w:szCs w:val="16"/>
        <w:lang w:val="da-DK"/>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89766F" w14:textId="0B745C95" w:rsidR="00901B1F" w:rsidRPr="002F2CBA" w:rsidRDefault="00901B1F">
    <w:pPr>
      <w:pStyle w:val="Header"/>
      <w:rPr>
        <w:szCs w:val="16"/>
      </w:rPr>
    </w:pPr>
    <w:r w:rsidRPr="002F2CBA">
      <w:t xml:space="preserve">Addendum to CEPT REPORT 59 - </w:t>
    </w:r>
    <w:r w:rsidRPr="002F2CBA">
      <w:rPr>
        <w:szCs w:val="16"/>
      </w:rPr>
      <w:t xml:space="preserve">Page </w:t>
    </w:r>
    <w:r>
      <w:fldChar w:fldCharType="begin"/>
    </w:r>
    <w:r>
      <w:instrText xml:space="preserve"> PAGE  \* Arabic  \* MERGEFORMAT </w:instrText>
    </w:r>
    <w:r>
      <w:fldChar w:fldCharType="separate"/>
    </w:r>
    <w:r w:rsidR="009D746D" w:rsidRPr="009D746D">
      <w:rPr>
        <w:noProof/>
        <w:szCs w:val="16"/>
      </w:rPr>
      <w:t>2</w:t>
    </w:r>
    <w:r>
      <w:rPr>
        <w:noProof/>
        <w:szCs w:val="16"/>
        <w:lang w:val="da-DK"/>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0FAA8C" w14:textId="31C7B2A2" w:rsidR="00901B1F" w:rsidRPr="002F2CBA" w:rsidRDefault="00901B1F" w:rsidP="0051655D">
    <w:pPr>
      <w:pStyle w:val="Header"/>
      <w:jc w:val="right"/>
      <w:rPr>
        <w:szCs w:val="16"/>
      </w:rPr>
    </w:pPr>
    <w:r w:rsidRPr="002F2CBA">
      <w:t xml:space="preserve">Addendum to CEPT REPORT 59 - </w:t>
    </w:r>
    <w:r w:rsidRPr="002F2CBA">
      <w:rPr>
        <w:szCs w:val="16"/>
      </w:rPr>
      <w:t xml:space="preserve">Page </w:t>
    </w:r>
    <w:r>
      <w:fldChar w:fldCharType="begin"/>
    </w:r>
    <w:r>
      <w:instrText xml:space="preserve"> PAGE  \* Arabic  \* MERGEFORMAT </w:instrText>
    </w:r>
    <w:r>
      <w:fldChar w:fldCharType="separate"/>
    </w:r>
    <w:r w:rsidR="009D746D" w:rsidRPr="009D746D">
      <w:rPr>
        <w:noProof/>
        <w:szCs w:val="16"/>
      </w:rPr>
      <w:t>85</w:t>
    </w:r>
    <w:r>
      <w:rPr>
        <w:noProof/>
        <w:szCs w:val="16"/>
        <w:lang w:val="da-DK"/>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A660F2" w14:textId="79A019DD" w:rsidR="00901B1F" w:rsidRPr="001223D0" w:rsidRDefault="00901B1F" w:rsidP="0051655D">
    <w:pPr>
      <w:pStyle w:val="Header"/>
      <w:rPr>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06B64"/>
    <w:multiLevelType w:val="hybridMultilevel"/>
    <w:tmpl w:val="42F63E0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2F511A5"/>
    <w:multiLevelType w:val="hybridMultilevel"/>
    <w:tmpl w:val="25AED3AA"/>
    <w:lvl w:ilvl="0" w:tplc="0809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nsid w:val="09B81BB5"/>
    <w:multiLevelType w:val="hybridMultilevel"/>
    <w:tmpl w:val="03CC0344"/>
    <w:lvl w:ilvl="0" w:tplc="04060019">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nsid w:val="0F920175"/>
    <w:multiLevelType w:val="hybridMultilevel"/>
    <w:tmpl w:val="082CFEE0"/>
    <w:lvl w:ilvl="0" w:tplc="B8C28586">
      <w:start w:val="1"/>
      <w:numFmt w:val="decimal"/>
      <w:lvlText w:val="%1."/>
      <w:lvlJc w:val="left"/>
      <w:pPr>
        <w:ind w:left="720" w:hanging="360"/>
      </w:pPr>
      <w:rPr>
        <w:rFonts w:hint="default"/>
        <w:color w:val="FF000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nsid w:val="11F52889"/>
    <w:multiLevelType w:val="hybridMultilevel"/>
    <w:tmpl w:val="438A9A2E"/>
    <w:lvl w:ilvl="0" w:tplc="4DFE7B3C">
      <w:start w:val="862"/>
      <w:numFmt w:val="bullet"/>
      <w:lvlText w:val="-"/>
      <w:lvlJc w:val="left"/>
      <w:pPr>
        <w:ind w:left="720" w:hanging="360"/>
      </w:pPr>
      <w:rPr>
        <w:rFonts w:ascii="Calibri" w:eastAsiaTheme="minorHAnsi" w:hAnsi="Calibri" w:cstheme="minorBidi"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nsid w:val="16BD08F8"/>
    <w:multiLevelType w:val="multilevel"/>
    <w:tmpl w:val="FCEC7FBC"/>
    <w:styleLink w:val="ECCBullets"/>
    <w:lvl w:ilvl="0">
      <w:start w:val="1"/>
      <w:numFmt w:val="bullet"/>
      <w:lvlText w:val=""/>
      <w:lvlJc w:val="left"/>
      <w:pPr>
        <w:tabs>
          <w:tab w:val="num" w:pos="340"/>
        </w:tabs>
        <w:ind w:left="340" w:hanging="340"/>
      </w:pPr>
      <w:rPr>
        <w:rFonts w:ascii="Wingdings" w:hAnsi="Wingdings" w:hint="default"/>
        <w:color w:val="D2232A"/>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bullet"/>
      <w:lvlText w:val=""/>
      <w:lvlJc w:val="left"/>
      <w:pPr>
        <w:tabs>
          <w:tab w:val="num" w:pos="1361"/>
        </w:tabs>
        <w:ind w:left="1361" w:hanging="340"/>
      </w:pPr>
      <w:rPr>
        <w:rFonts w:ascii="Wingdings" w:hAnsi="Wingdings" w:hint="default"/>
        <w:color w:val="D2232A"/>
      </w:rPr>
    </w:lvl>
    <w:lvl w:ilvl="4">
      <w:start w:val="1"/>
      <w:numFmt w:val="bullet"/>
      <w:lvlText w:val="o"/>
      <w:lvlJc w:val="left"/>
      <w:pPr>
        <w:tabs>
          <w:tab w:val="num" w:pos="2579"/>
        </w:tabs>
        <w:ind w:left="2579" w:hanging="360"/>
      </w:pPr>
      <w:rPr>
        <w:rFonts w:ascii="Courier New" w:hAnsi="Courier New" w:hint="default"/>
      </w:rPr>
    </w:lvl>
    <w:lvl w:ilvl="5">
      <w:start w:val="1"/>
      <w:numFmt w:val="bullet"/>
      <w:lvlText w:val=""/>
      <w:lvlJc w:val="left"/>
      <w:pPr>
        <w:tabs>
          <w:tab w:val="num" w:pos="3299"/>
        </w:tabs>
        <w:ind w:left="3299" w:hanging="360"/>
      </w:pPr>
      <w:rPr>
        <w:rFonts w:ascii="Wingdings" w:hAnsi="Wingdings" w:hint="default"/>
      </w:rPr>
    </w:lvl>
    <w:lvl w:ilvl="6">
      <w:start w:val="1"/>
      <w:numFmt w:val="bullet"/>
      <w:lvlText w:val=""/>
      <w:lvlJc w:val="left"/>
      <w:pPr>
        <w:tabs>
          <w:tab w:val="num" w:pos="4019"/>
        </w:tabs>
        <w:ind w:left="4019" w:hanging="360"/>
      </w:pPr>
      <w:rPr>
        <w:rFonts w:ascii="Symbol" w:hAnsi="Symbol" w:hint="default"/>
      </w:rPr>
    </w:lvl>
    <w:lvl w:ilvl="7">
      <w:start w:val="1"/>
      <w:numFmt w:val="bullet"/>
      <w:lvlText w:val="o"/>
      <w:lvlJc w:val="left"/>
      <w:pPr>
        <w:tabs>
          <w:tab w:val="num" w:pos="4739"/>
        </w:tabs>
        <w:ind w:left="4739" w:hanging="360"/>
      </w:pPr>
      <w:rPr>
        <w:rFonts w:ascii="Courier New" w:hAnsi="Courier New" w:hint="default"/>
      </w:rPr>
    </w:lvl>
    <w:lvl w:ilvl="8">
      <w:start w:val="1"/>
      <w:numFmt w:val="bullet"/>
      <w:lvlText w:val=""/>
      <w:lvlJc w:val="left"/>
      <w:pPr>
        <w:tabs>
          <w:tab w:val="num" w:pos="5459"/>
        </w:tabs>
        <w:ind w:left="5459" w:hanging="360"/>
      </w:pPr>
      <w:rPr>
        <w:rFonts w:ascii="Wingdings" w:hAnsi="Wingdings" w:hint="default"/>
      </w:rPr>
    </w:lvl>
  </w:abstractNum>
  <w:abstractNum w:abstractNumId="6">
    <w:nsid w:val="20A87A02"/>
    <w:multiLevelType w:val="hybridMultilevel"/>
    <w:tmpl w:val="6512E7C2"/>
    <w:lvl w:ilvl="0" w:tplc="B874BDBA">
      <w:start w:val="1"/>
      <w:numFmt w:val="bullet"/>
      <w:pStyle w:val="ECCParBulleted"/>
      <w:lvlText w:val=""/>
      <w:lvlJc w:val="left"/>
      <w:pPr>
        <w:tabs>
          <w:tab w:val="num" w:pos="720"/>
        </w:tabs>
        <w:ind w:left="720" w:hanging="360"/>
      </w:pPr>
      <w:rPr>
        <w:rFonts w:ascii="Wingdings" w:hAnsi="Wingdings" w:hint="default"/>
        <w:color w:val="D2232A"/>
      </w:rPr>
    </w:lvl>
    <w:lvl w:ilvl="1" w:tplc="4030C66E">
      <w:start w:val="1"/>
      <w:numFmt w:val="bullet"/>
      <w:lvlText w:val="o"/>
      <w:lvlJc w:val="left"/>
      <w:pPr>
        <w:tabs>
          <w:tab w:val="num" w:pos="1800"/>
        </w:tabs>
        <w:ind w:left="1800" w:hanging="360"/>
      </w:pPr>
      <w:rPr>
        <w:rFonts w:ascii="Courier New" w:hAnsi="Courier New" w:hint="default"/>
      </w:rPr>
    </w:lvl>
    <w:lvl w:ilvl="2" w:tplc="9B464022">
      <w:numFmt w:val="bullet"/>
      <w:lvlText w:val="•"/>
      <w:lvlJc w:val="left"/>
      <w:pPr>
        <w:ind w:left="2880" w:hanging="720"/>
      </w:pPr>
      <w:rPr>
        <w:rFonts w:ascii="Calibri" w:eastAsia="Times New Roman" w:hAnsi="Calibri" w:cs="Times New Roman" w:hint="default"/>
        <w:color w:val="D2232A"/>
      </w:rPr>
    </w:lvl>
    <w:lvl w:ilvl="3" w:tplc="AA12010A" w:tentative="1">
      <w:start w:val="1"/>
      <w:numFmt w:val="bullet"/>
      <w:lvlText w:val=""/>
      <w:lvlJc w:val="left"/>
      <w:pPr>
        <w:tabs>
          <w:tab w:val="num" w:pos="3240"/>
        </w:tabs>
        <w:ind w:left="3240" w:hanging="360"/>
      </w:pPr>
      <w:rPr>
        <w:rFonts w:ascii="Symbol" w:hAnsi="Symbol" w:hint="default"/>
      </w:rPr>
    </w:lvl>
    <w:lvl w:ilvl="4" w:tplc="5E60E5A4" w:tentative="1">
      <w:start w:val="1"/>
      <w:numFmt w:val="bullet"/>
      <w:lvlText w:val="o"/>
      <w:lvlJc w:val="left"/>
      <w:pPr>
        <w:tabs>
          <w:tab w:val="num" w:pos="3960"/>
        </w:tabs>
        <w:ind w:left="3960" w:hanging="360"/>
      </w:pPr>
      <w:rPr>
        <w:rFonts w:ascii="Courier New" w:hAnsi="Courier New" w:hint="default"/>
      </w:rPr>
    </w:lvl>
    <w:lvl w:ilvl="5" w:tplc="53649996" w:tentative="1">
      <w:start w:val="1"/>
      <w:numFmt w:val="bullet"/>
      <w:lvlText w:val=""/>
      <w:lvlJc w:val="left"/>
      <w:pPr>
        <w:tabs>
          <w:tab w:val="num" w:pos="4680"/>
        </w:tabs>
        <w:ind w:left="4680" w:hanging="360"/>
      </w:pPr>
      <w:rPr>
        <w:rFonts w:ascii="Wingdings" w:hAnsi="Wingdings" w:hint="default"/>
      </w:rPr>
    </w:lvl>
    <w:lvl w:ilvl="6" w:tplc="96943B6E" w:tentative="1">
      <w:start w:val="1"/>
      <w:numFmt w:val="bullet"/>
      <w:lvlText w:val=""/>
      <w:lvlJc w:val="left"/>
      <w:pPr>
        <w:tabs>
          <w:tab w:val="num" w:pos="5400"/>
        </w:tabs>
        <w:ind w:left="5400" w:hanging="360"/>
      </w:pPr>
      <w:rPr>
        <w:rFonts w:ascii="Symbol" w:hAnsi="Symbol" w:hint="default"/>
      </w:rPr>
    </w:lvl>
    <w:lvl w:ilvl="7" w:tplc="5EDEC05E" w:tentative="1">
      <w:start w:val="1"/>
      <w:numFmt w:val="bullet"/>
      <w:lvlText w:val="o"/>
      <w:lvlJc w:val="left"/>
      <w:pPr>
        <w:tabs>
          <w:tab w:val="num" w:pos="6120"/>
        </w:tabs>
        <w:ind w:left="6120" w:hanging="360"/>
      </w:pPr>
      <w:rPr>
        <w:rFonts w:ascii="Courier New" w:hAnsi="Courier New" w:hint="default"/>
      </w:rPr>
    </w:lvl>
    <w:lvl w:ilvl="8" w:tplc="66961CC6" w:tentative="1">
      <w:start w:val="1"/>
      <w:numFmt w:val="bullet"/>
      <w:lvlText w:val=""/>
      <w:lvlJc w:val="left"/>
      <w:pPr>
        <w:tabs>
          <w:tab w:val="num" w:pos="6840"/>
        </w:tabs>
        <w:ind w:left="6840" w:hanging="360"/>
      </w:pPr>
      <w:rPr>
        <w:rFonts w:ascii="Wingdings" w:hAnsi="Wingdings" w:hint="default"/>
      </w:rPr>
    </w:lvl>
  </w:abstractNum>
  <w:abstractNum w:abstractNumId="7">
    <w:nsid w:val="212F4188"/>
    <w:multiLevelType w:val="multilevel"/>
    <w:tmpl w:val="BF1AD4A4"/>
    <w:lvl w:ilvl="0">
      <w:start w:val="1"/>
      <w:numFmt w:val="decimal"/>
      <w:pStyle w:val="ECCAnnexheading1"/>
      <w:suff w:val="space"/>
      <w:lvlText w:val="ANNEX %1:"/>
      <w:lvlJc w:val="left"/>
      <w:rPr>
        <w:rFonts w:ascii="Arial" w:hAnsi="Arial" w:cs="Times New Roman" w:hint="default"/>
        <w:b/>
        <w:bCs w:val="0"/>
        <w:i w:val="0"/>
        <w:iCs w:val="0"/>
        <w:smallCaps w:val="0"/>
        <w:strike w:val="0"/>
        <w:dstrike w:val="0"/>
        <w:vanish w:val="0"/>
        <w:color w:val="D2232A"/>
        <w:spacing w:val="0"/>
        <w:position w:val="0"/>
        <w:sz w:val="20"/>
        <w:u w:val="none"/>
        <w:vertAlign w:val="baseline"/>
      </w:rPr>
    </w:lvl>
    <w:lvl w:ilvl="1">
      <w:start w:val="1"/>
      <w:numFmt w:val="decimal"/>
      <w:pStyle w:val="ECCAnnexheading2"/>
      <w:suff w:val="space"/>
      <w:lvlText w:val="A%1.%2"/>
      <w:lvlJc w:val="left"/>
      <w:pPr>
        <w:ind w:left="576" w:hanging="576"/>
      </w:pPr>
      <w:rPr>
        <w:rFonts w:cs="Times New Roman" w:hint="default"/>
      </w:rPr>
    </w:lvl>
    <w:lvl w:ilvl="2">
      <w:start w:val="1"/>
      <w:numFmt w:val="decimal"/>
      <w:pStyle w:val="ECCAnnexheading3"/>
      <w:lvlText w:val="A%1.%2.%3"/>
      <w:lvlJc w:val="left"/>
      <w:pPr>
        <w:tabs>
          <w:tab w:val="num" w:pos="720"/>
        </w:tabs>
        <w:ind w:left="720" w:hanging="720"/>
      </w:pPr>
      <w:rPr>
        <w:rFonts w:cs="Times New Roman" w:hint="default"/>
      </w:rPr>
    </w:lvl>
    <w:lvl w:ilvl="3">
      <w:start w:val="1"/>
      <w:numFmt w:val="decimal"/>
      <w:pStyle w:val="ECCAnnexheading4"/>
      <w:lvlText w:val="A%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8">
    <w:nsid w:val="272440E2"/>
    <w:multiLevelType w:val="multilevel"/>
    <w:tmpl w:val="0122C030"/>
    <w:styleLink w:val="ECCNumbers-Letters"/>
    <w:lvl w:ilvl="0">
      <w:start w:val="1"/>
      <w:numFmt w:val="decimal"/>
      <w:pStyle w:val="ECCNumbered-LetteredList"/>
      <w:lvlText w:val="%1."/>
      <w:lvlJc w:val="left"/>
      <w:pPr>
        <w:tabs>
          <w:tab w:val="num" w:pos="340"/>
        </w:tabs>
        <w:ind w:left="340" w:hanging="340"/>
      </w:pPr>
      <w:rPr>
        <w:rFonts w:ascii="Arial" w:hAnsi="Arial" w:cs="Times New Roman" w:hint="default"/>
        <w:b w:val="0"/>
        <w:i w:val="0"/>
        <w:color w:val="D2232A"/>
        <w:sz w:val="20"/>
      </w:rPr>
    </w:lvl>
    <w:lvl w:ilvl="1">
      <w:start w:val="1"/>
      <w:numFmt w:val="lowerLetter"/>
      <w:lvlText w:val="%2)"/>
      <w:lvlJc w:val="left"/>
      <w:pPr>
        <w:tabs>
          <w:tab w:val="num" w:pos="680"/>
        </w:tabs>
        <w:ind w:left="680" w:hanging="340"/>
      </w:pPr>
      <w:rPr>
        <w:rFonts w:ascii="Arial" w:hAnsi="Arial" w:cs="Times New Roman"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cs="Times New Roman" w:hint="default"/>
      </w:rPr>
    </w:lvl>
    <w:lvl w:ilvl="4">
      <w:start w:val="1"/>
      <w:numFmt w:val="none"/>
      <w:lvlText w:val=""/>
      <w:lvlJc w:val="left"/>
      <w:pPr>
        <w:ind w:left="2232" w:hanging="792"/>
      </w:pPr>
      <w:rPr>
        <w:rFonts w:cs="Times New Roman" w:hint="default"/>
      </w:rPr>
    </w:lvl>
    <w:lvl w:ilvl="5">
      <w:start w:val="1"/>
      <w:numFmt w:val="none"/>
      <w:lvlText w:val=""/>
      <w:lvlJc w:val="left"/>
      <w:pPr>
        <w:ind w:left="2736" w:hanging="936"/>
      </w:pPr>
      <w:rPr>
        <w:rFonts w:cs="Times New Roman" w:hint="default"/>
      </w:rPr>
    </w:lvl>
    <w:lvl w:ilvl="6">
      <w:start w:val="1"/>
      <w:numFmt w:val="none"/>
      <w:lvlText w:val=""/>
      <w:lvlJc w:val="left"/>
      <w:pPr>
        <w:ind w:left="3240" w:hanging="1080"/>
      </w:pPr>
      <w:rPr>
        <w:rFonts w:cs="Times New Roman" w:hint="default"/>
      </w:rPr>
    </w:lvl>
    <w:lvl w:ilvl="7">
      <w:start w:val="1"/>
      <w:numFmt w:val="none"/>
      <w:lvlText w:val=""/>
      <w:lvlJc w:val="left"/>
      <w:pPr>
        <w:ind w:left="3744" w:hanging="1224"/>
      </w:pPr>
      <w:rPr>
        <w:rFonts w:cs="Times New Roman" w:hint="default"/>
      </w:rPr>
    </w:lvl>
    <w:lvl w:ilvl="8">
      <w:start w:val="1"/>
      <w:numFmt w:val="none"/>
      <w:lvlText w:val=""/>
      <w:lvlJc w:val="left"/>
      <w:pPr>
        <w:ind w:left="4320" w:hanging="1440"/>
      </w:pPr>
      <w:rPr>
        <w:rFonts w:cs="Times New Roman" w:hint="default"/>
      </w:rPr>
    </w:lvl>
  </w:abstractNum>
  <w:abstractNum w:abstractNumId="9">
    <w:nsid w:val="2C9C1C1A"/>
    <w:multiLevelType w:val="hybridMultilevel"/>
    <w:tmpl w:val="8B08419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nsid w:val="33D529F6"/>
    <w:multiLevelType w:val="hybridMultilevel"/>
    <w:tmpl w:val="D76E30C6"/>
    <w:lvl w:ilvl="0" w:tplc="0406000F">
      <w:start w:val="1"/>
      <w:numFmt w:val="decimal"/>
      <w:lvlText w:val="%1."/>
      <w:lvlJc w:val="left"/>
      <w:pPr>
        <w:ind w:left="786" w:hanging="360"/>
      </w:pPr>
    </w:lvl>
    <w:lvl w:ilvl="1" w:tplc="04060019" w:tentative="1">
      <w:start w:val="1"/>
      <w:numFmt w:val="lowerLetter"/>
      <w:lvlText w:val="%2."/>
      <w:lvlJc w:val="left"/>
      <w:pPr>
        <w:ind w:left="1506" w:hanging="360"/>
      </w:pPr>
    </w:lvl>
    <w:lvl w:ilvl="2" w:tplc="0406001B" w:tentative="1">
      <w:start w:val="1"/>
      <w:numFmt w:val="lowerRoman"/>
      <w:lvlText w:val="%3."/>
      <w:lvlJc w:val="right"/>
      <w:pPr>
        <w:ind w:left="2226" w:hanging="180"/>
      </w:pPr>
    </w:lvl>
    <w:lvl w:ilvl="3" w:tplc="0406000F" w:tentative="1">
      <w:start w:val="1"/>
      <w:numFmt w:val="decimal"/>
      <w:lvlText w:val="%4."/>
      <w:lvlJc w:val="left"/>
      <w:pPr>
        <w:ind w:left="2946" w:hanging="360"/>
      </w:pPr>
    </w:lvl>
    <w:lvl w:ilvl="4" w:tplc="04060019" w:tentative="1">
      <w:start w:val="1"/>
      <w:numFmt w:val="lowerLetter"/>
      <w:lvlText w:val="%5."/>
      <w:lvlJc w:val="left"/>
      <w:pPr>
        <w:ind w:left="3666" w:hanging="360"/>
      </w:pPr>
    </w:lvl>
    <w:lvl w:ilvl="5" w:tplc="0406001B" w:tentative="1">
      <w:start w:val="1"/>
      <w:numFmt w:val="lowerRoman"/>
      <w:lvlText w:val="%6."/>
      <w:lvlJc w:val="right"/>
      <w:pPr>
        <w:ind w:left="4386" w:hanging="180"/>
      </w:pPr>
    </w:lvl>
    <w:lvl w:ilvl="6" w:tplc="0406000F" w:tentative="1">
      <w:start w:val="1"/>
      <w:numFmt w:val="decimal"/>
      <w:lvlText w:val="%7."/>
      <w:lvlJc w:val="left"/>
      <w:pPr>
        <w:ind w:left="5106" w:hanging="360"/>
      </w:pPr>
    </w:lvl>
    <w:lvl w:ilvl="7" w:tplc="04060019" w:tentative="1">
      <w:start w:val="1"/>
      <w:numFmt w:val="lowerLetter"/>
      <w:lvlText w:val="%8."/>
      <w:lvlJc w:val="left"/>
      <w:pPr>
        <w:ind w:left="5826" w:hanging="360"/>
      </w:pPr>
    </w:lvl>
    <w:lvl w:ilvl="8" w:tplc="0406001B" w:tentative="1">
      <w:start w:val="1"/>
      <w:numFmt w:val="lowerRoman"/>
      <w:lvlText w:val="%9."/>
      <w:lvlJc w:val="right"/>
      <w:pPr>
        <w:ind w:left="6546" w:hanging="180"/>
      </w:pPr>
    </w:lvl>
  </w:abstractNum>
  <w:abstractNum w:abstractNumId="11">
    <w:nsid w:val="395E19C8"/>
    <w:multiLevelType w:val="hybridMultilevel"/>
    <w:tmpl w:val="8E6C591A"/>
    <w:lvl w:ilvl="0" w:tplc="1C8A6162">
      <w:start w:val="1"/>
      <w:numFmt w:val="bullet"/>
      <w:lvlText w:val=""/>
      <w:lvlJc w:val="left"/>
      <w:pPr>
        <w:ind w:left="720" w:hanging="360"/>
      </w:pPr>
      <w:rPr>
        <w:rFonts w:ascii="Wingdings" w:hAnsi="Wingdings" w:hint="default"/>
        <w:color w:val="D2232A"/>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D163F7A"/>
    <w:multiLevelType w:val="multilevel"/>
    <w:tmpl w:val="74AECC96"/>
    <w:lvl w:ilvl="0">
      <w:numFmt w:val="decimal"/>
      <w:pStyle w:val="Heading1"/>
      <w:lvlText w:val="%1"/>
      <w:lvlJc w:val="left"/>
      <w:pPr>
        <w:tabs>
          <w:tab w:val="num" w:pos="432"/>
        </w:tabs>
        <w:ind w:left="432" w:hanging="432"/>
      </w:pPr>
      <w:rPr>
        <w:rFonts w:ascii="Arial" w:hAnsi="Arial" w:cs="Times New Roman" w:hint="default"/>
        <w:b/>
        <w:i w:val="0"/>
        <w:color w:val="D2232A"/>
        <w:sz w:val="20"/>
        <w:szCs w:val="20"/>
      </w:rPr>
    </w:lvl>
    <w:lvl w:ilvl="1">
      <w:start w:val="1"/>
      <w:numFmt w:val="decimal"/>
      <w:pStyle w:val="Heading2"/>
      <w:lvlText w:val="%1.%2"/>
      <w:lvlJc w:val="left"/>
      <w:pPr>
        <w:tabs>
          <w:tab w:val="num" w:pos="576"/>
        </w:tabs>
        <w:ind w:left="576" w:hanging="576"/>
      </w:pPr>
      <w:rPr>
        <w:rFonts w:ascii="Arial" w:hAnsi="Arial" w:cs="Times New Roman" w:hint="default"/>
        <w:b/>
        <w:i w:val="0"/>
        <w:sz w:val="20"/>
      </w:rPr>
    </w:lvl>
    <w:lvl w:ilvl="2">
      <w:start w:val="1"/>
      <w:numFmt w:val="decimal"/>
      <w:pStyle w:val="Heading3"/>
      <w:lvlText w:val="%1.%2.%3"/>
      <w:lvlJc w:val="left"/>
      <w:pPr>
        <w:tabs>
          <w:tab w:val="num" w:pos="720"/>
        </w:tabs>
        <w:ind w:left="720" w:hanging="720"/>
      </w:pPr>
      <w:rPr>
        <w:rFonts w:ascii="Arial" w:hAnsi="Arial" w:cs="Times New Roman" w:hint="default"/>
        <w:b/>
        <w:i w:val="0"/>
        <w:caps w:val="0"/>
        <w:sz w:val="20"/>
        <w:szCs w:val="20"/>
      </w:rPr>
    </w:lvl>
    <w:lvl w:ilvl="3">
      <w:start w:val="1"/>
      <w:numFmt w:val="decimal"/>
      <w:pStyle w:val="Heading4"/>
      <w:lvlText w:val="%1.%2.%3.%4"/>
      <w:lvlJc w:val="left"/>
      <w:pPr>
        <w:tabs>
          <w:tab w:val="num" w:pos="864"/>
        </w:tabs>
        <w:ind w:left="864" w:hanging="864"/>
      </w:pPr>
      <w:rPr>
        <w:rFonts w:ascii="Arial" w:hAnsi="Arial" w:cs="Times New Roman" w:hint="default"/>
        <w:b w:val="0"/>
        <w:i/>
        <w:sz w:val="20"/>
      </w:rPr>
    </w:lvl>
    <w:lvl w:ilvl="4">
      <w:start w:val="1"/>
      <w:numFmt w:val="decimal"/>
      <w:pStyle w:val="Heading5"/>
      <w:lvlText w:val="%1.%2.%3.%4.%5"/>
      <w:lvlJc w:val="left"/>
      <w:pPr>
        <w:tabs>
          <w:tab w:val="num" w:pos="1008"/>
        </w:tabs>
        <w:ind w:left="1008" w:hanging="1008"/>
      </w:pPr>
      <w:rPr>
        <w:rFonts w:cs="Times New Roman" w:hint="default"/>
        <w:sz w:val="24"/>
      </w:rPr>
    </w:lvl>
    <w:lvl w:ilvl="5">
      <w:start w:val="1"/>
      <w:numFmt w:val="decimal"/>
      <w:pStyle w:val="Heading6"/>
      <w:lvlText w:val="%1.%2.%3.%4.%5.%6"/>
      <w:lvlJc w:val="left"/>
      <w:pPr>
        <w:tabs>
          <w:tab w:val="num" w:pos="1152"/>
        </w:tabs>
        <w:ind w:left="1152" w:hanging="1152"/>
      </w:pPr>
      <w:rPr>
        <w:rFonts w:cs="Times New Roman" w:hint="default"/>
      </w:rPr>
    </w:lvl>
    <w:lvl w:ilvl="6">
      <w:start w:val="1"/>
      <w:numFmt w:val="decimal"/>
      <w:pStyle w:val="Heading7"/>
      <w:lvlText w:val="%1.%2.%3.%4.%5.%6.%7"/>
      <w:lvlJc w:val="left"/>
      <w:pPr>
        <w:tabs>
          <w:tab w:val="num" w:pos="1296"/>
        </w:tabs>
        <w:ind w:left="1296" w:hanging="1296"/>
      </w:pPr>
      <w:rPr>
        <w:rFonts w:cs="Times New Roman" w:hint="default"/>
      </w:rPr>
    </w:lvl>
    <w:lvl w:ilvl="7">
      <w:start w:val="1"/>
      <w:numFmt w:val="decimal"/>
      <w:pStyle w:val="Heading8"/>
      <w:lvlText w:val="%1.%2.%3.%4.%5.%6.%7.%8"/>
      <w:lvlJc w:val="left"/>
      <w:pPr>
        <w:tabs>
          <w:tab w:val="num" w:pos="1440"/>
        </w:tabs>
        <w:ind w:left="1440" w:hanging="1440"/>
      </w:pPr>
      <w:rPr>
        <w:rFonts w:cs="Times New Roman" w:hint="default"/>
      </w:rPr>
    </w:lvl>
    <w:lvl w:ilvl="8">
      <w:start w:val="1"/>
      <w:numFmt w:val="decimal"/>
      <w:pStyle w:val="Heading9"/>
      <w:lvlText w:val="%1.%2.%3.%4.%5.%6.%7.%8.%9"/>
      <w:lvlJc w:val="left"/>
      <w:pPr>
        <w:tabs>
          <w:tab w:val="num" w:pos="1584"/>
        </w:tabs>
        <w:ind w:left="1584" w:hanging="1584"/>
      </w:pPr>
      <w:rPr>
        <w:rFonts w:cs="Times New Roman" w:hint="default"/>
      </w:rPr>
    </w:lvl>
  </w:abstractNum>
  <w:abstractNum w:abstractNumId="13">
    <w:nsid w:val="3E015B02"/>
    <w:multiLevelType w:val="hybridMultilevel"/>
    <w:tmpl w:val="C35C3514"/>
    <w:lvl w:ilvl="0" w:tplc="08090001">
      <w:start w:val="1"/>
      <w:numFmt w:val="bullet"/>
      <w:lvlText w:val=""/>
      <w:lvlJc w:val="left"/>
      <w:pPr>
        <w:ind w:left="720" w:hanging="360"/>
      </w:pPr>
      <w:rPr>
        <w:rFonts w:ascii="Symbol" w:hAnsi="Symbol" w:hint="default"/>
      </w:rPr>
    </w:lvl>
    <w:lvl w:ilvl="1" w:tplc="4E800774">
      <w:numFmt w:val="bullet"/>
      <w:lvlText w:val="•"/>
      <w:lvlJc w:val="left"/>
      <w:pPr>
        <w:ind w:left="1800" w:hanging="72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6E6242A"/>
    <w:multiLevelType w:val="hybridMultilevel"/>
    <w:tmpl w:val="85E63E8E"/>
    <w:lvl w:ilvl="0" w:tplc="5D1C976A">
      <w:start w:val="1"/>
      <w:numFmt w:val="decimal"/>
      <w:pStyle w:val="reference"/>
      <w:lvlText w:val="[%1]"/>
      <w:lvlJc w:val="left"/>
      <w:pPr>
        <w:tabs>
          <w:tab w:val="num" w:pos="397"/>
        </w:tabs>
        <w:ind w:left="397" w:hanging="397"/>
      </w:pPr>
      <w:rPr>
        <w:rFonts w:ascii="Arial" w:hAnsi="Arial" w:cs="Times New Roman" w:hint="default"/>
        <w:b w:val="0"/>
        <w:i w:val="0"/>
        <w:color w:val="D2232A"/>
        <w:sz w:val="18"/>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5">
    <w:nsid w:val="49726FC5"/>
    <w:multiLevelType w:val="hybridMultilevel"/>
    <w:tmpl w:val="B066B31E"/>
    <w:lvl w:ilvl="0" w:tplc="0BF2BC9C">
      <w:start w:val="3500"/>
      <w:numFmt w:val="bullet"/>
      <w:lvlText w:val="-"/>
      <w:lvlJc w:val="left"/>
      <w:pPr>
        <w:ind w:left="720" w:hanging="360"/>
      </w:pPr>
      <w:rPr>
        <w:rFonts w:ascii="Arial" w:eastAsia="Times New Roman" w:hAnsi="Arial" w:cs="Times New Roman" w:hint="default"/>
        <w:color w:val="FF0000"/>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16">
    <w:nsid w:val="499B11C1"/>
    <w:multiLevelType w:val="multilevel"/>
    <w:tmpl w:val="BF024EDC"/>
    <w:lvl w:ilvl="0">
      <w:start w:val="1"/>
      <w:numFmt w:val="decimal"/>
      <w:pStyle w:val="ECCFiguretitle"/>
      <w:suff w:val="space"/>
      <w:lvlText w:val="Figure %1:"/>
      <w:lvlJc w:val="left"/>
      <w:pPr>
        <w:ind w:left="1779" w:hanging="360"/>
      </w:pPr>
      <w:rPr>
        <w:rFonts w:ascii="Arial" w:hAnsi="Arial" w:cs="Times New Roman" w:hint="default"/>
        <w:b/>
        <w:i w:val="0"/>
        <w:color w:val="D2232A"/>
        <w:sz w:val="20"/>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7">
    <w:nsid w:val="4C592A09"/>
    <w:multiLevelType w:val="hybridMultilevel"/>
    <w:tmpl w:val="806051C2"/>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8">
    <w:nsid w:val="54760AB5"/>
    <w:multiLevelType w:val="multilevel"/>
    <w:tmpl w:val="F44225F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nsid w:val="54BD0BEC"/>
    <w:multiLevelType w:val="singleLevel"/>
    <w:tmpl w:val="72D6F376"/>
    <w:lvl w:ilvl="0">
      <w:start w:val="1"/>
      <w:numFmt w:val="bullet"/>
      <w:pStyle w:val="ListBullet"/>
      <w:lvlText w:val=""/>
      <w:lvlJc w:val="left"/>
      <w:pPr>
        <w:tabs>
          <w:tab w:val="num" w:pos="283"/>
        </w:tabs>
        <w:ind w:left="283" w:hanging="283"/>
      </w:pPr>
      <w:rPr>
        <w:rFonts w:ascii="Symbol" w:hAnsi="Symbol"/>
      </w:rPr>
    </w:lvl>
  </w:abstractNum>
  <w:abstractNum w:abstractNumId="20">
    <w:nsid w:val="572326EE"/>
    <w:multiLevelType w:val="multilevel"/>
    <w:tmpl w:val="2034D866"/>
    <w:styleLink w:val="ECCNumbers-Bullets"/>
    <w:lvl w:ilvl="0">
      <w:start w:val="1"/>
      <w:numFmt w:val="decimal"/>
      <w:pStyle w:val="ECCNumberedBullets"/>
      <w:lvlText w:val="%1."/>
      <w:lvlJc w:val="left"/>
      <w:pPr>
        <w:tabs>
          <w:tab w:val="num" w:pos="340"/>
        </w:tabs>
        <w:ind w:left="340" w:hanging="340"/>
      </w:pPr>
      <w:rPr>
        <w:rFonts w:ascii="Arial" w:hAnsi="Arial" w:cs="Times New Roman"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cs="Times New Roman" w:hint="default"/>
      </w:rPr>
    </w:lvl>
    <w:lvl w:ilvl="4">
      <w:start w:val="1"/>
      <w:numFmt w:val="lowerLetter"/>
      <w:lvlText w:val="(%5)"/>
      <w:lvlJc w:val="left"/>
      <w:pPr>
        <w:ind w:left="1403" w:hanging="360"/>
      </w:pPr>
      <w:rPr>
        <w:rFonts w:cs="Times New Roman" w:hint="default"/>
      </w:rPr>
    </w:lvl>
    <w:lvl w:ilvl="5">
      <w:start w:val="1"/>
      <w:numFmt w:val="lowerRoman"/>
      <w:lvlText w:val="(%6)"/>
      <w:lvlJc w:val="left"/>
      <w:pPr>
        <w:ind w:left="1763" w:hanging="360"/>
      </w:pPr>
      <w:rPr>
        <w:rFonts w:cs="Times New Roman" w:hint="default"/>
      </w:rPr>
    </w:lvl>
    <w:lvl w:ilvl="6">
      <w:start w:val="1"/>
      <w:numFmt w:val="decimal"/>
      <w:lvlText w:val="%7."/>
      <w:lvlJc w:val="left"/>
      <w:pPr>
        <w:ind w:left="2123" w:hanging="360"/>
      </w:pPr>
      <w:rPr>
        <w:rFonts w:cs="Times New Roman" w:hint="default"/>
      </w:rPr>
    </w:lvl>
    <w:lvl w:ilvl="7">
      <w:start w:val="1"/>
      <w:numFmt w:val="lowerLetter"/>
      <w:lvlText w:val="%8."/>
      <w:lvlJc w:val="left"/>
      <w:pPr>
        <w:ind w:left="2483" w:hanging="360"/>
      </w:pPr>
      <w:rPr>
        <w:rFonts w:cs="Times New Roman" w:hint="default"/>
      </w:rPr>
    </w:lvl>
    <w:lvl w:ilvl="8">
      <w:start w:val="1"/>
      <w:numFmt w:val="lowerRoman"/>
      <w:lvlText w:val="%9."/>
      <w:lvlJc w:val="left"/>
      <w:pPr>
        <w:ind w:left="2843" w:hanging="360"/>
      </w:pPr>
      <w:rPr>
        <w:rFonts w:cs="Times New Roman" w:hint="default"/>
      </w:rPr>
    </w:lvl>
  </w:abstractNum>
  <w:abstractNum w:abstractNumId="21">
    <w:nsid w:val="577A3889"/>
    <w:multiLevelType w:val="hybridMultilevel"/>
    <w:tmpl w:val="43FA3632"/>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2">
    <w:nsid w:val="59DE74D0"/>
    <w:multiLevelType w:val="hybridMultilevel"/>
    <w:tmpl w:val="5BB8175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nsid w:val="6FC1129D"/>
    <w:multiLevelType w:val="hybridMultilevel"/>
    <w:tmpl w:val="05F25906"/>
    <w:lvl w:ilvl="0" w:tplc="3E82929C">
      <w:start w:val="870"/>
      <w:numFmt w:val="bullet"/>
      <w:lvlText w:val="-"/>
      <w:lvlJc w:val="left"/>
      <w:pPr>
        <w:ind w:left="720" w:hanging="360"/>
      </w:pPr>
      <w:rPr>
        <w:rFonts w:ascii="Arial" w:eastAsia="Times New Roman"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
    <w:nsid w:val="717F5543"/>
    <w:multiLevelType w:val="hybridMultilevel"/>
    <w:tmpl w:val="F9EC7BF0"/>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5">
    <w:nsid w:val="765D1189"/>
    <w:multiLevelType w:val="hybridMultilevel"/>
    <w:tmpl w:val="0C56C2CA"/>
    <w:lvl w:ilvl="0" w:tplc="5D10C30C">
      <w:start w:val="1"/>
      <w:numFmt w:val="decimal"/>
      <w:lvlText w:val="(%1)"/>
      <w:lvlJc w:val="left"/>
      <w:pPr>
        <w:ind w:left="360" w:hanging="360"/>
      </w:pPr>
      <w:rPr>
        <w:rFonts w:cs="Times New Roman"/>
        <w:b w:val="0"/>
        <w:bCs w:val="0"/>
        <w:i w:val="0"/>
        <w:iCs w:val="0"/>
        <w:caps w:val="0"/>
        <w:smallCaps w:val="0"/>
        <w:strike w:val="0"/>
        <w:dstrike w:val="0"/>
        <w:vanish w:val="0"/>
        <w:webHidden w:val="0"/>
        <w:color w:val="000000"/>
        <w:spacing w:val="0"/>
        <w:kern w:val="0"/>
        <w:position w:val="0"/>
        <w:u w:val="none"/>
        <w:effect w:val="none"/>
        <w:vertAlign w:val="baseline"/>
        <w:specVanish w:val="0"/>
      </w:rPr>
    </w:lvl>
    <w:lvl w:ilvl="1" w:tplc="08090003">
      <w:start w:val="1"/>
      <w:numFmt w:val="lowerLetter"/>
      <w:lvlText w:val="%2."/>
      <w:lvlJc w:val="left"/>
      <w:pPr>
        <w:tabs>
          <w:tab w:val="num" w:pos="1620"/>
        </w:tabs>
        <w:ind w:left="1620" w:hanging="360"/>
      </w:pPr>
      <w:rPr>
        <w:rFonts w:cs="Times New Roman"/>
      </w:rPr>
    </w:lvl>
    <w:lvl w:ilvl="2" w:tplc="0809001B">
      <w:start w:val="1"/>
      <w:numFmt w:val="lowerRoman"/>
      <w:lvlText w:val="%3."/>
      <w:lvlJc w:val="right"/>
      <w:pPr>
        <w:tabs>
          <w:tab w:val="num" w:pos="2340"/>
        </w:tabs>
        <w:ind w:left="2340" w:hanging="180"/>
      </w:pPr>
      <w:rPr>
        <w:rFonts w:cs="Times New Roman"/>
      </w:rPr>
    </w:lvl>
    <w:lvl w:ilvl="3" w:tplc="82E03346">
      <w:numFmt w:val="bullet"/>
      <w:lvlText w:val="-"/>
      <w:lvlJc w:val="left"/>
      <w:pPr>
        <w:ind w:left="3060" w:hanging="360"/>
      </w:pPr>
      <w:rPr>
        <w:rFonts w:ascii="Arial" w:eastAsia="Times New Roman" w:hAnsi="Arial" w:cs="Arial" w:hint="default"/>
      </w:rPr>
    </w:lvl>
    <w:lvl w:ilvl="4" w:tplc="08090019">
      <w:start w:val="1"/>
      <w:numFmt w:val="lowerLetter"/>
      <w:lvlText w:val="%5."/>
      <w:lvlJc w:val="left"/>
      <w:pPr>
        <w:tabs>
          <w:tab w:val="num" w:pos="3780"/>
        </w:tabs>
        <w:ind w:left="3780" w:hanging="360"/>
      </w:pPr>
      <w:rPr>
        <w:rFonts w:cs="Times New Roman"/>
      </w:rPr>
    </w:lvl>
    <w:lvl w:ilvl="5" w:tplc="0809001B">
      <w:start w:val="1"/>
      <w:numFmt w:val="lowerRoman"/>
      <w:lvlText w:val="%6."/>
      <w:lvlJc w:val="right"/>
      <w:pPr>
        <w:tabs>
          <w:tab w:val="num" w:pos="4500"/>
        </w:tabs>
        <w:ind w:left="4500" w:hanging="180"/>
      </w:pPr>
      <w:rPr>
        <w:rFonts w:cs="Times New Roman"/>
      </w:rPr>
    </w:lvl>
    <w:lvl w:ilvl="6" w:tplc="0809000F">
      <w:start w:val="1"/>
      <w:numFmt w:val="decimal"/>
      <w:lvlText w:val="%7."/>
      <w:lvlJc w:val="left"/>
      <w:pPr>
        <w:tabs>
          <w:tab w:val="num" w:pos="5220"/>
        </w:tabs>
        <w:ind w:left="5220" w:hanging="360"/>
      </w:pPr>
      <w:rPr>
        <w:rFonts w:cs="Times New Roman"/>
      </w:rPr>
    </w:lvl>
    <w:lvl w:ilvl="7" w:tplc="08090019">
      <w:start w:val="1"/>
      <w:numFmt w:val="lowerLetter"/>
      <w:lvlText w:val="%8."/>
      <w:lvlJc w:val="left"/>
      <w:pPr>
        <w:tabs>
          <w:tab w:val="num" w:pos="5940"/>
        </w:tabs>
        <w:ind w:left="5940" w:hanging="360"/>
      </w:pPr>
      <w:rPr>
        <w:rFonts w:cs="Times New Roman"/>
      </w:rPr>
    </w:lvl>
    <w:lvl w:ilvl="8" w:tplc="0809001B">
      <w:start w:val="1"/>
      <w:numFmt w:val="lowerRoman"/>
      <w:lvlText w:val="%9."/>
      <w:lvlJc w:val="right"/>
      <w:pPr>
        <w:tabs>
          <w:tab w:val="num" w:pos="6660"/>
        </w:tabs>
        <w:ind w:left="6660" w:hanging="180"/>
      </w:pPr>
      <w:rPr>
        <w:rFonts w:cs="Times New Roman"/>
      </w:rPr>
    </w:lvl>
  </w:abstractNum>
  <w:abstractNum w:abstractNumId="26">
    <w:nsid w:val="7B3212E4"/>
    <w:multiLevelType w:val="multilevel"/>
    <w:tmpl w:val="44B4177E"/>
    <w:lvl w:ilvl="0">
      <w:start w:val="1"/>
      <w:numFmt w:val="decimal"/>
      <w:pStyle w:val="ECCTabletitle"/>
      <w:suff w:val="space"/>
      <w:lvlText w:val="Table %1:"/>
      <w:lvlJc w:val="left"/>
      <w:pPr>
        <w:ind w:left="3567" w:hanging="360"/>
      </w:pPr>
      <w:rPr>
        <w:rFonts w:ascii="Arial" w:hAnsi="Arial" w:cs="Times New Roman" w:hint="default"/>
        <w:b/>
        <w:i w:val="0"/>
        <w:color w:val="D2232A"/>
        <w:sz w:val="20"/>
      </w:rPr>
    </w:lvl>
    <w:lvl w:ilvl="1">
      <w:start w:val="1"/>
      <w:numFmt w:val="decimal"/>
      <w:lvlText w:val="%1.%2."/>
      <w:lvlJc w:val="left"/>
      <w:pPr>
        <w:tabs>
          <w:tab w:val="num" w:pos="933"/>
        </w:tabs>
        <w:ind w:left="933" w:hanging="432"/>
      </w:pPr>
      <w:rPr>
        <w:rFonts w:cs="Times New Roman" w:hint="default"/>
      </w:rPr>
    </w:lvl>
    <w:lvl w:ilvl="2">
      <w:start w:val="1"/>
      <w:numFmt w:val="decimal"/>
      <w:lvlText w:val="%1.%2.%3."/>
      <w:lvlJc w:val="left"/>
      <w:pPr>
        <w:tabs>
          <w:tab w:val="num" w:pos="1581"/>
        </w:tabs>
        <w:ind w:left="1365" w:hanging="504"/>
      </w:pPr>
      <w:rPr>
        <w:rFonts w:cs="Times New Roman" w:hint="default"/>
      </w:rPr>
    </w:lvl>
    <w:lvl w:ilvl="3">
      <w:start w:val="1"/>
      <w:numFmt w:val="decimal"/>
      <w:lvlText w:val="%1.%2.%3.%4."/>
      <w:lvlJc w:val="left"/>
      <w:pPr>
        <w:tabs>
          <w:tab w:val="num" w:pos="1941"/>
        </w:tabs>
        <w:ind w:left="1869" w:hanging="648"/>
      </w:pPr>
      <w:rPr>
        <w:rFonts w:cs="Times New Roman" w:hint="default"/>
      </w:rPr>
    </w:lvl>
    <w:lvl w:ilvl="4">
      <w:start w:val="1"/>
      <w:numFmt w:val="decimal"/>
      <w:lvlText w:val="%1.%2.%3.%4.%5."/>
      <w:lvlJc w:val="left"/>
      <w:pPr>
        <w:tabs>
          <w:tab w:val="num" w:pos="2661"/>
        </w:tabs>
        <w:ind w:left="2373" w:hanging="792"/>
      </w:pPr>
      <w:rPr>
        <w:rFonts w:cs="Times New Roman" w:hint="default"/>
      </w:rPr>
    </w:lvl>
    <w:lvl w:ilvl="5">
      <w:start w:val="1"/>
      <w:numFmt w:val="decimal"/>
      <w:lvlText w:val="%1.%2.%3.%4.%5.%6."/>
      <w:lvlJc w:val="left"/>
      <w:pPr>
        <w:tabs>
          <w:tab w:val="num" w:pos="3021"/>
        </w:tabs>
        <w:ind w:left="2877" w:hanging="936"/>
      </w:pPr>
      <w:rPr>
        <w:rFonts w:cs="Times New Roman" w:hint="default"/>
      </w:rPr>
    </w:lvl>
    <w:lvl w:ilvl="6">
      <w:start w:val="1"/>
      <w:numFmt w:val="decimal"/>
      <w:lvlText w:val="%1.%2.%3.%4.%5.%6.%7."/>
      <w:lvlJc w:val="left"/>
      <w:pPr>
        <w:tabs>
          <w:tab w:val="num" w:pos="3741"/>
        </w:tabs>
        <w:ind w:left="3381" w:hanging="1080"/>
      </w:pPr>
      <w:rPr>
        <w:rFonts w:cs="Times New Roman" w:hint="default"/>
      </w:rPr>
    </w:lvl>
    <w:lvl w:ilvl="7">
      <w:start w:val="1"/>
      <w:numFmt w:val="decimal"/>
      <w:lvlText w:val="%1.%2.%3.%4.%5.%6.%7.%8."/>
      <w:lvlJc w:val="left"/>
      <w:pPr>
        <w:tabs>
          <w:tab w:val="num" w:pos="4101"/>
        </w:tabs>
        <w:ind w:left="3885" w:hanging="1224"/>
      </w:pPr>
      <w:rPr>
        <w:rFonts w:cs="Times New Roman" w:hint="default"/>
      </w:rPr>
    </w:lvl>
    <w:lvl w:ilvl="8">
      <w:start w:val="1"/>
      <w:numFmt w:val="decimal"/>
      <w:lvlText w:val="%1.%2.%3.%4.%5.%6.%7.%8.%9."/>
      <w:lvlJc w:val="left"/>
      <w:pPr>
        <w:tabs>
          <w:tab w:val="num" w:pos="4821"/>
        </w:tabs>
        <w:ind w:left="4461" w:hanging="1440"/>
      </w:pPr>
      <w:rPr>
        <w:rFonts w:cs="Times New Roman" w:hint="default"/>
      </w:rPr>
    </w:lvl>
  </w:abstractNum>
  <w:abstractNum w:abstractNumId="27">
    <w:nsid w:val="7DFA215B"/>
    <w:multiLevelType w:val="hybridMultilevel"/>
    <w:tmpl w:val="953A445A"/>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12"/>
  </w:num>
  <w:num w:numId="2">
    <w:abstractNumId w:val="7"/>
  </w:num>
  <w:num w:numId="3">
    <w:abstractNumId w:val="14"/>
  </w:num>
  <w:num w:numId="4">
    <w:abstractNumId w:val="14"/>
    <w:lvlOverride w:ilvl="0">
      <w:startOverride w:val="1"/>
    </w:lvlOverride>
  </w:num>
  <w:num w:numId="5">
    <w:abstractNumId w:val="8"/>
  </w:num>
  <w:num w:numId="6">
    <w:abstractNumId w:val="26"/>
  </w:num>
  <w:num w:numId="7">
    <w:abstractNumId w:val="16"/>
  </w:num>
  <w:num w:numId="8">
    <w:abstractNumId w:val="5"/>
  </w:num>
  <w:num w:numId="9">
    <w:abstractNumId w:val="19"/>
  </w:num>
  <w:num w:numId="10">
    <w:abstractNumId w:val="20"/>
  </w:num>
  <w:num w:numId="11">
    <w:abstractNumId w:val="6"/>
  </w:num>
  <w:num w:numId="12">
    <w:abstractNumId w:val="15"/>
  </w:num>
  <w:num w:numId="13">
    <w:abstractNumId w:val="11"/>
  </w:num>
  <w:num w:numId="1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num>
  <w:num w:numId="16">
    <w:abstractNumId w:val="4"/>
  </w:num>
  <w:num w:numId="17">
    <w:abstractNumId w:val="13"/>
  </w:num>
  <w:num w:numId="18">
    <w:abstractNumId w:val="21"/>
  </w:num>
  <w:num w:numId="19">
    <w:abstractNumId w:val="27"/>
  </w:num>
  <w:num w:numId="20">
    <w:abstractNumId w:val="25"/>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8"/>
  </w:num>
  <w:num w:numId="2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7"/>
  </w:num>
  <w:num w:numId="31">
    <w:abstractNumId w:val="0"/>
  </w:num>
  <w:num w:numId="32">
    <w:abstractNumId w:val="10"/>
  </w:num>
  <w:num w:numId="33">
    <w:abstractNumId w:val="7"/>
  </w:num>
  <w:num w:numId="34">
    <w:abstractNumId w:val="23"/>
  </w:num>
  <w:num w:numId="35">
    <w:abstractNumId w:val="6"/>
  </w:num>
  <w:num w:numId="36">
    <w:abstractNumId w:val="24"/>
  </w:num>
  <w:num w:numId="37">
    <w:abstractNumId w:val="14"/>
  </w:num>
  <w:num w:numId="38">
    <w:abstractNumId w:val="3"/>
  </w:num>
  <w:num w:numId="3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2"/>
  </w:num>
  <w:num w:numId="41">
    <w:abstractNumId w:val="1"/>
  </w:num>
  <w:num w:numId="4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
  </w:num>
  <w:num w:numId="45">
    <w:abstractNumId w:val="9"/>
  </w:num>
  <w:numIdMacAtCleanup w:val="20"/>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Quensel, Joakim">
    <w15:presenceInfo w15:providerId="AD" w15:userId="S-1-5-21-2013013795-1455320040-933701185-1092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335C"/>
    <w:rsid w:val="000016B5"/>
    <w:rsid w:val="00002C9B"/>
    <w:rsid w:val="000032BB"/>
    <w:rsid w:val="00006014"/>
    <w:rsid w:val="000122D2"/>
    <w:rsid w:val="00012821"/>
    <w:rsid w:val="000131EA"/>
    <w:rsid w:val="000151F8"/>
    <w:rsid w:val="00015334"/>
    <w:rsid w:val="0002031B"/>
    <w:rsid w:val="000216C9"/>
    <w:rsid w:val="00024E08"/>
    <w:rsid w:val="00025565"/>
    <w:rsid w:val="000272F3"/>
    <w:rsid w:val="00027EBA"/>
    <w:rsid w:val="00030B8F"/>
    <w:rsid w:val="00033E3E"/>
    <w:rsid w:val="00034D73"/>
    <w:rsid w:val="00037350"/>
    <w:rsid w:val="000375D7"/>
    <w:rsid w:val="0004194D"/>
    <w:rsid w:val="00042058"/>
    <w:rsid w:val="00042D94"/>
    <w:rsid w:val="00043B96"/>
    <w:rsid w:val="00044D1F"/>
    <w:rsid w:val="0004508A"/>
    <w:rsid w:val="000451B7"/>
    <w:rsid w:val="000455E4"/>
    <w:rsid w:val="00045910"/>
    <w:rsid w:val="0004615B"/>
    <w:rsid w:val="00047878"/>
    <w:rsid w:val="00047E2C"/>
    <w:rsid w:val="0005214B"/>
    <w:rsid w:val="000522E6"/>
    <w:rsid w:val="00052700"/>
    <w:rsid w:val="00052864"/>
    <w:rsid w:val="00052B98"/>
    <w:rsid w:val="0005502D"/>
    <w:rsid w:val="00055CF4"/>
    <w:rsid w:val="00055D0F"/>
    <w:rsid w:val="0005701F"/>
    <w:rsid w:val="00061020"/>
    <w:rsid w:val="00061D06"/>
    <w:rsid w:val="00062310"/>
    <w:rsid w:val="00063718"/>
    <w:rsid w:val="00063E3A"/>
    <w:rsid w:val="00064C8C"/>
    <w:rsid w:val="00064D0A"/>
    <w:rsid w:val="00071ED1"/>
    <w:rsid w:val="00072165"/>
    <w:rsid w:val="00073553"/>
    <w:rsid w:val="00074993"/>
    <w:rsid w:val="00075195"/>
    <w:rsid w:val="0007546B"/>
    <w:rsid w:val="000757D6"/>
    <w:rsid w:val="00075FCF"/>
    <w:rsid w:val="000763EC"/>
    <w:rsid w:val="00077C88"/>
    <w:rsid w:val="00077F8F"/>
    <w:rsid w:val="000816BC"/>
    <w:rsid w:val="00084C74"/>
    <w:rsid w:val="000904BF"/>
    <w:rsid w:val="00091C6E"/>
    <w:rsid w:val="00093478"/>
    <w:rsid w:val="00095A22"/>
    <w:rsid w:val="0009630E"/>
    <w:rsid w:val="00097C58"/>
    <w:rsid w:val="000A0061"/>
    <w:rsid w:val="000A0360"/>
    <w:rsid w:val="000A05FA"/>
    <w:rsid w:val="000A1D09"/>
    <w:rsid w:val="000A20D0"/>
    <w:rsid w:val="000A4703"/>
    <w:rsid w:val="000A4F06"/>
    <w:rsid w:val="000A5D5D"/>
    <w:rsid w:val="000A6B00"/>
    <w:rsid w:val="000A7C9D"/>
    <w:rsid w:val="000B05BE"/>
    <w:rsid w:val="000B0B22"/>
    <w:rsid w:val="000B3DB5"/>
    <w:rsid w:val="000B4598"/>
    <w:rsid w:val="000B6B38"/>
    <w:rsid w:val="000B75C6"/>
    <w:rsid w:val="000B7B62"/>
    <w:rsid w:val="000C2C7D"/>
    <w:rsid w:val="000C3BF1"/>
    <w:rsid w:val="000C781B"/>
    <w:rsid w:val="000D0697"/>
    <w:rsid w:val="000D0906"/>
    <w:rsid w:val="000D35D7"/>
    <w:rsid w:val="000D70C9"/>
    <w:rsid w:val="000E2358"/>
    <w:rsid w:val="000E3362"/>
    <w:rsid w:val="000E5FFA"/>
    <w:rsid w:val="000E74AA"/>
    <w:rsid w:val="000F195D"/>
    <w:rsid w:val="000F246E"/>
    <w:rsid w:val="000F305D"/>
    <w:rsid w:val="000F43A1"/>
    <w:rsid w:val="000F4B1C"/>
    <w:rsid w:val="000F578A"/>
    <w:rsid w:val="000F6A89"/>
    <w:rsid w:val="000F7620"/>
    <w:rsid w:val="00100D32"/>
    <w:rsid w:val="0010695C"/>
    <w:rsid w:val="00107BDB"/>
    <w:rsid w:val="00110429"/>
    <w:rsid w:val="001106E4"/>
    <w:rsid w:val="00110709"/>
    <w:rsid w:val="00110997"/>
    <w:rsid w:val="00110BC3"/>
    <w:rsid w:val="00111965"/>
    <w:rsid w:val="00114AFA"/>
    <w:rsid w:val="00115F3C"/>
    <w:rsid w:val="00116CCB"/>
    <w:rsid w:val="00116DAC"/>
    <w:rsid w:val="001178F5"/>
    <w:rsid w:val="00120AE8"/>
    <w:rsid w:val="001223D0"/>
    <w:rsid w:val="00123323"/>
    <w:rsid w:val="001274D2"/>
    <w:rsid w:val="0013069E"/>
    <w:rsid w:val="00131F0C"/>
    <w:rsid w:val="00132D7F"/>
    <w:rsid w:val="00133995"/>
    <w:rsid w:val="0013554E"/>
    <w:rsid w:val="0013660A"/>
    <w:rsid w:val="001378ED"/>
    <w:rsid w:val="00137B9E"/>
    <w:rsid w:val="00137C68"/>
    <w:rsid w:val="00137E05"/>
    <w:rsid w:val="00141717"/>
    <w:rsid w:val="001425FF"/>
    <w:rsid w:val="00144B42"/>
    <w:rsid w:val="00145396"/>
    <w:rsid w:val="00145D0C"/>
    <w:rsid w:val="00145F18"/>
    <w:rsid w:val="00150574"/>
    <w:rsid w:val="001533DF"/>
    <w:rsid w:val="00153E4F"/>
    <w:rsid w:val="00154DFE"/>
    <w:rsid w:val="00156848"/>
    <w:rsid w:val="001568DA"/>
    <w:rsid w:val="00156AF3"/>
    <w:rsid w:val="00160926"/>
    <w:rsid w:val="00160A4C"/>
    <w:rsid w:val="001637FD"/>
    <w:rsid w:val="00164369"/>
    <w:rsid w:val="0016651A"/>
    <w:rsid w:val="0017322A"/>
    <w:rsid w:val="0018205B"/>
    <w:rsid w:val="001822B4"/>
    <w:rsid w:val="00182A76"/>
    <w:rsid w:val="00186110"/>
    <w:rsid w:val="00186320"/>
    <w:rsid w:val="00190D58"/>
    <w:rsid w:val="00192762"/>
    <w:rsid w:val="001947A4"/>
    <w:rsid w:val="00195443"/>
    <w:rsid w:val="0019550E"/>
    <w:rsid w:val="00197686"/>
    <w:rsid w:val="00197E75"/>
    <w:rsid w:val="00197E9D"/>
    <w:rsid w:val="001A0E89"/>
    <w:rsid w:val="001A1126"/>
    <w:rsid w:val="001A27A1"/>
    <w:rsid w:val="001A47A3"/>
    <w:rsid w:val="001A72D6"/>
    <w:rsid w:val="001B0277"/>
    <w:rsid w:val="001B0CBA"/>
    <w:rsid w:val="001B15E5"/>
    <w:rsid w:val="001B2066"/>
    <w:rsid w:val="001B7257"/>
    <w:rsid w:val="001C370F"/>
    <w:rsid w:val="001C3FED"/>
    <w:rsid w:val="001C4E91"/>
    <w:rsid w:val="001C51C5"/>
    <w:rsid w:val="001C6708"/>
    <w:rsid w:val="001C7B5D"/>
    <w:rsid w:val="001D08B5"/>
    <w:rsid w:val="001D122D"/>
    <w:rsid w:val="001D22F9"/>
    <w:rsid w:val="001D4BB1"/>
    <w:rsid w:val="001D6C76"/>
    <w:rsid w:val="001D77F4"/>
    <w:rsid w:val="001D78D5"/>
    <w:rsid w:val="001E09F0"/>
    <w:rsid w:val="001E2117"/>
    <w:rsid w:val="001E217C"/>
    <w:rsid w:val="001E31EB"/>
    <w:rsid w:val="001E3F2B"/>
    <w:rsid w:val="001E4124"/>
    <w:rsid w:val="001E47F4"/>
    <w:rsid w:val="001E5A78"/>
    <w:rsid w:val="001E634C"/>
    <w:rsid w:val="001F1AED"/>
    <w:rsid w:val="001F3652"/>
    <w:rsid w:val="001F4E50"/>
    <w:rsid w:val="001F6CA9"/>
    <w:rsid w:val="002006BB"/>
    <w:rsid w:val="00200B41"/>
    <w:rsid w:val="002023BE"/>
    <w:rsid w:val="00202B8F"/>
    <w:rsid w:val="00204172"/>
    <w:rsid w:val="00205621"/>
    <w:rsid w:val="0020627C"/>
    <w:rsid w:val="00210259"/>
    <w:rsid w:val="002135E9"/>
    <w:rsid w:val="0021710D"/>
    <w:rsid w:val="0022026C"/>
    <w:rsid w:val="002213EA"/>
    <w:rsid w:val="002217B0"/>
    <w:rsid w:val="002249F1"/>
    <w:rsid w:val="00225335"/>
    <w:rsid w:val="00225905"/>
    <w:rsid w:val="002263C7"/>
    <w:rsid w:val="00226A09"/>
    <w:rsid w:val="00226A33"/>
    <w:rsid w:val="00227CD7"/>
    <w:rsid w:val="002303CF"/>
    <w:rsid w:val="00231530"/>
    <w:rsid w:val="002332AB"/>
    <w:rsid w:val="00233524"/>
    <w:rsid w:val="00234882"/>
    <w:rsid w:val="00236ED0"/>
    <w:rsid w:val="002401A7"/>
    <w:rsid w:val="0024095C"/>
    <w:rsid w:val="0024141B"/>
    <w:rsid w:val="00242DD7"/>
    <w:rsid w:val="00243802"/>
    <w:rsid w:val="00243A93"/>
    <w:rsid w:val="002451ED"/>
    <w:rsid w:val="0024780A"/>
    <w:rsid w:val="00247BF5"/>
    <w:rsid w:val="0025106B"/>
    <w:rsid w:val="0025631A"/>
    <w:rsid w:val="00260D72"/>
    <w:rsid w:val="0026182D"/>
    <w:rsid w:val="00261C4E"/>
    <w:rsid w:val="002629A0"/>
    <w:rsid w:val="00262DDD"/>
    <w:rsid w:val="00262E98"/>
    <w:rsid w:val="002642E4"/>
    <w:rsid w:val="00264A23"/>
    <w:rsid w:val="0026676E"/>
    <w:rsid w:val="00271F8C"/>
    <w:rsid w:val="0027391C"/>
    <w:rsid w:val="002806BF"/>
    <w:rsid w:val="0028201E"/>
    <w:rsid w:val="00284311"/>
    <w:rsid w:val="00286349"/>
    <w:rsid w:val="00287CA6"/>
    <w:rsid w:val="002915B7"/>
    <w:rsid w:val="00292069"/>
    <w:rsid w:val="00292636"/>
    <w:rsid w:val="0029282D"/>
    <w:rsid w:val="00292AAB"/>
    <w:rsid w:val="002947A9"/>
    <w:rsid w:val="002962BC"/>
    <w:rsid w:val="0029753E"/>
    <w:rsid w:val="00297912"/>
    <w:rsid w:val="002A0204"/>
    <w:rsid w:val="002A07ED"/>
    <w:rsid w:val="002A15DC"/>
    <w:rsid w:val="002A1D39"/>
    <w:rsid w:val="002A2B6D"/>
    <w:rsid w:val="002A3338"/>
    <w:rsid w:val="002B020E"/>
    <w:rsid w:val="002B0E64"/>
    <w:rsid w:val="002B4762"/>
    <w:rsid w:val="002B5541"/>
    <w:rsid w:val="002B5FF4"/>
    <w:rsid w:val="002C4955"/>
    <w:rsid w:val="002C5001"/>
    <w:rsid w:val="002D121F"/>
    <w:rsid w:val="002D199A"/>
    <w:rsid w:val="002D24D4"/>
    <w:rsid w:val="002D3E1D"/>
    <w:rsid w:val="002D4754"/>
    <w:rsid w:val="002D6DF6"/>
    <w:rsid w:val="002E02B8"/>
    <w:rsid w:val="002E16EB"/>
    <w:rsid w:val="002E2B49"/>
    <w:rsid w:val="002E2FB0"/>
    <w:rsid w:val="002E323E"/>
    <w:rsid w:val="002E3703"/>
    <w:rsid w:val="002E3A14"/>
    <w:rsid w:val="002E3BE3"/>
    <w:rsid w:val="002E41AF"/>
    <w:rsid w:val="002E725E"/>
    <w:rsid w:val="002E7479"/>
    <w:rsid w:val="002E7A97"/>
    <w:rsid w:val="002F01A1"/>
    <w:rsid w:val="002F17F6"/>
    <w:rsid w:val="002F2CBA"/>
    <w:rsid w:val="002F350F"/>
    <w:rsid w:val="002F4109"/>
    <w:rsid w:val="002F6268"/>
    <w:rsid w:val="002F7E88"/>
    <w:rsid w:val="00300603"/>
    <w:rsid w:val="003016FD"/>
    <w:rsid w:val="003024D2"/>
    <w:rsid w:val="00302C74"/>
    <w:rsid w:val="00304E82"/>
    <w:rsid w:val="00305961"/>
    <w:rsid w:val="00307570"/>
    <w:rsid w:val="003077BB"/>
    <w:rsid w:val="0031033D"/>
    <w:rsid w:val="0031058B"/>
    <w:rsid w:val="0031576A"/>
    <w:rsid w:val="003162C1"/>
    <w:rsid w:val="003163A0"/>
    <w:rsid w:val="00316438"/>
    <w:rsid w:val="0031702C"/>
    <w:rsid w:val="00320324"/>
    <w:rsid w:val="00322F23"/>
    <w:rsid w:val="00325CF0"/>
    <w:rsid w:val="00325F59"/>
    <w:rsid w:val="00326BB2"/>
    <w:rsid w:val="003279FE"/>
    <w:rsid w:val="00330B01"/>
    <w:rsid w:val="00330C92"/>
    <w:rsid w:val="00331A0E"/>
    <w:rsid w:val="00332562"/>
    <w:rsid w:val="003360BB"/>
    <w:rsid w:val="003374C1"/>
    <w:rsid w:val="00337551"/>
    <w:rsid w:val="0034080E"/>
    <w:rsid w:val="0034348E"/>
    <w:rsid w:val="00343E50"/>
    <w:rsid w:val="003441F1"/>
    <w:rsid w:val="00344C2F"/>
    <w:rsid w:val="00346890"/>
    <w:rsid w:val="00347F2E"/>
    <w:rsid w:val="00350785"/>
    <w:rsid w:val="003546B1"/>
    <w:rsid w:val="003547CA"/>
    <w:rsid w:val="003550CB"/>
    <w:rsid w:val="00362EE2"/>
    <w:rsid w:val="003657DF"/>
    <w:rsid w:val="0036736D"/>
    <w:rsid w:val="003719FA"/>
    <w:rsid w:val="00371B06"/>
    <w:rsid w:val="0037357E"/>
    <w:rsid w:val="003802F5"/>
    <w:rsid w:val="0038075B"/>
    <w:rsid w:val="00381AA3"/>
    <w:rsid w:val="003861E9"/>
    <w:rsid w:val="00386F3B"/>
    <w:rsid w:val="00387710"/>
    <w:rsid w:val="00390E30"/>
    <w:rsid w:val="00394C3C"/>
    <w:rsid w:val="00396ABF"/>
    <w:rsid w:val="003A01BD"/>
    <w:rsid w:val="003A06B6"/>
    <w:rsid w:val="003A1B91"/>
    <w:rsid w:val="003A277A"/>
    <w:rsid w:val="003A6A22"/>
    <w:rsid w:val="003B06EB"/>
    <w:rsid w:val="003B0BD3"/>
    <w:rsid w:val="003B1A06"/>
    <w:rsid w:val="003B4105"/>
    <w:rsid w:val="003B47BD"/>
    <w:rsid w:val="003B71B4"/>
    <w:rsid w:val="003C064B"/>
    <w:rsid w:val="003C0929"/>
    <w:rsid w:val="003C14C8"/>
    <w:rsid w:val="003C398E"/>
    <w:rsid w:val="003C4DE5"/>
    <w:rsid w:val="003C5ED3"/>
    <w:rsid w:val="003C6B66"/>
    <w:rsid w:val="003C6B8C"/>
    <w:rsid w:val="003D0EF1"/>
    <w:rsid w:val="003D151C"/>
    <w:rsid w:val="003D157D"/>
    <w:rsid w:val="003D3F4D"/>
    <w:rsid w:val="003D5580"/>
    <w:rsid w:val="003D6D72"/>
    <w:rsid w:val="003E04F2"/>
    <w:rsid w:val="003E0C55"/>
    <w:rsid w:val="003E13A1"/>
    <w:rsid w:val="003E4EE9"/>
    <w:rsid w:val="003E512F"/>
    <w:rsid w:val="003E5558"/>
    <w:rsid w:val="003E6B32"/>
    <w:rsid w:val="003E7DF4"/>
    <w:rsid w:val="003F0CA4"/>
    <w:rsid w:val="003F201A"/>
    <w:rsid w:val="004021CD"/>
    <w:rsid w:val="00402C36"/>
    <w:rsid w:val="00405347"/>
    <w:rsid w:val="00405C46"/>
    <w:rsid w:val="00411859"/>
    <w:rsid w:val="004138F0"/>
    <w:rsid w:val="00416472"/>
    <w:rsid w:val="00416FE2"/>
    <w:rsid w:val="00421609"/>
    <w:rsid w:val="00422C90"/>
    <w:rsid w:val="0042385C"/>
    <w:rsid w:val="004238A8"/>
    <w:rsid w:val="00423F32"/>
    <w:rsid w:val="0042572C"/>
    <w:rsid w:val="00425D25"/>
    <w:rsid w:val="00432866"/>
    <w:rsid w:val="00433DA6"/>
    <w:rsid w:val="00434F9F"/>
    <w:rsid w:val="00435D8D"/>
    <w:rsid w:val="004361B4"/>
    <w:rsid w:val="004406A8"/>
    <w:rsid w:val="00443690"/>
    <w:rsid w:val="00443D73"/>
    <w:rsid w:val="004456B6"/>
    <w:rsid w:val="004458F0"/>
    <w:rsid w:val="00447711"/>
    <w:rsid w:val="00452936"/>
    <w:rsid w:val="00453356"/>
    <w:rsid w:val="00454B70"/>
    <w:rsid w:val="00456FD9"/>
    <w:rsid w:val="00457822"/>
    <w:rsid w:val="00461992"/>
    <w:rsid w:val="00462E0A"/>
    <w:rsid w:val="00465178"/>
    <w:rsid w:val="004654F8"/>
    <w:rsid w:val="00465D54"/>
    <w:rsid w:val="00470D4B"/>
    <w:rsid w:val="00475894"/>
    <w:rsid w:val="00476C50"/>
    <w:rsid w:val="004778FF"/>
    <w:rsid w:val="00477DF3"/>
    <w:rsid w:val="004802A8"/>
    <w:rsid w:val="004838C6"/>
    <w:rsid w:val="004942F9"/>
    <w:rsid w:val="004945F4"/>
    <w:rsid w:val="00495403"/>
    <w:rsid w:val="00495847"/>
    <w:rsid w:val="004967CC"/>
    <w:rsid w:val="00496899"/>
    <w:rsid w:val="004A411C"/>
    <w:rsid w:val="004A56D7"/>
    <w:rsid w:val="004A5B95"/>
    <w:rsid w:val="004A670F"/>
    <w:rsid w:val="004A6BF2"/>
    <w:rsid w:val="004B0460"/>
    <w:rsid w:val="004B1C56"/>
    <w:rsid w:val="004B5150"/>
    <w:rsid w:val="004B6F71"/>
    <w:rsid w:val="004C0029"/>
    <w:rsid w:val="004C05EA"/>
    <w:rsid w:val="004C099C"/>
    <w:rsid w:val="004C2554"/>
    <w:rsid w:val="004C31C5"/>
    <w:rsid w:val="004C3CD3"/>
    <w:rsid w:val="004D3566"/>
    <w:rsid w:val="004D36DC"/>
    <w:rsid w:val="004D3B11"/>
    <w:rsid w:val="004D719E"/>
    <w:rsid w:val="004E04BA"/>
    <w:rsid w:val="004E1C15"/>
    <w:rsid w:val="004E26CB"/>
    <w:rsid w:val="004E2BBB"/>
    <w:rsid w:val="004E2CB5"/>
    <w:rsid w:val="004E795D"/>
    <w:rsid w:val="004F0E0C"/>
    <w:rsid w:val="004F15B2"/>
    <w:rsid w:val="004F3E5A"/>
    <w:rsid w:val="004F5E27"/>
    <w:rsid w:val="004F63A2"/>
    <w:rsid w:val="004F6979"/>
    <w:rsid w:val="004F6EBB"/>
    <w:rsid w:val="004F7840"/>
    <w:rsid w:val="005009A6"/>
    <w:rsid w:val="0050273F"/>
    <w:rsid w:val="005040A0"/>
    <w:rsid w:val="005040AD"/>
    <w:rsid w:val="005139FC"/>
    <w:rsid w:val="0051655D"/>
    <w:rsid w:val="0051676E"/>
    <w:rsid w:val="005170A5"/>
    <w:rsid w:val="00517531"/>
    <w:rsid w:val="00526364"/>
    <w:rsid w:val="00526926"/>
    <w:rsid w:val="00526A32"/>
    <w:rsid w:val="005274BD"/>
    <w:rsid w:val="00530BAB"/>
    <w:rsid w:val="00531251"/>
    <w:rsid w:val="00531CA1"/>
    <w:rsid w:val="0053278F"/>
    <w:rsid w:val="005327B3"/>
    <w:rsid w:val="00534FC8"/>
    <w:rsid w:val="005356BA"/>
    <w:rsid w:val="00536D89"/>
    <w:rsid w:val="0054087A"/>
    <w:rsid w:val="00541124"/>
    <w:rsid w:val="005439E1"/>
    <w:rsid w:val="0054428D"/>
    <w:rsid w:val="00544A74"/>
    <w:rsid w:val="00546465"/>
    <w:rsid w:val="00546CCE"/>
    <w:rsid w:val="0055679E"/>
    <w:rsid w:val="00556CC8"/>
    <w:rsid w:val="0056119D"/>
    <w:rsid w:val="00562713"/>
    <w:rsid w:val="005632E7"/>
    <w:rsid w:val="00564948"/>
    <w:rsid w:val="00565B37"/>
    <w:rsid w:val="00565B53"/>
    <w:rsid w:val="005675D1"/>
    <w:rsid w:val="00567BDF"/>
    <w:rsid w:val="005724D9"/>
    <w:rsid w:val="00573186"/>
    <w:rsid w:val="005742F1"/>
    <w:rsid w:val="00574B60"/>
    <w:rsid w:val="00574C90"/>
    <w:rsid w:val="005769FE"/>
    <w:rsid w:val="00583246"/>
    <w:rsid w:val="005832D7"/>
    <w:rsid w:val="0058449F"/>
    <w:rsid w:val="00585DD8"/>
    <w:rsid w:val="00586053"/>
    <w:rsid w:val="00586CD2"/>
    <w:rsid w:val="005871B3"/>
    <w:rsid w:val="005923CB"/>
    <w:rsid w:val="00594475"/>
    <w:rsid w:val="00594D40"/>
    <w:rsid w:val="005950AF"/>
    <w:rsid w:val="00595F4C"/>
    <w:rsid w:val="00596E12"/>
    <w:rsid w:val="00596E7E"/>
    <w:rsid w:val="00597D6A"/>
    <w:rsid w:val="005A0A45"/>
    <w:rsid w:val="005A6433"/>
    <w:rsid w:val="005A75EB"/>
    <w:rsid w:val="005B2162"/>
    <w:rsid w:val="005B2F82"/>
    <w:rsid w:val="005B78A5"/>
    <w:rsid w:val="005C0261"/>
    <w:rsid w:val="005C152D"/>
    <w:rsid w:val="005C1D8B"/>
    <w:rsid w:val="005C3FCE"/>
    <w:rsid w:val="005C6149"/>
    <w:rsid w:val="005C6964"/>
    <w:rsid w:val="005D04D6"/>
    <w:rsid w:val="005D1373"/>
    <w:rsid w:val="005D1A19"/>
    <w:rsid w:val="005D67BB"/>
    <w:rsid w:val="005D7F77"/>
    <w:rsid w:val="005E1F86"/>
    <w:rsid w:val="005E2463"/>
    <w:rsid w:val="005E2942"/>
    <w:rsid w:val="005E4CA7"/>
    <w:rsid w:val="005E5333"/>
    <w:rsid w:val="005F1DDF"/>
    <w:rsid w:val="005F30CD"/>
    <w:rsid w:val="005F63C7"/>
    <w:rsid w:val="00604159"/>
    <w:rsid w:val="006114B7"/>
    <w:rsid w:val="00611638"/>
    <w:rsid w:val="00612B1B"/>
    <w:rsid w:val="00613E91"/>
    <w:rsid w:val="00614BD0"/>
    <w:rsid w:val="0061642F"/>
    <w:rsid w:val="00616959"/>
    <w:rsid w:val="00620879"/>
    <w:rsid w:val="00622C52"/>
    <w:rsid w:val="006303C8"/>
    <w:rsid w:val="00631A1C"/>
    <w:rsid w:val="006354AC"/>
    <w:rsid w:val="00635ACE"/>
    <w:rsid w:val="00635B14"/>
    <w:rsid w:val="00635C21"/>
    <w:rsid w:val="00637EA2"/>
    <w:rsid w:val="00641BE7"/>
    <w:rsid w:val="006421A0"/>
    <w:rsid w:val="00642414"/>
    <w:rsid w:val="00642C2A"/>
    <w:rsid w:val="00643F6E"/>
    <w:rsid w:val="006466E7"/>
    <w:rsid w:val="00650714"/>
    <w:rsid w:val="00655C55"/>
    <w:rsid w:val="00656A5E"/>
    <w:rsid w:val="006635A0"/>
    <w:rsid w:val="006646BE"/>
    <w:rsid w:val="00664A6F"/>
    <w:rsid w:val="006650B2"/>
    <w:rsid w:val="006656FF"/>
    <w:rsid w:val="00665BE5"/>
    <w:rsid w:val="006706E6"/>
    <w:rsid w:val="00670EBD"/>
    <w:rsid w:val="00672AD8"/>
    <w:rsid w:val="0067404F"/>
    <w:rsid w:val="00674D2F"/>
    <w:rsid w:val="00674FB0"/>
    <w:rsid w:val="00680D62"/>
    <w:rsid w:val="0068184E"/>
    <w:rsid w:val="00682FAA"/>
    <w:rsid w:val="00683BE5"/>
    <w:rsid w:val="00683CC7"/>
    <w:rsid w:val="00685791"/>
    <w:rsid w:val="00686030"/>
    <w:rsid w:val="00686B50"/>
    <w:rsid w:val="0068704C"/>
    <w:rsid w:val="0069183F"/>
    <w:rsid w:val="00691D8F"/>
    <w:rsid w:val="0069267A"/>
    <w:rsid w:val="00695E8A"/>
    <w:rsid w:val="006A0E15"/>
    <w:rsid w:val="006A20E4"/>
    <w:rsid w:val="006A2AB8"/>
    <w:rsid w:val="006A2FED"/>
    <w:rsid w:val="006A5381"/>
    <w:rsid w:val="006A5641"/>
    <w:rsid w:val="006A73C0"/>
    <w:rsid w:val="006A7E8F"/>
    <w:rsid w:val="006B1011"/>
    <w:rsid w:val="006B1887"/>
    <w:rsid w:val="006B1971"/>
    <w:rsid w:val="006B26E8"/>
    <w:rsid w:val="006B31E3"/>
    <w:rsid w:val="006B6AAD"/>
    <w:rsid w:val="006B6D11"/>
    <w:rsid w:val="006C19FF"/>
    <w:rsid w:val="006C318C"/>
    <w:rsid w:val="006C6525"/>
    <w:rsid w:val="006C6C25"/>
    <w:rsid w:val="006C748C"/>
    <w:rsid w:val="006C7D79"/>
    <w:rsid w:val="006D511E"/>
    <w:rsid w:val="006D5A22"/>
    <w:rsid w:val="006D5C22"/>
    <w:rsid w:val="006D5C48"/>
    <w:rsid w:val="006D5DF2"/>
    <w:rsid w:val="006D7428"/>
    <w:rsid w:val="006E01CA"/>
    <w:rsid w:val="006E1F77"/>
    <w:rsid w:val="006E2E98"/>
    <w:rsid w:val="006E471F"/>
    <w:rsid w:val="006F0BB9"/>
    <w:rsid w:val="006F1F54"/>
    <w:rsid w:val="006F202F"/>
    <w:rsid w:val="006F324F"/>
    <w:rsid w:val="006F3F7C"/>
    <w:rsid w:val="006F43BD"/>
    <w:rsid w:val="006F5FC8"/>
    <w:rsid w:val="006F6E20"/>
    <w:rsid w:val="0070292F"/>
    <w:rsid w:val="00704610"/>
    <w:rsid w:val="0070498A"/>
    <w:rsid w:val="007052D6"/>
    <w:rsid w:val="00705B4C"/>
    <w:rsid w:val="007067DE"/>
    <w:rsid w:val="007128F5"/>
    <w:rsid w:val="007133A7"/>
    <w:rsid w:val="00713514"/>
    <w:rsid w:val="00713760"/>
    <w:rsid w:val="00716A15"/>
    <w:rsid w:val="00721118"/>
    <w:rsid w:val="00722AF5"/>
    <w:rsid w:val="00722EC4"/>
    <w:rsid w:val="0072434F"/>
    <w:rsid w:val="007263A7"/>
    <w:rsid w:val="007312CF"/>
    <w:rsid w:val="00732612"/>
    <w:rsid w:val="0073321D"/>
    <w:rsid w:val="007347BF"/>
    <w:rsid w:val="007362CD"/>
    <w:rsid w:val="00737827"/>
    <w:rsid w:val="00740261"/>
    <w:rsid w:val="0074230B"/>
    <w:rsid w:val="00745DE1"/>
    <w:rsid w:val="00751434"/>
    <w:rsid w:val="00752765"/>
    <w:rsid w:val="00754CF3"/>
    <w:rsid w:val="00755D93"/>
    <w:rsid w:val="00762CCE"/>
    <w:rsid w:val="007637B9"/>
    <w:rsid w:val="00763A3F"/>
    <w:rsid w:val="00770458"/>
    <w:rsid w:val="0077155A"/>
    <w:rsid w:val="007763D7"/>
    <w:rsid w:val="00777070"/>
    <w:rsid w:val="00777DC1"/>
    <w:rsid w:val="00781F60"/>
    <w:rsid w:val="0078617A"/>
    <w:rsid w:val="007928C5"/>
    <w:rsid w:val="007929B7"/>
    <w:rsid w:val="007939C4"/>
    <w:rsid w:val="00793E95"/>
    <w:rsid w:val="007950A8"/>
    <w:rsid w:val="007A0F0F"/>
    <w:rsid w:val="007A33EB"/>
    <w:rsid w:val="007A3429"/>
    <w:rsid w:val="007B0163"/>
    <w:rsid w:val="007B10E7"/>
    <w:rsid w:val="007B34AD"/>
    <w:rsid w:val="007B43DA"/>
    <w:rsid w:val="007B76D2"/>
    <w:rsid w:val="007C037F"/>
    <w:rsid w:val="007C1EBC"/>
    <w:rsid w:val="007C2502"/>
    <w:rsid w:val="007C40C9"/>
    <w:rsid w:val="007C50E9"/>
    <w:rsid w:val="007C5547"/>
    <w:rsid w:val="007C5F95"/>
    <w:rsid w:val="007C639C"/>
    <w:rsid w:val="007D0EDE"/>
    <w:rsid w:val="007D1565"/>
    <w:rsid w:val="007D2DCE"/>
    <w:rsid w:val="007D3EB7"/>
    <w:rsid w:val="007D4133"/>
    <w:rsid w:val="007D52B7"/>
    <w:rsid w:val="007E33B1"/>
    <w:rsid w:val="007E717B"/>
    <w:rsid w:val="007F0847"/>
    <w:rsid w:val="007F3126"/>
    <w:rsid w:val="007F3949"/>
    <w:rsid w:val="007F419F"/>
    <w:rsid w:val="007F6803"/>
    <w:rsid w:val="007F69A6"/>
    <w:rsid w:val="00801F8D"/>
    <w:rsid w:val="00802C9B"/>
    <w:rsid w:val="00803631"/>
    <w:rsid w:val="008057B8"/>
    <w:rsid w:val="00807AAF"/>
    <w:rsid w:val="00811980"/>
    <w:rsid w:val="00815A72"/>
    <w:rsid w:val="00816953"/>
    <w:rsid w:val="008175BC"/>
    <w:rsid w:val="0082104A"/>
    <w:rsid w:val="00822536"/>
    <w:rsid w:val="00822A09"/>
    <w:rsid w:val="008247AC"/>
    <w:rsid w:val="00825CB8"/>
    <w:rsid w:val="00825F0D"/>
    <w:rsid w:val="008266EB"/>
    <w:rsid w:val="00826896"/>
    <w:rsid w:val="008277D0"/>
    <w:rsid w:val="00827A7B"/>
    <w:rsid w:val="00831101"/>
    <w:rsid w:val="008314F7"/>
    <w:rsid w:val="00833627"/>
    <w:rsid w:val="008342ED"/>
    <w:rsid w:val="008347DA"/>
    <w:rsid w:val="00834BFE"/>
    <w:rsid w:val="00834D6E"/>
    <w:rsid w:val="00835E37"/>
    <w:rsid w:val="00836EDE"/>
    <w:rsid w:val="00837124"/>
    <w:rsid w:val="00837D31"/>
    <w:rsid w:val="008412E6"/>
    <w:rsid w:val="00841594"/>
    <w:rsid w:val="00841EC6"/>
    <w:rsid w:val="008432CE"/>
    <w:rsid w:val="00846561"/>
    <w:rsid w:val="008468F9"/>
    <w:rsid w:val="0085291A"/>
    <w:rsid w:val="0085378B"/>
    <w:rsid w:val="00853F44"/>
    <w:rsid w:val="00854295"/>
    <w:rsid w:val="008558BB"/>
    <w:rsid w:val="00855F28"/>
    <w:rsid w:val="00856C4B"/>
    <w:rsid w:val="00862782"/>
    <w:rsid w:val="00863208"/>
    <w:rsid w:val="00863219"/>
    <w:rsid w:val="008632BA"/>
    <w:rsid w:val="00864138"/>
    <w:rsid w:val="00864FAD"/>
    <w:rsid w:val="00867F18"/>
    <w:rsid w:val="008712F6"/>
    <w:rsid w:val="00871F98"/>
    <w:rsid w:val="00873DCE"/>
    <w:rsid w:val="008745C3"/>
    <w:rsid w:val="00875248"/>
    <w:rsid w:val="00876992"/>
    <w:rsid w:val="0088005A"/>
    <w:rsid w:val="00881D58"/>
    <w:rsid w:val="00882EF5"/>
    <w:rsid w:val="00887438"/>
    <w:rsid w:val="00887E3E"/>
    <w:rsid w:val="00890020"/>
    <w:rsid w:val="00891F82"/>
    <w:rsid w:val="0089529A"/>
    <w:rsid w:val="00896B55"/>
    <w:rsid w:val="00896D3E"/>
    <w:rsid w:val="008A258E"/>
    <w:rsid w:val="008A3F3A"/>
    <w:rsid w:val="008A6E0F"/>
    <w:rsid w:val="008B00E5"/>
    <w:rsid w:val="008B1212"/>
    <w:rsid w:val="008B1A16"/>
    <w:rsid w:val="008B201A"/>
    <w:rsid w:val="008B2A8F"/>
    <w:rsid w:val="008B36EC"/>
    <w:rsid w:val="008B4B01"/>
    <w:rsid w:val="008C0B0D"/>
    <w:rsid w:val="008C15F8"/>
    <w:rsid w:val="008C1B53"/>
    <w:rsid w:val="008C1B9A"/>
    <w:rsid w:val="008C2769"/>
    <w:rsid w:val="008C681C"/>
    <w:rsid w:val="008C77CB"/>
    <w:rsid w:val="008D35F7"/>
    <w:rsid w:val="008D3A2B"/>
    <w:rsid w:val="008D4512"/>
    <w:rsid w:val="008D4832"/>
    <w:rsid w:val="008D6523"/>
    <w:rsid w:val="008D7097"/>
    <w:rsid w:val="008D797A"/>
    <w:rsid w:val="008E04C2"/>
    <w:rsid w:val="008E3722"/>
    <w:rsid w:val="008E3779"/>
    <w:rsid w:val="008E6B12"/>
    <w:rsid w:val="008E6EEF"/>
    <w:rsid w:val="008E7AF9"/>
    <w:rsid w:val="008F0027"/>
    <w:rsid w:val="008F232D"/>
    <w:rsid w:val="008F2480"/>
    <w:rsid w:val="008F58C8"/>
    <w:rsid w:val="008F6D0A"/>
    <w:rsid w:val="009009D8"/>
    <w:rsid w:val="00901487"/>
    <w:rsid w:val="00901B1F"/>
    <w:rsid w:val="0090308A"/>
    <w:rsid w:val="0090309D"/>
    <w:rsid w:val="00903CBB"/>
    <w:rsid w:val="00905A0B"/>
    <w:rsid w:val="00906346"/>
    <w:rsid w:val="009063E3"/>
    <w:rsid w:val="009129F3"/>
    <w:rsid w:val="0091438C"/>
    <w:rsid w:val="00916F3E"/>
    <w:rsid w:val="00924B70"/>
    <w:rsid w:val="00926A14"/>
    <w:rsid w:val="00926B93"/>
    <w:rsid w:val="00926ED4"/>
    <w:rsid w:val="00930C92"/>
    <w:rsid w:val="00931057"/>
    <w:rsid w:val="00932E5B"/>
    <w:rsid w:val="009365F9"/>
    <w:rsid w:val="009415D6"/>
    <w:rsid w:val="00941D23"/>
    <w:rsid w:val="0094408A"/>
    <w:rsid w:val="009447B7"/>
    <w:rsid w:val="00944CB1"/>
    <w:rsid w:val="0094740F"/>
    <w:rsid w:val="0095247C"/>
    <w:rsid w:val="00952D86"/>
    <w:rsid w:val="00953FA1"/>
    <w:rsid w:val="009545CA"/>
    <w:rsid w:val="0096253E"/>
    <w:rsid w:val="0096412B"/>
    <w:rsid w:val="00965567"/>
    <w:rsid w:val="0096578D"/>
    <w:rsid w:val="00965A72"/>
    <w:rsid w:val="009669E8"/>
    <w:rsid w:val="00967226"/>
    <w:rsid w:val="00970712"/>
    <w:rsid w:val="00971C7E"/>
    <w:rsid w:val="00974391"/>
    <w:rsid w:val="009749E3"/>
    <w:rsid w:val="00985E56"/>
    <w:rsid w:val="00991026"/>
    <w:rsid w:val="00996241"/>
    <w:rsid w:val="0099657A"/>
    <w:rsid w:val="009A28AB"/>
    <w:rsid w:val="009A5B03"/>
    <w:rsid w:val="009B0D55"/>
    <w:rsid w:val="009B1800"/>
    <w:rsid w:val="009B20E6"/>
    <w:rsid w:val="009B2591"/>
    <w:rsid w:val="009B2ADD"/>
    <w:rsid w:val="009B45FF"/>
    <w:rsid w:val="009B51C6"/>
    <w:rsid w:val="009C1673"/>
    <w:rsid w:val="009C4A02"/>
    <w:rsid w:val="009C50BE"/>
    <w:rsid w:val="009C61FA"/>
    <w:rsid w:val="009D0BF3"/>
    <w:rsid w:val="009D27D3"/>
    <w:rsid w:val="009D2F9C"/>
    <w:rsid w:val="009D746D"/>
    <w:rsid w:val="009E0CF3"/>
    <w:rsid w:val="009E12E7"/>
    <w:rsid w:val="009E1BB1"/>
    <w:rsid w:val="009E21A7"/>
    <w:rsid w:val="009E2227"/>
    <w:rsid w:val="009E4CA1"/>
    <w:rsid w:val="009F11D0"/>
    <w:rsid w:val="009F18FF"/>
    <w:rsid w:val="009F49FA"/>
    <w:rsid w:val="009F4E37"/>
    <w:rsid w:val="00A006DC"/>
    <w:rsid w:val="00A00819"/>
    <w:rsid w:val="00A02D7E"/>
    <w:rsid w:val="00A104AD"/>
    <w:rsid w:val="00A12352"/>
    <w:rsid w:val="00A13A99"/>
    <w:rsid w:val="00A141A9"/>
    <w:rsid w:val="00A14864"/>
    <w:rsid w:val="00A14C3A"/>
    <w:rsid w:val="00A1509C"/>
    <w:rsid w:val="00A16130"/>
    <w:rsid w:val="00A230EA"/>
    <w:rsid w:val="00A24FDB"/>
    <w:rsid w:val="00A25287"/>
    <w:rsid w:val="00A262D3"/>
    <w:rsid w:val="00A27C8A"/>
    <w:rsid w:val="00A27D88"/>
    <w:rsid w:val="00A328E8"/>
    <w:rsid w:val="00A32A6D"/>
    <w:rsid w:val="00A35947"/>
    <w:rsid w:val="00A36723"/>
    <w:rsid w:val="00A40421"/>
    <w:rsid w:val="00A4345E"/>
    <w:rsid w:val="00A45710"/>
    <w:rsid w:val="00A457F9"/>
    <w:rsid w:val="00A47AD4"/>
    <w:rsid w:val="00A47D02"/>
    <w:rsid w:val="00A515F0"/>
    <w:rsid w:val="00A51E44"/>
    <w:rsid w:val="00A52697"/>
    <w:rsid w:val="00A530F5"/>
    <w:rsid w:val="00A54001"/>
    <w:rsid w:val="00A557A6"/>
    <w:rsid w:val="00A5659A"/>
    <w:rsid w:val="00A5732D"/>
    <w:rsid w:val="00A57D31"/>
    <w:rsid w:val="00A611C2"/>
    <w:rsid w:val="00A61AE6"/>
    <w:rsid w:val="00A62CB8"/>
    <w:rsid w:val="00A635EC"/>
    <w:rsid w:val="00A64E1B"/>
    <w:rsid w:val="00A71C4A"/>
    <w:rsid w:val="00A72113"/>
    <w:rsid w:val="00A746D7"/>
    <w:rsid w:val="00A754CB"/>
    <w:rsid w:val="00A809EB"/>
    <w:rsid w:val="00A80AC5"/>
    <w:rsid w:val="00A826E0"/>
    <w:rsid w:val="00A856EE"/>
    <w:rsid w:val="00A85BA4"/>
    <w:rsid w:val="00A86283"/>
    <w:rsid w:val="00A87C33"/>
    <w:rsid w:val="00A90A46"/>
    <w:rsid w:val="00A9217F"/>
    <w:rsid w:val="00A93A45"/>
    <w:rsid w:val="00A9584C"/>
    <w:rsid w:val="00A97579"/>
    <w:rsid w:val="00AA00C9"/>
    <w:rsid w:val="00AA0A23"/>
    <w:rsid w:val="00AA41E1"/>
    <w:rsid w:val="00AA573C"/>
    <w:rsid w:val="00AA574E"/>
    <w:rsid w:val="00AA618B"/>
    <w:rsid w:val="00AB1047"/>
    <w:rsid w:val="00AB24A1"/>
    <w:rsid w:val="00AB40C6"/>
    <w:rsid w:val="00AB4257"/>
    <w:rsid w:val="00AB74F7"/>
    <w:rsid w:val="00AB757D"/>
    <w:rsid w:val="00AC261C"/>
    <w:rsid w:val="00AC2989"/>
    <w:rsid w:val="00AC2D5F"/>
    <w:rsid w:val="00AC31C9"/>
    <w:rsid w:val="00AC5CEB"/>
    <w:rsid w:val="00AC6549"/>
    <w:rsid w:val="00AC6A1F"/>
    <w:rsid w:val="00AC7770"/>
    <w:rsid w:val="00AD24A3"/>
    <w:rsid w:val="00AD2E60"/>
    <w:rsid w:val="00AD3825"/>
    <w:rsid w:val="00AD4815"/>
    <w:rsid w:val="00AD726C"/>
    <w:rsid w:val="00AE2ADA"/>
    <w:rsid w:val="00AE4BD5"/>
    <w:rsid w:val="00AE6997"/>
    <w:rsid w:val="00AE7D0E"/>
    <w:rsid w:val="00AF1763"/>
    <w:rsid w:val="00AF24C7"/>
    <w:rsid w:val="00AF2C4F"/>
    <w:rsid w:val="00AF373B"/>
    <w:rsid w:val="00AF3979"/>
    <w:rsid w:val="00AF46DC"/>
    <w:rsid w:val="00AF5450"/>
    <w:rsid w:val="00AF6436"/>
    <w:rsid w:val="00B0264A"/>
    <w:rsid w:val="00B03AAA"/>
    <w:rsid w:val="00B04A47"/>
    <w:rsid w:val="00B07271"/>
    <w:rsid w:val="00B079F4"/>
    <w:rsid w:val="00B103B0"/>
    <w:rsid w:val="00B11C1A"/>
    <w:rsid w:val="00B12345"/>
    <w:rsid w:val="00B13337"/>
    <w:rsid w:val="00B16700"/>
    <w:rsid w:val="00B16A74"/>
    <w:rsid w:val="00B1716D"/>
    <w:rsid w:val="00B20F73"/>
    <w:rsid w:val="00B2246F"/>
    <w:rsid w:val="00B22A9C"/>
    <w:rsid w:val="00B2537D"/>
    <w:rsid w:val="00B32A58"/>
    <w:rsid w:val="00B34F91"/>
    <w:rsid w:val="00B40E88"/>
    <w:rsid w:val="00B4273E"/>
    <w:rsid w:val="00B43491"/>
    <w:rsid w:val="00B437D8"/>
    <w:rsid w:val="00B43D52"/>
    <w:rsid w:val="00B46212"/>
    <w:rsid w:val="00B46426"/>
    <w:rsid w:val="00B51B2A"/>
    <w:rsid w:val="00B53804"/>
    <w:rsid w:val="00B610EF"/>
    <w:rsid w:val="00B62820"/>
    <w:rsid w:val="00B62D39"/>
    <w:rsid w:val="00B64E5E"/>
    <w:rsid w:val="00B71790"/>
    <w:rsid w:val="00B74F9F"/>
    <w:rsid w:val="00B75DDD"/>
    <w:rsid w:val="00B80766"/>
    <w:rsid w:val="00B82AE9"/>
    <w:rsid w:val="00B84E26"/>
    <w:rsid w:val="00B86819"/>
    <w:rsid w:val="00B90BA7"/>
    <w:rsid w:val="00B92E86"/>
    <w:rsid w:val="00B92FC7"/>
    <w:rsid w:val="00B93E1C"/>
    <w:rsid w:val="00B9414B"/>
    <w:rsid w:val="00B96562"/>
    <w:rsid w:val="00B96AF0"/>
    <w:rsid w:val="00BA4183"/>
    <w:rsid w:val="00BA45EE"/>
    <w:rsid w:val="00BA5A7E"/>
    <w:rsid w:val="00BB05FA"/>
    <w:rsid w:val="00BB1EEF"/>
    <w:rsid w:val="00BB64D0"/>
    <w:rsid w:val="00BB64D8"/>
    <w:rsid w:val="00BB7705"/>
    <w:rsid w:val="00BC0BBB"/>
    <w:rsid w:val="00BC1BF4"/>
    <w:rsid w:val="00BC22B2"/>
    <w:rsid w:val="00BC2E7D"/>
    <w:rsid w:val="00BC4093"/>
    <w:rsid w:val="00BC56A3"/>
    <w:rsid w:val="00BC5AFE"/>
    <w:rsid w:val="00BC7A98"/>
    <w:rsid w:val="00BD0A75"/>
    <w:rsid w:val="00BD41B9"/>
    <w:rsid w:val="00BD52FB"/>
    <w:rsid w:val="00BD65DD"/>
    <w:rsid w:val="00BE1DAD"/>
    <w:rsid w:val="00BE254B"/>
    <w:rsid w:val="00BE335C"/>
    <w:rsid w:val="00BE565F"/>
    <w:rsid w:val="00BE5A22"/>
    <w:rsid w:val="00BE6C0E"/>
    <w:rsid w:val="00BF4DF0"/>
    <w:rsid w:val="00BF6E45"/>
    <w:rsid w:val="00BF755F"/>
    <w:rsid w:val="00BF76C3"/>
    <w:rsid w:val="00C00E30"/>
    <w:rsid w:val="00C02549"/>
    <w:rsid w:val="00C041DB"/>
    <w:rsid w:val="00C071C9"/>
    <w:rsid w:val="00C073ED"/>
    <w:rsid w:val="00C14719"/>
    <w:rsid w:val="00C14C49"/>
    <w:rsid w:val="00C14E40"/>
    <w:rsid w:val="00C16482"/>
    <w:rsid w:val="00C167F3"/>
    <w:rsid w:val="00C16D53"/>
    <w:rsid w:val="00C17126"/>
    <w:rsid w:val="00C171CE"/>
    <w:rsid w:val="00C22546"/>
    <w:rsid w:val="00C235D4"/>
    <w:rsid w:val="00C23737"/>
    <w:rsid w:val="00C26630"/>
    <w:rsid w:val="00C30C44"/>
    <w:rsid w:val="00C33212"/>
    <w:rsid w:val="00C34505"/>
    <w:rsid w:val="00C357F8"/>
    <w:rsid w:val="00C358F5"/>
    <w:rsid w:val="00C35D1F"/>
    <w:rsid w:val="00C40B05"/>
    <w:rsid w:val="00C41289"/>
    <w:rsid w:val="00C41456"/>
    <w:rsid w:val="00C423ED"/>
    <w:rsid w:val="00C434E8"/>
    <w:rsid w:val="00C43C65"/>
    <w:rsid w:val="00C45AB0"/>
    <w:rsid w:val="00C46437"/>
    <w:rsid w:val="00C4701B"/>
    <w:rsid w:val="00C51A32"/>
    <w:rsid w:val="00C54A51"/>
    <w:rsid w:val="00C54D90"/>
    <w:rsid w:val="00C562D5"/>
    <w:rsid w:val="00C66CCC"/>
    <w:rsid w:val="00C70EBB"/>
    <w:rsid w:val="00C71324"/>
    <w:rsid w:val="00C7399B"/>
    <w:rsid w:val="00C73D4E"/>
    <w:rsid w:val="00C758FF"/>
    <w:rsid w:val="00C76A56"/>
    <w:rsid w:val="00C76C58"/>
    <w:rsid w:val="00C84469"/>
    <w:rsid w:val="00C85807"/>
    <w:rsid w:val="00C9076B"/>
    <w:rsid w:val="00C91A06"/>
    <w:rsid w:val="00C9277D"/>
    <w:rsid w:val="00C92BA2"/>
    <w:rsid w:val="00C95811"/>
    <w:rsid w:val="00C95D1C"/>
    <w:rsid w:val="00C96648"/>
    <w:rsid w:val="00CA0C54"/>
    <w:rsid w:val="00CA219E"/>
    <w:rsid w:val="00CA634D"/>
    <w:rsid w:val="00CA713E"/>
    <w:rsid w:val="00CB5438"/>
    <w:rsid w:val="00CB58F3"/>
    <w:rsid w:val="00CB7287"/>
    <w:rsid w:val="00CB73BF"/>
    <w:rsid w:val="00CB7A99"/>
    <w:rsid w:val="00CC07F7"/>
    <w:rsid w:val="00CC0F3A"/>
    <w:rsid w:val="00CC1F10"/>
    <w:rsid w:val="00CC3556"/>
    <w:rsid w:val="00CC4AB4"/>
    <w:rsid w:val="00CC6CE1"/>
    <w:rsid w:val="00CC6DB5"/>
    <w:rsid w:val="00CD0449"/>
    <w:rsid w:val="00CD0F16"/>
    <w:rsid w:val="00CD300A"/>
    <w:rsid w:val="00CD307A"/>
    <w:rsid w:val="00CD353F"/>
    <w:rsid w:val="00CD49F1"/>
    <w:rsid w:val="00CD53FB"/>
    <w:rsid w:val="00CD6CFF"/>
    <w:rsid w:val="00CE05F4"/>
    <w:rsid w:val="00CE0C30"/>
    <w:rsid w:val="00CE41EB"/>
    <w:rsid w:val="00CE5CCE"/>
    <w:rsid w:val="00CE74CB"/>
    <w:rsid w:val="00CF0E5B"/>
    <w:rsid w:val="00CF10DF"/>
    <w:rsid w:val="00CF2607"/>
    <w:rsid w:val="00CF3603"/>
    <w:rsid w:val="00CF3A16"/>
    <w:rsid w:val="00CF5C3B"/>
    <w:rsid w:val="00CF5C4C"/>
    <w:rsid w:val="00CF78B8"/>
    <w:rsid w:val="00D021D7"/>
    <w:rsid w:val="00D052A5"/>
    <w:rsid w:val="00D05D25"/>
    <w:rsid w:val="00D05D6F"/>
    <w:rsid w:val="00D06041"/>
    <w:rsid w:val="00D06B74"/>
    <w:rsid w:val="00D077D5"/>
    <w:rsid w:val="00D1318C"/>
    <w:rsid w:val="00D13494"/>
    <w:rsid w:val="00D1432C"/>
    <w:rsid w:val="00D16C9D"/>
    <w:rsid w:val="00D16F12"/>
    <w:rsid w:val="00D174F0"/>
    <w:rsid w:val="00D206F9"/>
    <w:rsid w:val="00D210F3"/>
    <w:rsid w:val="00D21330"/>
    <w:rsid w:val="00D24BB1"/>
    <w:rsid w:val="00D255F5"/>
    <w:rsid w:val="00D25AF5"/>
    <w:rsid w:val="00D2621F"/>
    <w:rsid w:val="00D30CF8"/>
    <w:rsid w:val="00D332F9"/>
    <w:rsid w:val="00D34262"/>
    <w:rsid w:val="00D357E6"/>
    <w:rsid w:val="00D3612E"/>
    <w:rsid w:val="00D37A51"/>
    <w:rsid w:val="00D40F75"/>
    <w:rsid w:val="00D41E0A"/>
    <w:rsid w:val="00D4475D"/>
    <w:rsid w:val="00D46927"/>
    <w:rsid w:val="00D46D51"/>
    <w:rsid w:val="00D50E88"/>
    <w:rsid w:val="00D52330"/>
    <w:rsid w:val="00D53AAD"/>
    <w:rsid w:val="00D543AB"/>
    <w:rsid w:val="00D565CC"/>
    <w:rsid w:val="00D56A48"/>
    <w:rsid w:val="00D6091C"/>
    <w:rsid w:val="00D61E0C"/>
    <w:rsid w:val="00D64D97"/>
    <w:rsid w:val="00D64FD7"/>
    <w:rsid w:val="00D66991"/>
    <w:rsid w:val="00D66A59"/>
    <w:rsid w:val="00D702FF"/>
    <w:rsid w:val="00D7327C"/>
    <w:rsid w:val="00D7424B"/>
    <w:rsid w:val="00D755A5"/>
    <w:rsid w:val="00D75A58"/>
    <w:rsid w:val="00D75CAE"/>
    <w:rsid w:val="00D76DAA"/>
    <w:rsid w:val="00D83673"/>
    <w:rsid w:val="00D8513A"/>
    <w:rsid w:val="00D85B76"/>
    <w:rsid w:val="00D866DA"/>
    <w:rsid w:val="00D86B64"/>
    <w:rsid w:val="00D92475"/>
    <w:rsid w:val="00D93F4A"/>
    <w:rsid w:val="00D943DC"/>
    <w:rsid w:val="00D94C59"/>
    <w:rsid w:val="00D94CBF"/>
    <w:rsid w:val="00D9662E"/>
    <w:rsid w:val="00DA0B08"/>
    <w:rsid w:val="00DA1F68"/>
    <w:rsid w:val="00DA2D9B"/>
    <w:rsid w:val="00DA3762"/>
    <w:rsid w:val="00DA5C8C"/>
    <w:rsid w:val="00DA7DE0"/>
    <w:rsid w:val="00DB01EA"/>
    <w:rsid w:val="00DB05C5"/>
    <w:rsid w:val="00DB06FB"/>
    <w:rsid w:val="00DB316E"/>
    <w:rsid w:val="00DB3B9E"/>
    <w:rsid w:val="00DC1226"/>
    <w:rsid w:val="00DC3589"/>
    <w:rsid w:val="00DC6F65"/>
    <w:rsid w:val="00DD23BD"/>
    <w:rsid w:val="00DD2727"/>
    <w:rsid w:val="00DD2D29"/>
    <w:rsid w:val="00DD425C"/>
    <w:rsid w:val="00DE0DCF"/>
    <w:rsid w:val="00DE1133"/>
    <w:rsid w:val="00DE5C26"/>
    <w:rsid w:val="00DE616C"/>
    <w:rsid w:val="00DE6AB8"/>
    <w:rsid w:val="00DF1175"/>
    <w:rsid w:val="00DF4C8F"/>
    <w:rsid w:val="00DF6BEF"/>
    <w:rsid w:val="00E02231"/>
    <w:rsid w:val="00E022BE"/>
    <w:rsid w:val="00E05FFE"/>
    <w:rsid w:val="00E06F24"/>
    <w:rsid w:val="00E07D34"/>
    <w:rsid w:val="00E10761"/>
    <w:rsid w:val="00E12859"/>
    <w:rsid w:val="00E12DAF"/>
    <w:rsid w:val="00E1377A"/>
    <w:rsid w:val="00E14AB4"/>
    <w:rsid w:val="00E162C6"/>
    <w:rsid w:val="00E17F35"/>
    <w:rsid w:val="00E209CD"/>
    <w:rsid w:val="00E21840"/>
    <w:rsid w:val="00E2302B"/>
    <w:rsid w:val="00E24848"/>
    <w:rsid w:val="00E2496C"/>
    <w:rsid w:val="00E25C12"/>
    <w:rsid w:val="00E25C31"/>
    <w:rsid w:val="00E31E7B"/>
    <w:rsid w:val="00E36432"/>
    <w:rsid w:val="00E3666A"/>
    <w:rsid w:val="00E3769A"/>
    <w:rsid w:val="00E4019B"/>
    <w:rsid w:val="00E42E79"/>
    <w:rsid w:val="00E45420"/>
    <w:rsid w:val="00E467AD"/>
    <w:rsid w:val="00E471B2"/>
    <w:rsid w:val="00E4759C"/>
    <w:rsid w:val="00E50494"/>
    <w:rsid w:val="00E50F12"/>
    <w:rsid w:val="00E51B17"/>
    <w:rsid w:val="00E55A34"/>
    <w:rsid w:val="00E55DF5"/>
    <w:rsid w:val="00E567C0"/>
    <w:rsid w:val="00E605DF"/>
    <w:rsid w:val="00E62070"/>
    <w:rsid w:val="00E63E94"/>
    <w:rsid w:val="00E674AE"/>
    <w:rsid w:val="00E67AAB"/>
    <w:rsid w:val="00E719EA"/>
    <w:rsid w:val="00E71AB2"/>
    <w:rsid w:val="00E71D02"/>
    <w:rsid w:val="00E73061"/>
    <w:rsid w:val="00E739B4"/>
    <w:rsid w:val="00E75AE9"/>
    <w:rsid w:val="00E75E3A"/>
    <w:rsid w:val="00E808C2"/>
    <w:rsid w:val="00E80F4A"/>
    <w:rsid w:val="00E8195C"/>
    <w:rsid w:val="00E829C2"/>
    <w:rsid w:val="00E82E23"/>
    <w:rsid w:val="00E8431B"/>
    <w:rsid w:val="00E85AB7"/>
    <w:rsid w:val="00E87B0E"/>
    <w:rsid w:val="00E909A4"/>
    <w:rsid w:val="00E92661"/>
    <w:rsid w:val="00E94315"/>
    <w:rsid w:val="00E94914"/>
    <w:rsid w:val="00E97A80"/>
    <w:rsid w:val="00EA1416"/>
    <w:rsid w:val="00EA186A"/>
    <w:rsid w:val="00EA3E2D"/>
    <w:rsid w:val="00EA42E5"/>
    <w:rsid w:val="00EA5ACD"/>
    <w:rsid w:val="00EA6217"/>
    <w:rsid w:val="00EA637C"/>
    <w:rsid w:val="00EA6654"/>
    <w:rsid w:val="00EA6DFE"/>
    <w:rsid w:val="00EB0B29"/>
    <w:rsid w:val="00EB1ABE"/>
    <w:rsid w:val="00EB6DFC"/>
    <w:rsid w:val="00EB7009"/>
    <w:rsid w:val="00EB7A38"/>
    <w:rsid w:val="00EC2D5A"/>
    <w:rsid w:val="00EC4BE2"/>
    <w:rsid w:val="00EC5080"/>
    <w:rsid w:val="00EC5190"/>
    <w:rsid w:val="00ED162B"/>
    <w:rsid w:val="00ED1BFB"/>
    <w:rsid w:val="00ED24A4"/>
    <w:rsid w:val="00ED3DAF"/>
    <w:rsid w:val="00ED3FD1"/>
    <w:rsid w:val="00ED4BB8"/>
    <w:rsid w:val="00ED5288"/>
    <w:rsid w:val="00EE13AE"/>
    <w:rsid w:val="00EE1939"/>
    <w:rsid w:val="00EE2AE1"/>
    <w:rsid w:val="00EE4910"/>
    <w:rsid w:val="00EE52A1"/>
    <w:rsid w:val="00EE6E01"/>
    <w:rsid w:val="00EF2CD8"/>
    <w:rsid w:val="00EF314A"/>
    <w:rsid w:val="00EF31EF"/>
    <w:rsid w:val="00EF3E5E"/>
    <w:rsid w:val="00EF48AE"/>
    <w:rsid w:val="00EF755D"/>
    <w:rsid w:val="00F0121C"/>
    <w:rsid w:val="00F02D5A"/>
    <w:rsid w:val="00F03D16"/>
    <w:rsid w:val="00F03DB4"/>
    <w:rsid w:val="00F05D24"/>
    <w:rsid w:val="00F153DF"/>
    <w:rsid w:val="00F15587"/>
    <w:rsid w:val="00F16328"/>
    <w:rsid w:val="00F16742"/>
    <w:rsid w:val="00F16C5B"/>
    <w:rsid w:val="00F20F99"/>
    <w:rsid w:val="00F21073"/>
    <w:rsid w:val="00F210FA"/>
    <w:rsid w:val="00F21BBB"/>
    <w:rsid w:val="00F23E3B"/>
    <w:rsid w:val="00F2443D"/>
    <w:rsid w:val="00F2456A"/>
    <w:rsid w:val="00F24898"/>
    <w:rsid w:val="00F2533E"/>
    <w:rsid w:val="00F259CC"/>
    <w:rsid w:val="00F25E05"/>
    <w:rsid w:val="00F266BC"/>
    <w:rsid w:val="00F27D7D"/>
    <w:rsid w:val="00F30AA4"/>
    <w:rsid w:val="00F31DCD"/>
    <w:rsid w:val="00F35923"/>
    <w:rsid w:val="00F35C77"/>
    <w:rsid w:val="00F37591"/>
    <w:rsid w:val="00F414C8"/>
    <w:rsid w:val="00F416AE"/>
    <w:rsid w:val="00F4330C"/>
    <w:rsid w:val="00F43AB1"/>
    <w:rsid w:val="00F44466"/>
    <w:rsid w:val="00F44EFA"/>
    <w:rsid w:val="00F470CE"/>
    <w:rsid w:val="00F50285"/>
    <w:rsid w:val="00F5052C"/>
    <w:rsid w:val="00F514F7"/>
    <w:rsid w:val="00F51F3D"/>
    <w:rsid w:val="00F5299F"/>
    <w:rsid w:val="00F534FE"/>
    <w:rsid w:val="00F60EE9"/>
    <w:rsid w:val="00F61EE6"/>
    <w:rsid w:val="00F625C8"/>
    <w:rsid w:val="00F65156"/>
    <w:rsid w:val="00F65423"/>
    <w:rsid w:val="00F66502"/>
    <w:rsid w:val="00F6701D"/>
    <w:rsid w:val="00F67F4F"/>
    <w:rsid w:val="00F70128"/>
    <w:rsid w:val="00F718C6"/>
    <w:rsid w:val="00F76807"/>
    <w:rsid w:val="00F76896"/>
    <w:rsid w:val="00F77524"/>
    <w:rsid w:val="00F8073D"/>
    <w:rsid w:val="00F81CA6"/>
    <w:rsid w:val="00F81DA0"/>
    <w:rsid w:val="00F846D5"/>
    <w:rsid w:val="00F84F8A"/>
    <w:rsid w:val="00F86DA3"/>
    <w:rsid w:val="00F911E6"/>
    <w:rsid w:val="00F917C0"/>
    <w:rsid w:val="00F92398"/>
    <w:rsid w:val="00F92673"/>
    <w:rsid w:val="00F92A52"/>
    <w:rsid w:val="00F93220"/>
    <w:rsid w:val="00F9431B"/>
    <w:rsid w:val="00F9538B"/>
    <w:rsid w:val="00F95D4B"/>
    <w:rsid w:val="00F964BD"/>
    <w:rsid w:val="00FA0F34"/>
    <w:rsid w:val="00FA1FE7"/>
    <w:rsid w:val="00FA3DCF"/>
    <w:rsid w:val="00FA4525"/>
    <w:rsid w:val="00FA47B9"/>
    <w:rsid w:val="00FA5813"/>
    <w:rsid w:val="00FA7E72"/>
    <w:rsid w:val="00FB1074"/>
    <w:rsid w:val="00FB2637"/>
    <w:rsid w:val="00FB2765"/>
    <w:rsid w:val="00FB29AD"/>
    <w:rsid w:val="00FB4E05"/>
    <w:rsid w:val="00FB5157"/>
    <w:rsid w:val="00FB7BD8"/>
    <w:rsid w:val="00FC0391"/>
    <w:rsid w:val="00FC1944"/>
    <w:rsid w:val="00FC23FE"/>
    <w:rsid w:val="00FC3292"/>
    <w:rsid w:val="00FC3865"/>
    <w:rsid w:val="00FC73B2"/>
    <w:rsid w:val="00FC7B45"/>
    <w:rsid w:val="00FD1A73"/>
    <w:rsid w:val="00FD302C"/>
    <w:rsid w:val="00FD6B06"/>
    <w:rsid w:val="00FD6D24"/>
    <w:rsid w:val="00FD7406"/>
    <w:rsid w:val="00FD7691"/>
    <w:rsid w:val="00FE0008"/>
    <w:rsid w:val="00FE05B7"/>
    <w:rsid w:val="00FE1795"/>
    <w:rsid w:val="00FE54C7"/>
    <w:rsid w:val="00FE5911"/>
    <w:rsid w:val="00FF3152"/>
    <w:rsid w:val="00FF39F3"/>
    <w:rsid w:val="00FF62A4"/>
    <w:rsid w:val="00FF65FF"/>
    <w:rsid w:val="00FF6F1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7BAB6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Calibri" w:hAnsi="Arial" w:cs="Times New Roman"/>
        <w:sz w:val="22"/>
        <w:szCs w:val="22"/>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Date"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150574"/>
    <w:rPr>
      <w:rFonts w:eastAsia="Times New Roman"/>
      <w:sz w:val="20"/>
      <w:szCs w:val="24"/>
    </w:rPr>
  </w:style>
  <w:style w:type="paragraph" w:styleId="Heading1">
    <w:name w:val="heading 1"/>
    <w:aliases w:val="ECC Heading 1"/>
    <w:basedOn w:val="Normal"/>
    <w:next w:val="ECCParagraph"/>
    <w:link w:val="Heading1Char"/>
    <w:autoRedefine/>
    <w:qFormat/>
    <w:rsid w:val="00D94C59"/>
    <w:pPr>
      <w:keepNext/>
      <w:pageBreakBefore/>
      <w:numPr>
        <w:numId w:val="1"/>
      </w:numPr>
      <w:spacing w:before="600" w:after="240"/>
      <w:outlineLvl w:val="0"/>
    </w:pPr>
    <w:rPr>
      <w:rFonts w:cs="Arial"/>
      <w:b/>
      <w:bCs/>
      <w:caps/>
      <w:color w:val="D2232A"/>
      <w:kern w:val="32"/>
      <w:szCs w:val="32"/>
      <w:lang w:val="en-GB"/>
    </w:rPr>
  </w:style>
  <w:style w:type="paragraph" w:styleId="Heading2">
    <w:name w:val="heading 2"/>
    <w:aliases w:val="ECC Heading 2"/>
    <w:basedOn w:val="Normal"/>
    <w:next w:val="ECCParagraph"/>
    <w:link w:val="Heading2Char"/>
    <w:autoRedefine/>
    <w:qFormat/>
    <w:rsid w:val="00E50F12"/>
    <w:pPr>
      <w:keepNext/>
      <w:numPr>
        <w:ilvl w:val="1"/>
        <w:numId w:val="1"/>
      </w:numPr>
      <w:tabs>
        <w:tab w:val="clear" w:pos="576"/>
        <w:tab w:val="num" w:pos="709"/>
      </w:tabs>
      <w:spacing w:before="480" w:after="200" w:line="276" w:lineRule="auto"/>
      <w:ind w:left="709" w:hanging="709"/>
      <w:outlineLvl w:val="1"/>
    </w:pPr>
    <w:rPr>
      <w:rFonts w:cs="Arial"/>
      <w:b/>
      <w:bCs/>
      <w:iCs/>
      <w:caps/>
      <w:szCs w:val="28"/>
    </w:rPr>
  </w:style>
  <w:style w:type="paragraph" w:styleId="Heading3">
    <w:name w:val="heading 3"/>
    <w:aliases w:val="ECC Heading 3"/>
    <w:basedOn w:val="Normal"/>
    <w:next w:val="ECCParagraph"/>
    <w:link w:val="Heading3Char"/>
    <w:autoRedefine/>
    <w:qFormat/>
    <w:rsid w:val="00BE335C"/>
    <w:pPr>
      <w:keepNext/>
      <w:numPr>
        <w:ilvl w:val="2"/>
        <w:numId w:val="1"/>
      </w:numPr>
      <w:spacing w:before="360" w:after="120"/>
      <w:outlineLvl w:val="2"/>
    </w:pPr>
    <w:rPr>
      <w:rFonts w:cs="Arial"/>
      <w:b/>
      <w:bCs/>
      <w:szCs w:val="26"/>
    </w:rPr>
  </w:style>
  <w:style w:type="paragraph" w:styleId="Heading4">
    <w:name w:val="heading 4"/>
    <w:aliases w:val="ECC Heading 4"/>
    <w:basedOn w:val="Normal"/>
    <w:next w:val="ECCParagraph"/>
    <w:link w:val="Heading4Char"/>
    <w:autoRedefine/>
    <w:qFormat/>
    <w:rsid w:val="00F911E6"/>
    <w:pPr>
      <w:numPr>
        <w:ilvl w:val="3"/>
        <w:numId w:val="1"/>
      </w:numPr>
      <w:spacing w:before="360" w:after="120"/>
      <w:outlineLvl w:val="3"/>
    </w:pPr>
    <w:rPr>
      <w:rFonts w:cs="Arial"/>
      <w:bCs/>
      <w:i/>
      <w:color w:val="D2232A"/>
      <w:szCs w:val="26"/>
      <w:lang w:val="en-GB"/>
    </w:rPr>
  </w:style>
  <w:style w:type="paragraph" w:styleId="Heading5">
    <w:name w:val="heading 5"/>
    <w:basedOn w:val="Normal"/>
    <w:next w:val="Normal"/>
    <w:link w:val="Heading5Char"/>
    <w:uiPriority w:val="99"/>
    <w:qFormat/>
    <w:rsid w:val="00BE335C"/>
    <w:pPr>
      <w:numPr>
        <w:ilvl w:val="4"/>
        <w:numId w:val="1"/>
      </w:numPr>
      <w:spacing w:before="240" w:after="60"/>
      <w:outlineLvl w:val="4"/>
    </w:pPr>
    <w:rPr>
      <w:b/>
      <w:bCs/>
      <w:i/>
      <w:iCs/>
      <w:sz w:val="26"/>
      <w:szCs w:val="26"/>
    </w:rPr>
  </w:style>
  <w:style w:type="paragraph" w:styleId="Heading6">
    <w:name w:val="heading 6"/>
    <w:basedOn w:val="Normal"/>
    <w:next w:val="Normal"/>
    <w:link w:val="Heading6Char"/>
    <w:uiPriority w:val="99"/>
    <w:qFormat/>
    <w:rsid w:val="00BE335C"/>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9"/>
    <w:qFormat/>
    <w:rsid w:val="00BE335C"/>
    <w:pPr>
      <w:numPr>
        <w:ilvl w:val="6"/>
        <w:numId w:val="1"/>
      </w:numPr>
      <w:spacing w:before="240" w:after="60"/>
      <w:outlineLvl w:val="6"/>
    </w:pPr>
    <w:rPr>
      <w:sz w:val="24"/>
    </w:rPr>
  </w:style>
  <w:style w:type="paragraph" w:styleId="Heading8">
    <w:name w:val="heading 8"/>
    <w:basedOn w:val="Normal"/>
    <w:next w:val="Normal"/>
    <w:link w:val="Heading8Char"/>
    <w:uiPriority w:val="99"/>
    <w:qFormat/>
    <w:rsid w:val="00BE335C"/>
    <w:pPr>
      <w:numPr>
        <w:ilvl w:val="7"/>
        <w:numId w:val="1"/>
      </w:numPr>
      <w:spacing w:before="240" w:after="60"/>
      <w:outlineLvl w:val="7"/>
    </w:pPr>
    <w:rPr>
      <w:i/>
      <w:iCs/>
      <w:sz w:val="24"/>
    </w:rPr>
  </w:style>
  <w:style w:type="paragraph" w:styleId="Heading9">
    <w:name w:val="heading 9"/>
    <w:basedOn w:val="Normal"/>
    <w:next w:val="Normal"/>
    <w:link w:val="Heading9Char"/>
    <w:uiPriority w:val="99"/>
    <w:qFormat/>
    <w:rsid w:val="00BE335C"/>
    <w:pPr>
      <w:numPr>
        <w:ilvl w:val="8"/>
        <w:numId w:val="1"/>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ECC Heading 1 Char"/>
    <w:basedOn w:val="DefaultParagraphFont"/>
    <w:link w:val="Heading1"/>
    <w:locked/>
    <w:rsid w:val="00D94C59"/>
    <w:rPr>
      <w:rFonts w:eastAsia="Times New Roman" w:cs="Arial"/>
      <w:b/>
      <w:bCs/>
      <w:caps/>
      <w:color w:val="D2232A"/>
      <w:kern w:val="32"/>
      <w:sz w:val="20"/>
      <w:szCs w:val="32"/>
      <w:lang w:val="en-GB"/>
    </w:rPr>
  </w:style>
  <w:style w:type="character" w:customStyle="1" w:styleId="Heading2Char">
    <w:name w:val="Heading 2 Char"/>
    <w:aliases w:val="ECC Heading 2 Char"/>
    <w:basedOn w:val="DefaultParagraphFont"/>
    <w:link w:val="Heading2"/>
    <w:locked/>
    <w:rsid w:val="00E50F12"/>
    <w:rPr>
      <w:rFonts w:eastAsia="Times New Roman" w:cs="Arial"/>
      <w:b/>
      <w:bCs/>
      <w:iCs/>
      <w:caps/>
      <w:sz w:val="20"/>
      <w:szCs w:val="28"/>
    </w:rPr>
  </w:style>
  <w:style w:type="character" w:customStyle="1" w:styleId="Heading3Char">
    <w:name w:val="Heading 3 Char"/>
    <w:aliases w:val="ECC Heading 3 Char"/>
    <w:basedOn w:val="DefaultParagraphFont"/>
    <w:link w:val="Heading3"/>
    <w:locked/>
    <w:rsid w:val="00BE335C"/>
    <w:rPr>
      <w:rFonts w:eastAsia="Times New Roman" w:cs="Arial"/>
      <w:b/>
      <w:bCs/>
      <w:sz w:val="20"/>
      <w:szCs w:val="26"/>
    </w:rPr>
  </w:style>
  <w:style w:type="character" w:customStyle="1" w:styleId="Heading4Char">
    <w:name w:val="Heading 4 Char"/>
    <w:aliases w:val="ECC Heading 4 Char"/>
    <w:basedOn w:val="DefaultParagraphFont"/>
    <w:link w:val="Heading4"/>
    <w:locked/>
    <w:rsid w:val="00F911E6"/>
    <w:rPr>
      <w:rFonts w:eastAsia="Times New Roman" w:cs="Arial"/>
      <w:bCs/>
      <w:i/>
      <w:color w:val="D2232A"/>
      <w:sz w:val="20"/>
      <w:szCs w:val="26"/>
      <w:lang w:val="en-GB"/>
    </w:rPr>
  </w:style>
  <w:style w:type="character" w:customStyle="1" w:styleId="Heading5Char">
    <w:name w:val="Heading 5 Char"/>
    <w:basedOn w:val="DefaultParagraphFont"/>
    <w:link w:val="Heading5"/>
    <w:uiPriority w:val="99"/>
    <w:locked/>
    <w:rsid w:val="00BE335C"/>
    <w:rPr>
      <w:rFonts w:eastAsia="Times New Roman"/>
      <w:b/>
      <w:bCs/>
      <w:i/>
      <w:iCs/>
      <w:sz w:val="26"/>
      <w:szCs w:val="26"/>
    </w:rPr>
  </w:style>
  <w:style w:type="character" w:customStyle="1" w:styleId="Heading6Char">
    <w:name w:val="Heading 6 Char"/>
    <w:basedOn w:val="DefaultParagraphFont"/>
    <w:link w:val="Heading6"/>
    <w:uiPriority w:val="99"/>
    <w:locked/>
    <w:rsid w:val="00BE335C"/>
    <w:rPr>
      <w:rFonts w:eastAsia="Times New Roman"/>
      <w:b/>
      <w:bCs/>
    </w:rPr>
  </w:style>
  <w:style w:type="character" w:customStyle="1" w:styleId="Heading7Char">
    <w:name w:val="Heading 7 Char"/>
    <w:basedOn w:val="DefaultParagraphFont"/>
    <w:link w:val="Heading7"/>
    <w:uiPriority w:val="99"/>
    <w:locked/>
    <w:rsid w:val="00BE335C"/>
    <w:rPr>
      <w:rFonts w:eastAsia="Times New Roman"/>
      <w:sz w:val="24"/>
      <w:szCs w:val="24"/>
    </w:rPr>
  </w:style>
  <w:style w:type="character" w:customStyle="1" w:styleId="Heading8Char">
    <w:name w:val="Heading 8 Char"/>
    <w:basedOn w:val="DefaultParagraphFont"/>
    <w:link w:val="Heading8"/>
    <w:uiPriority w:val="99"/>
    <w:locked/>
    <w:rsid w:val="00BE335C"/>
    <w:rPr>
      <w:rFonts w:eastAsia="Times New Roman"/>
      <w:i/>
      <w:iCs/>
      <w:sz w:val="24"/>
      <w:szCs w:val="24"/>
    </w:rPr>
  </w:style>
  <w:style w:type="character" w:customStyle="1" w:styleId="Heading9Char">
    <w:name w:val="Heading 9 Char"/>
    <w:basedOn w:val="DefaultParagraphFont"/>
    <w:link w:val="Heading9"/>
    <w:uiPriority w:val="99"/>
    <w:locked/>
    <w:rsid w:val="00BE335C"/>
    <w:rPr>
      <w:rFonts w:eastAsia="Times New Roman" w:cs="Arial"/>
    </w:rPr>
  </w:style>
  <w:style w:type="paragraph" w:customStyle="1" w:styleId="ECCParagraph">
    <w:name w:val="ECC Paragraph"/>
    <w:basedOn w:val="Normal"/>
    <w:link w:val="ECCParagraphZchn"/>
    <w:uiPriority w:val="99"/>
    <w:rsid w:val="00BE335C"/>
    <w:pPr>
      <w:spacing w:after="240"/>
      <w:jc w:val="both"/>
    </w:pPr>
    <w:rPr>
      <w:lang w:val="en-GB"/>
    </w:rPr>
  </w:style>
  <w:style w:type="paragraph" w:styleId="Header">
    <w:name w:val="header"/>
    <w:aliases w:val="encabezado,he,header odd,header odd1,header odd2"/>
    <w:basedOn w:val="Normal"/>
    <w:link w:val="HeaderChar"/>
    <w:uiPriority w:val="99"/>
    <w:rsid w:val="00BE335C"/>
    <w:pPr>
      <w:tabs>
        <w:tab w:val="center" w:pos="4320"/>
        <w:tab w:val="right" w:pos="8640"/>
      </w:tabs>
    </w:pPr>
    <w:rPr>
      <w:b/>
      <w:sz w:val="16"/>
    </w:rPr>
  </w:style>
  <w:style w:type="character" w:customStyle="1" w:styleId="HeaderChar">
    <w:name w:val="Header Char"/>
    <w:aliases w:val="encabezado Char,he Char,header odd Char,header odd1 Char,header odd2 Char"/>
    <w:basedOn w:val="DefaultParagraphFont"/>
    <w:link w:val="Header"/>
    <w:uiPriority w:val="99"/>
    <w:locked/>
    <w:rsid w:val="00BE335C"/>
    <w:rPr>
      <w:rFonts w:eastAsia="Times New Roman" w:cs="Times New Roman"/>
      <w:b/>
      <w:sz w:val="24"/>
      <w:szCs w:val="24"/>
      <w:lang w:val="en-US"/>
    </w:rPr>
  </w:style>
  <w:style w:type="paragraph" w:customStyle="1" w:styleId="ECCAnnexheading1">
    <w:name w:val="ECC Annex heading1"/>
    <w:basedOn w:val="Heading1"/>
    <w:next w:val="ECCParagraph"/>
    <w:uiPriority w:val="99"/>
    <w:rsid w:val="00BE335C"/>
    <w:pPr>
      <w:numPr>
        <w:numId w:val="2"/>
      </w:numPr>
      <w:ind w:left="0" w:firstLine="0"/>
    </w:pPr>
  </w:style>
  <w:style w:type="paragraph" w:styleId="TOC1">
    <w:name w:val="toc 1"/>
    <w:basedOn w:val="Normal"/>
    <w:next w:val="Normal"/>
    <w:autoRedefine/>
    <w:uiPriority w:val="39"/>
    <w:rsid w:val="00BE335C"/>
    <w:pPr>
      <w:tabs>
        <w:tab w:val="left" w:pos="360"/>
        <w:tab w:val="right" w:leader="dot" w:pos="9629"/>
      </w:tabs>
      <w:spacing w:before="240"/>
    </w:pPr>
    <w:rPr>
      <w:b/>
      <w:caps/>
    </w:rPr>
  </w:style>
  <w:style w:type="character" w:styleId="Hyperlink">
    <w:name w:val="Hyperlink"/>
    <w:basedOn w:val="DefaultParagraphFont"/>
    <w:uiPriority w:val="99"/>
    <w:rsid w:val="00BE335C"/>
    <w:rPr>
      <w:rFonts w:cs="Times New Roman"/>
      <w:color w:val="0000FF"/>
      <w:u w:val="single"/>
    </w:rPr>
  </w:style>
  <w:style w:type="paragraph" w:styleId="TOC2">
    <w:name w:val="toc 2"/>
    <w:basedOn w:val="Normal"/>
    <w:next w:val="Normal"/>
    <w:autoRedefine/>
    <w:uiPriority w:val="39"/>
    <w:rsid w:val="00BE335C"/>
    <w:pPr>
      <w:tabs>
        <w:tab w:val="left" w:pos="900"/>
        <w:tab w:val="right" w:leader="dot" w:pos="9629"/>
      </w:tabs>
      <w:ind w:left="360"/>
    </w:pPr>
  </w:style>
  <w:style w:type="paragraph" w:styleId="TOC3">
    <w:name w:val="toc 3"/>
    <w:basedOn w:val="Normal"/>
    <w:next w:val="Normal"/>
    <w:autoRedefine/>
    <w:uiPriority w:val="39"/>
    <w:rsid w:val="00BE335C"/>
    <w:pPr>
      <w:tabs>
        <w:tab w:val="left" w:pos="1440"/>
        <w:tab w:val="right" w:leader="dot" w:pos="9629"/>
      </w:tabs>
      <w:ind w:left="900"/>
    </w:pPr>
  </w:style>
  <w:style w:type="table" w:styleId="TableGrid">
    <w:name w:val="Table Grid"/>
    <w:basedOn w:val="TableNormal"/>
    <w:rsid w:val="00BE335C"/>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Normal"/>
    <w:uiPriority w:val="99"/>
    <w:rsid w:val="00BE335C"/>
    <w:pPr>
      <w:numPr>
        <w:numId w:val="3"/>
      </w:numPr>
    </w:pPr>
    <w:rPr>
      <w:lang w:eastAsia="ja-JP"/>
    </w:rPr>
  </w:style>
  <w:style w:type="paragraph" w:customStyle="1" w:styleId="ECCAnnexheading2">
    <w:name w:val="ECC Annex heading2"/>
    <w:basedOn w:val="Normal"/>
    <w:next w:val="ECCParagraph"/>
    <w:uiPriority w:val="99"/>
    <w:rsid w:val="00BE335C"/>
    <w:pPr>
      <w:numPr>
        <w:ilvl w:val="1"/>
        <w:numId w:val="2"/>
      </w:numPr>
      <w:overflowPunct w:val="0"/>
      <w:autoSpaceDE w:val="0"/>
      <w:autoSpaceDN w:val="0"/>
      <w:adjustRightInd w:val="0"/>
      <w:spacing w:before="480" w:after="240"/>
      <w:textAlignment w:val="baseline"/>
    </w:pPr>
    <w:rPr>
      <w:b/>
      <w:caps/>
    </w:rPr>
  </w:style>
  <w:style w:type="paragraph" w:customStyle="1" w:styleId="ECCAnnexheading3">
    <w:name w:val="ECC Annex heading3"/>
    <w:basedOn w:val="Normal"/>
    <w:next w:val="ECCParagraph"/>
    <w:uiPriority w:val="99"/>
    <w:rsid w:val="00BE335C"/>
    <w:pPr>
      <w:numPr>
        <w:ilvl w:val="2"/>
        <w:numId w:val="2"/>
      </w:numPr>
      <w:overflowPunct w:val="0"/>
      <w:autoSpaceDE w:val="0"/>
      <w:autoSpaceDN w:val="0"/>
      <w:adjustRightInd w:val="0"/>
      <w:spacing w:before="360" w:after="120"/>
      <w:textAlignment w:val="baseline"/>
    </w:pPr>
    <w:rPr>
      <w:b/>
    </w:rPr>
  </w:style>
  <w:style w:type="paragraph" w:customStyle="1" w:styleId="ECCAnnexheading4">
    <w:name w:val="ECC Annex heading4"/>
    <w:basedOn w:val="Normal"/>
    <w:next w:val="ECCParagraph"/>
    <w:uiPriority w:val="99"/>
    <w:rsid w:val="00BE335C"/>
    <w:pPr>
      <w:numPr>
        <w:ilvl w:val="3"/>
        <w:numId w:val="2"/>
      </w:numPr>
      <w:overflowPunct w:val="0"/>
      <w:autoSpaceDE w:val="0"/>
      <w:autoSpaceDN w:val="0"/>
      <w:adjustRightInd w:val="0"/>
      <w:spacing w:before="360" w:after="120"/>
      <w:textAlignment w:val="baseline"/>
    </w:pPr>
    <w:rPr>
      <w:i/>
      <w:color w:val="D2232A"/>
    </w:rPr>
  </w:style>
  <w:style w:type="paragraph" w:customStyle="1" w:styleId="Lastupdated">
    <w:name w:val="Last updated"/>
    <w:basedOn w:val="Normal"/>
    <w:uiPriority w:val="99"/>
    <w:rsid w:val="00BE335C"/>
    <w:pPr>
      <w:spacing w:before="120" w:after="120"/>
      <w:ind w:left="3402"/>
    </w:pPr>
    <w:rPr>
      <w:bCs/>
      <w:sz w:val="18"/>
    </w:rPr>
  </w:style>
  <w:style w:type="paragraph" w:customStyle="1" w:styleId="Reporttitledescription">
    <w:name w:val="Report title/description"/>
    <w:basedOn w:val="Normal"/>
    <w:uiPriority w:val="99"/>
    <w:rsid w:val="00BE335C"/>
    <w:pPr>
      <w:spacing w:before="600" w:line="288" w:lineRule="auto"/>
      <w:ind w:left="3402"/>
    </w:pPr>
    <w:rPr>
      <w:sz w:val="24"/>
    </w:rPr>
  </w:style>
  <w:style w:type="paragraph" w:customStyle="1" w:styleId="Default">
    <w:name w:val="Default"/>
    <w:uiPriority w:val="99"/>
    <w:rsid w:val="00BE335C"/>
    <w:pPr>
      <w:autoSpaceDE w:val="0"/>
      <w:autoSpaceDN w:val="0"/>
      <w:adjustRightInd w:val="0"/>
    </w:pPr>
    <w:rPr>
      <w:rFonts w:ascii="Times New Roman" w:eastAsia="Times New Roman" w:hAnsi="Times New Roman"/>
      <w:color w:val="000000"/>
      <w:sz w:val="24"/>
      <w:szCs w:val="24"/>
    </w:rPr>
  </w:style>
  <w:style w:type="paragraph" w:customStyle="1" w:styleId="ECCNumbered-LetteredList">
    <w:name w:val="ECC Numbered-Lettered List"/>
    <w:basedOn w:val="Normal"/>
    <w:uiPriority w:val="99"/>
    <w:rsid w:val="00BE335C"/>
    <w:pPr>
      <w:numPr>
        <w:numId w:val="5"/>
      </w:numPr>
    </w:pPr>
  </w:style>
  <w:style w:type="character" w:customStyle="1" w:styleId="Normal1">
    <w:name w:val="Normal1"/>
    <w:basedOn w:val="DefaultParagraphFont"/>
    <w:uiPriority w:val="99"/>
    <w:rsid w:val="00BE335C"/>
    <w:rPr>
      <w:rFonts w:cs="Times New Roman"/>
    </w:rPr>
  </w:style>
  <w:style w:type="paragraph" w:styleId="FootnoteText">
    <w:name w:val="footnote text"/>
    <w:basedOn w:val="Normal"/>
    <w:link w:val="FootnoteTextChar"/>
    <w:uiPriority w:val="99"/>
    <w:semiHidden/>
    <w:rsid w:val="00924B70"/>
    <w:rPr>
      <w:szCs w:val="20"/>
    </w:rPr>
  </w:style>
  <w:style w:type="character" w:customStyle="1" w:styleId="FootnoteTextChar">
    <w:name w:val="Footnote Text Char"/>
    <w:basedOn w:val="DefaultParagraphFont"/>
    <w:link w:val="FootnoteText"/>
    <w:uiPriority w:val="99"/>
    <w:semiHidden/>
    <w:locked/>
    <w:rsid w:val="00924B70"/>
    <w:rPr>
      <w:rFonts w:eastAsia="Times New Roman" w:cs="Times New Roman"/>
      <w:sz w:val="20"/>
      <w:szCs w:val="20"/>
      <w:lang w:val="en-US"/>
    </w:rPr>
  </w:style>
  <w:style w:type="character" w:styleId="FootnoteReference">
    <w:name w:val="footnote reference"/>
    <w:basedOn w:val="DefaultParagraphFont"/>
    <w:uiPriority w:val="99"/>
    <w:semiHidden/>
    <w:rsid w:val="00924B70"/>
    <w:rPr>
      <w:rFonts w:cs="Times New Roman"/>
      <w:vertAlign w:val="superscript"/>
    </w:rPr>
  </w:style>
  <w:style w:type="paragraph" w:customStyle="1" w:styleId="ECCTabletitle">
    <w:name w:val="ECC Table title"/>
    <w:basedOn w:val="Normal"/>
    <w:next w:val="ECCParagraph"/>
    <w:autoRedefine/>
    <w:rsid w:val="00C434E8"/>
    <w:pPr>
      <w:keepNext/>
      <w:numPr>
        <w:numId w:val="6"/>
      </w:numPr>
      <w:spacing w:before="360" w:after="240"/>
      <w:ind w:left="1134" w:hanging="1134"/>
      <w:jc w:val="center"/>
    </w:pPr>
    <w:rPr>
      <w:rFonts w:cs="Arial"/>
      <w:b/>
      <w:bCs/>
      <w:color w:val="D2232A"/>
      <w:szCs w:val="20"/>
      <w:lang w:val="en-GB"/>
    </w:rPr>
  </w:style>
  <w:style w:type="paragraph" w:customStyle="1" w:styleId="ECCTablenote">
    <w:name w:val="ECC Table note"/>
    <w:basedOn w:val="ECCParagraph"/>
    <w:next w:val="ECCParagraph"/>
    <w:autoRedefine/>
    <w:rsid w:val="006A73C0"/>
    <w:pPr>
      <w:spacing w:after="0"/>
      <w:ind w:left="284" w:hanging="284"/>
    </w:pPr>
    <w:rPr>
      <w:sz w:val="16"/>
      <w:szCs w:val="16"/>
    </w:rPr>
  </w:style>
  <w:style w:type="paragraph" w:styleId="BalloonText">
    <w:name w:val="Balloon Text"/>
    <w:basedOn w:val="Normal"/>
    <w:link w:val="BalloonTextChar"/>
    <w:uiPriority w:val="99"/>
    <w:semiHidden/>
    <w:rsid w:val="00926ED4"/>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26ED4"/>
    <w:rPr>
      <w:rFonts w:ascii="Tahoma" w:hAnsi="Tahoma" w:cs="Tahoma"/>
      <w:sz w:val="16"/>
      <w:szCs w:val="16"/>
      <w:lang w:val="en-US"/>
    </w:rPr>
  </w:style>
  <w:style w:type="paragraph" w:styleId="NoSpacing">
    <w:name w:val="No Spacing"/>
    <w:uiPriority w:val="99"/>
    <w:qFormat/>
    <w:rsid w:val="0094740F"/>
    <w:rPr>
      <w:rFonts w:ascii="Calibri" w:hAnsi="Calibri"/>
      <w:lang w:val="da-DK"/>
    </w:rPr>
  </w:style>
  <w:style w:type="paragraph" w:styleId="ListParagraph">
    <w:name w:val="List Paragraph"/>
    <w:basedOn w:val="Normal"/>
    <w:uiPriority w:val="34"/>
    <w:qFormat/>
    <w:rsid w:val="00722AF5"/>
    <w:pPr>
      <w:spacing w:after="200" w:line="276" w:lineRule="auto"/>
      <w:ind w:left="720"/>
      <w:contextualSpacing/>
    </w:pPr>
    <w:rPr>
      <w:rFonts w:ascii="Calibri" w:eastAsia="Calibri" w:hAnsi="Calibri"/>
      <w:sz w:val="22"/>
      <w:szCs w:val="22"/>
      <w:lang w:val="da-DK"/>
    </w:rPr>
  </w:style>
  <w:style w:type="paragraph" w:customStyle="1" w:styleId="ECCFiguretitle">
    <w:name w:val="ECC Figure title"/>
    <w:basedOn w:val="ECCParagraph"/>
    <w:next w:val="ECCParagraph"/>
    <w:rsid w:val="00286349"/>
    <w:pPr>
      <w:numPr>
        <w:numId w:val="7"/>
      </w:numPr>
      <w:spacing w:before="240"/>
      <w:ind w:left="360"/>
      <w:jc w:val="center"/>
    </w:pPr>
    <w:rPr>
      <w:rFonts w:cs="Arial"/>
      <w:b/>
      <w:bCs/>
      <w:color w:val="D2232A"/>
      <w:szCs w:val="20"/>
    </w:rPr>
  </w:style>
  <w:style w:type="paragraph" w:styleId="Footer">
    <w:name w:val="footer"/>
    <w:aliases w:val="footer odd,fo,pie de página"/>
    <w:basedOn w:val="Normal"/>
    <w:link w:val="FooterChar"/>
    <w:uiPriority w:val="99"/>
    <w:rsid w:val="00204172"/>
    <w:pPr>
      <w:tabs>
        <w:tab w:val="center" w:pos="4153"/>
        <w:tab w:val="right" w:pos="8306"/>
      </w:tabs>
    </w:pPr>
    <w:rPr>
      <w:lang w:val="nl-NL" w:eastAsia="nl-NL"/>
    </w:rPr>
  </w:style>
  <w:style w:type="character" w:customStyle="1" w:styleId="FooterChar">
    <w:name w:val="Footer Char"/>
    <w:aliases w:val="footer odd Char,fo Char,pie de página Char"/>
    <w:basedOn w:val="DefaultParagraphFont"/>
    <w:link w:val="Footer"/>
    <w:uiPriority w:val="99"/>
    <w:locked/>
    <w:rsid w:val="00204172"/>
    <w:rPr>
      <w:rFonts w:eastAsia="Times New Roman" w:cs="Times New Roman"/>
      <w:sz w:val="24"/>
      <w:szCs w:val="24"/>
      <w:lang w:val="nl-NL" w:eastAsia="nl-NL"/>
    </w:rPr>
  </w:style>
  <w:style w:type="paragraph" w:customStyle="1" w:styleId="CharChar">
    <w:name w:val="Char Char"/>
    <w:basedOn w:val="Normal"/>
    <w:uiPriority w:val="99"/>
    <w:rsid w:val="00204172"/>
    <w:pPr>
      <w:tabs>
        <w:tab w:val="left" w:pos="540"/>
        <w:tab w:val="left" w:pos="1260"/>
        <w:tab w:val="left" w:pos="1800"/>
      </w:tabs>
      <w:spacing w:before="240" w:after="160" w:line="240" w:lineRule="exact"/>
    </w:pPr>
    <w:rPr>
      <w:rFonts w:ascii="Verdana" w:hAnsi="Verdana"/>
      <w:sz w:val="24"/>
      <w:szCs w:val="20"/>
    </w:rPr>
  </w:style>
  <w:style w:type="paragraph" w:styleId="Caption">
    <w:name w:val="caption"/>
    <w:aliases w:val="Ca"/>
    <w:basedOn w:val="Normal"/>
    <w:next w:val="Normal"/>
    <w:link w:val="CaptionChar"/>
    <w:uiPriority w:val="99"/>
    <w:qFormat/>
    <w:rsid w:val="00204172"/>
    <w:pPr>
      <w:spacing w:before="120" w:after="120"/>
    </w:pPr>
    <w:rPr>
      <w:rFonts w:ascii="Times New Roman" w:hAnsi="Times New Roman"/>
      <w:b/>
      <w:szCs w:val="20"/>
      <w:lang w:val="en-GB" w:eastAsia="fr-FR"/>
    </w:rPr>
  </w:style>
  <w:style w:type="character" w:customStyle="1" w:styleId="CaptionChar">
    <w:name w:val="Caption Char"/>
    <w:aliases w:val="Ca Char"/>
    <w:basedOn w:val="DefaultParagraphFont"/>
    <w:link w:val="Caption"/>
    <w:uiPriority w:val="99"/>
    <w:locked/>
    <w:rsid w:val="00204172"/>
    <w:rPr>
      <w:rFonts w:ascii="Times New Roman" w:hAnsi="Times New Roman" w:cs="Times New Roman"/>
      <w:b/>
      <w:sz w:val="20"/>
      <w:szCs w:val="20"/>
      <w:lang w:eastAsia="fr-FR"/>
    </w:rPr>
  </w:style>
  <w:style w:type="paragraph" w:customStyle="1" w:styleId="Style9ptBoldCenteredAfter3pt">
    <w:name w:val="Style 9 pt Bold Centered After:  3 pt"/>
    <w:basedOn w:val="Normal"/>
    <w:link w:val="Style9ptBoldCenteredAfter3ptChar"/>
    <w:autoRedefine/>
    <w:uiPriority w:val="99"/>
    <w:rsid w:val="00204172"/>
    <w:pPr>
      <w:spacing w:before="60"/>
      <w:jc w:val="center"/>
    </w:pPr>
    <w:rPr>
      <w:rFonts w:ascii="Times New Roman" w:hAnsi="Times New Roman"/>
      <w:b/>
      <w:bCs/>
      <w:szCs w:val="20"/>
      <w:lang w:eastAsia="fr-FR"/>
    </w:rPr>
  </w:style>
  <w:style w:type="character" w:customStyle="1" w:styleId="Style9ptBoldCenteredAfter3ptChar">
    <w:name w:val="Style 9 pt Bold Centered After:  3 pt Char"/>
    <w:basedOn w:val="DefaultParagraphFont"/>
    <w:link w:val="Style9ptBoldCenteredAfter3pt"/>
    <w:uiPriority w:val="99"/>
    <w:locked/>
    <w:rsid w:val="00204172"/>
    <w:rPr>
      <w:rFonts w:ascii="Times New Roman" w:hAnsi="Times New Roman" w:cs="Times New Roman"/>
      <w:b/>
      <w:bCs/>
      <w:sz w:val="20"/>
      <w:szCs w:val="20"/>
      <w:lang w:val="en-US" w:eastAsia="fr-FR"/>
    </w:rPr>
  </w:style>
  <w:style w:type="paragraph" w:customStyle="1" w:styleId="TabellenInhalt">
    <w:name w:val="Tabellen Inhalt"/>
    <w:basedOn w:val="Normal"/>
    <w:uiPriority w:val="99"/>
    <w:rsid w:val="000455E4"/>
    <w:pPr>
      <w:suppressLineNumbers/>
      <w:suppressAutoHyphens/>
    </w:pPr>
    <w:rPr>
      <w:rFonts w:ascii="Times New Roman" w:hAnsi="Times New Roman"/>
      <w:sz w:val="24"/>
      <w:lang w:val="en-GB" w:eastAsia="ar-SA"/>
    </w:rPr>
  </w:style>
  <w:style w:type="character" w:styleId="CommentReference">
    <w:name w:val="annotation reference"/>
    <w:basedOn w:val="DefaultParagraphFont"/>
    <w:uiPriority w:val="99"/>
    <w:semiHidden/>
    <w:rsid w:val="000D0906"/>
    <w:rPr>
      <w:rFonts w:cs="Times New Roman"/>
      <w:sz w:val="16"/>
      <w:szCs w:val="16"/>
    </w:rPr>
  </w:style>
  <w:style w:type="paragraph" w:styleId="CommentText">
    <w:name w:val="annotation text"/>
    <w:basedOn w:val="Normal"/>
    <w:link w:val="CommentTextChar"/>
    <w:uiPriority w:val="99"/>
    <w:semiHidden/>
    <w:rsid w:val="000D0906"/>
    <w:rPr>
      <w:szCs w:val="20"/>
    </w:rPr>
  </w:style>
  <w:style w:type="character" w:customStyle="1" w:styleId="CommentTextChar">
    <w:name w:val="Comment Text Char"/>
    <w:basedOn w:val="DefaultParagraphFont"/>
    <w:link w:val="CommentText"/>
    <w:uiPriority w:val="99"/>
    <w:semiHidden/>
    <w:locked/>
    <w:rsid w:val="000D0906"/>
    <w:rPr>
      <w:rFonts w:eastAsia="Times New Roman" w:cs="Times New Roman"/>
      <w:sz w:val="20"/>
      <w:szCs w:val="20"/>
      <w:lang w:val="en-US"/>
    </w:rPr>
  </w:style>
  <w:style w:type="paragraph" w:styleId="CommentSubject">
    <w:name w:val="annotation subject"/>
    <w:basedOn w:val="CommentText"/>
    <w:next w:val="CommentText"/>
    <w:link w:val="CommentSubjectChar"/>
    <w:uiPriority w:val="99"/>
    <w:semiHidden/>
    <w:rsid w:val="000D0906"/>
    <w:rPr>
      <w:b/>
      <w:bCs/>
    </w:rPr>
  </w:style>
  <w:style w:type="character" w:customStyle="1" w:styleId="CommentSubjectChar">
    <w:name w:val="Comment Subject Char"/>
    <w:basedOn w:val="CommentTextChar"/>
    <w:link w:val="CommentSubject"/>
    <w:uiPriority w:val="99"/>
    <w:semiHidden/>
    <w:locked/>
    <w:rsid w:val="000D0906"/>
    <w:rPr>
      <w:rFonts w:eastAsia="Times New Roman" w:cs="Times New Roman"/>
      <w:b/>
      <w:bCs/>
      <w:sz w:val="20"/>
      <w:szCs w:val="20"/>
      <w:lang w:val="en-US"/>
    </w:rPr>
  </w:style>
  <w:style w:type="paragraph" w:customStyle="1" w:styleId="ECCFootnote">
    <w:name w:val="ECC Footnote"/>
    <w:basedOn w:val="Normal"/>
    <w:autoRedefine/>
    <w:uiPriority w:val="99"/>
    <w:rsid w:val="00825CB8"/>
    <w:pPr>
      <w:ind w:left="454" w:hanging="454"/>
    </w:pPr>
    <w:rPr>
      <w:sz w:val="16"/>
    </w:rPr>
  </w:style>
  <w:style w:type="paragraph" w:customStyle="1" w:styleId="Header2">
    <w:name w:val="Header2"/>
    <w:basedOn w:val="Header"/>
    <w:uiPriority w:val="99"/>
    <w:rsid w:val="00635ACE"/>
    <w:pPr>
      <w:tabs>
        <w:tab w:val="clear" w:pos="4320"/>
        <w:tab w:val="clear" w:pos="8640"/>
        <w:tab w:val="center" w:pos="4536"/>
        <w:tab w:val="right" w:pos="9072"/>
      </w:tabs>
    </w:pPr>
    <w:rPr>
      <w:sz w:val="22"/>
      <w:szCs w:val="20"/>
      <w:lang w:val="nb-NO" w:eastAsia="de-DE"/>
    </w:rPr>
  </w:style>
  <w:style w:type="paragraph" w:customStyle="1" w:styleId="Header1">
    <w:name w:val="Header1"/>
    <w:basedOn w:val="Header"/>
    <w:link w:val="HeaderZchnZchn"/>
    <w:uiPriority w:val="99"/>
    <w:rsid w:val="00635ACE"/>
    <w:pPr>
      <w:tabs>
        <w:tab w:val="clear" w:pos="4320"/>
        <w:tab w:val="clear" w:pos="8640"/>
        <w:tab w:val="center" w:pos="4536"/>
        <w:tab w:val="right" w:pos="9072"/>
      </w:tabs>
      <w:spacing w:before="60"/>
    </w:pPr>
    <w:rPr>
      <w:sz w:val="20"/>
      <w:szCs w:val="20"/>
      <w:lang w:val="nb-NO"/>
    </w:rPr>
  </w:style>
  <w:style w:type="character" w:customStyle="1" w:styleId="HeaderZchnZchn">
    <w:name w:val="Header Zchn Zchn"/>
    <w:link w:val="Header1"/>
    <w:uiPriority w:val="99"/>
    <w:locked/>
    <w:rsid w:val="00635ACE"/>
    <w:rPr>
      <w:rFonts w:eastAsia="Times New Roman"/>
      <w:b/>
      <w:sz w:val="20"/>
      <w:lang w:val="nb-NO"/>
    </w:rPr>
  </w:style>
  <w:style w:type="paragraph" w:customStyle="1" w:styleId="SimonsStyle">
    <w:name w:val="Simon's Style"/>
    <w:basedOn w:val="Normal"/>
    <w:uiPriority w:val="99"/>
    <w:rsid w:val="00635ACE"/>
    <w:rPr>
      <w:rFonts w:ascii="Antique Olv (W1)" w:hAnsi="Antique Olv (W1)" w:cs="Antique Olv (W1)"/>
      <w:szCs w:val="20"/>
      <w:lang w:val="en-GB"/>
    </w:rPr>
  </w:style>
  <w:style w:type="character" w:styleId="PageNumber">
    <w:name w:val="page number"/>
    <w:basedOn w:val="DefaultParagraphFont"/>
    <w:uiPriority w:val="99"/>
    <w:rsid w:val="00635ACE"/>
    <w:rPr>
      <w:rFonts w:cs="Times New Roman"/>
    </w:rPr>
  </w:style>
  <w:style w:type="numbering" w:customStyle="1" w:styleId="ECCBullets">
    <w:name w:val="ECC Bullets"/>
    <w:rsid w:val="00F47D84"/>
    <w:pPr>
      <w:numPr>
        <w:numId w:val="8"/>
      </w:numPr>
    </w:pPr>
  </w:style>
  <w:style w:type="numbering" w:customStyle="1" w:styleId="ECCNumbers-Letters">
    <w:name w:val="ECC Numbers-Letters"/>
    <w:rsid w:val="00F47D84"/>
    <w:pPr>
      <w:numPr>
        <w:numId w:val="5"/>
      </w:numPr>
    </w:pPr>
  </w:style>
  <w:style w:type="paragraph" w:styleId="EndnoteText">
    <w:name w:val="endnote text"/>
    <w:basedOn w:val="Normal"/>
    <w:link w:val="EndnoteTextChar"/>
    <w:uiPriority w:val="99"/>
    <w:semiHidden/>
    <w:unhideWhenUsed/>
    <w:locked/>
    <w:rsid w:val="001A27A1"/>
    <w:rPr>
      <w:szCs w:val="20"/>
    </w:rPr>
  </w:style>
  <w:style w:type="character" w:customStyle="1" w:styleId="EndnoteTextChar">
    <w:name w:val="Endnote Text Char"/>
    <w:basedOn w:val="DefaultParagraphFont"/>
    <w:link w:val="EndnoteText"/>
    <w:uiPriority w:val="99"/>
    <w:semiHidden/>
    <w:rsid w:val="001A27A1"/>
    <w:rPr>
      <w:rFonts w:eastAsia="Times New Roman"/>
      <w:sz w:val="20"/>
      <w:szCs w:val="20"/>
    </w:rPr>
  </w:style>
  <w:style w:type="character" w:styleId="EndnoteReference">
    <w:name w:val="endnote reference"/>
    <w:basedOn w:val="DefaultParagraphFont"/>
    <w:uiPriority w:val="99"/>
    <w:semiHidden/>
    <w:unhideWhenUsed/>
    <w:locked/>
    <w:rsid w:val="001A27A1"/>
    <w:rPr>
      <w:vertAlign w:val="superscript"/>
    </w:rPr>
  </w:style>
  <w:style w:type="paragraph" w:styleId="TOC4">
    <w:name w:val="toc 4"/>
    <w:basedOn w:val="Normal"/>
    <w:next w:val="Normal"/>
    <w:autoRedefine/>
    <w:uiPriority w:val="39"/>
    <w:unhideWhenUsed/>
    <w:locked/>
    <w:rsid w:val="00E12DAF"/>
    <w:pPr>
      <w:spacing w:after="100"/>
      <w:ind w:left="600"/>
    </w:pPr>
  </w:style>
  <w:style w:type="character" w:styleId="Emphasis">
    <w:name w:val="Emphasis"/>
    <w:basedOn w:val="DefaultParagraphFont"/>
    <w:uiPriority w:val="20"/>
    <w:qFormat/>
    <w:locked/>
    <w:rsid w:val="00BE1DAD"/>
    <w:rPr>
      <w:b/>
      <w:bCs/>
      <w:i w:val="0"/>
      <w:iCs w:val="0"/>
    </w:rPr>
  </w:style>
  <w:style w:type="character" w:customStyle="1" w:styleId="st">
    <w:name w:val="st"/>
    <w:basedOn w:val="DefaultParagraphFont"/>
    <w:rsid w:val="00BE1DAD"/>
  </w:style>
  <w:style w:type="character" w:styleId="FollowedHyperlink">
    <w:name w:val="FollowedHyperlink"/>
    <w:basedOn w:val="DefaultParagraphFont"/>
    <w:uiPriority w:val="99"/>
    <w:semiHidden/>
    <w:unhideWhenUsed/>
    <w:locked/>
    <w:rsid w:val="000A4F06"/>
    <w:rPr>
      <w:color w:val="800080" w:themeColor="followedHyperlink"/>
      <w:u w:val="single"/>
    </w:rPr>
  </w:style>
  <w:style w:type="paragraph" w:customStyle="1" w:styleId="AddressTR">
    <w:name w:val="AddressTR"/>
    <w:basedOn w:val="Normal"/>
    <w:next w:val="Normal"/>
    <w:rsid w:val="0068704C"/>
    <w:pPr>
      <w:spacing w:after="720"/>
      <w:ind w:left="5103"/>
    </w:pPr>
    <w:rPr>
      <w:rFonts w:ascii="Times New Roman" w:hAnsi="Times New Roman"/>
      <w:sz w:val="24"/>
      <w:szCs w:val="20"/>
      <w:lang w:val="en-GB" w:eastAsia="fr-BE"/>
    </w:rPr>
  </w:style>
  <w:style w:type="paragraph" w:styleId="Date">
    <w:name w:val="Date"/>
    <w:basedOn w:val="Normal"/>
    <w:next w:val="References"/>
    <w:link w:val="DateChar"/>
    <w:locked/>
    <w:rsid w:val="0068704C"/>
    <w:pPr>
      <w:ind w:left="5103" w:right="-567"/>
    </w:pPr>
    <w:rPr>
      <w:rFonts w:ascii="Times New Roman" w:hAnsi="Times New Roman"/>
      <w:sz w:val="24"/>
      <w:szCs w:val="20"/>
      <w:lang w:val="en-GB" w:eastAsia="fr-BE"/>
    </w:rPr>
  </w:style>
  <w:style w:type="character" w:customStyle="1" w:styleId="DateChar">
    <w:name w:val="Date Char"/>
    <w:basedOn w:val="DefaultParagraphFont"/>
    <w:link w:val="Date"/>
    <w:rsid w:val="0068704C"/>
    <w:rPr>
      <w:rFonts w:ascii="Times New Roman" w:eastAsia="Times New Roman" w:hAnsi="Times New Roman"/>
      <w:sz w:val="24"/>
      <w:szCs w:val="20"/>
      <w:lang w:val="en-GB" w:eastAsia="fr-BE"/>
    </w:rPr>
  </w:style>
  <w:style w:type="paragraph" w:customStyle="1" w:styleId="References">
    <w:name w:val="References"/>
    <w:basedOn w:val="Normal"/>
    <w:next w:val="AddressTR"/>
    <w:rsid w:val="0068704C"/>
    <w:pPr>
      <w:spacing w:after="240"/>
      <w:ind w:left="5103"/>
    </w:pPr>
    <w:rPr>
      <w:rFonts w:ascii="Times New Roman" w:hAnsi="Times New Roman"/>
      <w:szCs w:val="20"/>
      <w:lang w:val="en-GB" w:eastAsia="fr-BE"/>
    </w:rPr>
  </w:style>
  <w:style w:type="paragraph" w:styleId="ListBullet">
    <w:name w:val="List Bullet"/>
    <w:basedOn w:val="Normal"/>
    <w:locked/>
    <w:rsid w:val="0068704C"/>
    <w:pPr>
      <w:numPr>
        <w:numId w:val="9"/>
      </w:numPr>
      <w:spacing w:after="240"/>
      <w:jc w:val="both"/>
    </w:pPr>
    <w:rPr>
      <w:rFonts w:ascii="Times New Roman" w:hAnsi="Times New Roman"/>
      <w:sz w:val="24"/>
      <w:szCs w:val="20"/>
      <w:lang w:val="en-GB" w:eastAsia="fr-BE"/>
    </w:rPr>
  </w:style>
  <w:style w:type="paragraph" w:customStyle="1" w:styleId="ZCom">
    <w:name w:val="Z_Com"/>
    <w:basedOn w:val="Normal"/>
    <w:next w:val="ZDGName"/>
    <w:rsid w:val="0068704C"/>
    <w:pPr>
      <w:widowControl w:val="0"/>
      <w:ind w:right="85"/>
      <w:jc w:val="both"/>
    </w:pPr>
    <w:rPr>
      <w:snapToGrid w:val="0"/>
      <w:sz w:val="24"/>
      <w:szCs w:val="20"/>
      <w:lang w:val="en-GB"/>
    </w:rPr>
  </w:style>
  <w:style w:type="paragraph" w:customStyle="1" w:styleId="ZDGName">
    <w:name w:val="Z_DGName"/>
    <w:basedOn w:val="Normal"/>
    <w:rsid w:val="0068704C"/>
    <w:pPr>
      <w:widowControl w:val="0"/>
      <w:ind w:right="85"/>
    </w:pPr>
    <w:rPr>
      <w:snapToGrid w:val="0"/>
      <w:sz w:val="16"/>
      <w:szCs w:val="20"/>
      <w:lang w:val="en-GB"/>
    </w:rPr>
  </w:style>
  <w:style w:type="character" w:customStyle="1" w:styleId="HeaderZchn">
    <w:name w:val="Header Zchn"/>
    <w:link w:val="En-tte1"/>
    <w:locked/>
    <w:rsid w:val="00F21BBB"/>
    <w:rPr>
      <w:rFonts w:cs="Arial"/>
      <w:b/>
      <w:lang w:val="nb-NO" w:eastAsia="de-DE"/>
    </w:rPr>
  </w:style>
  <w:style w:type="paragraph" w:customStyle="1" w:styleId="En-tte1">
    <w:name w:val="En-tête1"/>
    <w:basedOn w:val="Header"/>
    <w:link w:val="HeaderZchn"/>
    <w:rsid w:val="00F21BBB"/>
    <w:pPr>
      <w:tabs>
        <w:tab w:val="clear" w:pos="4320"/>
        <w:tab w:val="clear" w:pos="8640"/>
        <w:tab w:val="center" w:pos="4536"/>
        <w:tab w:val="right" w:pos="9072"/>
      </w:tabs>
      <w:spacing w:before="60" w:line="264" w:lineRule="auto"/>
      <w:ind w:left="57"/>
    </w:pPr>
    <w:rPr>
      <w:rFonts w:eastAsia="Calibri" w:cs="Arial"/>
      <w:sz w:val="22"/>
      <w:szCs w:val="22"/>
      <w:lang w:val="nb-NO" w:eastAsia="de-DE"/>
    </w:rPr>
  </w:style>
  <w:style w:type="paragraph" w:customStyle="1" w:styleId="ECCNumberedBullets">
    <w:name w:val="ECC Numbered Bullets"/>
    <w:basedOn w:val="Normal"/>
    <w:uiPriority w:val="99"/>
    <w:rsid w:val="00E71D02"/>
    <w:pPr>
      <w:numPr>
        <w:numId w:val="10"/>
      </w:numPr>
    </w:pPr>
  </w:style>
  <w:style w:type="numbering" w:customStyle="1" w:styleId="ECCNumbers-Bullets">
    <w:name w:val="ECC Numbers-Bullets"/>
    <w:rsid w:val="00E71D02"/>
    <w:pPr>
      <w:numPr>
        <w:numId w:val="10"/>
      </w:numPr>
    </w:pPr>
  </w:style>
  <w:style w:type="paragraph" w:customStyle="1" w:styleId="ECCParBulleted">
    <w:name w:val="ECC Par Bulleted"/>
    <w:basedOn w:val="ECCParagraph"/>
    <w:rsid w:val="00F60EE9"/>
    <w:pPr>
      <w:numPr>
        <w:numId w:val="11"/>
      </w:numPr>
      <w:spacing w:after="0"/>
    </w:pPr>
  </w:style>
  <w:style w:type="character" w:customStyle="1" w:styleId="ECCParagraphZchn">
    <w:name w:val="ECC Paragraph Zchn"/>
    <w:link w:val="ECCParagraph"/>
    <w:uiPriority w:val="99"/>
    <w:locked/>
    <w:rsid w:val="00160926"/>
    <w:rPr>
      <w:rFonts w:eastAsia="Times New Roman"/>
      <w:sz w:val="20"/>
      <w:szCs w:val="24"/>
      <w:lang w:val="en-GB"/>
    </w:rPr>
  </w:style>
  <w:style w:type="paragraph" w:styleId="NormalWeb">
    <w:name w:val="Normal (Web)"/>
    <w:basedOn w:val="Normal"/>
    <w:uiPriority w:val="99"/>
    <w:semiHidden/>
    <w:unhideWhenUsed/>
    <w:locked/>
    <w:rsid w:val="00137B9E"/>
    <w:rPr>
      <w:rFonts w:ascii="Times New Roman" w:hAnsi="Times New Roman"/>
      <w:sz w:val="24"/>
    </w:rPr>
  </w:style>
  <w:style w:type="table" w:styleId="LightShading-Accent1">
    <w:name w:val="Light Shading Accent 1"/>
    <w:basedOn w:val="TableNormal"/>
    <w:uiPriority w:val="60"/>
    <w:rsid w:val="00FD6B06"/>
    <w:rPr>
      <w:rFonts w:asciiTheme="minorHAnsi" w:eastAsiaTheme="minorHAnsi" w:hAnsiTheme="minorHAnsi" w:cstheme="minorBidi"/>
      <w:color w:val="365F91" w:themeColor="accent1" w:themeShade="BF"/>
      <w:lang w:val="de-DE"/>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Revision">
    <w:name w:val="Revision"/>
    <w:hidden/>
    <w:uiPriority w:val="99"/>
    <w:semiHidden/>
    <w:rsid w:val="004A6BF2"/>
    <w:rPr>
      <w:rFonts w:eastAsia="Times New Roman"/>
      <w:sz w:val="20"/>
      <w:szCs w:val="24"/>
    </w:rPr>
  </w:style>
  <w:style w:type="character" w:customStyle="1" w:styleId="st1">
    <w:name w:val="st1"/>
    <w:basedOn w:val="DefaultParagraphFont"/>
    <w:rsid w:val="00864FAD"/>
  </w:style>
  <w:style w:type="table" w:customStyle="1" w:styleId="TableGrid1">
    <w:name w:val="Table Grid1"/>
    <w:basedOn w:val="TableNormal"/>
    <w:next w:val="TableGrid"/>
    <w:uiPriority w:val="59"/>
    <w:rsid w:val="006E2E98"/>
    <w:rPr>
      <w:rFonts w:ascii="Calibri" w:hAnsi="Calibri"/>
      <w:lang w:val="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CCNumbers-Bullets1">
    <w:name w:val="ECC Numbers-Bullets1"/>
    <w:rsid w:val="00D30CF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Calibri" w:hAnsi="Arial" w:cs="Times New Roman"/>
        <w:sz w:val="22"/>
        <w:szCs w:val="22"/>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Date"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150574"/>
    <w:rPr>
      <w:rFonts w:eastAsia="Times New Roman"/>
      <w:sz w:val="20"/>
      <w:szCs w:val="24"/>
    </w:rPr>
  </w:style>
  <w:style w:type="paragraph" w:styleId="Heading1">
    <w:name w:val="heading 1"/>
    <w:aliases w:val="ECC Heading 1"/>
    <w:basedOn w:val="Normal"/>
    <w:next w:val="ECCParagraph"/>
    <w:link w:val="Heading1Char"/>
    <w:autoRedefine/>
    <w:qFormat/>
    <w:rsid w:val="00D94C59"/>
    <w:pPr>
      <w:keepNext/>
      <w:pageBreakBefore/>
      <w:numPr>
        <w:numId w:val="1"/>
      </w:numPr>
      <w:spacing w:before="600" w:after="240"/>
      <w:outlineLvl w:val="0"/>
    </w:pPr>
    <w:rPr>
      <w:rFonts w:cs="Arial"/>
      <w:b/>
      <w:bCs/>
      <w:caps/>
      <w:color w:val="D2232A"/>
      <w:kern w:val="32"/>
      <w:szCs w:val="32"/>
      <w:lang w:val="en-GB"/>
    </w:rPr>
  </w:style>
  <w:style w:type="paragraph" w:styleId="Heading2">
    <w:name w:val="heading 2"/>
    <w:aliases w:val="ECC Heading 2"/>
    <w:basedOn w:val="Normal"/>
    <w:next w:val="ECCParagraph"/>
    <w:link w:val="Heading2Char"/>
    <w:autoRedefine/>
    <w:qFormat/>
    <w:rsid w:val="00E50F12"/>
    <w:pPr>
      <w:keepNext/>
      <w:numPr>
        <w:ilvl w:val="1"/>
        <w:numId w:val="1"/>
      </w:numPr>
      <w:tabs>
        <w:tab w:val="clear" w:pos="576"/>
        <w:tab w:val="num" w:pos="709"/>
      </w:tabs>
      <w:spacing w:before="480" w:after="200" w:line="276" w:lineRule="auto"/>
      <w:ind w:left="709" w:hanging="709"/>
      <w:outlineLvl w:val="1"/>
    </w:pPr>
    <w:rPr>
      <w:rFonts w:cs="Arial"/>
      <w:b/>
      <w:bCs/>
      <w:iCs/>
      <w:caps/>
      <w:szCs w:val="28"/>
    </w:rPr>
  </w:style>
  <w:style w:type="paragraph" w:styleId="Heading3">
    <w:name w:val="heading 3"/>
    <w:aliases w:val="ECC Heading 3"/>
    <w:basedOn w:val="Normal"/>
    <w:next w:val="ECCParagraph"/>
    <w:link w:val="Heading3Char"/>
    <w:autoRedefine/>
    <w:qFormat/>
    <w:rsid w:val="00BE335C"/>
    <w:pPr>
      <w:keepNext/>
      <w:numPr>
        <w:ilvl w:val="2"/>
        <w:numId w:val="1"/>
      </w:numPr>
      <w:spacing w:before="360" w:after="120"/>
      <w:outlineLvl w:val="2"/>
    </w:pPr>
    <w:rPr>
      <w:rFonts w:cs="Arial"/>
      <w:b/>
      <w:bCs/>
      <w:szCs w:val="26"/>
    </w:rPr>
  </w:style>
  <w:style w:type="paragraph" w:styleId="Heading4">
    <w:name w:val="heading 4"/>
    <w:aliases w:val="ECC Heading 4"/>
    <w:basedOn w:val="Normal"/>
    <w:next w:val="ECCParagraph"/>
    <w:link w:val="Heading4Char"/>
    <w:autoRedefine/>
    <w:qFormat/>
    <w:rsid w:val="00F911E6"/>
    <w:pPr>
      <w:numPr>
        <w:ilvl w:val="3"/>
        <w:numId w:val="1"/>
      </w:numPr>
      <w:spacing w:before="360" w:after="120"/>
      <w:outlineLvl w:val="3"/>
    </w:pPr>
    <w:rPr>
      <w:rFonts w:cs="Arial"/>
      <w:bCs/>
      <w:i/>
      <w:color w:val="D2232A"/>
      <w:szCs w:val="26"/>
      <w:lang w:val="en-GB"/>
    </w:rPr>
  </w:style>
  <w:style w:type="paragraph" w:styleId="Heading5">
    <w:name w:val="heading 5"/>
    <w:basedOn w:val="Normal"/>
    <w:next w:val="Normal"/>
    <w:link w:val="Heading5Char"/>
    <w:uiPriority w:val="99"/>
    <w:qFormat/>
    <w:rsid w:val="00BE335C"/>
    <w:pPr>
      <w:numPr>
        <w:ilvl w:val="4"/>
        <w:numId w:val="1"/>
      </w:numPr>
      <w:spacing w:before="240" w:after="60"/>
      <w:outlineLvl w:val="4"/>
    </w:pPr>
    <w:rPr>
      <w:b/>
      <w:bCs/>
      <w:i/>
      <w:iCs/>
      <w:sz w:val="26"/>
      <w:szCs w:val="26"/>
    </w:rPr>
  </w:style>
  <w:style w:type="paragraph" w:styleId="Heading6">
    <w:name w:val="heading 6"/>
    <w:basedOn w:val="Normal"/>
    <w:next w:val="Normal"/>
    <w:link w:val="Heading6Char"/>
    <w:uiPriority w:val="99"/>
    <w:qFormat/>
    <w:rsid w:val="00BE335C"/>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9"/>
    <w:qFormat/>
    <w:rsid w:val="00BE335C"/>
    <w:pPr>
      <w:numPr>
        <w:ilvl w:val="6"/>
        <w:numId w:val="1"/>
      </w:numPr>
      <w:spacing w:before="240" w:after="60"/>
      <w:outlineLvl w:val="6"/>
    </w:pPr>
    <w:rPr>
      <w:sz w:val="24"/>
    </w:rPr>
  </w:style>
  <w:style w:type="paragraph" w:styleId="Heading8">
    <w:name w:val="heading 8"/>
    <w:basedOn w:val="Normal"/>
    <w:next w:val="Normal"/>
    <w:link w:val="Heading8Char"/>
    <w:uiPriority w:val="99"/>
    <w:qFormat/>
    <w:rsid w:val="00BE335C"/>
    <w:pPr>
      <w:numPr>
        <w:ilvl w:val="7"/>
        <w:numId w:val="1"/>
      </w:numPr>
      <w:spacing w:before="240" w:after="60"/>
      <w:outlineLvl w:val="7"/>
    </w:pPr>
    <w:rPr>
      <w:i/>
      <w:iCs/>
      <w:sz w:val="24"/>
    </w:rPr>
  </w:style>
  <w:style w:type="paragraph" w:styleId="Heading9">
    <w:name w:val="heading 9"/>
    <w:basedOn w:val="Normal"/>
    <w:next w:val="Normal"/>
    <w:link w:val="Heading9Char"/>
    <w:uiPriority w:val="99"/>
    <w:qFormat/>
    <w:rsid w:val="00BE335C"/>
    <w:pPr>
      <w:numPr>
        <w:ilvl w:val="8"/>
        <w:numId w:val="1"/>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ECC Heading 1 Char"/>
    <w:basedOn w:val="DefaultParagraphFont"/>
    <w:link w:val="Heading1"/>
    <w:locked/>
    <w:rsid w:val="00D94C59"/>
    <w:rPr>
      <w:rFonts w:eastAsia="Times New Roman" w:cs="Arial"/>
      <w:b/>
      <w:bCs/>
      <w:caps/>
      <w:color w:val="D2232A"/>
      <w:kern w:val="32"/>
      <w:sz w:val="20"/>
      <w:szCs w:val="32"/>
      <w:lang w:val="en-GB"/>
    </w:rPr>
  </w:style>
  <w:style w:type="character" w:customStyle="1" w:styleId="Heading2Char">
    <w:name w:val="Heading 2 Char"/>
    <w:aliases w:val="ECC Heading 2 Char"/>
    <w:basedOn w:val="DefaultParagraphFont"/>
    <w:link w:val="Heading2"/>
    <w:locked/>
    <w:rsid w:val="00E50F12"/>
    <w:rPr>
      <w:rFonts w:eastAsia="Times New Roman" w:cs="Arial"/>
      <w:b/>
      <w:bCs/>
      <w:iCs/>
      <w:caps/>
      <w:sz w:val="20"/>
      <w:szCs w:val="28"/>
    </w:rPr>
  </w:style>
  <w:style w:type="character" w:customStyle="1" w:styleId="Heading3Char">
    <w:name w:val="Heading 3 Char"/>
    <w:aliases w:val="ECC Heading 3 Char"/>
    <w:basedOn w:val="DefaultParagraphFont"/>
    <w:link w:val="Heading3"/>
    <w:locked/>
    <w:rsid w:val="00BE335C"/>
    <w:rPr>
      <w:rFonts w:eastAsia="Times New Roman" w:cs="Arial"/>
      <w:b/>
      <w:bCs/>
      <w:sz w:val="20"/>
      <w:szCs w:val="26"/>
    </w:rPr>
  </w:style>
  <w:style w:type="character" w:customStyle="1" w:styleId="Heading4Char">
    <w:name w:val="Heading 4 Char"/>
    <w:aliases w:val="ECC Heading 4 Char"/>
    <w:basedOn w:val="DefaultParagraphFont"/>
    <w:link w:val="Heading4"/>
    <w:locked/>
    <w:rsid w:val="00F911E6"/>
    <w:rPr>
      <w:rFonts w:eastAsia="Times New Roman" w:cs="Arial"/>
      <w:bCs/>
      <w:i/>
      <w:color w:val="D2232A"/>
      <w:sz w:val="20"/>
      <w:szCs w:val="26"/>
      <w:lang w:val="en-GB"/>
    </w:rPr>
  </w:style>
  <w:style w:type="character" w:customStyle="1" w:styleId="Heading5Char">
    <w:name w:val="Heading 5 Char"/>
    <w:basedOn w:val="DefaultParagraphFont"/>
    <w:link w:val="Heading5"/>
    <w:uiPriority w:val="99"/>
    <w:locked/>
    <w:rsid w:val="00BE335C"/>
    <w:rPr>
      <w:rFonts w:eastAsia="Times New Roman"/>
      <w:b/>
      <w:bCs/>
      <w:i/>
      <w:iCs/>
      <w:sz w:val="26"/>
      <w:szCs w:val="26"/>
    </w:rPr>
  </w:style>
  <w:style w:type="character" w:customStyle="1" w:styleId="Heading6Char">
    <w:name w:val="Heading 6 Char"/>
    <w:basedOn w:val="DefaultParagraphFont"/>
    <w:link w:val="Heading6"/>
    <w:uiPriority w:val="99"/>
    <w:locked/>
    <w:rsid w:val="00BE335C"/>
    <w:rPr>
      <w:rFonts w:eastAsia="Times New Roman"/>
      <w:b/>
      <w:bCs/>
    </w:rPr>
  </w:style>
  <w:style w:type="character" w:customStyle="1" w:styleId="Heading7Char">
    <w:name w:val="Heading 7 Char"/>
    <w:basedOn w:val="DefaultParagraphFont"/>
    <w:link w:val="Heading7"/>
    <w:uiPriority w:val="99"/>
    <w:locked/>
    <w:rsid w:val="00BE335C"/>
    <w:rPr>
      <w:rFonts w:eastAsia="Times New Roman"/>
      <w:sz w:val="24"/>
      <w:szCs w:val="24"/>
    </w:rPr>
  </w:style>
  <w:style w:type="character" w:customStyle="1" w:styleId="Heading8Char">
    <w:name w:val="Heading 8 Char"/>
    <w:basedOn w:val="DefaultParagraphFont"/>
    <w:link w:val="Heading8"/>
    <w:uiPriority w:val="99"/>
    <w:locked/>
    <w:rsid w:val="00BE335C"/>
    <w:rPr>
      <w:rFonts w:eastAsia="Times New Roman"/>
      <w:i/>
      <w:iCs/>
      <w:sz w:val="24"/>
      <w:szCs w:val="24"/>
    </w:rPr>
  </w:style>
  <w:style w:type="character" w:customStyle="1" w:styleId="Heading9Char">
    <w:name w:val="Heading 9 Char"/>
    <w:basedOn w:val="DefaultParagraphFont"/>
    <w:link w:val="Heading9"/>
    <w:uiPriority w:val="99"/>
    <w:locked/>
    <w:rsid w:val="00BE335C"/>
    <w:rPr>
      <w:rFonts w:eastAsia="Times New Roman" w:cs="Arial"/>
    </w:rPr>
  </w:style>
  <w:style w:type="paragraph" w:customStyle="1" w:styleId="ECCParagraph">
    <w:name w:val="ECC Paragraph"/>
    <w:basedOn w:val="Normal"/>
    <w:link w:val="ECCParagraphZchn"/>
    <w:uiPriority w:val="99"/>
    <w:rsid w:val="00BE335C"/>
    <w:pPr>
      <w:spacing w:after="240"/>
      <w:jc w:val="both"/>
    </w:pPr>
    <w:rPr>
      <w:lang w:val="en-GB"/>
    </w:rPr>
  </w:style>
  <w:style w:type="paragraph" w:styleId="Header">
    <w:name w:val="header"/>
    <w:aliases w:val="encabezado,he,header odd,header odd1,header odd2"/>
    <w:basedOn w:val="Normal"/>
    <w:link w:val="HeaderChar"/>
    <w:uiPriority w:val="99"/>
    <w:rsid w:val="00BE335C"/>
    <w:pPr>
      <w:tabs>
        <w:tab w:val="center" w:pos="4320"/>
        <w:tab w:val="right" w:pos="8640"/>
      </w:tabs>
    </w:pPr>
    <w:rPr>
      <w:b/>
      <w:sz w:val="16"/>
    </w:rPr>
  </w:style>
  <w:style w:type="character" w:customStyle="1" w:styleId="HeaderChar">
    <w:name w:val="Header Char"/>
    <w:aliases w:val="encabezado Char,he Char,header odd Char,header odd1 Char,header odd2 Char"/>
    <w:basedOn w:val="DefaultParagraphFont"/>
    <w:link w:val="Header"/>
    <w:uiPriority w:val="99"/>
    <w:locked/>
    <w:rsid w:val="00BE335C"/>
    <w:rPr>
      <w:rFonts w:eastAsia="Times New Roman" w:cs="Times New Roman"/>
      <w:b/>
      <w:sz w:val="24"/>
      <w:szCs w:val="24"/>
      <w:lang w:val="en-US"/>
    </w:rPr>
  </w:style>
  <w:style w:type="paragraph" w:customStyle="1" w:styleId="ECCAnnexheading1">
    <w:name w:val="ECC Annex heading1"/>
    <w:basedOn w:val="Heading1"/>
    <w:next w:val="ECCParagraph"/>
    <w:uiPriority w:val="99"/>
    <w:rsid w:val="00BE335C"/>
    <w:pPr>
      <w:numPr>
        <w:numId w:val="2"/>
      </w:numPr>
      <w:ind w:left="0" w:firstLine="0"/>
    </w:pPr>
  </w:style>
  <w:style w:type="paragraph" w:styleId="TOC1">
    <w:name w:val="toc 1"/>
    <w:basedOn w:val="Normal"/>
    <w:next w:val="Normal"/>
    <w:autoRedefine/>
    <w:uiPriority w:val="39"/>
    <w:rsid w:val="00BE335C"/>
    <w:pPr>
      <w:tabs>
        <w:tab w:val="left" w:pos="360"/>
        <w:tab w:val="right" w:leader="dot" w:pos="9629"/>
      </w:tabs>
      <w:spacing w:before="240"/>
    </w:pPr>
    <w:rPr>
      <w:b/>
      <w:caps/>
    </w:rPr>
  </w:style>
  <w:style w:type="character" w:styleId="Hyperlink">
    <w:name w:val="Hyperlink"/>
    <w:basedOn w:val="DefaultParagraphFont"/>
    <w:uiPriority w:val="99"/>
    <w:rsid w:val="00BE335C"/>
    <w:rPr>
      <w:rFonts w:cs="Times New Roman"/>
      <w:color w:val="0000FF"/>
      <w:u w:val="single"/>
    </w:rPr>
  </w:style>
  <w:style w:type="paragraph" w:styleId="TOC2">
    <w:name w:val="toc 2"/>
    <w:basedOn w:val="Normal"/>
    <w:next w:val="Normal"/>
    <w:autoRedefine/>
    <w:uiPriority w:val="39"/>
    <w:rsid w:val="00BE335C"/>
    <w:pPr>
      <w:tabs>
        <w:tab w:val="left" w:pos="900"/>
        <w:tab w:val="right" w:leader="dot" w:pos="9629"/>
      </w:tabs>
      <w:ind w:left="360"/>
    </w:pPr>
  </w:style>
  <w:style w:type="paragraph" w:styleId="TOC3">
    <w:name w:val="toc 3"/>
    <w:basedOn w:val="Normal"/>
    <w:next w:val="Normal"/>
    <w:autoRedefine/>
    <w:uiPriority w:val="39"/>
    <w:rsid w:val="00BE335C"/>
    <w:pPr>
      <w:tabs>
        <w:tab w:val="left" w:pos="1440"/>
        <w:tab w:val="right" w:leader="dot" w:pos="9629"/>
      </w:tabs>
      <w:ind w:left="900"/>
    </w:pPr>
  </w:style>
  <w:style w:type="table" w:styleId="TableGrid">
    <w:name w:val="Table Grid"/>
    <w:basedOn w:val="TableNormal"/>
    <w:rsid w:val="00BE335C"/>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Normal"/>
    <w:uiPriority w:val="99"/>
    <w:rsid w:val="00BE335C"/>
    <w:pPr>
      <w:numPr>
        <w:numId w:val="3"/>
      </w:numPr>
    </w:pPr>
    <w:rPr>
      <w:lang w:eastAsia="ja-JP"/>
    </w:rPr>
  </w:style>
  <w:style w:type="paragraph" w:customStyle="1" w:styleId="ECCAnnexheading2">
    <w:name w:val="ECC Annex heading2"/>
    <w:basedOn w:val="Normal"/>
    <w:next w:val="ECCParagraph"/>
    <w:uiPriority w:val="99"/>
    <w:rsid w:val="00BE335C"/>
    <w:pPr>
      <w:numPr>
        <w:ilvl w:val="1"/>
        <w:numId w:val="2"/>
      </w:numPr>
      <w:overflowPunct w:val="0"/>
      <w:autoSpaceDE w:val="0"/>
      <w:autoSpaceDN w:val="0"/>
      <w:adjustRightInd w:val="0"/>
      <w:spacing w:before="480" w:after="240"/>
      <w:textAlignment w:val="baseline"/>
    </w:pPr>
    <w:rPr>
      <w:b/>
      <w:caps/>
    </w:rPr>
  </w:style>
  <w:style w:type="paragraph" w:customStyle="1" w:styleId="ECCAnnexheading3">
    <w:name w:val="ECC Annex heading3"/>
    <w:basedOn w:val="Normal"/>
    <w:next w:val="ECCParagraph"/>
    <w:uiPriority w:val="99"/>
    <w:rsid w:val="00BE335C"/>
    <w:pPr>
      <w:numPr>
        <w:ilvl w:val="2"/>
        <w:numId w:val="2"/>
      </w:numPr>
      <w:overflowPunct w:val="0"/>
      <w:autoSpaceDE w:val="0"/>
      <w:autoSpaceDN w:val="0"/>
      <w:adjustRightInd w:val="0"/>
      <w:spacing w:before="360" w:after="120"/>
      <w:textAlignment w:val="baseline"/>
    </w:pPr>
    <w:rPr>
      <w:b/>
    </w:rPr>
  </w:style>
  <w:style w:type="paragraph" w:customStyle="1" w:styleId="ECCAnnexheading4">
    <w:name w:val="ECC Annex heading4"/>
    <w:basedOn w:val="Normal"/>
    <w:next w:val="ECCParagraph"/>
    <w:uiPriority w:val="99"/>
    <w:rsid w:val="00BE335C"/>
    <w:pPr>
      <w:numPr>
        <w:ilvl w:val="3"/>
        <w:numId w:val="2"/>
      </w:numPr>
      <w:overflowPunct w:val="0"/>
      <w:autoSpaceDE w:val="0"/>
      <w:autoSpaceDN w:val="0"/>
      <w:adjustRightInd w:val="0"/>
      <w:spacing w:before="360" w:after="120"/>
      <w:textAlignment w:val="baseline"/>
    </w:pPr>
    <w:rPr>
      <w:i/>
      <w:color w:val="D2232A"/>
    </w:rPr>
  </w:style>
  <w:style w:type="paragraph" w:customStyle="1" w:styleId="Lastupdated">
    <w:name w:val="Last updated"/>
    <w:basedOn w:val="Normal"/>
    <w:uiPriority w:val="99"/>
    <w:rsid w:val="00BE335C"/>
    <w:pPr>
      <w:spacing w:before="120" w:after="120"/>
      <w:ind w:left="3402"/>
    </w:pPr>
    <w:rPr>
      <w:bCs/>
      <w:sz w:val="18"/>
    </w:rPr>
  </w:style>
  <w:style w:type="paragraph" w:customStyle="1" w:styleId="Reporttitledescription">
    <w:name w:val="Report title/description"/>
    <w:basedOn w:val="Normal"/>
    <w:uiPriority w:val="99"/>
    <w:rsid w:val="00BE335C"/>
    <w:pPr>
      <w:spacing w:before="600" w:line="288" w:lineRule="auto"/>
      <w:ind w:left="3402"/>
    </w:pPr>
    <w:rPr>
      <w:sz w:val="24"/>
    </w:rPr>
  </w:style>
  <w:style w:type="paragraph" w:customStyle="1" w:styleId="Default">
    <w:name w:val="Default"/>
    <w:uiPriority w:val="99"/>
    <w:rsid w:val="00BE335C"/>
    <w:pPr>
      <w:autoSpaceDE w:val="0"/>
      <w:autoSpaceDN w:val="0"/>
      <w:adjustRightInd w:val="0"/>
    </w:pPr>
    <w:rPr>
      <w:rFonts w:ascii="Times New Roman" w:eastAsia="Times New Roman" w:hAnsi="Times New Roman"/>
      <w:color w:val="000000"/>
      <w:sz w:val="24"/>
      <w:szCs w:val="24"/>
    </w:rPr>
  </w:style>
  <w:style w:type="paragraph" w:customStyle="1" w:styleId="ECCNumbered-LetteredList">
    <w:name w:val="ECC Numbered-Lettered List"/>
    <w:basedOn w:val="Normal"/>
    <w:uiPriority w:val="99"/>
    <w:rsid w:val="00BE335C"/>
    <w:pPr>
      <w:numPr>
        <w:numId w:val="5"/>
      </w:numPr>
    </w:pPr>
  </w:style>
  <w:style w:type="character" w:customStyle="1" w:styleId="Normal1">
    <w:name w:val="Normal1"/>
    <w:basedOn w:val="DefaultParagraphFont"/>
    <w:uiPriority w:val="99"/>
    <w:rsid w:val="00BE335C"/>
    <w:rPr>
      <w:rFonts w:cs="Times New Roman"/>
    </w:rPr>
  </w:style>
  <w:style w:type="paragraph" w:styleId="FootnoteText">
    <w:name w:val="footnote text"/>
    <w:basedOn w:val="Normal"/>
    <w:link w:val="FootnoteTextChar"/>
    <w:uiPriority w:val="99"/>
    <w:semiHidden/>
    <w:rsid w:val="00924B70"/>
    <w:rPr>
      <w:szCs w:val="20"/>
    </w:rPr>
  </w:style>
  <w:style w:type="character" w:customStyle="1" w:styleId="FootnoteTextChar">
    <w:name w:val="Footnote Text Char"/>
    <w:basedOn w:val="DefaultParagraphFont"/>
    <w:link w:val="FootnoteText"/>
    <w:uiPriority w:val="99"/>
    <w:semiHidden/>
    <w:locked/>
    <w:rsid w:val="00924B70"/>
    <w:rPr>
      <w:rFonts w:eastAsia="Times New Roman" w:cs="Times New Roman"/>
      <w:sz w:val="20"/>
      <w:szCs w:val="20"/>
      <w:lang w:val="en-US"/>
    </w:rPr>
  </w:style>
  <w:style w:type="character" w:styleId="FootnoteReference">
    <w:name w:val="footnote reference"/>
    <w:basedOn w:val="DefaultParagraphFont"/>
    <w:uiPriority w:val="99"/>
    <w:semiHidden/>
    <w:rsid w:val="00924B70"/>
    <w:rPr>
      <w:rFonts w:cs="Times New Roman"/>
      <w:vertAlign w:val="superscript"/>
    </w:rPr>
  </w:style>
  <w:style w:type="paragraph" w:customStyle="1" w:styleId="ECCTabletitle">
    <w:name w:val="ECC Table title"/>
    <w:basedOn w:val="Normal"/>
    <w:next w:val="ECCParagraph"/>
    <w:autoRedefine/>
    <w:rsid w:val="00C434E8"/>
    <w:pPr>
      <w:keepNext/>
      <w:numPr>
        <w:numId w:val="6"/>
      </w:numPr>
      <w:spacing w:before="360" w:after="240"/>
      <w:ind w:left="1134" w:hanging="1134"/>
      <w:jc w:val="center"/>
    </w:pPr>
    <w:rPr>
      <w:rFonts w:cs="Arial"/>
      <w:b/>
      <w:bCs/>
      <w:color w:val="D2232A"/>
      <w:szCs w:val="20"/>
      <w:lang w:val="en-GB"/>
    </w:rPr>
  </w:style>
  <w:style w:type="paragraph" w:customStyle="1" w:styleId="ECCTablenote">
    <w:name w:val="ECC Table note"/>
    <w:basedOn w:val="ECCParagraph"/>
    <w:next w:val="ECCParagraph"/>
    <w:autoRedefine/>
    <w:rsid w:val="006A73C0"/>
    <w:pPr>
      <w:spacing w:after="0"/>
      <w:ind w:left="284" w:hanging="284"/>
    </w:pPr>
    <w:rPr>
      <w:sz w:val="16"/>
      <w:szCs w:val="16"/>
    </w:rPr>
  </w:style>
  <w:style w:type="paragraph" w:styleId="BalloonText">
    <w:name w:val="Balloon Text"/>
    <w:basedOn w:val="Normal"/>
    <w:link w:val="BalloonTextChar"/>
    <w:uiPriority w:val="99"/>
    <w:semiHidden/>
    <w:rsid w:val="00926ED4"/>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26ED4"/>
    <w:rPr>
      <w:rFonts w:ascii="Tahoma" w:hAnsi="Tahoma" w:cs="Tahoma"/>
      <w:sz w:val="16"/>
      <w:szCs w:val="16"/>
      <w:lang w:val="en-US"/>
    </w:rPr>
  </w:style>
  <w:style w:type="paragraph" w:styleId="NoSpacing">
    <w:name w:val="No Spacing"/>
    <w:uiPriority w:val="99"/>
    <w:qFormat/>
    <w:rsid w:val="0094740F"/>
    <w:rPr>
      <w:rFonts w:ascii="Calibri" w:hAnsi="Calibri"/>
      <w:lang w:val="da-DK"/>
    </w:rPr>
  </w:style>
  <w:style w:type="paragraph" w:styleId="ListParagraph">
    <w:name w:val="List Paragraph"/>
    <w:basedOn w:val="Normal"/>
    <w:uiPriority w:val="34"/>
    <w:qFormat/>
    <w:rsid w:val="00722AF5"/>
    <w:pPr>
      <w:spacing w:after="200" w:line="276" w:lineRule="auto"/>
      <w:ind w:left="720"/>
      <w:contextualSpacing/>
    </w:pPr>
    <w:rPr>
      <w:rFonts w:ascii="Calibri" w:eastAsia="Calibri" w:hAnsi="Calibri"/>
      <w:sz w:val="22"/>
      <w:szCs w:val="22"/>
      <w:lang w:val="da-DK"/>
    </w:rPr>
  </w:style>
  <w:style w:type="paragraph" w:customStyle="1" w:styleId="ECCFiguretitle">
    <w:name w:val="ECC Figure title"/>
    <w:basedOn w:val="ECCParagraph"/>
    <w:next w:val="ECCParagraph"/>
    <w:rsid w:val="00286349"/>
    <w:pPr>
      <w:numPr>
        <w:numId w:val="7"/>
      </w:numPr>
      <w:spacing w:before="240"/>
      <w:ind w:left="360"/>
      <w:jc w:val="center"/>
    </w:pPr>
    <w:rPr>
      <w:rFonts w:cs="Arial"/>
      <w:b/>
      <w:bCs/>
      <w:color w:val="D2232A"/>
      <w:szCs w:val="20"/>
    </w:rPr>
  </w:style>
  <w:style w:type="paragraph" w:styleId="Footer">
    <w:name w:val="footer"/>
    <w:aliases w:val="footer odd,fo,pie de página"/>
    <w:basedOn w:val="Normal"/>
    <w:link w:val="FooterChar"/>
    <w:uiPriority w:val="99"/>
    <w:rsid w:val="00204172"/>
    <w:pPr>
      <w:tabs>
        <w:tab w:val="center" w:pos="4153"/>
        <w:tab w:val="right" w:pos="8306"/>
      </w:tabs>
    </w:pPr>
    <w:rPr>
      <w:lang w:val="nl-NL" w:eastAsia="nl-NL"/>
    </w:rPr>
  </w:style>
  <w:style w:type="character" w:customStyle="1" w:styleId="FooterChar">
    <w:name w:val="Footer Char"/>
    <w:aliases w:val="footer odd Char,fo Char,pie de página Char"/>
    <w:basedOn w:val="DefaultParagraphFont"/>
    <w:link w:val="Footer"/>
    <w:uiPriority w:val="99"/>
    <w:locked/>
    <w:rsid w:val="00204172"/>
    <w:rPr>
      <w:rFonts w:eastAsia="Times New Roman" w:cs="Times New Roman"/>
      <w:sz w:val="24"/>
      <w:szCs w:val="24"/>
      <w:lang w:val="nl-NL" w:eastAsia="nl-NL"/>
    </w:rPr>
  </w:style>
  <w:style w:type="paragraph" w:customStyle="1" w:styleId="CharChar">
    <w:name w:val="Char Char"/>
    <w:basedOn w:val="Normal"/>
    <w:uiPriority w:val="99"/>
    <w:rsid w:val="00204172"/>
    <w:pPr>
      <w:tabs>
        <w:tab w:val="left" w:pos="540"/>
        <w:tab w:val="left" w:pos="1260"/>
        <w:tab w:val="left" w:pos="1800"/>
      </w:tabs>
      <w:spacing w:before="240" w:after="160" w:line="240" w:lineRule="exact"/>
    </w:pPr>
    <w:rPr>
      <w:rFonts w:ascii="Verdana" w:hAnsi="Verdana"/>
      <w:sz w:val="24"/>
      <w:szCs w:val="20"/>
    </w:rPr>
  </w:style>
  <w:style w:type="paragraph" w:styleId="Caption">
    <w:name w:val="caption"/>
    <w:aliases w:val="Ca"/>
    <w:basedOn w:val="Normal"/>
    <w:next w:val="Normal"/>
    <w:link w:val="CaptionChar"/>
    <w:uiPriority w:val="99"/>
    <w:qFormat/>
    <w:rsid w:val="00204172"/>
    <w:pPr>
      <w:spacing w:before="120" w:after="120"/>
    </w:pPr>
    <w:rPr>
      <w:rFonts w:ascii="Times New Roman" w:hAnsi="Times New Roman"/>
      <w:b/>
      <w:szCs w:val="20"/>
      <w:lang w:val="en-GB" w:eastAsia="fr-FR"/>
    </w:rPr>
  </w:style>
  <w:style w:type="character" w:customStyle="1" w:styleId="CaptionChar">
    <w:name w:val="Caption Char"/>
    <w:aliases w:val="Ca Char"/>
    <w:basedOn w:val="DefaultParagraphFont"/>
    <w:link w:val="Caption"/>
    <w:uiPriority w:val="99"/>
    <w:locked/>
    <w:rsid w:val="00204172"/>
    <w:rPr>
      <w:rFonts w:ascii="Times New Roman" w:hAnsi="Times New Roman" w:cs="Times New Roman"/>
      <w:b/>
      <w:sz w:val="20"/>
      <w:szCs w:val="20"/>
      <w:lang w:eastAsia="fr-FR"/>
    </w:rPr>
  </w:style>
  <w:style w:type="paragraph" w:customStyle="1" w:styleId="Style9ptBoldCenteredAfter3pt">
    <w:name w:val="Style 9 pt Bold Centered After:  3 pt"/>
    <w:basedOn w:val="Normal"/>
    <w:link w:val="Style9ptBoldCenteredAfter3ptChar"/>
    <w:autoRedefine/>
    <w:uiPriority w:val="99"/>
    <w:rsid w:val="00204172"/>
    <w:pPr>
      <w:spacing w:before="60"/>
      <w:jc w:val="center"/>
    </w:pPr>
    <w:rPr>
      <w:rFonts w:ascii="Times New Roman" w:hAnsi="Times New Roman"/>
      <w:b/>
      <w:bCs/>
      <w:szCs w:val="20"/>
      <w:lang w:eastAsia="fr-FR"/>
    </w:rPr>
  </w:style>
  <w:style w:type="character" w:customStyle="1" w:styleId="Style9ptBoldCenteredAfter3ptChar">
    <w:name w:val="Style 9 pt Bold Centered After:  3 pt Char"/>
    <w:basedOn w:val="DefaultParagraphFont"/>
    <w:link w:val="Style9ptBoldCenteredAfter3pt"/>
    <w:uiPriority w:val="99"/>
    <w:locked/>
    <w:rsid w:val="00204172"/>
    <w:rPr>
      <w:rFonts w:ascii="Times New Roman" w:hAnsi="Times New Roman" w:cs="Times New Roman"/>
      <w:b/>
      <w:bCs/>
      <w:sz w:val="20"/>
      <w:szCs w:val="20"/>
      <w:lang w:val="en-US" w:eastAsia="fr-FR"/>
    </w:rPr>
  </w:style>
  <w:style w:type="paragraph" w:customStyle="1" w:styleId="TabellenInhalt">
    <w:name w:val="Tabellen Inhalt"/>
    <w:basedOn w:val="Normal"/>
    <w:uiPriority w:val="99"/>
    <w:rsid w:val="000455E4"/>
    <w:pPr>
      <w:suppressLineNumbers/>
      <w:suppressAutoHyphens/>
    </w:pPr>
    <w:rPr>
      <w:rFonts w:ascii="Times New Roman" w:hAnsi="Times New Roman"/>
      <w:sz w:val="24"/>
      <w:lang w:val="en-GB" w:eastAsia="ar-SA"/>
    </w:rPr>
  </w:style>
  <w:style w:type="character" w:styleId="CommentReference">
    <w:name w:val="annotation reference"/>
    <w:basedOn w:val="DefaultParagraphFont"/>
    <w:uiPriority w:val="99"/>
    <w:semiHidden/>
    <w:rsid w:val="000D0906"/>
    <w:rPr>
      <w:rFonts w:cs="Times New Roman"/>
      <w:sz w:val="16"/>
      <w:szCs w:val="16"/>
    </w:rPr>
  </w:style>
  <w:style w:type="paragraph" w:styleId="CommentText">
    <w:name w:val="annotation text"/>
    <w:basedOn w:val="Normal"/>
    <w:link w:val="CommentTextChar"/>
    <w:uiPriority w:val="99"/>
    <w:semiHidden/>
    <w:rsid w:val="000D0906"/>
    <w:rPr>
      <w:szCs w:val="20"/>
    </w:rPr>
  </w:style>
  <w:style w:type="character" w:customStyle="1" w:styleId="CommentTextChar">
    <w:name w:val="Comment Text Char"/>
    <w:basedOn w:val="DefaultParagraphFont"/>
    <w:link w:val="CommentText"/>
    <w:uiPriority w:val="99"/>
    <w:semiHidden/>
    <w:locked/>
    <w:rsid w:val="000D0906"/>
    <w:rPr>
      <w:rFonts w:eastAsia="Times New Roman" w:cs="Times New Roman"/>
      <w:sz w:val="20"/>
      <w:szCs w:val="20"/>
      <w:lang w:val="en-US"/>
    </w:rPr>
  </w:style>
  <w:style w:type="paragraph" w:styleId="CommentSubject">
    <w:name w:val="annotation subject"/>
    <w:basedOn w:val="CommentText"/>
    <w:next w:val="CommentText"/>
    <w:link w:val="CommentSubjectChar"/>
    <w:uiPriority w:val="99"/>
    <w:semiHidden/>
    <w:rsid w:val="000D0906"/>
    <w:rPr>
      <w:b/>
      <w:bCs/>
    </w:rPr>
  </w:style>
  <w:style w:type="character" w:customStyle="1" w:styleId="CommentSubjectChar">
    <w:name w:val="Comment Subject Char"/>
    <w:basedOn w:val="CommentTextChar"/>
    <w:link w:val="CommentSubject"/>
    <w:uiPriority w:val="99"/>
    <w:semiHidden/>
    <w:locked/>
    <w:rsid w:val="000D0906"/>
    <w:rPr>
      <w:rFonts w:eastAsia="Times New Roman" w:cs="Times New Roman"/>
      <w:b/>
      <w:bCs/>
      <w:sz w:val="20"/>
      <w:szCs w:val="20"/>
      <w:lang w:val="en-US"/>
    </w:rPr>
  </w:style>
  <w:style w:type="paragraph" w:customStyle="1" w:styleId="ECCFootnote">
    <w:name w:val="ECC Footnote"/>
    <w:basedOn w:val="Normal"/>
    <w:autoRedefine/>
    <w:uiPriority w:val="99"/>
    <w:rsid w:val="00825CB8"/>
    <w:pPr>
      <w:ind w:left="454" w:hanging="454"/>
    </w:pPr>
    <w:rPr>
      <w:sz w:val="16"/>
    </w:rPr>
  </w:style>
  <w:style w:type="paragraph" w:customStyle="1" w:styleId="Header2">
    <w:name w:val="Header2"/>
    <w:basedOn w:val="Header"/>
    <w:uiPriority w:val="99"/>
    <w:rsid w:val="00635ACE"/>
    <w:pPr>
      <w:tabs>
        <w:tab w:val="clear" w:pos="4320"/>
        <w:tab w:val="clear" w:pos="8640"/>
        <w:tab w:val="center" w:pos="4536"/>
        <w:tab w:val="right" w:pos="9072"/>
      </w:tabs>
    </w:pPr>
    <w:rPr>
      <w:sz w:val="22"/>
      <w:szCs w:val="20"/>
      <w:lang w:val="nb-NO" w:eastAsia="de-DE"/>
    </w:rPr>
  </w:style>
  <w:style w:type="paragraph" w:customStyle="1" w:styleId="Header1">
    <w:name w:val="Header1"/>
    <w:basedOn w:val="Header"/>
    <w:link w:val="HeaderZchnZchn"/>
    <w:uiPriority w:val="99"/>
    <w:rsid w:val="00635ACE"/>
    <w:pPr>
      <w:tabs>
        <w:tab w:val="clear" w:pos="4320"/>
        <w:tab w:val="clear" w:pos="8640"/>
        <w:tab w:val="center" w:pos="4536"/>
        <w:tab w:val="right" w:pos="9072"/>
      </w:tabs>
      <w:spacing w:before="60"/>
    </w:pPr>
    <w:rPr>
      <w:sz w:val="20"/>
      <w:szCs w:val="20"/>
      <w:lang w:val="nb-NO"/>
    </w:rPr>
  </w:style>
  <w:style w:type="character" w:customStyle="1" w:styleId="HeaderZchnZchn">
    <w:name w:val="Header Zchn Zchn"/>
    <w:link w:val="Header1"/>
    <w:uiPriority w:val="99"/>
    <w:locked/>
    <w:rsid w:val="00635ACE"/>
    <w:rPr>
      <w:rFonts w:eastAsia="Times New Roman"/>
      <w:b/>
      <w:sz w:val="20"/>
      <w:lang w:val="nb-NO"/>
    </w:rPr>
  </w:style>
  <w:style w:type="paragraph" w:customStyle="1" w:styleId="SimonsStyle">
    <w:name w:val="Simon's Style"/>
    <w:basedOn w:val="Normal"/>
    <w:uiPriority w:val="99"/>
    <w:rsid w:val="00635ACE"/>
    <w:rPr>
      <w:rFonts w:ascii="Antique Olv (W1)" w:hAnsi="Antique Olv (W1)" w:cs="Antique Olv (W1)"/>
      <w:szCs w:val="20"/>
      <w:lang w:val="en-GB"/>
    </w:rPr>
  </w:style>
  <w:style w:type="character" w:styleId="PageNumber">
    <w:name w:val="page number"/>
    <w:basedOn w:val="DefaultParagraphFont"/>
    <w:uiPriority w:val="99"/>
    <w:rsid w:val="00635ACE"/>
    <w:rPr>
      <w:rFonts w:cs="Times New Roman"/>
    </w:rPr>
  </w:style>
  <w:style w:type="numbering" w:customStyle="1" w:styleId="ECCBullets">
    <w:name w:val="ECC Bullets"/>
    <w:rsid w:val="00F47D84"/>
    <w:pPr>
      <w:numPr>
        <w:numId w:val="8"/>
      </w:numPr>
    </w:pPr>
  </w:style>
  <w:style w:type="numbering" w:customStyle="1" w:styleId="ECCNumbers-Letters">
    <w:name w:val="ECC Numbers-Letters"/>
    <w:rsid w:val="00F47D84"/>
    <w:pPr>
      <w:numPr>
        <w:numId w:val="5"/>
      </w:numPr>
    </w:pPr>
  </w:style>
  <w:style w:type="paragraph" w:styleId="EndnoteText">
    <w:name w:val="endnote text"/>
    <w:basedOn w:val="Normal"/>
    <w:link w:val="EndnoteTextChar"/>
    <w:uiPriority w:val="99"/>
    <w:semiHidden/>
    <w:unhideWhenUsed/>
    <w:locked/>
    <w:rsid w:val="001A27A1"/>
    <w:rPr>
      <w:szCs w:val="20"/>
    </w:rPr>
  </w:style>
  <w:style w:type="character" w:customStyle="1" w:styleId="EndnoteTextChar">
    <w:name w:val="Endnote Text Char"/>
    <w:basedOn w:val="DefaultParagraphFont"/>
    <w:link w:val="EndnoteText"/>
    <w:uiPriority w:val="99"/>
    <w:semiHidden/>
    <w:rsid w:val="001A27A1"/>
    <w:rPr>
      <w:rFonts w:eastAsia="Times New Roman"/>
      <w:sz w:val="20"/>
      <w:szCs w:val="20"/>
    </w:rPr>
  </w:style>
  <w:style w:type="character" w:styleId="EndnoteReference">
    <w:name w:val="endnote reference"/>
    <w:basedOn w:val="DefaultParagraphFont"/>
    <w:uiPriority w:val="99"/>
    <w:semiHidden/>
    <w:unhideWhenUsed/>
    <w:locked/>
    <w:rsid w:val="001A27A1"/>
    <w:rPr>
      <w:vertAlign w:val="superscript"/>
    </w:rPr>
  </w:style>
  <w:style w:type="paragraph" w:styleId="TOC4">
    <w:name w:val="toc 4"/>
    <w:basedOn w:val="Normal"/>
    <w:next w:val="Normal"/>
    <w:autoRedefine/>
    <w:uiPriority w:val="39"/>
    <w:unhideWhenUsed/>
    <w:locked/>
    <w:rsid w:val="00E12DAF"/>
    <w:pPr>
      <w:spacing w:after="100"/>
      <w:ind w:left="600"/>
    </w:pPr>
  </w:style>
  <w:style w:type="character" w:styleId="Emphasis">
    <w:name w:val="Emphasis"/>
    <w:basedOn w:val="DefaultParagraphFont"/>
    <w:uiPriority w:val="20"/>
    <w:qFormat/>
    <w:locked/>
    <w:rsid w:val="00BE1DAD"/>
    <w:rPr>
      <w:b/>
      <w:bCs/>
      <w:i w:val="0"/>
      <w:iCs w:val="0"/>
    </w:rPr>
  </w:style>
  <w:style w:type="character" w:customStyle="1" w:styleId="st">
    <w:name w:val="st"/>
    <w:basedOn w:val="DefaultParagraphFont"/>
    <w:rsid w:val="00BE1DAD"/>
  </w:style>
  <w:style w:type="character" w:styleId="FollowedHyperlink">
    <w:name w:val="FollowedHyperlink"/>
    <w:basedOn w:val="DefaultParagraphFont"/>
    <w:uiPriority w:val="99"/>
    <w:semiHidden/>
    <w:unhideWhenUsed/>
    <w:locked/>
    <w:rsid w:val="000A4F06"/>
    <w:rPr>
      <w:color w:val="800080" w:themeColor="followedHyperlink"/>
      <w:u w:val="single"/>
    </w:rPr>
  </w:style>
  <w:style w:type="paragraph" w:customStyle="1" w:styleId="AddressTR">
    <w:name w:val="AddressTR"/>
    <w:basedOn w:val="Normal"/>
    <w:next w:val="Normal"/>
    <w:rsid w:val="0068704C"/>
    <w:pPr>
      <w:spacing w:after="720"/>
      <w:ind w:left="5103"/>
    </w:pPr>
    <w:rPr>
      <w:rFonts w:ascii="Times New Roman" w:hAnsi="Times New Roman"/>
      <w:sz w:val="24"/>
      <w:szCs w:val="20"/>
      <w:lang w:val="en-GB" w:eastAsia="fr-BE"/>
    </w:rPr>
  </w:style>
  <w:style w:type="paragraph" w:styleId="Date">
    <w:name w:val="Date"/>
    <w:basedOn w:val="Normal"/>
    <w:next w:val="References"/>
    <w:link w:val="DateChar"/>
    <w:locked/>
    <w:rsid w:val="0068704C"/>
    <w:pPr>
      <w:ind w:left="5103" w:right="-567"/>
    </w:pPr>
    <w:rPr>
      <w:rFonts w:ascii="Times New Roman" w:hAnsi="Times New Roman"/>
      <w:sz w:val="24"/>
      <w:szCs w:val="20"/>
      <w:lang w:val="en-GB" w:eastAsia="fr-BE"/>
    </w:rPr>
  </w:style>
  <w:style w:type="character" w:customStyle="1" w:styleId="DateChar">
    <w:name w:val="Date Char"/>
    <w:basedOn w:val="DefaultParagraphFont"/>
    <w:link w:val="Date"/>
    <w:rsid w:val="0068704C"/>
    <w:rPr>
      <w:rFonts w:ascii="Times New Roman" w:eastAsia="Times New Roman" w:hAnsi="Times New Roman"/>
      <w:sz w:val="24"/>
      <w:szCs w:val="20"/>
      <w:lang w:val="en-GB" w:eastAsia="fr-BE"/>
    </w:rPr>
  </w:style>
  <w:style w:type="paragraph" w:customStyle="1" w:styleId="References">
    <w:name w:val="References"/>
    <w:basedOn w:val="Normal"/>
    <w:next w:val="AddressTR"/>
    <w:rsid w:val="0068704C"/>
    <w:pPr>
      <w:spacing w:after="240"/>
      <w:ind w:left="5103"/>
    </w:pPr>
    <w:rPr>
      <w:rFonts w:ascii="Times New Roman" w:hAnsi="Times New Roman"/>
      <w:szCs w:val="20"/>
      <w:lang w:val="en-GB" w:eastAsia="fr-BE"/>
    </w:rPr>
  </w:style>
  <w:style w:type="paragraph" w:styleId="ListBullet">
    <w:name w:val="List Bullet"/>
    <w:basedOn w:val="Normal"/>
    <w:locked/>
    <w:rsid w:val="0068704C"/>
    <w:pPr>
      <w:numPr>
        <w:numId w:val="9"/>
      </w:numPr>
      <w:spacing w:after="240"/>
      <w:jc w:val="both"/>
    </w:pPr>
    <w:rPr>
      <w:rFonts w:ascii="Times New Roman" w:hAnsi="Times New Roman"/>
      <w:sz w:val="24"/>
      <w:szCs w:val="20"/>
      <w:lang w:val="en-GB" w:eastAsia="fr-BE"/>
    </w:rPr>
  </w:style>
  <w:style w:type="paragraph" w:customStyle="1" w:styleId="ZCom">
    <w:name w:val="Z_Com"/>
    <w:basedOn w:val="Normal"/>
    <w:next w:val="ZDGName"/>
    <w:rsid w:val="0068704C"/>
    <w:pPr>
      <w:widowControl w:val="0"/>
      <w:ind w:right="85"/>
      <w:jc w:val="both"/>
    </w:pPr>
    <w:rPr>
      <w:snapToGrid w:val="0"/>
      <w:sz w:val="24"/>
      <w:szCs w:val="20"/>
      <w:lang w:val="en-GB"/>
    </w:rPr>
  </w:style>
  <w:style w:type="paragraph" w:customStyle="1" w:styleId="ZDGName">
    <w:name w:val="Z_DGName"/>
    <w:basedOn w:val="Normal"/>
    <w:rsid w:val="0068704C"/>
    <w:pPr>
      <w:widowControl w:val="0"/>
      <w:ind w:right="85"/>
    </w:pPr>
    <w:rPr>
      <w:snapToGrid w:val="0"/>
      <w:sz w:val="16"/>
      <w:szCs w:val="20"/>
      <w:lang w:val="en-GB"/>
    </w:rPr>
  </w:style>
  <w:style w:type="character" w:customStyle="1" w:styleId="HeaderZchn">
    <w:name w:val="Header Zchn"/>
    <w:link w:val="En-tte1"/>
    <w:locked/>
    <w:rsid w:val="00F21BBB"/>
    <w:rPr>
      <w:rFonts w:cs="Arial"/>
      <w:b/>
      <w:lang w:val="nb-NO" w:eastAsia="de-DE"/>
    </w:rPr>
  </w:style>
  <w:style w:type="paragraph" w:customStyle="1" w:styleId="En-tte1">
    <w:name w:val="En-tête1"/>
    <w:basedOn w:val="Header"/>
    <w:link w:val="HeaderZchn"/>
    <w:rsid w:val="00F21BBB"/>
    <w:pPr>
      <w:tabs>
        <w:tab w:val="clear" w:pos="4320"/>
        <w:tab w:val="clear" w:pos="8640"/>
        <w:tab w:val="center" w:pos="4536"/>
        <w:tab w:val="right" w:pos="9072"/>
      </w:tabs>
      <w:spacing w:before="60" w:line="264" w:lineRule="auto"/>
      <w:ind w:left="57"/>
    </w:pPr>
    <w:rPr>
      <w:rFonts w:eastAsia="Calibri" w:cs="Arial"/>
      <w:sz w:val="22"/>
      <w:szCs w:val="22"/>
      <w:lang w:val="nb-NO" w:eastAsia="de-DE"/>
    </w:rPr>
  </w:style>
  <w:style w:type="paragraph" w:customStyle="1" w:styleId="ECCNumberedBullets">
    <w:name w:val="ECC Numbered Bullets"/>
    <w:basedOn w:val="Normal"/>
    <w:uiPriority w:val="99"/>
    <w:rsid w:val="00E71D02"/>
    <w:pPr>
      <w:numPr>
        <w:numId w:val="10"/>
      </w:numPr>
    </w:pPr>
  </w:style>
  <w:style w:type="numbering" w:customStyle="1" w:styleId="ECCNumbers-Bullets">
    <w:name w:val="ECC Numbers-Bullets"/>
    <w:rsid w:val="00E71D02"/>
    <w:pPr>
      <w:numPr>
        <w:numId w:val="10"/>
      </w:numPr>
    </w:pPr>
  </w:style>
  <w:style w:type="paragraph" w:customStyle="1" w:styleId="ECCParBulleted">
    <w:name w:val="ECC Par Bulleted"/>
    <w:basedOn w:val="ECCParagraph"/>
    <w:rsid w:val="00F60EE9"/>
    <w:pPr>
      <w:numPr>
        <w:numId w:val="11"/>
      </w:numPr>
      <w:spacing w:after="0"/>
    </w:pPr>
  </w:style>
  <w:style w:type="character" w:customStyle="1" w:styleId="ECCParagraphZchn">
    <w:name w:val="ECC Paragraph Zchn"/>
    <w:link w:val="ECCParagraph"/>
    <w:uiPriority w:val="99"/>
    <w:locked/>
    <w:rsid w:val="00160926"/>
    <w:rPr>
      <w:rFonts w:eastAsia="Times New Roman"/>
      <w:sz w:val="20"/>
      <w:szCs w:val="24"/>
      <w:lang w:val="en-GB"/>
    </w:rPr>
  </w:style>
  <w:style w:type="paragraph" w:styleId="NormalWeb">
    <w:name w:val="Normal (Web)"/>
    <w:basedOn w:val="Normal"/>
    <w:uiPriority w:val="99"/>
    <w:semiHidden/>
    <w:unhideWhenUsed/>
    <w:locked/>
    <w:rsid w:val="00137B9E"/>
    <w:rPr>
      <w:rFonts w:ascii="Times New Roman" w:hAnsi="Times New Roman"/>
      <w:sz w:val="24"/>
    </w:rPr>
  </w:style>
  <w:style w:type="table" w:styleId="LightShading-Accent1">
    <w:name w:val="Light Shading Accent 1"/>
    <w:basedOn w:val="TableNormal"/>
    <w:uiPriority w:val="60"/>
    <w:rsid w:val="00FD6B06"/>
    <w:rPr>
      <w:rFonts w:asciiTheme="minorHAnsi" w:eastAsiaTheme="minorHAnsi" w:hAnsiTheme="minorHAnsi" w:cstheme="minorBidi"/>
      <w:color w:val="365F91" w:themeColor="accent1" w:themeShade="BF"/>
      <w:lang w:val="de-DE"/>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Revision">
    <w:name w:val="Revision"/>
    <w:hidden/>
    <w:uiPriority w:val="99"/>
    <w:semiHidden/>
    <w:rsid w:val="004A6BF2"/>
    <w:rPr>
      <w:rFonts w:eastAsia="Times New Roman"/>
      <w:sz w:val="20"/>
      <w:szCs w:val="24"/>
    </w:rPr>
  </w:style>
  <w:style w:type="character" w:customStyle="1" w:styleId="st1">
    <w:name w:val="st1"/>
    <w:basedOn w:val="DefaultParagraphFont"/>
    <w:rsid w:val="00864FAD"/>
  </w:style>
  <w:style w:type="table" w:customStyle="1" w:styleId="TableGrid1">
    <w:name w:val="Table Grid1"/>
    <w:basedOn w:val="TableNormal"/>
    <w:next w:val="TableGrid"/>
    <w:uiPriority w:val="59"/>
    <w:rsid w:val="006E2E98"/>
    <w:rPr>
      <w:rFonts w:ascii="Calibri" w:hAnsi="Calibri"/>
      <w:lang w:val="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CCNumbers-Bullets1">
    <w:name w:val="ECC Numbers-Bullets1"/>
    <w:rsid w:val="00D30C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4928670">
      <w:bodyDiv w:val="1"/>
      <w:marLeft w:val="0"/>
      <w:marRight w:val="0"/>
      <w:marTop w:val="0"/>
      <w:marBottom w:val="0"/>
      <w:divBdr>
        <w:top w:val="none" w:sz="0" w:space="0" w:color="auto"/>
        <w:left w:val="none" w:sz="0" w:space="0" w:color="auto"/>
        <w:bottom w:val="none" w:sz="0" w:space="0" w:color="auto"/>
        <w:right w:val="none" w:sz="0" w:space="0" w:color="auto"/>
      </w:divBdr>
    </w:div>
    <w:div w:id="1011953887">
      <w:bodyDiv w:val="1"/>
      <w:marLeft w:val="0"/>
      <w:marRight w:val="0"/>
      <w:marTop w:val="0"/>
      <w:marBottom w:val="0"/>
      <w:divBdr>
        <w:top w:val="none" w:sz="0" w:space="0" w:color="auto"/>
        <w:left w:val="none" w:sz="0" w:space="0" w:color="auto"/>
        <w:bottom w:val="none" w:sz="0" w:space="0" w:color="auto"/>
        <w:right w:val="none" w:sz="0" w:space="0" w:color="auto"/>
      </w:divBdr>
    </w:div>
    <w:div w:id="1158959894">
      <w:bodyDiv w:val="1"/>
      <w:marLeft w:val="0"/>
      <w:marRight w:val="0"/>
      <w:marTop w:val="0"/>
      <w:marBottom w:val="0"/>
      <w:divBdr>
        <w:top w:val="none" w:sz="0" w:space="0" w:color="auto"/>
        <w:left w:val="none" w:sz="0" w:space="0" w:color="auto"/>
        <w:bottom w:val="none" w:sz="0" w:space="0" w:color="auto"/>
        <w:right w:val="none" w:sz="0" w:space="0" w:color="auto"/>
      </w:divBdr>
    </w:div>
    <w:div w:id="2015834437">
      <w:marLeft w:val="0"/>
      <w:marRight w:val="0"/>
      <w:marTop w:val="0"/>
      <w:marBottom w:val="0"/>
      <w:divBdr>
        <w:top w:val="none" w:sz="0" w:space="0" w:color="auto"/>
        <w:left w:val="none" w:sz="0" w:space="0" w:color="auto"/>
        <w:bottom w:val="none" w:sz="0" w:space="0" w:color="auto"/>
        <w:right w:val="none" w:sz="0" w:space="0" w:color="auto"/>
      </w:divBdr>
    </w:div>
    <w:div w:id="2015834438">
      <w:marLeft w:val="0"/>
      <w:marRight w:val="0"/>
      <w:marTop w:val="0"/>
      <w:marBottom w:val="0"/>
      <w:divBdr>
        <w:top w:val="none" w:sz="0" w:space="0" w:color="auto"/>
        <w:left w:val="none" w:sz="0" w:space="0" w:color="auto"/>
        <w:bottom w:val="none" w:sz="0" w:space="0" w:color="auto"/>
        <w:right w:val="none" w:sz="0" w:space="0" w:color="auto"/>
      </w:divBdr>
    </w:div>
    <w:div w:id="2015834439">
      <w:marLeft w:val="0"/>
      <w:marRight w:val="0"/>
      <w:marTop w:val="0"/>
      <w:marBottom w:val="0"/>
      <w:divBdr>
        <w:top w:val="none" w:sz="0" w:space="0" w:color="auto"/>
        <w:left w:val="none" w:sz="0" w:space="0" w:color="auto"/>
        <w:bottom w:val="none" w:sz="0" w:space="0" w:color="auto"/>
        <w:right w:val="none" w:sz="0" w:space="0" w:color="auto"/>
      </w:divBdr>
    </w:div>
    <w:div w:id="2015834440">
      <w:marLeft w:val="0"/>
      <w:marRight w:val="0"/>
      <w:marTop w:val="0"/>
      <w:marBottom w:val="0"/>
      <w:divBdr>
        <w:top w:val="none" w:sz="0" w:space="0" w:color="auto"/>
        <w:left w:val="none" w:sz="0" w:space="0" w:color="auto"/>
        <w:bottom w:val="none" w:sz="0" w:space="0" w:color="auto"/>
        <w:right w:val="none" w:sz="0" w:space="0" w:color="auto"/>
      </w:divBdr>
    </w:div>
    <w:div w:id="2015834441">
      <w:marLeft w:val="0"/>
      <w:marRight w:val="0"/>
      <w:marTop w:val="0"/>
      <w:marBottom w:val="0"/>
      <w:divBdr>
        <w:top w:val="none" w:sz="0" w:space="0" w:color="auto"/>
        <w:left w:val="none" w:sz="0" w:space="0" w:color="auto"/>
        <w:bottom w:val="none" w:sz="0" w:space="0" w:color="auto"/>
        <w:right w:val="none" w:sz="0" w:space="0" w:color="auto"/>
      </w:divBdr>
    </w:div>
    <w:div w:id="2015834442">
      <w:marLeft w:val="0"/>
      <w:marRight w:val="0"/>
      <w:marTop w:val="0"/>
      <w:marBottom w:val="0"/>
      <w:divBdr>
        <w:top w:val="none" w:sz="0" w:space="0" w:color="auto"/>
        <w:left w:val="none" w:sz="0" w:space="0" w:color="auto"/>
        <w:bottom w:val="none" w:sz="0" w:space="0" w:color="auto"/>
        <w:right w:val="none" w:sz="0" w:space="0" w:color="auto"/>
      </w:divBdr>
    </w:div>
    <w:div w:id="2015834443">
      <w:marLeft w:val="0"/>
      <w:marRight w:val="0"/>
      <w:marTop w:val="0"/>
      <w:marBottom w:val="0"/>
      <w:divBdr>
        <w:top w:val="none" w:sz="0" w:space="0" w:color="auto"/>
        <w:left w:val="none" w:sz="0" w:space="0" w:color="auto"/>
        <w:bottom w:val="none" w:sz="0" w:space="0" w:color="auto"/>
        <w:right w:val="none" w:sz="0" w:space="0" w:color="auto"/>
      </w:divBdr>
    </w:div>
    <w:div w:id="2015834444">
      <w:marLeft w:val="0"/>
      <w:marRight w:val="0"/>
      <w:marTop w:val="0"/>
      <w:marBottom w:val="0"/>
      <w:divBdr>
        <w:top w:val="none" w:sz="0" w:space="0" w:color="auto"/>
        <w:left w:val="none" w:sz="0" w:space="0" w:color="auto"/>
        <w:bottom w:val="none" w:sz="0" w:space="0" w:color="auto"/>
        <w:right w:val="none" w:sz="0" w:space="0" w:color="auto"/>
      </w:divBdr>
    </w:div>
    <w:div w:id="2015834445">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image" Target="media/image4.png"/><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yperlink" Target="http://www.efis.dk" TargetMode="External"/><Relationship Id="rId25" Type="http://schemas.openxmlformats.org/officeDocument/2006/relationships/image" Target="media/image7.png"/><Relationship Id="rId38" Type="http://schemas.microsoft.com/office/2011/relationships/people" Target="people.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header" Target="header4.xml"/><Relationship Id="rId29"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6.png"/><Relationship Id="rId32" Type="http://schemas.openxmlformats.org/officeDocument/2006/relationships/theme" Target="theme/theme1.xml"/><Relationship Id="rId37" Type="http://schemas.microsoft.com/office/2011/relationships/commentsExtended" Target="commentsExtended.xml"/><Relationship Id="rId5" Type="http://schemas.openxmlformats.org/officeDocument/2006/relationships/settings" Target="settings.xml"/><Relationship Id="rId15" Type="http://schemas.openxmlformats.org/officeDocument/2006/relationships/package" Target="embeddings/Microsoft_Excel_Worksheet1.xlsx"/><Relationship Id="rId23" Type="http://schemas.openxmlformats.org/officeDocument/2006/relationships/image" Target="media/image5.png"/><Relationship Id="rId28" Type="http://schemas.openxmlformats.org/officeDocument/2006/relationships/image" Target="media/image10.png"/><Relationship Id="rId10" Type="http://schemas.openxmlformats.org/officeDocument/2006/relationships/image" Target="media/image2.emf"/><Relationship Id="rId19" Type="http://schemas.openxmlformats.org/officeDocument/2006/relationships/header" Target="header3.xm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3.emf"/><Relationship Id="rId22" Type="http://schemas.openxmlformats.org/officeDocument/2006/relationships/hyperlink" Target="http://www.efis.dk/sitecontent.jsp?sitecontent=srd_regulations" TargetMode="External"/><Relationship Id="rId27" Type="http://schemas.openxmlformats.org/officeDocument/2006/relationships/image" Target="media/image9.png"/><Relationship Id="rId30" Type="http://schemas.openxmlformats.org/officeDocument/2006/relationships/image" Target="media/image11.png"/></Relationships>
</file>

<file path=word/_rels/footnotes.xml.rels><?xml version="1.0" encoding="UTF-8" standalone="yes"?>
<Relationships xmlns="http://schemas.openxmlformats.org/package/2006/relationships"><Relationship Id="rId3" Type="http://schemas.openxmlformats.org/officeDocument/2006/relationships/hyperlink" Target="http://stakeholders.ofcom.org.uk/binaries/consultations/short-range-devices/summary/872_915_MHz.pdf" TargetMode="External"/><Relationship Id="rId2" Type="http://schemas.openxmlformats.org/officeDocument/2006/relationships/hyperlink" Target="http://stakeholders.ofcom.org.uk/binaries/consultations/network-relay-points/summary/network-relay-points.pdf" TargetMode="External"/><Relationship Id="rId1" Type="http://schemas.openxmlformats.org/officeDocument/2006/relationships/hyperlink" Target="http://stakeholders.ofcom.org.uk/binaries/consultations/short-range-devices/summary/872_915_MHz.pdf"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C:\Users\PELLAY\Desktop\Ad%20Hoc%20CES%20AFP%20UHF\Param&#232;tres%20r&#233;vis&#233;s\R&#233;sum&#233;%20des%20propositions.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explosion val="12"/>
          <c:cat>
            <c:strRef>
              <c:f>Feuil2!$B$5:$B$9</c:f>
              <c:strCache>
                <c:ptCount val="5"/>
                <c:pt idx="0">
                  <c:v>Unused</c:v>
                </c:pt>
                <c:pt idx="1">
                  <c:v>Partially used</c:v>
                </c:pt>
                <c:pt idx="2">
                  <c:v>PMR/PAMR only (all bands)</c:v>
                </c:pt>
                <c:pt idx="3">
                  <c:v>Governmental applications only (all bands)</c:v>
                </c:pt>
                <c:pt idx="4">
                  <c:v>Multiple applications (all bands)</c:v>
                </c:pt>
              </c:strCache>
            </c:strRef>
          </c:cat>
          <c:val>
            <c:numRef>
              <c:f>Feuil2!$C$5:$C$9</c:f>
              <c:numCache>
                <c:formatCode>General</c:formatCode>
                <c:ptCount val="5"/>
                <c:pt idx="0">
                  <c:v>13</c:v>
                </c:pt>
                <c:pt idx="1">
                  <c:v>8</c:v>
                </c:pt>
                <c:pt idx="2">
                  <c:v>4</c:v>
                </c:pt>
                <c:pt idx="3">
                  <c:v>9</c:v>
                </c:pt>
                <c:pt idx="4">
                  <c:v>9</c:v>
                </c:pt>
              </c:numCache>
            </c:numRef>
          </c:val>
        </c:ser>
        <c:dLbls>
          <c:showLegendKey val="0"/>
          <c:showVal val="0"/>
          <c:showCatName val="0"/>
          <c:showSerName val="0"/>
          <c:showPercent val="0"/>
          <c:showBubbleSize val="0"/>
          <c:showLeaderLines val="1"/>
        </c:dLbls>
        <c:firstSliceAng val="0"/>
      </c:pieChart>
    </c:plotArea>
    <c:legend>
      <c:legendPos val="r"/>
      <c:legendEntry>
        <c:idx val="0"/>
        <c:txPr>
          <a:bodyPr/>
          <a:lstStyle/>
          <a:p>
            <a:pPr>
              <a:defRPr sz="1100">
                <a:latin typeface="Arial" panose="020B0604020202020204" pitchFamily="34" charset="0"/>
                <a:cs typeface="Arial" panose="020B0604020202020204" pitchFamily="34" charset="0"/>
              </a:defRPr>
            </a:pPr>
            <a:endParaRPr lang="en-US"/>
          </a:p>
        </c:txPr>
      </c:legendEntry>
      <c:legendEntry>
        <c:idx val="1"/>
        <c:txPr>
          <a:bodyPr/>
          <a:lstStyle/>
          <a:p>
            <a:pPr>
              <a:defRPr sz="1100">
                <a:latin typeface="Arial" panose="020B0604020202020204" pitchFamily="34" charset="0"/>
                <a:cs typeface="Arial" panose="020B0604020202020204" pitchFamily="34" charset="0"/>
              </a:defRPr>
            </a:pPr>
            <a:endParaRPr lang="en-US"/>
          </a:p>
        </c:txPr>
      </c:legendEntry>
      <c:legendEntry>
        <c:idx val="2"/>
        <c:txPr>
          <a:bodyPr/>
          <a:lstStyle/>
          <a:p>
            <a:pPr>
              <a:defRPr sz="1100">
                <a:latin typeface="Arial" panose="020B0604020202020204" pitchFamily="34" charset="0"/>
                <a:cs typeface="Arial" panose="020B0604020202020204" pitchFamily="34" charset="0"/>
              </a:defRPr>
            </a:pPr>
            <a:endParaRPr lang="en-US"/>
          </a:p>
        </c:txPr>
      </c:legendEntry>
      <c:legendEntry>
        <c:idx val="3"/>
        <c:txPr>
          <a:bodyPr/>
          <a:lstStyle/>
          <a:p>
            <a:pPr>
              <a:defRPr sz="1100">
                <a:latin typeface="Arial" panose="020B0604020202020204" pitchFamily="34" charset="0"/>
                <a:cs typeface="Arial" panose="020B0604020202020204" pitchFamily="34" charset="0"/>
              </a:defRPr>
            </a:pPr>
            <a:endParaRPr lang="en-US"/>
          </a:p>
        </c:txPr>
      </c:legendEntry>
      <c:legendEntry>
        <c:idx val="4"/>
        <c:txPr>
          <a:bodyPr/>
          <a:lstStyle/>
          <a:p>
            <a:pPr>
              <a:defRPr sz="1100">
                <a:latin typeface="Arial" panose="020B0604020202020204" pitchFamily="34" charset="0"/>
                <a:cs typeface="Arial" panose="020B0604020202020204" pitchFamily="34" charset="0"/>
              </a:defRPr>
            </a:pPr>
            <a:endParaRPr lang="en-US"/>
          </a:p>
        </c:txPr>
      </c:legendEntry>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89686098654709"/>
          <c:y val="8.8339222614840993E-2"/>
          <c:w val="0.87892376681614348"/>
          <c:h val="0.45583038869257952"/>
        </c:manualLayout>
      </c:layout>
      <c:barChart>
        <c:barDir val="col"/>
        <c:grouping val="clustered"/>
        <c:varyColors val="0"/>
        <c:ser>
          <c:idx val="0"/>
          <c:order val="0"/>
          <c:tx>
            <c:strRef>
              <c:f>Sheet1!$A$2</c:f>
              <c:strCache>
                <c:ptCount val="1"/>
              </c:strCache>
            </c:strRef>
          </c:tx>
          <c:spPr>
            <a:solidFill>
              <a:srgbClr val="9999FF"/>
            </a:solidFill>
            <a:ln w="12663">
              <a:solidFill>
                <a:srgbClr val="000000"/>
              </a:solidFill>
              <a:prstDash val="solid"/>
            </a:ln>
          </c:spPr>
          <c:invertIfNegative val="0"/>
          <c:cat>
            <c:strRef>
              <c:f>Sheet1!$B$1:$G$1</c:f>
              <c:strCache>
                <c:ptCount val="6"/>
                <c:pt idx="0">
                  <c:v>Radio Manufacturer</c:v>
                </c:pt>
                <c:pt idx="1">
                  <c:v>End Product Manufacturer</c:v>
                </c:pt>
                <c:pt idx="2">
                  <c:v>Chipmaker</c:v>
                </c:pt>
                <c:pt idx="3">
                  <c:v>Testhouse/ Notified Body</c:v>
                </c:pt>
                <c:pt idx="4">
                  <c:v>User</c:v>
                </c:pt>
                <c:pt idx="5">
                  <c:v>Other</c:v>
                </c:pt>
              </c:strCache>
            </c:strRef>
          </c:cat>
          <c:val>
            <c:numRef>
              <c:f>Sheet1!$B$2:$G$2</c:f>
              <c:numCache>
                <c:formatCode>General</c:formatCode>
                <c:ptCount val="6"/>
                <c:pt idx="0">
                  <c:v>30</c:v>
                </c:pt>
                <c:pt idx="1">
                  <c:v>47</c:v>
                </c:pt>
                <c:pt idx="2">
                  <c:v>2</c:v>
                </c:pt>
                <c:pt idx="3">
                  <c:v>2</c:v>
                </c:pt>
                <c:pt idx="4">
                  <c:v>5</c:v>
                </c:pt>
                <c:pt idx="5">
                  <c:v>8</c:v>
                </c:pt>
              </c:numCache>
            </c:numRef>
          </c:val>
        </c:ser>
        <c:dLbls>
          <c:showLegendKey val="0"/>
          <c:showVal val="0"/>
          <c:showCatName val="0"/>
          <c:showSerName val="0"/>
          <c:showPercent val="0"/>
          <c:showBubbleSize val="0"/>
        </c:dLbls>
        <c:gapWidth val="150"/>
        <c:axId val="152075648"/>
        <c:axId val="152093824"/>
      </c:barChart>
      <c:catAx>
        <c:axId val="152075648"/>
        <c:scaling>
          <c:orientation val="minMax"/>
        </c:scaling>
        <c:delete val="0"/>
        <c:axPos val="b"/>
        <c:numFmt formatCode="General" sourceLinked="1"/>
        <c:majorTickMark val="out"/>
        <c:minorTickMark val="none"/>
        <c:tickLblPos val="nextTo"/>
        <c:spPr>
          <a:ln w="3166">
            <a:solidFill>
              <a:srgbClr val="000000"/>
            </a:solidFill>
            <a:prstDash val="solid"/>
          </a:ln>
        </c:spPr>
        <c:txPr>
          <a:bodyPr rot="-5400000" vert="horz"/>
          <a:lstStyle/>
          <a:p>
            <a:pPr>
              <a:defRPr sz="1196" b="1" i="0" u="none" strike="noStrike" baseline="0">
                <a:solidFill>
                  <a:srgbClr val="000000"/>
                </a:solidFill>
                <a:latin typeface="Arial"/>
                <a:ea typeface="Arial"/>
                <a:cs typeface="Arial"/>
              </a:defRPr>
            </a:pPr>
            <a:endParaRPr lang="en-US"/>
          </a:p>
        </c:txPr>
        <c:crossAx val="152093824"/>
        <c:crosses val="autoZero"/>
        <c:auto val="1"/>
        <c:lblAlgn val="ctr"/>
        <c:lblOffset val="100"/>
        <c:tickLblSkip val="1"/>
        <c:tickMarkSkip val="1"/>
        <c:noMultiLvlLbl val="0"/>
      </c:catAx>
      <c:valAx>
        <c:axId val="152093824"/>
        <c:scaling>
          <c:orientation val="minMax"/>
        </c:scaling>
        <c:delete val="0"/>
        <c:axPos val="l"/>
        <c:numFmt formatCode="General" sourceLinked="1"/>
        <c:majorTickMark val="out"/>
        <c:minorTickMark val="none"/>
        <c:tickLblPos val="nextTo"/>
        <c:spPr>
          <a:ln w="3166">
            <a:solidFill>
              <a:srgbClr val="000000"/>
            </a:solidFill>
            <a:prstDash val="solid"/>
          </a:ln>
        </c:spPr>
        <c:txPr>
          <a:bodyPr rot="0" vert="horz"/>
          <a:lstStyle/>
          <a:p>
            <a:pPr>
              <a:defRPr sz="1196" b="1" i="0" u="none" strike="noStrike" baseline="0">
                <a:solidFill>
                  <a:srgbClr val="000000"/>
                </a:solidFill>
                <a:latin typeface="Arial"/>
                <a:ea typeface="Arial"/>
                <a:cs typeface="Arial"/>
              </a:defRPr>
            </a:pPr>
            <a:endParaRPr lang="en-US"/>
          </a:p>
        </c:txPr>
        <c:crossAx val="152075648"/>
        <c:crosses val="autoZero"/>
        <c:crossBetween val="between"/>
      </c:valAx>
      <c:spPr>
        <a:solidFill>
          <a:srgbClr val="C0C0C0"/>
        </a:solidFill>
        <a:ln w="12663">
          <a:solidFill>
            <a:srgbClr val="808080"/>
          </a:solidFill>
          <a:prstDash val="solid"/>
        </a:ln>
      </c:spPr>
    </c:plotArea>
    <c:plotVisOnly val="1"/>
    <c:dispBlanksAs val="gap"/>
    <c:showDLblsOverMax val="0"/>
  </c:chart>
  <c:spPr>
    <a:noFill/>
    <a:ln>
      <a:noFill/>
    </a:ln>
  </c:spPr>
  <c:txPr>
    <a:bodyPr/>
    <a:lstStyle/>
    <a:p>
      <a:pPr>
        <a:defRPr sz="1196" b="1" i="0" u="none" strike="noStrike" baseline="0">
          <a:solidFill>
            <a:srgbClr val="000000"/>
          </a:solidFill>
          <a:latin typeface="Arial"/>
          <a:ea typeface="Arial"/>
          <a:cs typeface="Arial"/>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Existing Usage,</a:t>
            </a:r>
            <a:r>
              <a:rPr lang="en-US" baseline="0"/>
              <a:t> also taking into account current planning (Replies from 43 of countries in 2012)</a:t>
            </a:r>
            <a:endParaRPr lang="en-US"/>
          </a:p>
        </c:rich>
      </c:tx>
      <c:layout>
        <c:manualLayout>
          <c:xMode val="edge"/>
          <c:yMode val="edge"/>
          <c:x val="0.14067712890055387"/>
          <c:y val="3.9473684210526348E-2"/>
        </c:manualLayout>
      </c:layout>
      <c:overlay val="0"/>
    </c:title>
    <c:autoTitleDeleted val="0"/>
    <c:plotArea>
      <c:layout/>
      <c:barChart>
        <c:barDir val="col"/>
        <c:grouping val="clustered"/>
        <c:varyColors val="0"/>
        <c:ser>
          <c:idx val="0"/>
          <c:order val="0"/>
          <c:tx>
            <c:strRef>
              <c:f>Sheet1!$B$1</c:f>
              <c:strCache>
                <c:ptCount val="1"/>
                <c:pt idx="0">
                  <c:v>Usage Level 862-863 based on x Answers</c:v>
                </c:pt>
              </c:strCache>
            </c:strRef>
          </c:tx>
          <c:spPr>
            <a:solidFill>
              <a:schemeClr val="lt1"/>
            </a:solidFill>
            <a:ln w="25400" cap="flat" cmpd="sng" algn="ctr">
              <a:solidFill>
                <a:schemeClr val="accent3"/>
              </a:solidFill>
              <a:prstDash val="solid"/>
            </a:ln>
            <a:effectLst/>
          </c:spPr>
          <c:invertIfNegative val="0"/>
          <c:cat>
            <c:strRef>
              <c:f>Sheet1!$A$2:$A$6</c:f>
              <c:strCache>
                <c:ptCount val="5"/>
                <c:pt idx="0">
                  <c:v>No usage- whole bands</c:v>
                </c:pt>
                <c:pt idx="1">
                  <c:v>No usage - part of bands</c:v>
                </c:pt>
                <c:pt idx="2">
                  <c:v>PMR/PAMR</c:v>
                </c:pt>
                <c:pt idx="3">
                  <c:v>military/governmental</c:v>
                </c:pt>
                <c:pt idx="4">
                  <c:v>Planned future E-GSM-R</c:v>
                </c:pt>
              </c:strCache>
            </c:strRef>
          </c:cat>
          <c:val>
            <c:numRef>
              <c:f>Sheet1!$B$2:$B$6</c:f>
              <c:numCache>
                <c:formatCode>General</c:formatCode>
                <c:ptCount val="5"/>
                <c:pt idx="0">
                  <c:v>20</c:v>
                </c:pt>
                <c:pt idx="1">
                  <c:v>12</c:v>
                </c:pt>
                <c:pt idx="2">
                  <c:v>6</c:v>
                </c:pt>
                <c:pt idx="3">
                  <c:v>12</c:v>
                </c:pt>
                <c:pt idx="4">
                  <c:v>5</c:v>
                </c:pt>
              </c:numCache>
            </c:numRef>
          </c:val>
        </c:ser>
        <c:dLbls>
          <c:showLegendKey val="0"/>
          <c:showVal val="0"/>
          <c:showCatName val="0"/>
          <c:showSerName val="0"/>
          <c:showPercent val="0"/>
          <c:showBubbleSize val="0"/>
        </c:dLbls>
        <c:gapWidth val="100"/>
        <c:axId val="173233664"/>
        <c:axId val="173232128"/>
      </c:barChart>
      <c:valAx>
        <c:axId val="173232128"/>
        <c:scaling>
          <c:orientation val="minMax"/>
        </c:scaling>
        <c:delete val="0"/>
        <c:axPos val="l"/>
        <c:majorGridlines/>
        <c:numFmt formatCode="General" sourceLinked="1"/>
        <c:majorTickMark val="out"/>
        <c:minorTickMark val="none"/>
        <c:tickLblPos val="nextTo"/>
        <c:crossAx val="173233664"/>
        <c:crosses val="autoZero"/>
        <c:crossBetween val="between"/>
      </c:valAx>
      <c:catAx>
        <c:axId val="173233664"/>
        <c:scaling>
          <c:orientation val="minMax"/>
        </c:scaling>
        <c:delete val="0"/>
        <c:axPos val="b"/>
        <c:numFmt formatCode="General" sourceLinked="0"/>
        <c:majorTickMark val="out"/>
        <c:minorTickMark val="none"/>
        <c:tickLblPos val="nextTo"/>
        <c:crossAx val="173232128"/>
        <c:crosses val="autoZero"/>
        <c:auto val="1"/>
        <c:lblAlgn val="ctr"/>
        <c:lblOffset val="100"/>
        <c:noMultiLvlLbl val="0"/>
      </c:cat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F8817F-9CE1-4887-BBCD-02409BC41D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86</Pages>
  <Words>32369</Words>
  <Characters>184509</Characters>
  <Application>Microsoft Office Word</Application>
  <DocSecurity>0</DocSecurity>
  <Lines>1537</Lines>
  <Paragraphs>432</Paragraphs>
  <ScaleCrop>false</ScaleCrop>
  <HeadingPairs>
    <vt:vector size="10" baseType="variant">
      <vt:variant>
        <vt:lpstr>Title</vt:lpstr>
      </vt:variant>
      <vt:variant>
        <vt:i4>1</vt:i4>
      </vt:variant>
      <vt:variant>
        <vt:lpstr>Titre</vt:lpstr>
      </vt:variant>
      <vt:variant>
        <vt:i4>1</vt:i4>
      </vt:variant>
      <vt:variant>
        <vt:lpstr>Titel</vt:lpstr>
      </vt:variant>
      <vt:variant>
        <vt:i4>1</vt:i4>
      </vt:variant>
      <vt:variant>
        <vt:lpstr>Rubrik</vt:lpstr>
      </vt:variant>
      <vt:variant>
        <vt:i4>1</vt:i4>
      </vt:variant>
      <vt:variant>
        <vt:lpstr>Название</vt:lpstr>
      </vt:variant>
      <vt:variant>
        <vt:i4>1</vt:i4>
      </vt:variant>
    </vt:vector>
  </HeadingPairs>
  <TitlesOfParts>
    <vt:vector size="5" baseType="lpstr">
      <vt:lpstr/>
      <vt:lpstr/>
      <vt:lpstr/>
      <vt:lpstr/>
      <vt:lpstr/>
    </vt:vector>
  </TitlesOfParts>
  <Company>WGFM#87</Company>
  <LinksUpToDate>false</LinksUpToDate>
  <CharactersWithSpaces>216446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Addendum</dc:subject>
  <dc:creator>Thomas Weber</dc:creator>
  <cp:keywords>2 Febr. 2017</cp:keywords>
  <cp:lastModifiedBy>Anne-Dorthe Hjelm Christensen</cp:lastModifiedBy>
  <cp:revision>2</cp:revision>
  <cp:lastPrinted>2017-03-03T13:28:00Z</cp:lastPrinted>
  <dcterms:created xsi:type="dcterms:W3CDTF">2017-06-14T12:42:00Z</dcterms:created>
  <dcterms:modified xsi:type="dcterms:W3CDTF">2017-06-14T12:42:00Z</dcterms:modified>
  <cp:contentStatus>Adopted by WGFM#87</cp:contentStatus>
</cp:coreProperties>
</file>