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EA7" w:rsidRPr="00C6317D" w:rsidRDefault="00885EA7" w:rsidP="002D23AC">
      <w:pPr>
        <w:rPr>
          <w:b/>
          <w:lang w:val="en-GB"/>
        </w:rPr>
      </w:pPr>
    </w:p>
    <w:p w:rsidR="00885EA7" w:rsidRPr="00C6317D" w:rsidRDefault="00885EA7" w:rsidP="002D23AC">
      <w:pPr>
        <w:spacing w:before="0" w:after="0"/>
        <w:jc w:val="center"/>
        <w:rPr>
          <w:b/>
          <w:lang w:val="en-GB"/>
        </w:rPr>
      </w:pPr>
    </w:p>
    <w:p w:rsidR="00885EA7" w:rsidRPr="00C6317D" w:rsidRDefault="00885EA7" w:rsidP="002D23AC">
      <w:pPr>
        <w:spacing w:before="0" w:after="0"/>
        <w:jc w:val="center"/>
        <w:rPr>
          <w:lang w:val="en-GB"/>
        </w:rPr>
      </w:pPr>
    </w:p>
    <w:p w:rsidR="009C5AF7" w:rsidRPr="00C6317D" w:rsidRDefault="009C5AF7" w:rsidP="002D23AC">
      <w:pPr>
        <w:spacing w:before="0" w:after="0"/>
        <w:rPr>
          <w:lang w:val="en-GB"/>
        </w:rPr>
      </w:pPr>
    </w:p>
    <w:p w:rsidR="009C5AF7" w:rsidRPr="00C6317D" w:rsidRDefault="009C5AF7" w:rsidP="002D23AC">
      <w:pPr>
        <w:spacing w:before="0" w:after="0"/>
        <w:rPr>
          <w:lang w:val="en-GB"/>
        </w:rPr>
      </w:pPr>
    </w:p>
    <w:p w:rsidR="00885EA7" w:rsidRPr="00C6317D" w:rsidRDefault="00C91F21" w:rsidP="00AB46DF">
      <w:pPr>
        <w:jc w:val="center"/>
        <w:rPr>
          <w:b/>
          <w:sz w:val="24"/>
          <w:lang w:val="en-GB"/>
        </w:rPr>
      </w:pPr>
      <w:r>
        <w:rPr>
          <w:noProof/>
          <w:lang w:val="en-GB" w:eastAsia="en-GB"/>
        </w:rPr>
        <mc:AlternateContent>
          <mc:Choice Requires="wpg">
            <w:drawing>
              <wp:anchor distT="0" distB="0" distL="114300" distR="114300" simplePos="0" relativeHeight="251658752" behindDoc="0" locked="0" layoutInCell="1" allowOverlap="1">
                <wp:simplePos x="0" y="0"/>
                <wp:positionH relativeFrom="column">
                  <wp:posOffset>-718185</wp:posOffset>
                </wp:positionH>
                <wp:positionV relativeFrom="paragraph">
                  <wp:posOffset>69850</wp:posOffset>
                </wp:positionV>
                <wp:extent cx="7564120" cy="8268970"/>
                <wp:effectExtent l="0" t="0" r="0" b="0"/>
                <wp:wrapNone/>
                <wp:docPr id="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6" name="Rectangle 24"/>
                        <wps:cNvSpPr>
                          <a:spLocks noChangeArrowheads="1"/>
                        </wps:cNvSpPr>
                        <wps:spPr bwMode="auto">
                          <a:xfrm>
                            <a:off x="6" y="15439"/>
                            <a:ext cx="11906" cy="283"/>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17" name="Text Box 25"/>
                        <wps:cNvSpPr txBox="1">
                          <a:spLocks noChangeArrowheads="1"/>
                        </wps:cNvSpPr>
                        <wps:spPr bwMode="auto">
                          <a:xfrm>
                            <a:off x="0" y="2700"/>
                            <a:ext cx="11906" cy="2564"/>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6C0" w:rsidRPr="00FE1795" w:rsidRDefault="00A306C0" w:rsidP="00AB46DF">
                              <w:pPr>
                                <w:rPr>
                                  <w:color w:val="57433E"/>
                                  <w:sz w:val="68"/>
                                </w:rPr>
                              </w:pPr>
                              <w:r w:rsidRPr="00FE1795">
                                <w:rPr>
                                  <w:color w:val="FFFFFF"/>
                                  <w:sz w:val="68"/>
                                </w:rPr>
                                <w:t xml:space="preserve">CEPT Report </w:t>
                              </w:r>
                              <w:r>
                                <w:rPr>
                                  <w:color w:val="D2232A"/>
                                  <w:sz w:val="68"/>
                                </w:rPr>
                                <w:t>51</w:t>
                              </w:r>
                            </w:p>
                          </w:txbxContent>
                        </wps:txbx>
                        <wps:bodyPr rot="0" vert="horz" wrap="square" lIns="2880000" tIns="540000" rIns="72000" bIns="45720" anchor="t" anchorCtr="0" upright="1">
                          <a:noAutofit/>
                        </wps:bodyPr>
                      </wps:wsp>
                      <wpg:grpSp>
                        <wpg:cNvPr id="18" name="Group 36"/>
                        <wpg:cNvGrpSpPr>
                          <a:grpSpLocks/>
                        </wpg:cNvGrpSpPr>
                        <wpg:grpSpPr bwMode="auto">
                          <a:xfrm>
                            <a:off x="1304" y="2744"/>
                            <a:ext cx="2683" cy="2464"/>
                            <a:chOff x="1304" y="2744"/>
                            <a:chExt cx="2683" cy="2464"/>
                          </a:xfrm>
                        </wpg:grpSpPr>
                        <wps:wsp>
                          <wps:cNvPr id="19" name="Line 30"/>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0" name="Line 31"/>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1" name="Line 32"/>
                          <wps:cNvCnPr/>
                          <wps:spPr bwMode="auto">
                            <a:xfrm rot="2700000" flipH="1">
                              <a:off x="3225"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2" name="Line 33"/>
                          <wps:cNvCnPr/>
                          <wps:spPr bwMode="auto">
                            <a:xfrm rot="2700000" flipH="1">
                              <a:off x="2439"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4" name="Line 34"/>
                          <wps:cNvCnPr/>
                          <wps:spPr bwMode="auto">
                            <a:xfrm>
                              <a:off x="2670" y="2744"/>
                              <a:ext cx="1" cy="2340"/>
                            </a:xfrm>
                            <a:prstGeom prst="line">
                              <a:avLst/>
                            </a:prstGeom>
                            <a:noFill/>
                            <a:ln w="196850">
                              <a:solidFill>
                                <a:srgbClr val="82828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56.55pt;margin-top:5.5pt;width:595.6pt;height:651.1pt;z-index:251658752"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">
                <v:rect id="Rectangle 24"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Kb78A&#10;AADbAAAADwAAAGRycy9kb3ducmV2LnhtbERPS4vCMBC+L/gfwgheFk1XdlWqUWRF2Jvr6z4mY1ts&#10;JqWJtf57Iwje5uN7zmzR2lI0VPvCsYKvQQKCWDtTcKbgsF/3JyB8QDZYOiYFd/KwmHc+Zpgad+Mt&#10;NbuQiRjCPkUFeQhVKqXXOVn0A1cRR+7saoshwjqTpsZbDLelHCbJSFosODbkWNFvTvqyu1oFw5/N&#10;5//4rq8rfaTm24Q9ndqVUr1uu5yCCNSGt/jl/jNx/giev8QD5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cpvvwAAANsAAAAPAAAAAAAAAAAAAAAAAJgCAABkcnMvZG93bnJl&#10;di54bWxQSwUGAAAAAAQABAD1AAAAhAMAAAAA&#10;" fillcolor="#828282" stroked="f">
                  <v:textbox inset=",15mm,2mm"/>
                </v:rect>
                <v:shapetype id="_x0000_t202" coordsize="21600,21600" o:spt="202" path="m,l,21600r21600,l21600,xe">
                  <v:stroke joinstyle="miter"/>
                  <v:path gradientshapeok="t" o:connecttype="rect"/>
                </v:shapetype>
                <v:shape id="Text Box 25"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rVcEA&#10;AADbAAAADwAAAGRycy9kb3ducmV2LnhtbERPTWvCQBC9F/oflil4q5t6iJK6ihaEHgrWJPQ8ZMck&#10;mp0N2TWJ/vquIHibx/uc5Xo0jeipc7VlBR/TCARxYXXNpYI8270vQDiPrLGxTAqu5GC9en1ZYqLt&#10;wAfqU1+KEMIuQQWV920ipSsqMuimtiUO3NF2Bn2AXSl1h0MIN42cRVEsDdYcGips6aui4pxejIIT&#10;cpybbN//0ezHbGO7aeztV6nJ27j5BOFp9E/xw/2tw/w53H8J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n61XBAAAA2wAAAA8AAAAAAAAAAAAAAAAAmAIAAGRycy9kb3du&#10;cmV2LnhtbFBLBQYAAAAABAAEAPUAAACGAwAAAAA=&#10;" fillcolor="#828282" stroked="f">
                  <v:textbox inset="80mm,15mm,2mm">
                    <w:txbxContent>
                      <w:p w:rsidR="00A306C0" w:rsidRPr="00FE1795" w:rsidRDefault="00A306C0" w:rsidP="00AB46DF">
                        <w:pPr>
                          <w:rPr>
                            <w:color w:val="57433E"/>
                            <w:sz w:val="68"/>
                          </w:rPr>
                        </w:pPr>
                        <w:r w:rsidRPr="00FE1795">
                          <w:rPr>
                            <w:color w:val="FFFFFF"/>
                            <w:sz w:val="68"/>
                          </w:rPr>
                          <w:t xml:space="preserve">CEPT Report </w:t>
                        </w:r>
                        <w:r>
                          <w:rPr>
                            <w:color w:val="D2232A"/>
                            <w:sz w:val="68"/>
                          </w:rPr>
                          <w:t>51</w:t>
                        </w:r>
                      </w:p>
                    </w:txbxContent>
                  </v:textbox>
                </v:shape>
                <v:group id="Group 36" o:spid="_x0000_s1029" style="position:absolute;left:1304;top:2744;width:2683;height:2464" coordorigin="1304,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30" o:spid="_x0000_s1030"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oIsIAAADbAAAADwAAAGRycy9kb3ducmV2LnhtbERPTWvCQBC9C/0PyxS86aaVhphmI6Uo&#10;tuJF2+J1yE6T0Oxs2F01/nu3IHibx/ucYjGYTpzI+daygqdpAoK4srrlWsH312qSgfABWWNnmRRc&#10;yMOifBgVmGt75h2d9qEWMYR9jgqaEPpcSl81ZNBPbU8cuV/rDIYIXS21w3MMN518TpJUGmw5NjTY&#10;03tD1d/+aBSss+0yPVTzdoMuzX5Wx8/DZvai1PhxeHsFEWgId/HN/aHj/Dn8/xIPk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CoIsIAAADbAAAADwAAAAAAAAAAAAAA&#10;AAChAgAAZHJzL2Rvd25yZXYueG1sUEsFBgAAAAAEAAQA+QAAAJADAAAAAA==&#10;" strokecolor="#d2232a" strokeweight="15pt"/>
                  <v:line id="Line 31" o:spid="_x0000_s1031"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sLsAAADbAAAADwAAAGRycy9kb3ducmV2LnhtbERPuwrCMBTdBf8hXMHNpgqKVKOIIOjk&#10;e3C7Nte22tyUJmr9ezMIjofzns4bU4oX1a6wrKAfxSCIU6sLzhScjqveGITzyBpLy6TgQw7ms3Zr&#10;iom2b97T6+AzEULYJagg975KpHRpTgZdZCviwN1sbdAHWGdS1/gO4aaUgzgeSYMFh4YcK1rmlD4O&#10;T6OArnS+34hwNxxdhib7yM3KbZXqdprFBISnxv/FP/daKxiE9eFL+AFy9g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L6aqwuwAAANsAAAAPAAAAAAAAAAAAAAAAAKECAABk&#10;cnMvZG93bnJldi54bWxQSwUGAAAAAAQABAD5AAAAiQMAAAAA&#10;" strokecolor="#d2232a" strokeweight="15pt"/>
                  <v:line id="Line 32" o:spid="_x0000_s1032" style="position:absolute;rotation:-45;flip:x;visibility:visible;mso-wrap-style:square" from="3225,3653" to="322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1S8QAAADbAAAADwAAAGRycy9kb3ducmV2LnhtbESPQWvCQBSE7wX/w/IEL6VuVBBJXUWF&#10;SnsQGi3S4yP7TILZt+nuGuO/dwuCx2FmvmHmy87UoiXnK8sKRsMEBHFudcWFgp/Dx9sMhA/IGmvL&#10;pOBGHpaL3sscU22vnFG7D4WIEPYpKihDaFIpfV6SQT+0DXH0TtYZDFG6QmqH1wg3tRwnyVQarDgu&#10;lNjQpqT8vL8YBRf3h277usbj93EV6t9J9tXuMqUG/W71DiJQF57hR/tTKxiP4P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XVLxAAAANsAAAAPAAAAAAAAAAAA&#10;AAAAAKECAABkcnMvZG93bnJldi54bWxQSwUGAAAAAAQABAD5AAAAkgMAAAAA&#10;" strokecolor="white" strokeweight="15pt"/>
                  <v:line id="Line 33" o:spid="_x0000_s1033" style="position:absolute;rotation:-45;flip:x;visibility:visible;mso-wrap-style:square" from="2439,3520" to="398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rPMUAAADbAAAADwAAAGRycy9kb3ducmV2LnhtbESPQWvCQBSE74X+h+UVvJS6MYJI6ipW&#10;UPRQaNIiPT6yr0lo9m3cXWP8992C4HGYmW+YxWowrejJ+caygsk4AUFcWt1wpeDrc/syB+EDssbW&#10;Mim4kofV8vFhgZm2F86pL0IlIoR9hgrqELpMSl/WZNCPbUccvR/rDIYoXSW1w0uEm1amSTKTBhuO&#10;CzV2tKmp/C3ORsHZndDtnt/w+HFch/Z7mh/691yp0dOwfgURaAj38K291wrSFP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PrPMUAAADbAAAADwAAAAAAAAAA&#10;AAAAAAChAgAAZHJzL2Rvd25yZXYueG1sUEsFBgAAAAAEAAQA+QAAAJMDAAAAAA==&#10;" strokecolor="white" strokeweight="15pt"/>
                  <v:line id="Line 34" o:spid="_x0000_s1034"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18QAAADbAAAADwAAAGRycy9kb3ducmV2LnhtbESPQWvCQBSE70L/w/IEb3WjtaKpq5SC&#10;olAPUfH8yL5mg9m3MbvG9N93hYLHYWa+YRarzlaipcaXjhWMhgkI4tzpkgsFp+P6dQbCB2SNlWNS&#10;8EseVsuX3gJT7e6cUXsIhYgQ9ikqMCHUqZQ+N2TRD11NHL0f11gMUTaF1A3eI9xWcpwkU2mx5Lhg&#10;sKYvQ/nlcLMKdvNbdtybt/fr6Lyp2yzB9Xd2VWrQ7z4/QATqwjP8395qBeMJPL7E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9HXxAAAANsAAAAPAAAAAAAAAAAA&#10;AAAAAKECAABkcnMvZG93bnJldi54bWxQSwUGAAAAAAQABAD5AAAAkgMAAAAA&#10;" strokecolor="#828282" strokeweight="15.5pt"/>
                </v:group>
              </v:group>
            </w:pict>
          </mc:Fallback>
        </mc:AlternateContent>
      </w:r>
    </w:p>
    <w:p w:rsidR="00885EA7" w:rsidRPr="00C6317D" w:rsidRDefault="00885EA7" w:rsidP="00AB46DF">
      <w:pPr>
        <w:jc w:val="center"/>
        <w:rPr>
          <w:b/>
          <w:sz w:val="24"/>
          <w:lang w:val="en-GB"/>
        </w:rPr>
      </w:pPr>
    </w:p>
    <w:p w:rsidR="00885EA7" w:rsidRPr="00C6317D" w:rsidRDefault="00885EA7" w:rsidP="00AB46DF">
      <w:pPr>
        <w:jc w:val="center"/>
        <w:rPr>
          <w:b/>
          <w:sz w:val="24"/>
          <w:lang w:val="en-GB"/>
        </w:rPr>
      </w:pPr>
    </w:p>
    <w:p w:rsidR="00885EA7" w:rsidRPr="00C6317D" w:rsidRDefault="00885EA7" w:rsidP="00AB46DF">
      <w:pPr>
        <w:jc w:val="center"/>
        <w:rPr>
          <w:b/>
          <w:sz w:val="24"/>
          <w:lang w:val="en-GB"/>
        </w:rPr>
      </w:pPr>
    </w:p>
    <w:p w:rsidR="00885EA7" w:rsidRPr="00C6317D" w:rsidRDefault="00885EA7" w:rsidP="00AB46DF">
      <w:pPr>
        <w:jc w:val="center"/>
        <w:rPr>
          <w:b/>
          <w:sz w:val="24"/>
          <w:lang w:val="en-GB"/>
        </w:rPr>
      </w:pPr>
    </w:p>
    <w:p w:rsidR="00885EA7" w:rsidRPr="00C6317D" w:rsidRDefault="00885EA7" w:rsidP="00AB46DF">
      <w:pPr>
        <w:jc w:val="center"/>
        <w:rPr>
          <w:b/>
          <w:sz w:val="24"/>
          <w:lang w:val="en-GB"/>
        </w:rPr>
      </w:pPr>
    </w:p>
    <w:p w:rsidR="00885EA7" w:rsidRPr="00C6317D" w:rsidRDefault="00885EA7" w:rsidP="002D23AC">
      <w:pPr>
        <w:spacing w:before="0" w:after="0"/>
        <w:jc w:val="center"/>
        <w:rPr>
          <w:b/>
          <w:sz w:val="24"/>
          <w:lang w:val="en-GB"/>
        </w:rPr>
      </w:pPr>
    </w:p>
    <w:p w:rsidR="00885EA7" w:rsidRDefault="00885EA7" w:rsidP="002D23AC">
      <w:pPr>
        <w:spacing w:before="0" w:after="0"/>
        <w:jc w:val="center"/>
        <w:rPr>
          <w:b/>
          <w:sz w:val="24"/>
          <w:lang w:val="en-GB"/>
        </w:rPr>
      </w:pPr>
    </w:p>
    <w:p w:rsidR="002D23AC" w:rsidRPr="00C6317D" w:rsidRDefault="002D23AC" w:rsidP="002D23AC">
      <w:pPr>
        <w:spacing w:before="0" w:after="0"/>
        <w:rPr>
          <w:b/>
          <w:sz w:val="24"/>
          <w:lang w:val="en-GB"/>
        </w:rPr>
      </w:pPr>
    </w:p>
    <w:p w:rsidR="00885EA7" w:rsidRPr="00C6317D" w:rsidRDefault="00885EA7" w:rsidP="002D23AC">
      <w:pPr>
        <w:spacing w:before="0" w:after="0"/>
        <w:jc w:val="center"/>
        <w:rPr>
          <w:b/>
          <w:sz w:val="24"/>
          <w:lang w:val="en-GB"/>
        </w:rPr>
      </w:pPr>
    </w:p>
    <w:p w:rsidR="00885EA7" w:rsidRPr="00C6317D" w:rsidRDefault="00885EA7" w:rsidP="00AB46DF">
      <w:pPr>
        <w:pStyle w:val="Reporttitledescription"/>
        <w:rPr>
          <w:lang w:val="en-GB"/>
        </w:rPr>
      </w:pPr>
      <w:r w:rsidRPr="00C6317D">
        <w:rPr>
          <w:lang w:val="en-GB"/>
        </w:rPr>
        <w:t>Report B from CEPT to the European Commission in response to the Mandate “On technical conditions regarding spectrum harmonisation options for wireless radio microphones and cordless video-cameras”</w:t>
      </w:r>
    </w:p>
    <w:p w:rsidR="00885EA7" w:rsidRPr="00C6317D" w:rsidRDefault="00885EA7" w:rsidP="00AB46DF">
      <w:pPr>
        <w:pStyle w:val="Reporttitledescription"/>
        <w:rPr>
          <w:lang w:val="en-GB"/>
        </w:rPr>
      </w:pPr>
      <w:r w:rsidRPr="00C6317D">
        <w:rPr>
          <w:lang w:val="en-GB"/>
        </w:rPr>
        <w:t>Technical conditions for ensuring the sustainable oper</w:t>
      </w:r>
      <w:r w:rsidR="00C6317D" w:rsidRPr="00C6317D">
        <w:rPr>
          <w:lang w:val="en-GB"/>
        </w:rPr>
        <w:t>ation of cordless video-cameras</w:t>
      </w:r>
    </w:p>
    <w:p w:rsidR="008813E0" w:rsidRPr="00C6317D" w:rsidRDefault="00E153C7" w:rsidP="00AB46DF">
      <w:pPr>
        <w:pStyle w:val="Reporttitledescription"/>
        <w:rPr>
          <w:b/>
          <w:sz w:val="18"/>
          <w:lang w:val="en-GB"/>
        </w:rPr>
      </w:pPr>
      <w:r>
        <w:rPr>
          <w:b/>
          <w:sz w:val="18"/>
          <w:lang w:val="en-GB"/>
        </w:rPr>
        <w:t>Report a</w:t>
      </w:r>
      <w:r w:rsidR="00C6317D" w:rsidRPr="00C6317D">
        <w:rPr>
          <w:b/>
          <w:sz w:val="18"/>
          <w:lang w:val="en-GB"/>
        </w:rPr>
        <w:t>pproved on 8 November 2013 by the ECC</w:t>
      </w:r>
    </w:p>
    <w:p w:rsidR="00885EA7" w:rsidRPr="00C6317D" w:rsidRDefault="00885EA7" w:rsidP="005D15B1">
      <w:pPr>
        <w:rPr>
          <w:lang w:val="en-GB"/>
        </w:rPr>
      </w:pPr>
    </w:p>
    <w:p w:rsidR="00885EA7" w:rsidRPr="00C6317D" w:rsidRDefault="00885EA7" w:rsidP="005D15B1">
      <w:pPr>
        <w:pStyle w:val="Lastupdated"/>
        <w:rPr>
          <w:lang w:val="en-GB"/>
        </w:rPr>
      </w:pPr>
    </w:p>
    <w:p w:rsidR="00885EA7" w:rsidRPr="00C6317D" w:rsidRDefault="00885EA7">
      <w:pPr>
        <w:rPr>
          <w:lang w:val="en-GB"/>
        </w:rPr>
        <w:sectPr w:rsidR="00885EA7" w:rsidRPr="00C6317D" w:rsidSect="005D15B1">
          <w:headerReference w:type="even" r:id="rId9"/>
          <w:headerReference w:type="default" r:id="rId10"/>
          <w:headerReference w:type="first" r:id="rId11"/>
          <w:pgSz w:w="11907" w:h="16840" w:code="9"/>
          <w:pgMar w:top="1440" w:right="1134" w:bottom="1440" w:left="1134" w:header="284" w:footer="709" w:gutter="0"/>
          <w:cols w:space="708"/>
          <w:titlePg/>
          <w:rtlGutter/>
          <w:docGrid w:linePitch="360"/>
        </w:sectPr>
      </w:pPr>
    </w:p>
    <w:p w:rsidR="00885EA7" w:rsidRPr="00C6317D" w:rsidRDefault="00885EA7" w:rsidP="00AB46DF">
      <w:pPr>
        <w:pStyle w:val="Heading1"/>
        <w:rPr>
          <w:lang w:val="en-GB"/>
        </w:rPr>
      </w:pPr>
      <w:bookmarkStart w:id="0" w:name="_Toc372285884"/>
      <w:r w:rsidRPr="00C6317D">
        <w:rPr>
          <w:lang w:val="en-GB"/>
        </w:rPr>
        <w:lastRenderedPageBreak/>
        <w:t>Executive summary</w:t>
      </w:r>
      <w:bookmarkEnd w:id="0"/>
      <w:r w:rsidRPr="00C6317D">
        <w:rPr>
          <w:lang w:val="en-GB"/>
        </w:rPr>
        <w:t xml:space="preserve"> </w:t>
      </w:r>
    </w:p>
    <w:p w:rsidR="00885EA7" w:rsidRPr="00C6317D" w:rsidRDefault="00885EA7" w:rsidP="00E153C7">
      <w:pPr>
        <w:pStyle w:val="ECCParagraph"/>
        <w:spacing w:after="120"/>
      </w:pPr>
      <w:r w:rsidRPr="00C6317D">
        <w:t>This CEPT Report is the second part of the response to the Mandate issued by the European Commission on technical conditions regarding spectrum harmonisation options for wireless radio microphones and cordless video-cameras (PMSE equipment).</w:t>
      </w:r>
    </w:p>
    <w:p w:rsidR="00885EA7" w:rsidRPr="00C6317D" w:rsidRDefault="00885EA7" w:rsidP="00E153C7">
      <w:pPr>
        <w:pStyle w:val="ECCParagraph"/>
        <w:spacing w:after="120"/>
      </w:pPr>
      <w:r w:rsidRPr="00C6317D">
        <w:t>It deals with the technical conditions for ensuring the sustainable oper</w:t>
      </w:r>
      <w:r w:rsidR="00C6317D" w:rsidRPr="00C6317D">
        <w:t>ation of cordless video-cameras.</w:t>
      </w:r>
    </w:p>
    <w:p w:rsidR="00885EA7" w:rsidRPr="00C6317D" w:rsidRDefault="00885EA7" w:rsidP="003D6D78">
      <w:pPr>
        <w:jc w:val="both"/>
        <w:rPr>
          <w:highlight w:val="yellow"/>
          <w:lang w:val="en-GB"/>
        </w:rPr>
      </w:pPr>
      <w:r w:rsidRPr="00C6317D">
        <w:rPr>
          <w:lang w:val="en-GB"/>
        </w:rPr>
        <w:t>Currently a wide range of activities use PMSE. These activities range from sport to advertising and court reporting through to nature recording. The economic benefit of these activities are difficult if not impossible to define but with the creative and cultural nature captured and expressed via PMSE the general public has had access to pictures, recordings and information which would  not have been possible even ten years ago. If the economic and cultural benefits of this creativity are to continue in a similar way as today</w:t>
      </w:r>
      <w:r w:rsidR="009C494B" w:rsidRPr="00C6317D">
        <w:rPr>
          <w:lang w:val="en-GB"/>
        </w:rPr>
        <w:t>,</w:t>
      </w:r>
      <w:r w:rsidRPr="00C6317D">
        <w:rPr>
          <w:lang w:val="en-GB"/>
        </w:rPr>
        <w:t xml:space="preserve"> sufficient spectrum needs to be available. </w:t>
      </w:r>
    </w:p>
    <w:p w:rsidR="00885EA7" w:rsidRPr="00C6317D" w:rsidRDefault="00885EA7" w:rsidP="003D6D78">
      <w:pPr>
        <w:jc w:val="both"/>
        <w:rPr>
          <w:lang w:val="en-GB"/>
        </w:rPr>
      </w:pPr>
      <w:r w:rsidRPr="00C6317D">
        <w:rPr>
          <w:lang w:val="en-GB"/>
        </w:rPr>
        <w:t>Due to the reduction in spectrum availability below 3 GHz for video PMSE use, additional spectrum is required to sustain current PMSE levels of use. These applications rely on spectrum with advantageous radio wave propagation conditions, relatively low signal attenuation and the possibility to enable deployment of antennas with an acceptable size as well as reliable non-line-of-sight operation which is necessary for many scenarios. This is best met by the frequency range below 3 GHz.</w:t>
      </w:r>
    </w:p>
    <w:p w:rsidR="00885EA7" w:rsidRPr="00C6317D" w:rsidRDefault="00885EA7" w:rsidP="003D6D78">
      <w:pPr>
        <w:jc w:val="both"/>
        <w:rPr>
          <w:lang w:val="en-GB"/>
        </w:rPr>
      </w:pPr>
      <w:r w:rsidRPr="00C6317D">
        <w:rPr>
          <w:lang w:val="en-GB"/>
        </w:rPr>
        <w:t>Spectrum identified for use by PMSE is considered on a tuning range basis and therefore it can appear that there is a large amount of spectrum available.</w:t>
      </w:r>
      <w:r w:rsidRPr="00C6317D">
        <w:rPr>
          <w:lang w:val="en-GB" w:eastAsia="en-CA"/>
        </w:rPr>
        <w:t xml:space="preserve"> However, since </w:t>
      </w:r>
      <w:r w:rsidRPr="00C6317D">
        <w:rPr>
          <w:lang w:val="en-GB"/>
        </w:rPr>
        <w:t>PMSE has always shared spectrum with a wide range of services, the available spectrum within the tuning ranges in any particular country is determined on a national basis; each tuning range may be wholly, partially or not available on a given day, in a given location, in a given country.</w:t>
      </w:r>
    </w:p>
    <w:p w:rsidR="00885EA7" w:rsidRPr="00C6317D" w:rsidRDefault="00885EA7" w:rsidP="003D6D78">
      <w:pPr>
        <w:jc w:val="both"/>
        <w:rPr>
          <w:lang w:val="en-GB" w:eastAsia="nl-NL"/>
        </w:rPr>
      </w:pPr>
      <w:r w:rsidRPr="00C6317D">
        <w:rPr>
          <w:lang w:val="en-GB"/>
        </w:rPr>
        <w:t xml:space="preserve">Traditionally PMSE has shared with various primary services but with the new allocations to services such as wireless broadband sharing is not practical. </w:t>
      </w:r>
      <w:r w:rsidRPr="00C6317D">
        <w:rPr>
          <w:lang w:val="en-GB" w:eastAsia="nl-NL"/>
        </w:rPr>
        <w:t>It is noted that changes to spectrum allocations outside identified PMSE bands may also have a significant impact on the ability to satisfy PMSE spectrum needs for major events as spectrum is often ‘loaned’ from other bands in order to meet peak demand.</w:t>
      </w:r>
    </w:p>
    <w:p w:rsidR="00885EA7" w:rsidRPr="00C6317D" w:rsidRDefault="00885EA7" w:rsidP="003D6D78">
      <w:pPr>
        <w:jc w:val="both"/>
        <w:rPr>
          <w:lang w:val="en-GB" w:eastAsia="nl-NL"/>
        </w:rPr>
      </w:pPr>
      <w:r w:rsidRPr="00C6317D">
        <w:rPr>
          <w:lang w:val="en-GB" w:eastAsia="nl-NL"/>
        </w:rPr>
        <w:t xml:space="preserve">In order for PMSE to share with a </w:t>
      </w:r>
      <w:r w:rsidR="00A306C0">
        <w:rPr>
          <w:lang w:val="en-GB" w:eastAsia="nl-NL"/>
        </w:rPr>
        <w:t>p</w:t>
      </w:r>
      <w:r w:rsidRPr="00C6317D">
        <w:rPr>
          <w:lang w:val="en-GB" w:eastAsia="nl-NL"/>
        </w:rPr>
        <w:t xml:space="preserve">rimary service it is important that any procedure is efficient and reliable to ensure that spectrum can be accessed within a suitable time scale, recognising that in some cases there may not be much time to satisfy the spectrum requirement for an event or occasion. </w:t>
      </w:r>
    </w:p>
    <w:p w:rsidR="00885EA7" w:rsidRPr="00C6317D" w:rsidRDefault="00885EA7" w:rsidP="003D6D78">
      <w:pPr>
        <w:jc w:val="both"/>
        <w:rPr>
          <w:lang w:val="en-GB" w:eastAsia="nl-NL"/>
        </w:rPr>
      </w:pPr>
      <w:r w:rsidRPr="00C6317D">
        <w:rPr>
          <w:lang w:val="en-GB" w:eastAsia="nl-NL"/>
        </w:rPr>
        <w:t>The provision of news reporting from natural or man-made disasters has a highly valuable public information and public safety function, and this can only be realised where sufficient PMSE spectrum is available.</w:t>
      </w:r>
    </w:p>
    <w:p w:rsidR="00885EA7" w:rsidRPr="00C6317D" w:rsidRDefault="00885EA7" w:rsidP="003D6D78">
      <w:pPr>
        <w:pStyle w:val="ECCParagraph"/>
      </w:pPr>
      <w:r w:rsidRPr="00C6317D">
        <w:t>As current PMSE video applications are based on 10 MHz channels, consideration should be given to configuring current and future spectrum on a 10 MHz channel raster in order to easily and efficiently assign spectrum for PMSE video applications.</w:t>
      </w:r>
    </w:p>
    <w:p w:rsidR="00885EA7" w:rsidRPr="00C6317D" w:rsidRDefault="00885EA7" w:rsidP="003D6D78">
      <w:pPr>
        <w:jc w:val="both"/>
        <w:rPr>
          <w:lang w:val="en-GB" w:eastAsia="nl-NL"/>
        </w:rPr>
      </w:pPr>
      <w:r w:rsidRPr="00C6317D">
        <w:rPr>
          <w:lang w:val="en-GB" w:eastAsia="nl-NL"/>
        </w:rPr>
        <w:t>With the allocation of spectrum to services that PMSE cannot share with and the future possibility that further changes to spectrum allocations may result in fewer sharing options, it is important that any candidate bands identified for sharing provide sustainable access to spectrum to allow the PMSE industry to invest in and develop new equipment.</w:t>
      </w:r>
    </w:p>
    <w:p w:rsidR="00885EA7" w:rsidRPr="00C6317D" w:rsidRDefault="00885EA7" w:rsidP="003D6D78">
      <w:pPr>
        <w:jc w:val="both"/>
        <w:rPr>
          <w:lang w:val="en-GB"/>
        </w:rPr>
      </w:pPr>
      <w:r w:rsidRPr="00C6317D">
        <w:rPr>
          <w:lang w:val="en-GB"/>
        </w:rPr>
        <w:t>Some possible new spectrum for cordless cameras and video links is identified by this Report. Sharing studies will need to be carried out in order to determine if these bands may be brought into use.</w:t>
      </w:r>
    </w:p>
    <w:p w:rsidR="00885EA7" w:rsidRPr="00C6317D" w:rsidRDefault="00885EA7" w:rsidP="003D6D78">
      <w:pPr>
        <w:jc w:val="both"/>
        <w:rPr>
          <w:lang w:val="en-GB"/>
        </w:rPr>
      </w:pPr>
      <w:r w:rsidRPr="00C6317D">
        <w:rPr>
          <w:lang w:val="en-GB"/>
        </w:rPr>
        <w:t xml:space="preserve">The identified </w:t>
      </w:r>
      <w:r w:rsidR="00010266" w:rsidRPr="00C6317D">
        <w:rPr>
          <w:lang w:val="en-GB"/>
        </w:rPr>
        <w:t xml:space="preserve">possible new </w:t>
      </w:r>
      <w:r w:rsidRPr="00C6317D">
        <w:rPr>
          <w:lang w:val="en-GB"/>
        </w:rPr>
        <w:t>bands are:</w:t>
      </w:r>
    </w:p>
    <w:p w:rsidR="00885EA7" w:rsidRPr="00A306C0" w:rsidRDefault="00885EA7" w:rsidP="00A306C0">
      <w:pPr>
        <w:pStyle w:val="ListParagraph"/>
        <w:numPr>
          <w:ilvl w:val="0"/>
          <w:numId w:val="19"/>
        </w:numPr>
        <w:spacing w:before="0" w:after="0"/>
        <w:rPr>
          <w:rFonts w:ascii="Arial" w:hAnsi="Arial" w:cs="Arial"/>
          <w:sz w:val="20"/>
          <w:szCs w:val="20"/>
          <w:lang w:val="en-GB"/>
        </w:rPr>
      </w:pPr>
      <w:r w:rsidRPr="00A306C0">
        <w:rPr>
          <w:rFonts w:ascii="Arial" w:hAnsi="Arial" w:cs="Arial"/>
          <w:sz w:val="20"/>
          <w:szCs w:val="20"/>
          <w:lang w:val="en-GB"/>
        </w:rPr>
        <w:t>1900-1920 MHz</w:t>
      </w:r>
    </w:p>
    <w:p w:rsidR="00885EA7" w:rsidRPr="00A306C0" w:rsidRDefault="00885EA7" w:rsidP="00A306C0">
      <w:pPr>
        <w:pStyle w:val="ListParagraph"/>
        <w:numPr>
          <w:ilvl w:val="0"/>
          <w:numId w:val="19"/>
        </w:numPr>
        <w:spacing w:before="0" w:after="0"/>
        <w:rPr>
          <w:rFonts w:ascii="Arial" w:hAnsi="Arial" w:cs="Arial"/>
          <w:sz w:val="20"/>
          <w:szCs w:val="20"/>
          <w:lang w:val="en-GB"/>
        </w:rPr>
      </w:pPr>
      <w:r w:rsidRPr="00A306C0">
        <w:rPr>
          <w:rFonts w:ascii="Arial" w:hAnsi="Arial" w:cs="Arial"/>
          <w:sz w:val="20"/>
          <w:szCs w:val="20"/>
          <w:lang w:val="en-GB"/>
        </w:rPr>
        <w:t>2010-2025 MHz</w:t>
      </w:r>
    </w:p>
    <w:p w:rsidR="00885EA7" w:rsidRPr="00A306C0" w:rsidRDefault="00885EA7" w:rsidP="00A306C0">
      <w:pPr>
        <w:pStyle w:val="ListParagraph"/>
        <w:numPr>
          <w:ilvl w:val="0"/>
          <w:numId w:val="19"/>
        </w:numPr>
        <w:spacing w:before="0" w:after="0"/>
        <w:rPr>
          <w:rFonts w:ascii="Arial" w:hAnsi="Arial" w:cs="Arial"/>
          <w:sz w:val="20"/>
          <w:szCs w:val="20"/>
          <w:lang w:val="en-GB"/>
        </w:rPr>
      </w:pPr>
      <w:r w:rsidRPr="00A306C0">
        <w:rPr>
          <w:rFonts w:ascii="Arial" w:hAnsi="Arial" w:cs="Arial"/>
          <w:sz w:val="20"/>
          <w:szCs w:val="20"/>
          <w:lang w:val="en-GB"/>
        </w:rPr>
        <w:t>2700-2900 MHz</w:t>
      </w:r>
    </w:p>
    <w:p w:rsidR="00885EA7" w:rsidRPr="00A306C0" w:rsidRDefault="00885EA7" w:rsidP="00A306C0">
      <w:pPr>
        <w:pStyle w:val="ListParagraph"/>
        <w:numPr>
          <w:ilvl w:val="0"/>
          <w:numId w:val="19"/>
        </w:numPr>
        <w:spacing w:before="0" w:after="0"/>
        <w:rPr>
          <w:rFonts w:ascii="Arial" w:hAnsi="Arial" w:cs="Arial"/>
          <w:sz w:val="20"/>
          <w:szCs w:val="20"/>
          <w:lang w:val="en-GB"/>
        </w:rPr>
      </w:pPr>
      <w:r w:rsidRPr="00A306C0">
        <w:rPr>
          <w:rFonts w:ascii="Arial" w:hAnsi="Arial" w:cs="Arial"/>
          <w:sz w:val="20"/>
          <w:szCs w:val="20"/>
          <w:lang w:val="en-GB"/>
        </w:rPr>
        <w:t>2900-3400 MHz</w:t>
      </w:r>
    </w:p>
    <w:p w:rsidR="00885EA7" w:rsidRPr="00A306C0" w:rsidRDefault="00885EA7" w:rsidP="00A306C0">
      <w:pPr>
        <w:pStyle w:val="ListParagraph"/>
        <w:numPr>
          <w:ilvl w:val="0"/>
          <w:numId w:val="19"/>
        </w:numPr>
        <w:spacing w:before="0" w:after="0"/>
        <w:rPr>
          <w:rFonts w:ascii="Arial" w:hAnsi="Arial" w:cs="Arial"/>
          <w:sz w:val="20"/>
          <w:szCs w:val="20"/>
          <w:lang w:val="en-GB"/>
        </w:rPr>
      </w:pPr>
      <w:r w:rsidRPr="00A306C0">
        <w:rPr>
          <w:rFonts w:ascii="Arial" w:hAnsi="Arial" w:cs="Arial"/>
          <w:sz w:val="20"/>
          <w:szCs w:val="20"/>
          <w:lang w:val="en-GB"/>
        </w:rPr>
        <w:t>4400-5000 MHz</w:t>
      </w:r>
    </w:p>
    <w:p w:rsidR="00885EA7" w:rsidRPr="00A306C0" w:rsidRDefault="00885EA7" w:rsidP="00A306C0">
      <w:pPr>
        <w:pStyle w:val="ListParagraph"/>
        <w:numPr>
          <w:ilvl w:val="0"/>
          <w:numId w:val="19"/>
        </w:numPr>
        <w:spacing w:before="0" w:after="0"/>
        <w:rPr>
          <w:rFonts w:ascii="Arial" w:hAnsi="Arial" w:cs="Arial"/>
          <w:sz w:val="20"/>
          <w:szCs w:val="20"/>
          <w:lang w:val="en-GB"/>
        </w:rPr>
      </w:pPr>
      <w:r w:rsidRPr="00A306C0">
        <w:rPr>
          <w:rFonts w:ascii="Arial" w:hAnsi="Arial" w:cs="Arial"/>
          <w:sz w:val="20"/>
          <w:szCs w:val="20"/>
          <w:lang w:val="en-GB"/>
        </w:rPr>
        <w:t>7110-7250 MHz</w:t>
      </w:r>
    </w:p>
    <w:p w:rsidR="00885EA7" w:rsidRPr="00A306C0" w:rsidRDefault="00885EA7" w:rsidP="00A306C0">
      <w:pPr>
        <w:pStyle w:val="ListParagraph"/>
        <w:numPr>
          <w:ilvl w:val="0"/>
          <w:numId w:val="19"/>
        </w:numPr>
        <w:spacing w:before="0" w:after="0"/>
        <w:rPr>
          <w:rFonts w:ascii="Arial" w:hAnsi="Arial" w:cs="Arial"/>
          <w:sz w:val="20"/>
          <w:szCs w:val="20"/>
          <w:lang w:val="en-GB"/>
        </w:rPr>
      </w:pPr>
      <w:r w:rsidRPr="00A306C0">
        <w:rPr>
          <w:rFonts w:ascii="Arial" w:hAnsi="Arial" w:cs="Arial"/>
          <w:sz w:val="20"/>
          <w:szCs w:val="20"/>
          <w:lang w:val="en-GB"/>
        </w:rPr>
        <w:t>7300-7425 MHz</w:t>
      </w:r>
    </w:p>
    <w:p w:rsidR="00E153C7" w:rsidRPr="00A306C0" w:rsidRDefault="00885EA7" w:rsidP="00A306C0">
      <w:pPr>
        <w:pStyle w:val="ListParagraph"/>
        <w:numPr>
          <w:ilvl w:val="0"/>
          <w:numId w:val="19"/>
        </w:numPr>
        <w:spacing w:before="0" w:after="0"/>
        <w:rPr>
          <w:rFonts w:cs="Arial"/>
          <w:szCs w:val="20"/>
          <w:lang w:val="en-GB"/>
        </w:rPr>
      </w:pPr>
      <w:r w:rsidRPr="00A306C0">
        <w:rPr>
          <w:rFonts w:ascii="Arial" w:hAnsi="Arial" w:cs="Arial"/>
          <w:sz w:val="20"/>
          <w:szCs w:val="20"/>
          <w:lang w:val="en-GB"/>
        </w:rPr>
        <w:t>8460-8500 MHz</w:t>
      </w:r>
    </w:p>
    <w:p w:rsidR="00E153C7" w:rsidRDefault="00E153C7" w:rsidP="00E153C7">
      <w:pPr>
        <w:spacing w:before="0" w:after="0"/>
        <w:rPr>
          <w:lang w:val="en-GB"/>
        </w:rPr>
        <w:sectPr w:rsidR="00E153C7">
          <w:headerReference w:type="even" r:id="rId12"/>
          <w:headerReference w:type="default" r:id="rId13"/>
          <w:headerReference w:type="first" r:id="rId14"/>
          <w:pgSz w:w="11907" w:h="16840" w:code="9"/>
          <w:pgMar w:top="1440" w:right="1134" w:bottom="1440" w:left="1134" w:header="709" w:footer="709" w:gutter="0"/>
          <w:cols w:space="708"/>
          <w:docGrid w:linePitch="360"/>
        </w:sectPr>
      </w:pPr>
    </w:p>
    <w:p w:rsidR="00885EA7" w:rsidRPr="00C6317D" w:rsidRDefault="00C91F21" w:rsidP="00E153C7">
      <w:pPr>
        <w:spacing w:before="0" w:after="0"/>
        <w:rPr>
          <w:b/>
          <w:color w:val="FFFFFF"/>
          <w:szCs w:val="20"/>
          <w:lang w:val="en-GB"/>
        </w:rPr>
      </w:pPr>
      <w:r>
        <w:rPr>
          <w:noProof/>
          <w:lang w:val="en-GB" w:eastAsia="en-GB"/>
        </w:rPr>
        <w:lastRenderedPageBreak/>
        <mc:AlternateContent>
          <mc:Choice Requires="wps">
            <w:drawing>
              <wp:anchor distT="0" distB="0" distL="114300" distR="114300" simplePos="0" relativeHeight="251656704" behindDoc="1" locked="0" layoutInCell="1" allowOverlap="1" wp14:anchorId="3A8CA91D" wp14:editId="414092A7">
                <wp:simplePos x="0" y="0"/>
                <wp:positionH relativeFrom="page">
                  <wp:posOffset>0</wp:posOffset>
                </wp:positionH>
                <wp:positionV relativeFrom="page">
                  <wp:posOffset>900430</wp:posOffset>
                </wp:positionV>
                <wp:extent cx="7560310" cy="720090"/>
                <wp:effectExtent l="0" t="0" r="2540" b="381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M/isW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C6317D" w:rsidRPr="00C6317D" w:rsidRDefault="00C6317D" w:rsidP="00C6317D">
      <w:pPr>
        <w:spacing w:before="0" w:after="0"/>
        <w:rPr>
          <w:b/>
          <w:color w:val="FFFFFF"/>
          <w:szCs w:val="20"/>
          <w:lang w:val="en-GB"/>
        </w:rPr>
      </w:pPr>
    </w:p>
    <w:p w:rsidR="00885EA7" w:rsidRPr="00C6317D" w:rsidRDefault="00885EA7" w:rsidP="00C6317D">
      <w:pPr>
        <w:spacing w:before="0" w:after="0"/>
        <w:rPr>
          <w:b/>
          <w:color w:val="FFFFFF"/>
          <w:szCs w:val="20"/>
          <w:lang w:val="en-GB"/>
        </w:rPr>
      </w:pPr>
      <w:r w:rsidRPr="00C6317D">
        <w:rPr>
          <w:b/>
          <w:color w:val="FFFFFF"/>
          <w:szCs w:val="20"/>
          <w:lang w:val="en-GB"/>
        </w:rPr>
        <w:t>TABLE OF CONTENTS</w:t>
      </w:r>
    </w:p>
    <w:p w:rsidR="00885EA7" w:rsidRPr="00C6317D" w:rsidRDefault="00885EA7" w:rsidP="00C6317D">
      <w:pPr>
        <w:spacing w:before="0" w:after="0"/>
        <w:rPr>
          <w:b/>
          <w:color w:val="FFFFFF"/>
          <w:szCs w:val="20"/>
          <w:lang w:val="en-GB"/>
        </w:rPr>
      </w:pPr>
    </w:p>
    <w:p w:rsidR="00C6317D" w:rsidRPr="00C6317D" w:rsidRDefault="00C6317D" w:rsidP="00C6317D">
      <w:pPr>
        <w:spacing w:before="0" w:after="0"/>
        <w:rPr>
          <w:b/>
          <w:color w:val="FFFFFF"/>
          <w:szCs w:val="20"/>
          <w:lang w:val="en-GB"/>
        </w:rPr>
      </w:pPr>
    </w:p>
    <w:p w:rsidR="00A306C0" w:rsidRDefault="00BB06C8">
      <w:pPr>
        <w:pStyle w:val="TOC1"/>
        <w:rPr>
          <w:rFonts w:asciiTheme="minorHAnsi" w:eastAsiaTheme="minorEastAsia" w:hAnsiTheme="minorHAnsi" w:cstheme="minorBidi"/>
          <w:b w:val="0"/>
          <w:caps w:val="0"/>
          <w:noProof/>
          <w:sz w:val="22"/>
          <w:szCs w:val="22"/>
          <w:lang w:val="en-GB" w:eastAsia="en-GB"/>
        </w:rPr>
      </w:pPr>
      <w:r w:rsidRPr="00C6317D">
        <w:rPr>
          <w:caps w:val="0"/>
          <w:lang w:val="en-GB"/>
        </w:rPr>
        <w:fldChar w:fldCharType="begin"/>
      </w:r>
      <w:r w:rsidR="00885EA7" w:rsidRPr="00C6317D">
        <w:rPr>
          <w:caps w:val="0"/>
          <w:lang w:val="en-GB"/>
        </w:rPr>
        <w:instrText xml:space="preserve"> TOC \o "1-4" \h \z \u </w:instrText>
      </w:r>
      <w:r w:rsidRPr="00C6317D">
        <w:rPr>
          <w:caps w:val="0"/>
          <w:lang w:val="en-GB"/>
        </w:rPr>
        <w:fldChar w:fldCharType="separate"/>
      </w:r>
      <w:hyperlink w:anchor="_Toc372285884" w:history="1">
        <w:r w:rsidR="00A306C0" w:rsidRPr="00781844">
          <w:rPr>
            <w:rStyle w:val="Hyperlink"/>
            <w:noProof/>
            <w:lang w:val="en-GB"/>
          </w:rPr>
          <w:t>0</w:t>
        </w:r>
        <w:r w:rsidR="00A306C0">
          <w:rPr>
            <w:rFonts w:asciiTheme="minorHAnsi" w:eastAsiaTheme="minorEastAsia" w:hAnsiTheme="minorHAnsi" w:cstheme="minorBidi"/>
            <w:b w:val="0"/>
            <w:caps w:val="0"/>
            <w:noProof/>
            <w:sz w:val="22"/>
            <w:szCs w:val="22"/>
            <w:lang w:val="en-GB" w:eastAsia="en-GB"/>
          </w:rPr>
          <w:tab/>
        </w:r>
        <w:r w:rsidR="00A306C0" w:rsidRPr="00781844">
          <w:rPr>
            <w:rStyle w:val="Hyperlink"/>
            <w:noProof/>
            <w:lang w:val="en-GB"/>
          </w:rPr>
          <w:t>Executive summary</w:t>
        </w:r>
        <w:r w:rsidR="00A306C0">
          <w:rPr>
            <w:noProof/>
            <w:webHidden/>
          </w:rPr>
          <w:tab/>
        </w:r>
        <w:r w:rsidR="00A306C0">
          <w:rPr>
            <w:noProof/>
            <w:webHidden/>
          </w:rPr>
          <w:fldChar w:fldCharType="begin"/>
        </w:r>
        <w:r w:rsidR="00A306C0">
          <w:rPr>
            <w:noProof/>
            <w:webHidden/>
          </w:rPr>
          <w:instrText xml:space="preserve"> PAGEREF _Toc372285884 \h </w:instrText>
        </w:r>
        <w:r w:rsidR="00A306C0">
          <w:rPr>
            <w:noProof/>
            <w:webHidden/>
          </w:rPr>
        </w:r>
        <w:r w:rsidR="00A306C0">
          <w:rPr>
            <w:noProof/>
            <w:webHidden/>
          </w:rPr>
          <w:fldChar w:fldCharType="separate"/>
        </w:r>
        <w:r w:rsidR="00A306C0">
          <w:rPr>
            <w:noProof/>
            <w:webHidden/>
          </w:rPr>
          <w:t>2</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885" w:history="1">
        <w:r w:rsidR="00A306C0" w:rsidRPr="00781844">
          <w:rPr>
            <w:rStyle w:val="Hyperlink"/>
            <w:noProof/>
            <w:lang w:val="en-GB"/>
          </w:rPr>
          <w:t>1</w:t>
        </w:r>
        <w:r w:rsidR="00A306C0">
          <w:rPr>
            <w:rFonts w:asciiTheme="minorHAnsi" w:eastAsiaTheme="minorEastAsia" w:hAnsiTheme="minorHAnsi" w:cstheme="minorBidi"/>
            <w:b w:val="0"/>
            <w:caps w:val="0"/>
            <w:noProof/>
            <w:sz w:val="22"/>
            <w:szCs w:val="22"/>
            <w:lang w:val="en-GB" w:eastAsia="en-GB"/>
          </w:rPr>
          <w:tab/>
        </w:r>
        <w:r w:rsidR="00A306C0" w:rsidRPr="00781844">
          <w:rPr>
            <w:rStyle w:val="Hyperlink"/>
            <w:noProof/>
            <w:lang w:val="en-GB"/>
          </w:rPr>
          <w:t>Introduction</w:t>
        </w:r>
        <w:r w:rsidR="00A306C0">
          <w:rPr>
            <w:noProof/>
            <w:webHidden/>
          </w:rPr>
          <w:tab/>
        </w:r>
        <w:r w:rsidR="00A306C0">
          <w:rPr>
            <w:noProof/>
            <w:webHidden/>
          </w:rPr>
          <w:fldChar w:fldCharType="begin"/>
        </w:r>
        <w:r w:rsidR="00A306C0">
          <w:rPr>
            <w:noProof/>
            <w:webHidden/>
          </w:rPr>
          <w:instrText xml:space="preserve"> PAGEREF _Toc372285885 \h </w:instrText>
        </w:r>
        <w:r w:rsidR="00A306C0">
          <w:rPr>
            <w:noProof/>
            <w:webHidden/>
          </w:rPr>
        </w:r>
        <w:r w:rsidR="00A306C0">
          <w:rPr>
            <w:noProof/>
            <w:webHidden/>
          </w:rPr>
          <w:fldChar w:fldCharType="separate"/>
        </w:r>
        <w:r w:rsidR="00A306C0">
          <w:rPr>
            <w:noProof/>
            <w:webHidden/>
          </w:rPr>
          <w:t>6</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886" w:history="1">
        <w:r w:rsidR="00A306C0" w:rsidRPr="00781844">
          <w:rPr>
            <w:rStyle w:val="Hyperlink"/>
            <w:noProof/>
            <w:lang w:val="en-GB"/>
          </w:rPr>
          <w:t>2</w:t>
        </w:r>
        <w:r w:rsidR="00A306C0">
          <w:rPr>
            <w:rFonts w:asciiTheme="minorHAnsi" w:eastAsiaTheme="minorEastAsia" w:hAnsiTheme="minorHAnsi" w:cstheme="minorBidi"/>
            <w:b w:val="0"/>
            <w:caps w:val="0"/>
            <w:noProof/>
            <w:sz w:val="22"/>
            <w:szCs w:val="22"/>
            <w:lang w:val="en-GB" w:eastAsia="en-GB"/>
          </w:rPr>
          <w:tab/>
        </w:r>
        <w:r w:rsidR="00A306C0" w:rsidRPr="00781844">
          <w:rPr>
            <w:rStyle w:val="Hyperlink"/>
            <w:noProof/>
            <w:lang w:val="en-GB"/>
          </w:rPr>
          <w:t>PMSE – Definitions and general overview</w:t>
        </w:r>
        <w:r w:rsidR="00A306C0">
          <w:rPr>
            <w:noProof/>
            <w:webHidden/>
          </w:rPr>
          <w:tab/>
        </w:r>
        <w:r w:rsidR="00A306C0">
          <w:rPr>
            <w:noProof/>
            <w:webHidden/>
          </w:rPr>
          <w:fldChar w:fldCharType="begin"/>
        </w:r>
        <w:r w:rsidR="00A306C0">
          <w:rPr>
            <w:noProof/>
            <w:webHidden/>
          </w:rPr>
          <w:instrText xml:space="preserve"> PAGEREF _Toc372285886 \h </w:instrText>
        </w:r>
        <w:r w:rsidR="00A306C0">
          <w:rPr>
            <w:noProof/>
            <w:webHidden/>
          </w:rPr>
        </w:r>
        <w:r w:rsidR="00A306C0">
          <w:rPr>
            <w:noProof/>
            <w:webHidden/>
          </w:rPr>
          <w:fldChar w:fldCharType="separate"/>
        </w:r>
        <w:r w:rsidR="00A306C0">
          <w:rPr>
            <w:noProof/>
            <w:webHidden/>
          </w:rPr>
          <w:t>7</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887" w:history="1">
        <w:r w:rsidR="00A306C0" w:rsidRPr="00781844">
          <w:rPr>
            <w:rStyle w:val="Hyperlink"/>
            <w:noProof/>
            <w:lang w:val="en-GB"/>
          </w:rPr>
          <w:t>3</w:t>
        </w:r>
        <w:r w:rsidR="00A306C0">
          <w:rPr>
            <w:rFonts w:asciiTheme="minorHAnsi" w:eastAsiaTheme="minorEastAsia" w:hAnsiTheme="minorHAnsi" w:cstheme="minorBidi"/>
            <w:b w:val="0"/>
            <w:caps w:val="0"/>
            <w:noProof/>
            <w:sz w:val="22"/>
            <w:szCs w:val="22"/>
            <w:lang w:val="en-GB" w:eastAsia="en-GB"/>
          </w:rPr>
          <w:tab/>
        </w:r>
        <w:r w:rsidR="00A306C0" w:rsidRPr="00781844">
          <w:rPr>
            <w:rStyle w:val="Hyperlink"/>
            <w:noProof/>
            <w:lang w:val="en-GB"/>
          </w:rPr>
          <w:t>background on cordless cameras and video links</w:t>
        </w:r>
        <w:r w:rsidR="00A306C0">
          <w:rPr>
            <w:noProof/>
            <w:webHidden/>
          </w:rPr>
          <w:tab/>
        </w:r>
        <w:r w:rsidR="00A306C0">
          <w:rPr>
            <w:noProof/>
            <w:webHidden/>
          </w:rPr>
          <w:fldChar w:fldCharType="begin"/>
        </w:r>
        <w:r w:rsidR="00A306C0">
          <w:rPr>
            <w:noProof/>
            <w:webHidden/>
          </w:rPr>
          <w:instrText xml:space="preserve"> PAGEREF _Toc372285887 \h </w:instrText>
        </w:r>
        <w:r w:rsidR="00A306C0">
          <w:rPr>
            <w:noProof/>
            <w:webHidden/>
          </w:rPr>
        </w:r>
        <w:r w:rsidR="00A306C0">
          <w:rPr>
            <w:noProof/>
            <w:webHidden/>
          </w:rPr>
          <w:fldChar w:fldCharType="separate"/>
        </w:r>
        <w:r w:rsidR="00A306C0">
          <w:rPr>
            <w:noProof/>
            <w:webHidden/>
          </w:rPr>
          <w:t>9</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888" w:history="1">
        <w:r w:rsidR="00A306C0" w:rsidRPr="00781844">
          <w:rPr>
            <w:rStyle w:val="Hyperlink"/>
            <w:noProof/>
            <w:lang w:val="en-GB"/>
          </w:rPr>
          <w:t>3.1</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Description of PMSE applications considered in this Report</w:t>
        </w:r>
        <w:r w:rsidR="00A306C0">
          <w:rPr>
            <w:noProof/>
            <w:webHidden/>
          </w:rPr>
          <w:tab/>
        </w:r>
        <w:r w:rsidR="00A306C0">
          <w:rPr>
            <w:noProof/>
            <w:webHidden/>
          </w:rPr>
          <w:fldChar w:fldCharType="begin"/>
        </w:r>
        <w:r w:rsidR="00A306C0">
          <w:rPr>
            <w:noProof/>
            <w:webHidden/>
          </w:rPr>
          <w:instrText xml:space="preserve"> PAGEREF _Toc372285888 \h </w:instrText>
        </w:r>
        <w:r w:rsidR="00A306C0">
          <w:rPr>
            <w:noProof/>
            <w:webHidden/>
          </w:rPr>
        </w:r>
        <w:r w:rsidR="00A306C0">
          <w:rPr>
            <w:noProof/>
            <w:webHidden/>
          </w:rPr>
          <w:fldChar w:fldCharType="separate"/>
        </w:r>
        <w:r w:rsidR="00A306C0">
          <w:rPr>
            <w:noProof/>
            <w:webHidden/>
          </w:rPr>
          <w:t>9</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889" w:history="1">
        <w:r w:rsidR="00A306C0" w:rsidRPr="00781844">
          <w:rPr>
            <w:rStyle w:val="Hyperlink"/>
            <w:noProof/>
            <w:lang w:val="en-GB"/>
          </w:rPr>
          <w:t>3.2</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CEPT Regulatory framework and Background for PMSE systems</w:t>
        </w:r>
        <w:r w:rsidR="00A306C0">
          <w:rPr>
            <w:noProof/>
            <w:webHidden/>
          </w:rPr>
          <w:tab/>
        </w:r>
        <w:r w:rsidR="00A306C0">
          <w:rPr>
            <w:noProof/>
            <w:webHidden/>
          </w:rPr>
          <w:fldChar w:fldCharType="begin"/>
        </w:r>
        <w:r w:rsidR="00A306C0">
          <w:rPr>
            <w:noProof/>
            <w:webHidden/>
          </w:rPr>
          <w:instrText xml:space="preserve"> PAGEREF _Toc372285889 \h </w:instrText>
        </w:r>
        <w:r w:rsidR="00A306C0">
          <w:rPr>
            <w:noProof/>
            <w:webHidden/>
          </w:rPr>
        </w:r>
        <w:r w:rsidR="00A306C0">
          <w:rPr>
            <w:noProof/>
            <w:webHidden/>
          </w:rPr>
          <w:fldChar w:fldCharType="separate"/>
        </w:r>
        <w:r w:rsidR="00A306C0">
          <w:rPr>
            <w:noProof/>
            <w:webHidden/>
          </w:rPr>
          <w:t>10</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890" w:history="1">
        <w:r w:rsidR="00A306C0" w:rsidRPr="00781844">
          <w:rPr>
            <w:rStyle w:val="Hyperlink"/>
            <w:noProof/>
            <w:lang w:val="en-GB"/>
          </w:rPr>
          <w:t>3.3</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Current usage of cordless cameras and video links in CEPT countries</w:t>
        </w:r>
        <w:r w:rsidR="00A306C0">
          <w:rPr>
            <w:noProof/>
            <w:webHidden/>
          </w:rPr>
          <w:tab/>
        </w:r>
        <w:r w:rsidR="00A306C0">
          <w:rPr>
            <w:noProof/>
            <w:webHidden/>
          </w:rPr>
          <w:fldChar w:fldCharType="begin"/>
        </w:r>
        <w:r w:rsidR="00A306C0">
          <w:rPr>
            <w:noProof/>
            <w:webHidden/>
          </w:rPr>
          <w:instrText xml:space="preserve"> PAGEREF _Toc372285890 \h </w:instrText>
        </w:r>
        <w:r w:rsidR="00A306C0">
          <w:rPr>
            <w:noProof/>
            <w:webHidden/>
          </w:rPr>
        </w:r>
        <w:r w:rsidR="00A306C0">
          <w:rPr>
            <w:noProof/>
            <w:webHidden/>
          </w:rPr>
          <w:fldChar w:fldCharType="separate"/>
        </w:r>
        <w:r w:rsidR="00A306C0">
          <w:rPr>
            <w:noProof/>
            <w:webHidden/>
          </w:rPr>
          <w:t>11</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891" w:history="1">
        <w:r w:rsidR="00A306C0" w:rsidRPr="00781844">
          <w:rPr>
            <w:rStyle w:val="Hyperlink"/>
            <w:noProof/>
            <w:lang w:val="en-GB"/>
          </w:rPr>
          <w:t>3.4</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Technical characteristics and deployment scenario of cordless cameras and video links</w:t>
        </w:r>
        <w:r w:rsidR="00A306C0">
          <w:rPr>
            <w:noProof/>
            <w:webHidden/>
          </w:rPr>
          <w:tab/>
        </w:r>
        <w:r w:rsidR="00A306C0">
          <w:rPr>
            <w:noProof/>
            <w:webHidden/>
          </w:rPr>
          <w:fldChar w:fldCharType="begin"/>
        </w:r>
        <w:r w:rsidR="00A306C0">
          <w:rPr>
            <w:noProof/>
            <w:webHidden/>
          </w:rPr>
          <w:instrText xml:space="preserve"> PAGEREF _Toc372285891 \h </w:instrText>
        </w:r>
        <w:r w:rsidR="00A306C0">
          <w:rPr>
            <w:noProof/>
            <w:webHidden/>
          </w:rPr>
        </w:r>
        <w:r w:rsidR="00A306C0">
          <w:rPr>
            <w:noProof/>
            <w:webHidden/>
          </w:rPr>
          <w:fldChar w:fldCharType="separate"/>
        </w:r>
        <w:r w:rsidR="00A306C0">
          <w:rPr>
            <w:noProof/>
            <w:webHidden/>
          </w:rPr>
          <w:t>13</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892" w:history="1">
        <w:r w:rsidR="00A306C0" w:rsidRPr="00781844">
          <w:rPr>
            <w:rStyle w:val="Hyperlink"/>
            <w:noProof/>
            <w:lang w:val="en-GB"/>
          </w:rPr>
          <w:t>4</w:t>
        </w:r>
        <w:r w:rsidR="00A306C0">
          <w:rPr>
            <w:rFonts w:asciiTheme="minorHAnsi" w:eastAsiaTheme="minorEastAsia" w:hAnsiTheme="minorHAnsi" w:cstheme="minorBidi"/>
            <w:b w:val="0"/>
            <w:caps w:val="0"/>
            <w:noProof/>
            <w:sz w:val="22"/>
            <w:szCs w:val="22"/>
            <w:lang w:val="en-GB" w:eastAsia="en-GB"/>
          </w:rPr>
          <w:tab/>
        </w:r>
        <w:r w:rsidR="00A306C0" w:rsidRPr="00781844">
          <w:rPr>
            <w:rStyle w:val="Hyperlink"/>
            <w:noProof/>
            <w:lang w:val="en-GB"/>
          </w:rPr>
          <w:t>REQUIREMENTS for THE IDENTIFICATION of spectrum for cordless cameras and video links</w:t>
        </w:r>
        <w:r w:rsidR="00A306C0">
          <w:rPr>
            <w:noProof/>
            <w:webHidden/>
          </w:rPr>
          <w:tab/>
        </w:r>
        <w:r w:rsidR="00A306C0">
          <w:rPr>
            <w:noProof/>
            <w:webHidden/>
          </w:rPr>
          <w:fldChar w:fldCharType="begin"/>
        </w:r>
        <w:r w:rsidR="00A306C0">
          <w:rPr>
            <w:noProof/>
            <w:webHidden/>
          </w:rPr>
          <w:instrText xml:space="preserve"> PAGEREF _Toc372285892 \h </w:instrText>
        </w:r>
        <w:r w:rsidR="00A306C0">
          <w:rPr>
            <w:noProof/>
            <w:webHidden/>
          </w:rPr>
        </w:r>
        <w:r w:rsidR="00A306C0">
          <w:rPr>
            <w:noProof/>
            <w:webHidden/>
          </w:rPr>
          <w:fldChar w:fldCharType="separate"/>
        </w:r>
        <w:r w:rsidR="00A306C0">
          <w:rPr>
            <w:noProof/>
            <w:webHidden/>
          </w:rPr>
          <w:t>15</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893" w:history="1">
        <w:r w:rsidR="00A306C0" w:rsidRPr="00781844">
          <w:rPr>
            <w:rStyle w:val="Hyperlink"/>
            <w:noProof/>
            <w:lang w:val="en-GB"/>
          </w:rPr>
          <w:t>4.1</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Spectrum requirements</w:t>
        </w:r>
        <w:r w:rsidR="00A306C0">
          <w:rPr>
            <w:noProof/>
            <w:webHidden/>
          </w:rPr>
          <w:tab/>
        </w:r>
        <w:r w:rsidR="00A306C0">
          <w:rPr>
            <w:noProof/>
            <w:webHidden/>
          </w:rPr>
          <w:fldChar w:fldCharType="begin"/>
        </w:r>
        <w:r w:rsidR="00A306C0">
          <w:rPr>
            <w:noProof/>
            <w:webHidden/>
          </w:rPr>
          <w:instrText xml:space="preserve"> PAGEREF _Toc372285893 \h </w:instrText>
        </w:r>
        <w:r w:rsidR="00A306C0">
          <w:rPr>
            <w:noProof/>
            <w:webHidden/>
          </w:rPr>
        </w:r>
        <w:r w:rsidR="00A306C0">
          <w:rPr>
            <w:noProof/>
            <w:webHidden/>
          </w:rPr>
          <w:fldChar w:fldCharType="separate"/>
        </w:r>
        <w:r w:rsidR="00A306C0">
          <w:rPr>
            <w:noProof/>
            <w:webHidden/>
          </w:rPr>
          <w:t>15</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894" w:history="1">
        <w:r w:rsidR="00A306C0" w:rsidRPr="00781844">
          <w:rPr>
            <w:rStyle w:val="Hyperlink"/>
            <w:noProof/>
            <w:lang w:val="en-GB"/>
          </w:rPr>
          <w:t>4.2</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Operational requirements</w:t>
        </w:r>
        <w:r w:rsidR="00A306C0">
          <w:rPr>
            <w:noProof/>
            <w:webHidden/>
          </w:rPr>
          <w:tab/>
        </w:r>
        <w:r w:rsidR="00A306C0">
          <w:rPr>
            <w:noProof/>
            <w:webHidden/>
          </w:rPr>
          <w:fldChar w:fldCharType="begin"/>
        </w:r>
        <w:r w:rsidR="00A306C0">
          <w:rPr>
            <w:noProof/>
            <w:webHidden/>
          </w:rPr>
          <w:instrText xml:space="preserve"> PAGEREF _Toc372285894 \h </w:instrText>
        </w:r>
        <w:r w:rsidR="00A306C0">
          <w:rPr>
            <w:noProof/>
            <w:webHidden/>
          </w:rPr>
        </w:r>
        <w:r w:rsidR="00A306C0">
          <w:rPr>
            <w:noProof/>
            <w:webHidden/>
          </w:rPr>
          <w:fldChar w:fldCharType="separate"/>
        </w:r>
        <w:r w:rsidR="00A306C0">
          <w:rPr>
            <w:noProof/>
            <w:webHidden/>
          </w:rPr>
          <w:t>16</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895" w:history="1">
        <w:r w:rsidR="00A306C0" w:rsidRPr="00781844">
          <w:rPr>
            <w:rStyle w:val="Hyperlink"/>
            <w:noProof/>
            <w:lang w:val="en-GB"/>
          </w:rPr>
          <w:t>4.3</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Sharing requirements</w:t>
        </w:r>
        <w:r w:rsidR="00A306C0">
          <w:rPr>
            <w:noProof/>
            <w:webHidden/>
          </w:rPr>
          <w:tab/>
        </w:r>
        <w:r w:rsidR="00A306C0">
          <w:rPr>
            <w:noProof/>
            <w:webHidden/>
          </w:rPr>
          <w:fldChar w:fldCharType="begin"/>
        </w:r>
        <w:r w:rsidR="00A306C0">
          <w:rPr>
            <w:noProof/>
            <w:webHidden/>
          </w:rPr>
          <w:instrText xml:space="preserve"> PAGEREF _Toc372285895 \h </w:instrText>
        </w:r>
        <w:r w:rsidR="00A306C0">
          <w:rPr>
            <w:noProof/>
            <w:webHidden/>
          </w:rPr>
        </w:r>
        <w:r w:rsidR="00A306C0">
          <w:rPr>
            <w:noProof/>
            <w:webHidden/>
          </w:rPr>
          <w:fldChar w:fldCharType="separate"/>
        </w:r>
        <w:r w:rsidR="00A306C0">
          <w:rPr>
            <w:noProof/>
            <w:webHidden/>
          </w:rPr>
          <w:t>16</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896" w:history="1">
        <w:r w:rsidR="00A306C0" w:rsidRPr="00781844">
          <w:rPr>
            <w:rStyle w:val="Hyperlink"/>
            <w:noProof/>
            <w:lang w:val="en-GB"/>
          </w:rPr>
          <w:t>4.4</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Other requirements</w:t>
        </w:r>
        <w:r w:rsidR="00A306C0">
          <w:rPr>
            <w:noProof/>
            <w:webHidden/>
          </w:rPr>
          <w:tab/>
        </w:r>
        <w:r w:rsidR="00A306C0">
          <w:rPr>
            <w:noProof/>
            <w:webHidden/>
          </w:rPr>
          <w:fldChar w:fldCharType="begin"/>
        </w:r>
        <w:r w:rsidR="00A306C0">
          <w:rPr>
            <w:noProof/>
            <w:webHidden/>
          </w:rPr>
          <w:instrText xml:space="preserve"> PAGEREF _Toc372285896 \h </w:instrText>
        </w:r>
        <w:r w:rsidR="00A306C0">
          <w:rPr>
            <w:noProof/>
            <w:webHidden/>
          </w:rPr>
        </w:r>
        <w:r w:rsidR="00A306C0">
          <w:rPr>
            <w:noProof/>
            <w:webHidden/>
          </w:rPr>
          <w:fldChar w:fldCharType="separate"/>
        </w:r>
        <w:r w:rsidR="00A306C0">
          <w:rPr>
            <w:noProof/>
            <w:webHidden/>
          </w:rPr>
          <w:t>17</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897" w:history="1">
        <w:r w:rsidR="00A306C0" w:rsidRPr="00781844">
          <w:rPr>
            <w:rStyle w:val="Hyperlink"/>
            <w:noProof/>
            <w:lang w:val="en-GB"/>
          </w:rPr>
          <w:t>4.4.1</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EMF</w:t>
        </w:r>
        <w:r w:rsidR="00A306C0">
          <w:rPr>
            <w:noProof/>
            <w:webHidden/>
          </w:rPr>
          <w:tab/>
        </w:r>
        <w:r w:rsidR="00A306C0">
          <w:rPr>
            <w:noProof/>
            <w:webHidden/>
          </w:rPr>
          <w:fldChar w:fldCharType="begin"/>
        </w:r>
        <w:r w:rsidR="00A306C0">
          <w:rPr>
            <w:noProof/>
            <w:webHidden/>
          </w:rPr>
          <w:instrText xml:space="preserve"> PAGEREF _Toc372285897 \h </w:instrText>
        </w:r>
        <w:r w:rsidR="00A306C0">
          <w:rPr>
            <w:noProof/>
            <w:webHidden/>
          </w:rPr>
        </w:r>
        <w:r w:rsidR="00A306C0">
          <w:rPr>
            <w:noProof/>
            <w:webHidden/>
          </w:rPr>
          <w:fldChar w:fldCharType="separate"/>
        </w:r>
        <w:r w:rsidR="00A306C0">
          <w:rPr>
            <w:noProof/>
            <w:webHidden/>
          </w:rPr>
          <w:t>17</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898" w:history="1">
        <w:r w:rsidR="00A306C0" w:rsidRPr="00781844">
          <w:rPr>
            <w:rStyle w:val="Hyperlink"/>
            <w:noProof/>
            <w:lang w:val="en-GB"/>
          </w:rPr>
          <w:t>4.4.2</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Operating frequency considerations</w:t>
        </w:r>
        <w:r w:rsidR="00A306C0">
          <w:rPr>
            <w:noProof/>
            <w:webHidden/>
          </w:rPr>
          <w:tab/>
        </w:r>
        <w:r w:rsidR="00A306C0">
          <w:rPr>
            <w:noProof/>
            <w:webHidden/>
          </w:rPr>
          <w:fldChar w:fldCharType="begin"/>
        </w:r>
        <w:r w:rsidR="00A306C0">
          <w:rPr>
            <w:noProof/>
            <w:webHidden/>
          </w:rPr>
          <w:instrText xml:space="preserve"> PAGEREF _Toc372285898 \h </w:instrText>
        </w:r>
        <w:r w:rsidR="00A306C0">
          <w:rPr>
            <w:noProof/>
            <w:webHidden/>
          </w:rPr>
        </w:r>
        <w:r w:rsidR="00A306C0">
          <w:rPr>
            <w:noProof/>
            <w:webHidden/>
          </w:rPr>
          <w:fldChar w:fldCharType="separate"/>
        </w:r>
        <w:r w:rsidR="00A306C0">
          <w:rPr>
            <w:noProof/>
            <w:webHidden/>
          </w:rPr>
          <w:t>17</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899" w:history="1">
        <w:r w:rsidR="00A306C0" w:rsidRPr="00781844">
          <w:rPr>
            <w:rStyle w:val="Hyperlink"/>
            <w:noProof/>
            <w:lang w:val="en-GB"/>
          </w:rPr>
          <w:t>4.4.3</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Physical</w:t>
        </w:r>
        <w:r w:rsidR="00A306C0">
          <w:rPr>
            <w:noProof/>
            <w:webHidden/>
          </w:rPr>
          <w:tab/>
        </w:r>
        <w:r w:rsidR="00A306C0">
          <w:rPr>
            <w:noProof/>
            <w:webHidden/>
          </w:rPr>
          <w:fldChar w:fldCharType="begin"/>
        </w:r>
        <w:r w:rsidR="00A306C0">
          <w:rPr>
            <w:noProof/>
            <w:webHidden/>
          </w:rPr>
          <w:instrText xml:space="preserve"> PAGEREF _Toc372285899 \h </w:instrText>
        </w:r>
        <w:r w:rsidR="00A306C0">
          <w:rPr>
            <w:noProof/>
            <w:webHidden/>
          </w:rPr>
        </w:r>
        <w:r w:rsidR="00A306C0">
          <w:rPr>
            <w:noProof/>
            <w:webHidden/>
          </w:rPr>
          <w:fldChar w:fldCharType="separate"/>
        </w:r>
        <w:r w:rsidR="00A306C0">
          <w:rPr>
            <w:noProof/>
            <w:webHidden/>
          </w:rPr>
          <w:t>18</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00" w:history="1">
        <w:r w:rsidR="00A306C0" w:rsidRPr="00781844">
          <w:rPr>
            <w:rStyle w:val="Hyperlink"/>
            <w:noProof/>
            <w:lang w:val="en-GB"/>
          </w:rPr>
          <w:t>5</w:t>
        </w:r>
        <w:r w:rsidR="00A306C0">
          <w:rPr>
            <w:rFonts w:asciiTheme="minorHAnsi" w:eastAsiaTheme="minorEastAsia" w:hAnsiTheme="minorHAnsi" w:cstheme="minorBidi"/>
            <w:b w:val="0"/>
            <w:caps w:val="0"/>
            <w:noProof/>
            <w:sz w:val="22"/>
            <w:szCs w:val="22"/>
            <w:lang w:val="en-GB" w:eastAsia="en-GB"/>
          </w:rPr>
          <w:tab/>
        </w:r>
        <w:r w:rsidR="00A306C0" w:rsidRPr="00781844">
          <w:rPr>
            <w:rStyle w:val="Hyperlink"/>
            <w:noProof/>
            <w:lang w:val="en-GB"/>
          </w:rPr>
          <w:t>BAND BY BAND ASSeSSMENT on the sustainable operation of cordless cameras and Video Links</w:t>
        </w:r>
        <w:r w:rsidR="00A306C0">
          <w:rPr>
            <w:noProof/>
            <w:webHidden/>
          </w:rPr>
          <w:tab/>
        </w:r>
        <w:r w:rsidR="00A306C0">
          <w:rPr>
            <w:noProof/>
            <w:webHidden/>
          </w:rPr>
          <w:fldChar w:fldCharType="begin"/>
        </w:r>
        <w:r w:rsidR="00A306C0">
          <w:rPr>
            <w:noProof/>
            <w:webHidden/>
          </w:rPr>
          <w:instrText xml:space="preserve"> PAGEREF _Toc372285900 \h </w:instrText>
        </w:r>
        <w:r w:rsidR="00A306C0">
          <w:rPr>
            <w:noProof/>
            <w:webHidden/>
          </w:rPr>
        </w:r>
        <w:r w:rsidR="00A306C0">
          <w:rPr>
            <w:noProof/>
            <w:webHidden/>
          </w:rPr>
          <w:fldChar w:fldCharType="separate"/>
        </w:r>
        <w:r w:rsidR="00A306C0">
          <w:rPr>
            <w:noProof/>
            <w:webHidden/>
          </w:rPr>
          <w:t>19</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901" w:history="1">
        <w:r w:rsidR="00A306C0" w:rsidRPr="00781844">
          <w:rPr>
            <w:rStyle w:val="Hyperlink"/>
            <w:noProof/>
            <w:lang w:val="en-GB"/>
          </w:rPr>
          <w:t>5.1</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Range below 3 GHz</w:t>
        </w:r>
        <w:r w:rsidR="00A306C0">
          <w:rPr>
            <w:noProof/>
            <w:webHidden/>
          </w:rPr>
          <w:tab/>
        </w:r>
        <w:r w:rsidR="00A306C0">
          <w:rPr>
            <w:noProof/>
            <w:webHidden/>
          </w:rPr>
          <w:fldChar w:fldCharType="begin"/>
        </w:r>
        <w:r w:rsidR="00A306C0">
          <w:rPr>
            <w:noProof/>
            <w:webHidden/>
          </w:rPr>
          <w:instrText xml:space="preserve"> PAGEREF _Toc372285901 \h </w:instrText>
        </w:r>
        <w:r w:rsidR="00A306C0">
          <w:rPr>
            <w:noProof/>
            <w:webHidden/>
          </w:rPr>
        </w:r>
        <w:r w:rsidR="00A306C0">
          <w:rPr>
            <w:noProof/>
            <w:webHidden/>
          </w:rPr>
          <w:fldChar w:fldCharType="separate"/>
        </w:r>
        <w:r w:rsidR="00A306C0">
          <w:rPr>
            <w:noProof/>
            <w:webHidden/>
          </w:rPr>
          <w:t>19</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02" w:history="1">
        <w:r w:rsidR="00A306C0" w:rsidRPr="00781844">
          <w:rPr>
            <w:rStyle w:val="Hyperlink"/>
            <w:noProof/>
            <w:lang w:val="en-GB"/>
          </w:rPr>
          <w:t>5.1.1</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Band 2025-2110 MHz</w:t>
        </w:r>
        <w:r w:rsidR="00A306C0">
          <w:rPr>
            <w:noProof/>
            <w:webHidden/>
          </w:rPr>
          <w:tab/>
        </w:r>
        <w:r w:rsidR="00A306C0">
          <w:rPr>
            <w:noProof/>
            <w:webHidden/>
          </w:rPr>
          <w:fldChar w:fldCharType="begin"/>
        </w:r>
        <w:r w:rsidR="00A306C0">
          <w:rPr>
            <w:noProof/>
            <w:webHidden/>
          </w:rPr>
          <w:instrText xml:space="preserve"> PAGEREF _Toc372285902 \h </w:instrText>
        </w:r>
        <w:r w:rsidR="00A306C0">
          <w:rPr>
            <w:noProof/>
            <w:webHidden/>
          </w:rPr>
        </w:r>
        <w:r w:rsidR="00A306C0">
          <w:rPr>
            <w:noProof/>
            <w:webHidden/>
          </w:rPr>
          <w:fldChar w:fldCharType="separate"/>
        </w:r>
        <w:r w:rsidR="00A306C0">
          <w:rPr>
            <w:noProof/>
            <w:webHidden/>
          </w:rPr>
          <w:t>19</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03" w:history="1">
        <w:r w:rsidR="00A306C0" w:rsidRPr="00781844">
          <w:rPr>
            <w:rStyle w:val="Hyperlink"/>
            <w:noProof/>
            <w:lang w:val="en-GB"/>
          </w:rPr>
          <w:t>5.1.2</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Band 2200-2300 MHz</w:t>
        </w:r>
        <w:r w:rsidR="00A306C0">
          <w:rPr>
            <w:noProof/>
            <w:webHidden/>
          </w:rPr>
          <w:tab/>
        </w:r>
        <w:r w:rsidR="00A306C0">
          <w:rPr>
            <w:noProof/>
            <w:webHidden/>
          </w:rPr>
          <w:fldChar w:fldCharType="begin"/>
        </w:r>
        <w:r w:rsidR="00A306C0">
          <w:rPr>
            <w:noProof/>
            <w:webHidden/>
          </w:rPr>
          <w:instrText xml:space="preserve"> PAGEREF _Toc372285903 \h </w:instrText>
        </w:r>
        <w:r w:rsidR="00A306C0">
          <w:rPr>
            <w:noProof/>
            <w:webHidden/>
          </w:rPr>
        </w:r>
        <w:r w:rsidR="00A306C0">
          <w:rPr>
            <w:noProof/>
            <w:webHidden/>
          </w:rPr>
          <w:fldChar w:fldCharType="separate"/>
        </w:r>
        <w:r w:rsidR="00A306C0">
          <w:rPr>
            <w:noProof/>
            <w:webHidden/>
          </w:rPr>
          <w:t>19</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04" w:history="1">
        <w:r w:rsidR="00A306C0" w:rsidRPr="00781844">
          <w:rPr>
            <w:rStyle w:val="Hyperlink"/>
            <w:noProof/>
            <w:lang w:val="en-GB"/>
          </w:rPr>
          <w:t>5.1.3</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Band 2300-2400 MHz</w:t>
        </w:r>
        <w:r w:rsidR="00A306C0">
          <w:rPr>
            <w:noProof/>
            <w:webHidden/>
          </w:rPr>
          <w:tab/>
        </w:r>
        <w:r w:rsidR="00A306C0">
          <w:rPr>
            <w:noProof/>
            <w:webHidden/>
          </w:rPr>
          <w:fldChar w:fldCharType="begin"/>
        </w:r>
        <w:r w:rsidR="00A306C0">
          <w:rPr>
            <w:noProof/>
            <w:webHidden/>
          </w:rPr>
          <w:instrText xml:space="preserve"> PAGEREF _Toc372285904 \h </w:instrText>
        </w:r>
        <w:r w:rsidR="00A306C0">
          <w:rPr>
            <w:noProof/>
            <w:webHidden/>
          </w:rPr>
        </w:r>
        <w:r w:rsidR="00A306C0">
          <w:rPr>
            <w:noProof/>
            <w:webHidden/>
          </w:rPr>
          <w:fldChar w:fldCharType="separate"/>
        </w:r>
        <w:r w:rsidR="00A306C0">
          <w:rPr>
            <w:noProof/>
            <w:webHidden/>
          </w:rPr>
          <w:t>19</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05" w:history="1">
        <w:r w:rsidR="00A306C0" w:rsidRPr="00781844">
          <w:rPr>
            <w:rStyle w:val="Hyperlink"/>
            <w:noProof/>
            <w:lang w:val="en-GB"/>
          </w:rPr>
          <w:t>5.1.4</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Band 2400-2500 MHz</w:t>
        </w:r>
        <w:r w:rsidR="00A306C0">
          <w:rPr>
            <w:noProof/>
            <w:webHidden/>
          </w:rPr>
          <w:tab/>
        </w:r>
        <w:r w:rsidR="00A306C0">
          <w:rPr>
            <w:noProof/>
            <w:webHidden/>
          </w:rPr>
          <w:fldChar w:fldCharType="begin"/>
        </w:r>
        <w:r w:rsidR="00A306C0">
          <w:rPr>
            <w:noProof/>
            <w:webHidden/>
          </w:rPr>
          <w:instrText xml:space="preserve"> PAGEREF _Toc372285905 \h </w:instrText>
        </w:r>
        <w:r w:rsidR="00A306C0">
          <w:rPr>
            <w:noProof/>
            <w:webHidden/>
          </w:rPr>
        </w:r>
        <w:r w:rsidR="00A306C0">
          <w:rPr>
            <w:noProof/>
            <w:webHidden/>
          </w:rPr>
          <w:fldChar w:fldCharType="separate"/>
        </w:r>
        <w:r w:rsidR="00A306C0">
          <w:rPr>
            <w:noProof/>
            <w:webHidden/>
          </w:rPr>
          <w:t>19</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06" w:history="1">
        <w:r w:rsidR="00A306C0" w:rsidRPr="00781844">
          <w:rPr>
            <w:rStyle w:val="Hyperlink"/>
            <w:noProof/>
            <w:lang w:val="en-GB"/>
          </w:rPr>
          <w:t>5.1.5</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Band 2500-2690 MHz</w:t>
        </w:r>
        <w:r w:rsidR="00A306C0">
          <w:rPr>
            <w:noProof/>
            <w:webHidden/>
          </w:rPr>
          <w:tab/>
        </w:r>
        <w:r w:rsidR="00A306C0">
          <w:rPr>
            <w:noProof/>
            <w:webHidden/>
          </w:rPr>
          <w:fldChar w:fldCharType="begin"/>
        </w:r>
        <w:r w:rsidR="00A306C0">
          <w:rPr>
            <w:noProof/>
            <w:webHidden/>
          </w:rPr>
          <w:instrText xml:space="preserve"> PAGEREF _Toc372285906 \h </w:instrText>
        </w:r>
        <w:r w:rsidR="00A306C0">
          <w:rPr>
            <w:noProof/>
            <w:webHidden/>
          </w:rPr>
        </w:r>
        <w:r w:rsidR="00A306C0">
          <w:rPr>
            <w:noProof/>
            <w:webHidden/>
          </w:rPr>
          <w:fldChar w:fldCharType="separate"/>
        </w:r>
        <w:r w:rsidR="00A306C0">
          <w:rPr>
            <w:noProof/>
            <w:webHidden/>
          </w:rPr>
          <w:t>20</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07" w:history="1">
        <w:r w:rsidR="00A306C0" w:rsidRPr="00781844">
          <w:rPr>
            <w:rStyle w:val="Hyperlink"/>
            <w:noProof/>
            <w:lang w:val="en-GB"/>
          </w:rPr>
          <w:t>5.1.6</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Summary for the range below 3 GHz</w:t>
        </w:r>
        <w:r w:rsidR="00A306C0">
          <w:rPr>
            <w:noProof/>
            <w:webHidden/>
          </w:rPr>
          <w:tab/>
        </w:r>
        <w:r w:rsidR="00A306C0">
          <w:rPr>
            <w:noProof/>
            <w:webHidden/>
          </w:rPr>
          <w:fldChar w:fldCharType="begin"/>
        </w:r>
        <w:r w:rsidR="00A306C0">
          <w:rPr>
            <w:noProof/>
            <w:webHidden/>
          </w:rPr>
          <w:instrText xml:space="preserve"> PAGEREF _Toc372285907 \h </w:instrText>
        </w:r>
        <w:r w:rsidR="00A306C0">
          <w:rPr>
            <w:noProof/>
            <w:webHidden/>
          </w:rPr>
        </w:r>
        <w:r w:rsidR="00A306C0">
          <w:rPr>
            <w:noProof/>
            <w:webHidden/>
          </w:rPr>
          <w:fldChar w:fldCharType="separate"/>
        </w:r>
        <w:r w:rsidR="00A306C0">
          <w:rPr>
            <w:noProof/>
            <w:webHidden/>
          </w:rPr>
          <w:t>20</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908" w:history="1">
        <w:r w:rsidR="00A306C0" w:rsidRPr="00781844">
          <w:rPr>
            <w:rStyle w:val="Hyperlink"/>
            <w:noProof/>
            <w:lang w:val="en-GB"/>
          </w:rPr>
          <w:t>5.2</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Range 3 - 6 GHz</w:t>
        </w:r>
        <w:r w:rsidR="00A306C0">
          <w:rPr>
            <w:noProof/>
            <w:webHidden/>
          </w:rPr>
          <w:tab/>
        </w:r>
        <w:r w:rsidR="00A306C0">
          <w:rPr>
            <w:noProof/>
            <w:webHidden/>
          </w:rPr>
          <w:fldChar w:fldCharType="begin"/>
        </w:r>
        <w:r w:rsidR="00A306C0">
          <w:rPr>
            <w:noProof/>
            <w:webHidden/>
          </w:rPr>
          <w:instrText xml:space="preserve"> PAGEREF _Toc372285908 \h </w:instrText>
        </w:r>
        <w:r w:rsidR="00A306C0">
          <w:rPr>
            <w:noProof/>
            <w:webHidden/>
          </w:rPr>
        </w:r>
        <w:r w:rsidR="00A306C0">
          <w:rPr>
            <w:noProof/>
            <w:webHidden/>
          </w:rPr>
          <w:fldChar w:fldCharType="separate"/>
        </w:r>
        <w:r w:rsidR="00A306C0">
          <w:rPr>
            <w:noProof/>
            <w:webHidden/>
          </w:rPr>
          <w:t>20</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09" w:history="1">
        <w:r w:rsidR="00A306C0" w:rsidRPr="00781844">
          <w:rPr>
            <w:rStyle w:val="Hyperlink"/>
            <w:noProof/>
            <w:lang w:val="en-GB"/>
          </w:rPr>
          <w:t>5.2.1</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Band 3400-3600 MHz</w:t>
        </w:r>
        <w:r w:rsidR="00A306C0">
          <w:rPr>
            <w:noProof/>
            <w:webHidden/>
          </w:rPr>
          <w:tab/>
        </w:r>
        <w:r w:rsidR="00A306C0">
          <w:rPr>
            <w:noProof/>
            <w:webHidden/>
          </w:rPr>
          <w:fldChar w:fldCharType="begin"/>
        </w:r>
        <w:r w:rsidR="00A306C0">
          <w:rPr>
            <w:noProof/>
            <w:webHidden/>
          </w:rPr>
          <w:instrText xml:space="preserve"> PAGEREF _Toc372285909 \h </w:instrText>
        </w:r>
        <w:r w:rsidR="00A306C0">
          <w:rPr>
            <w:noProof/>
            <w:webHidden/>
          </w:rPr>
        </w:r>
        <w:r w:rsidR="00A306C0">
          <w:rPr>
            <w:noProof/>
            <w:webHidden/>
          </w:rPr>
          <w:fldChar w:fldCharType="separate"/>
        </w:r>
        <w:r w:rsidR="00A306C0">
          <w:rPr>
            <w:noProof/>
            <w:webHidden/>
          </w:rPr>
          <w:t>20</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10" w:history="1">
        <w:r w:rsidR="00A306C0" w:rsidRPr="00781844">
          <w:rPr>
            <w:rStyle w:val="Hyperlink"/>
            <w:noProof/>
            <w:lang w:val="en-GB"/>
          </w:rPr>
          <w:t>5.2.2</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Summary for the range 3-6 GHz</w:t>
        </w:r>
        <w:r w:rsidR="00A306C0">
          <w:rPr>
            <w:noProof/>
            <w:webHidden/>
          </w:rPr>
          <w:tab/>
        </w:r>
        <w:r w:rsidR="00A306C0">
          <w:rPr>
            <w:noProof/>
            <w:webHidden/>
          </w:rPr>
          <w:fldChar w:fldCharType="begin"/>
        </w:r>
        <w:r w:rsidR="00A306C0">
          <w:rPr>
            <w:noProof/>
            <w:webHidden/>
          </w:rPr>
          <w:instrText xml:space="preserve"> PAGEREF _Toc372285910 \h </w:instrText>
        </w:r>
        <w:r w:rsidR="00A306C0">
          <w:rPr>
            <w:noProof/>
            <w:webHidden/>
          </w:rPr>
        </w:r>
        <w:r w:rsidR="00A306C0">
          <w:rPr>
            <w:noProof/>
            <w:webHidden/>
          </w:rPr>
          <w:fldChar w:fldCharType="separate"/>
        </w:r>
        <w:r w:rsidR="00A306C0">
          <w:rPr>
            <w:noProof/>
            <w:webHidden/>
          </w:rPr>
          <w:t>20</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911" w:history="1">
        <w:r w:rsidR="00A306C0" w:rsidRPr="00781844">
          <w:rPr>
            <w:rStyle w:val="Hyperlink"/>
            <w:noProof/>
            <w:lang w:val="en-GB"/>
          </w:rPr>
          <w:t>5.3</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Spectrum above 10 GHz</w:t>
        </w:r>
        <w:r w:rsidR="00A306C0">
          <w:rPr>
            <w:noProof/>
            <w:webHidden/>
          </w:rPr>
          <w:tab/>
        </w:r>
        <w:r w:rsidR="00A306C0">
          <w:rPr>
            <w:noProof/>
            <w:webHidden/>
          </w:rPr>
          <w:fldChar w:fldCharType="begin"/>
        </w:r>
        <w:r w:rsidR="00A306C0">
          <w:rPr>
            <w:noProof/>
            <w:webHidden/>
          </w:rPr>
          <w:instrText xml:space="preserve"> PAGEREF _Toc372285911 \h </w:instrText>
        </w:r>
        <w:r w:rsidR="00A306C0">
          <w:rPr>
            <w:noProof/>
            <w:webHidden/>
          </w:rPr>
        </w:r>
        <w:r w:rsidR="00A306C0">
          <w:rPr>
            <w:noProof/>
            <w:webHidden/>
          </w:rPr>
          <w:fldChar w:fldCharType="separate"/>
        </w:r>
        <w:r w:rsidR="00A306C0">
          <w:rPr>
            <w:noProof/>
            <w:webHidden/>
          </w:rPr>
          <w:t>20</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912" w:history="1">
        <w:r w:rsidR="00A306C0" w:rsidRPr="00781844">
          <w:rPr>
            <w:rStyle w:val="Hyperlink"/>
            <w:noProof/>
            <w:lang w:val="en-GB"/>
          </w:rPr>
          <w:t>5.4</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Possible new spectrum</w:t>
        </w:r>
        <w:r w:rsidR="00A306C0">
          <w:rPr>
            <w:noProof/>
            <w:webHidden/>
          </w:rPr>
          <w:tab/>
        </w:r>
        <w:r w:rsidR="00A306C0">
          <w:rPr>
            <w:noProof/>
            <w:webHidden/>
          </w:rPr>
          <w:fldChar w:fldCharType="begin"/>
        </w:r>
        <w:r w:rsidR="00A306C0">
          <w:rPr>
            <w:noProof/>
            <w:webHidden/>
          </w:rPr>
          <w:instrText xml:space="preserve"> PAGEREF _Toc372285912 \h </w:instrText>
        </w:r>
        <w:r w:rsidR="00A306C0">
          <w:rPr>
            <w:noProof/>
            <w:webHidden/>
          </w:rPr>
        </w:r>
        <w:r w:rsidR="00A306C0">
          <w:rPr>
            <w:noProof/>
            <w:webHidden/>
          </w:rPr>
          <w:fldChar w:fldCharType="separate"/>
        </w:r>
        <w:r w:rsidR="00A306C0">
          <w:rPr>
            <w:noProof/>
            <w:webHidden/>
          </w:rPr>
          <w:t>21</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13" w:history="1">
        <w:r w:rsidR="00A306C0" w:rsidRPr="00781844">
          <w:rPr>
            <w:rStyle w:val="Hyperlink"/>
            <w:noProof/>
            <w:lang w:val="en-GB"/>
          </w:rPr>
          <w:t>5.4.1</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Unpaired 2 GHz bands (1900-1920 MHz and 2010-2025 MHz)</w:t>
        </w:r>
        <w:r w:rsidR="00A306C0">
          <w:rPr>
            <w:noProof/>
            <w:webHidden/>
          </w:rPr>
          <w:tab/>
        </w:r>
        <w:r w:rsidR="00A306C0">
          <w:rPr>
            <w:noProof/>
            <w:webHidden/>
          </w:rPr>
          <w:fldChar w:fldCharType="begin"/>
        </w:r>
        <w:r w:rsidR="00A306C0">
          <w:rPr>
            <w:noProof/>
            <w:webHidden/>
          </w:rPr>
          <w:instrText xml:space="preserve"> PAGEREF _Toc372285913 \h </w:instrText>
        </w:r>
        <w:r w:rsidR="00A306C0">
          <w:rPr>
            <w:noProof/>
            <w:webHidden/>
          </w:rPr>
        </w:r>
        <w:r w:rsidR="00A306C0">
          <w:rPr>
            <w:noProof/>
            <w:webHidden/>
          </w:rPr>
          <w:fldChar w:fldCharType="separate"/>
        </w:r>
        <w:r w:rsidR="00A306C0">
          <w:rPr>
            <w:noProof/>
            <w:webHidden/>
          </w:rPr>
          <w:t>21</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14" w:history="1">
        <w:r w:rsidR="00A306C0" w:rsidRPr="00781844">
          <w:rPr>
            <w:rStyle w:val="Hyperlink"/>
            <w:noProof/>
            <w:lang w:val="en-GB"/>
          </w:rPr>
          <w:t>5.4.2</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Band 2.7 to 2.9 GHz / 2.9 to 3.4 GHz</w:t>
        </w:r>
        <w:r w:rsidR="00A306C0">
          <w:rPr>
            <w:noProof/>
            <w:webHidden/>
          </w:rPr>
          <w:tab/>
        </w:r>
        <w:r w:rsidR="00A306C0">
          <w:rPr>
            <w:noProof/>
            <w:webHidden/>
          </w:rPr>
          <w:fldChar w:fldCharType="begin"/>
        </w:r>
        <w:r w:rsidR="00A306C0">
          <w:rPr>
            <w:noProof/>
            <w:webHidden/>
          </w:rPr>
          <w:instrText xml:space="preserve"> PAGEREF _Toc372285914 \h </w:instrText>
        </w:r>
        <w:r w:rsidR="00A306C0">
          <w:rPr>
            <w:noProof/>
            <w:webHidden/>
          </w:rPr>
        </w:r>
        <w:r w:rsidR="00A306C0">
          <w:rPr>
            <w:noProof/>
            <w:webHidden/>
          </w:rPr>
          <w:fldChar w:fldCharType="separate"/>
        </w:r>
        <w:r w:rsidR="00A306C0">
          <w:rPr>
            <w:noProof/>
            <w:webHidden/>
          </w:rPr>
          <w:t>21</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15" w:history="1">
        <w:r w:rsidR="00A306C0" w:rsidRPr="00781844">
          <w:rPr>
            <w:rStyle w:val="Hyperlink"/>
            <w:noProof/>
            <w:lang w:val="en-GB"/>
          </w:rPr>
          <w:t>5.4.3</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Band 4.5 – 5 GHz</w:t>
        </w:r>
        <w:r w:rsidR="00A306C0">
          <w:rPr>
            <w:noProof/>
            <w:webHidden/>
          </w:rPr>
          <w:tab/>
        </w:r>
        <w:r w:rsidR="00A306C0">
          <w:rPr>
            <w:noProof/>
            <w:webHidden/>
          </w:rPr>
          <w:fldChar w:fldCharType="begin"/>
        </w:r>
        <w:r w:rsidR="00A306C0">
          <w:rPr>
            <w:noProof/>
            <w:webHidden/>
          </w:rPr>
          <w:instrText xml:space="preserve"> PAGEREF _Toc372285915 \h </w:instrText>
        </w:r>
        <w:r w:rsidR="00A306C0">
          <w:rPr>
            <w:noProof/>
            <w:webHidden/>
          </w:rPr>
        </w:r>
        <w:r w:rsidR="00A306C0">
          <w:rPr>
            <w:noProof/>
            <w:webHidden/>
          </w:rPr>
          <w:fldChar w:fldCharType="separate"/>
        </w:r>
        <w:r w:rsidR="00A306C0">
          <w:rPr>
            <w:noProof/>
            <w:webHidden/>
          </w:rPr>
          <w:t>21</w:t>
        </w:r>
        <w:r w:rsidR="00A306C0">
          <w:rPr>
            <w:noProof/>
            <w:webHidden/>
          </w:rPr>
          <w:fldChar w:fldCharType="end"/>
        </w:r>
      </w:hyperlink>
    </w:p>
    <w:p w:rsidR="00A306C0" w:rsidRDefault="0069599A">
      <w:pPr>
        <w:pStyle w:val="TOC3"/>
        <w:rPr>
          <w:rFonts w:asciiTheme="minorHAnsi" w:eastAsiaTheme="minorEastAsia" w:hAnsiTheme="minorHAnsi" w:cstheme="minorBidi"/>
          <w:noProof/>
          <w:sz w:val="22"/>
          <w:szCs w:val="22"/>
          <w:lang w:val="en-GB" w:eastAsia="en-GB"/>
        </w:rPr>
      </w:pPr>
      <w:hyperlink w:anchor="_Toc372285916" w:history="1">
        <w:r w:rsidR="00A306C0" w:rsidRPr="00781844">
          <w:rPr>
            <w:rStyle w:val="Hyperlink"/>
            <w:noProof/>
            <w:lang w:val="en-GB"/>
          </w:rPr>
          <w:t>5.4.4</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Range 6 to 9 GHz</w:t>
        </w:r>
        <w:r w:rsidR="00A306C0">
          <w:rPr>
            <w:noProof/>
            <w:webHidden/>
          </w:rPr>
          <w:tab/>
        </w:r>
        <w:r w:rsidR="00A306C0">
          <w:rPr>
            <w:noProof/>
            <w:webHidden/>
          </w:rPr>
          <w:fldChar w:fldCharType="begin"/>
        </w:r>
        <w:r w:rsidR="00A306C0">
          <w:rPr>
            <w:noProof/>
            <w:webHidden/>
          </w:rPr>
          <w:instrText xml:space="preserve"> PAGEREF _Toc372285916 \h </w:instrText>
        </w:r>
        <w:r w:rsidR="00A306C0">
          <w:rPr>
            <w:noProof/>
            <w:webHidden/>
          </w:rPr>
        </w:r>
        <w:r w:rsidR="00A306C0">
          <w:rPr>
            <w:noProof/>
            <w:webHidden/>
          </w:rPr>
          <w:fldChar w:fldCharType="separate"/>
        </w:r>
        <w:r w:rsidR="00A306C0">
          <w:rPr>
            <w:noProof/>
            <w:webHidden/>
          </w:rPr>
          <w:t>22</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17" w:history="1">
        <w:r w:rsidR="00A306C0" w:rsidRPr="00781844">
          <w:rPr>
            <w:rStyle w:val="Hyperlink"/>
            <w:noProof/>
            <w:lang w:val="en-GB"/>
          </w:rPr>
          <w:t>6</w:t>
        </w:r>
        <w:r w:rsidR="00A306C0">
          <w:rPr>
            <w:rFonts w:asciiTheme="minorHAnsi" w:eastAsiaTheme="minorEastAsia" w:hAnsiTheme="minorHAnsi" w:cstheme="minorBidi"/>
            <w:b w:val="0"/>
            <w:caps w:val="0"/>
            <w:noProof/>
            <w:sz w:val="22"/>
            <w:szCs w:val="22"/>
            <w:lang w:val="en-GB" w:eastAsia="en-GB"/>
          </w:rPr>
          <w:tab/>
        </w:r>
        <w:r w:rsidR="00A306C0" w:rsidRPr="00781844">
          <w:rPr>
            <w:rStyle w:val="Hyperlink"/>
            <w:noProof/>
            <w:lang w:val="en-GB"/>
          </w:rPr>
          <w:t>FUTURE Standards</w:t>
        </w:r>
        <w:r w:rsidR="00A306C0">
          <w:rPr>
            <w:noProof/>
            <w:webHidden/>
          </w:rPr>
          <w:tab/>
        </w:r>
        <w:r w:rsidR="00A306C0">
          <w:rPr>
            <w:noProof/>
            <w:webHidden/>
          </w:rPr>
          <w:fldChar w:fldCharType="begin"/>
        </w:r>
        <w:r w:rsidR="00A306C0">
          <w:rPr>
            <w:noProof/>
            <w:webHidden/>
          </w:rPr>
          <w:instrText xml:space="preserve"> PAGEREF _Toc372285917 \h </w:instrText>
        </w:r>
        <w:r w:rsidR="00A306C0">
          <w:rPr>
            <w:noProof/>
            <w:webHidden/>
          </w:rPr>
        </w:r>
        <w:r w:rsidR="00A306C0">
          <w:rPr>
            <w:noProof/>
            <w:webHidden/>
          </w:rPr>
          <w:fldChar w:fldCharType="separate"/>
        </w:r>
        <w:r w:rsidR="00A306C0">
          <w:rPr>
            <w:noProof/>
            <w:webHidden/>
          </w:rPr>
          <w:t>23</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918" w:history="1">
        <w:r w:rsidR="00A306C0" w:rsidRPr="00781844">
          <w:rPr>
            <w:rStyle w:val="Hyperlink"/>
            <w:noProof/>
            <w:lang w:val="en-GB"/>
          </w:rPr>
          <w:t>6.1</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Technological developments for production</w:t>
        </w:r>
        <w:r w:rsidR="00A306C0">
          <w:rPr>
            <w:noProof/>
            <w:webHidden/>
          </w:rPr>
          <w:tab/>
        </w:r>
        <w:r w:rsidR="00A306C0">
          <w:rPr>
            <w:noProof/>
            <w:webHidden/>
          </w:rPr>
          <w:fldChar w:fldCharType="begin"/>
        </w:r>
        <w:r w:rsidR="00A306C0">
          <w:rPr>
            <w:noProof/>
            <w:webHidden/>
          </w:rPr>
          <w:instrText xml:space="preserve"> PAGEREF _Toc372285918 \h </w:instrText>
        </w:r>
        <w:r w:rsidR="00A306C0">
          <w:rPr>
            <w:noProof/>
            <w:webHidden/>
          </w:rPr>
        </w:r>
        <w:r w:rsidR="00A306C0">
          <w:rPr>
            <w:noProof/>
            <w:webHidden/>
          </w:rPr>
          <w:fldChar w:fldCharType="separate"/>
        </w:r>
        <w:r w:rsidR="00A306C0">
          <w:rPr>
            <w:noProof/>
            <w:webHidden/>
          </w:rPr>
          <w:t>23</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919" w:history="1">
        <w:r w:rsidR="00A306C0" w:rsidRPr="00781844">
          <w:rPr>
            <w:rStyle w:val="Hyperlink"/>
            <w:noProof/>
            <w:lang w:val="en-GB"/>
          </w:rPr>
          <w:t>6.2</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Technological developments for cordless video cameras</w:t>
        </w:r>
        <w:r w:rsidR="00A306C0">
          <w:rPr>
            <w:noProof/>
            <w:webHidden/>
          </w:rPr>
          <w:tab/>
        </w:r>
        <w:r w:rsidR="00A306C0">
          <w:rPr>
            <w:noProof/>
            <w:webHidden/>
          </w:rPr>
          <w:fldChar w:fldCharType="begin"/>
        </w:r>
        <w:r w:rsidR="00A306C0">
          <w:rPr>
            <w:noProof/>
            <w:webHidden/>
          </w:rPr>
          <w:instrText xml:space="preserve"> PAGEREF _Toc372285919 \h </w:instrText>
        </w:r>
        <w:r w:rsidR="00A306C0">
          <w:rPr>
            <w:noProof/>
            <w:webHidden/>
          </w:rPr>
        </w:r>
        <w:r w:rsidR="00A306C0">
          <w:rPr>
            <w:noProof/>
            <w:webHidden/>
          </w:rPr>
          <w:fldChar w:fldCharType="separate"/>
        </w:r>
        <w:r w:rsidR="00A306C0">
          <w:rPr>
            <w:noProof/>
            <w:webHidden/>
          </w:rPr>
          <w:t>23</w:t>
        </w:r>
        <w:r w:rsidR="00A306C0">
          <w:rPr>
            <w:noProof/>
            <w:webHidden/>
          </w:rPr>
          <w:fldChar w:fldCharType="end"/>
        </w:r>
      </w:hyperlink>
    </w:p>
    <w:p w:rsidR="00A306C0" w:rsidRDefault="0069599A">
      <w:pPr>
        <w:pStyle w:val="TOC2"/>
        <w:rPr>
          <w:rFonts w:asciiTheme="minorHAnsi" w:eastAsiaTheme="minorEastAsia" w:hAnsiTheme="minorHAnsi" w:cstheme="minorBidi"/>
          <w:noProof/>
          <w:sz w:val="22"/>
          <w:szCs w:val="22"/>
          <w:lang w:val="en-GB" w:eastAsia="en-GB"/>
        </w:rPr>
      </w:pPr>
      <w:hyperlink w:anchor="_Toc372285920" w:history="1">
        <w:r w:rsidR="00A306C0" w:rsidRPr="00781844">
          <w:rPr>
            <w:rStyle w:val="Hyperlink"/>
            <w:noProof/>
            <w:lang w:val="en-GB"/>
          </w:rPr>
          <w:t>6.3</w:t>
        </w:r>
        <w:r w:rsidR="00A306C0">
          <w:rPr>
            <w:rFonts w:asciiTheme="minorHAnsi" w:eastAsiaTheme="minorEastAsia" w:hAnsiTheme="minorHAnsi" w:cstheme="minorBidi"/>
            <w:noProof/>
            <w:sz w:val="22"/>
            <w:szCs w:val="22"/>
            <w:lang w:val="en-GB" w:eastAsia="en-GB"/>
          </w:rPr>
          <w:tab/>
        </w:r>
        <w:r w:rsidR="00A306C0" w:rsidRPr="00781844">
          <w:rPr>
            <w:rStyle w:val="Hyperlink"/>
            <w:noProof/>
            <w:lang w:val="en-GB"/>
          </w:rPr>
          <w:t>Other Technological developments which have been explored for cordless video cameras</w:t>
        </w:r>
        <w:r w:rsidR="00A306C0">
          <w:rPr>
            <w:noProof/>
            <w:webHidden/>
          </w:rPr>
          <w:tab/>
        </w:r>
        <w:r w:rsidR="00A306C0">
          <w:rPr>
            <w:noProof/>
            <w:webHidden/>
          </w:rPr>
          <w:fldChar w:fldCharType="begin"/>
        </w:r>
        <w:r w:rsidR="00A306C0">
          <w:rPr>
            <w:noProof/>
            <w:webHidden/>
          </w:rPr>
          <w:instrText xml:space="preserve"> PAGEREF _Toc372285920 \h </w:instrText>
        </w:r>
        <w:r w:rsidR="00A306C0">
          <w:rPr>
            <w:noProof/>
            <w:webHidden/>
          </w:rPr>
        </w:r>
        <w:r w:rsidR="00A306C0">
          <w:rPr>
            <w:noProof/>
            <w:webHidden/>
          </w:rPr>
          <w:fldChar w:fldCharType="separate"/>
        </w:r>
        <w:r w:rsidR="00A306C0">
          <w:rPr>
            <w:noProof/>
            <w:webHidden/>
          </w:rPr>
          <w:t>24</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21" w:history="1">
        <w:r w:rsidR="00A306C0" w:rsidRPr="00781844">
          <w:rPr>
            <w:rStyle w:val="Hyperlink"/>
            <w:noProof/>
            <w:lang w:val="en-GB"/>
          </w:rPr>
          <w:t>7</w:t>
        </w:r>
        <w:r w:rsidR="00A306C0">
          <w:rPr>
            <w:rFonts w:asciiTheme="minorHAnsi" w:eastAsiaTheme="minorEastAsia" w:hAnsiTheme="minorHAnsi" w:cstheme="minorBidi"/>
            <w:b w:val="0"/>
            <w:caps w:val="0"/>
            <w:noProof/>
            <w:sz w:val="22"/>
            <w:szCs w:val="22"/>
            <w:lang w:val="en-GB" w:eastAsia="en-GB"/>
          </w:rPr>
          <w:tab/>
        </w:r>
        <w:r w:rsidR="00A306C0" w:rsidRPr="00781844">
          <w:rPr>
            <w:rStyle w:val="Hyperlink"/>
            <w:noProof/>
            <w:lang w:val="en-GB"/>
          </w:rPr>
          <w:t>Conclusions</w:t>
        </w:r>
        <w:r w:rsidR="00A306C0">
          <w:rPr>
            <w:noProof/>
            <w:webHidden/>
          </w:rPr>
          <w:tab/>
        </w:r>
        <w:r w:rsidR="00A306C0">
          <w:rPr>
            <w:noProof/>
            <w:webHidden/>
          </w:rPr>
          <w:fldChar w:fldCharType="begin"/>
        </w:r>
        <w:r w:rsidR="00A306C0">
          <w:rPr>
            <w:noProof/>
            <w:webHidden/>
          </w:rPr>
          <w:instrText xml:space="preserve"> PAGEREF _Toc372285921 \h </w:instrText>
        </w:r>
        <w:r w:rsidR="00A306C0">
          <w:rPr>
            <w:noProof/>
            <w:webHidden/>
          </w:rPr>
        </w:r>
        <w:r w:rsidR="00A306C0">
          <w:rPr>
            <w:noProof/>
            <w:webHidden/>
          </w:rPr>
          <w:fldChar w:fldCharType="separate"/>
        </w:r>
        <w:r w:rsidR="00A306C0">
          <w:rPr>
            <w:noProof/>
            <w:webHidden/>
          </w:rPr>
          <w:t>25</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22" w:history="1">
        <w:r w:rsidR="00A306C0" w:rsidRPr="00781844">
          <w:rPr>
            <w:rStyle w:val="Hyperlink"/>
            <w:noProof/>
            <w:lang w:val="en-GB"/>
          </w:rPr>
          <w:t>ANNEX 1: MANDATE TO CEPT ON TECHNICAL CONDITIONS REGARDING SPECTRUM HARMONISATION OPTIONS FOR WIRELESS RADIO MICROPHONES AND CORDLESS VIDEO-CAMERAS (PMSE EQUIPMENT</w:t>
        </w:r>
        <w:r w:rsidR="00A306C0">
          <w:rPr>
            <w:noProof/>
            <w:webHidden/>
          </w:rPr>
          <w:tab/>
        </w:r>
        <w:r w:rsidR="00A306C0">
          <w:rPr>
            <w:noProof/>
            <w:webHidden/>
          </w:rPr>
          <w:fldChar w:fldCharType="begin"/>
        </w:r>
        <w:r w:rsidR="00A306C0">
          <w:rPr>
            <w:noProof/>
            <w:webHidden/>
          </w:rPr>
          <w:instrText xml:space="preserve"> PAGEREF _Toc372285922 \h </w:instrText>
        </w:r>
        <w:r w:rsidR="00A306C0">
          <w:rPr>
            <w:noProof/>
            <w:webHidden/>
          </w:rPr>
        </w:r>
        <w:r w:rsidR="00A306C0">
          <w:rPr>
            <w:noProof/>
            <w:webHidden/>
          </w:rPr>
          <w:fldChar w:fldCharType="separate"/>
        </w:r>
        <w:r w:rsidR="00A306C0">
          <w:rPr>
            <w:noProof/>
            <w:webHidden/>
          </w:rPr>
          <w:t>26</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23" w:history="1">
        <w:r w:rsidR="00A306C0" w:rsidRPr="00781844">
          <w:rPr>
            <w:rStyle w:val="Hyperlink"/>
            <w:noProof/>
            <w:lang w:val="en-GB"/>
          </w:rPr>
          <w:t>ANNEX 2: DEPloyment Scenarios of Cordless Cameras And Video Links</w:t>
        </w:r>
        <w:r w:rsidR="00A306C0">
          <w:rPr>
            <w:noProof/>
            <w:webHidden/>
          </w:rPr>
          <w:tab/>
        </w:r>
        <w:r w:rsidR="00A306C0">
          <w:rPr>
            <w:noProof/>
            <w:webHidden/>
          </w:rPr>
          <w:fldChar w:fldCharType="begin"/>
        </w:r>
        <w:r w:rsidR="00A306C0">
          <w:rPr>
            <w:noProof/>
            <w:webHidden/>
          </w:rPr>
          <w:instrText xml:space="preserve"> PAGEREF _Toc372285923 \h </w:instrText>
        </w:r>
        <w:r w:rsidR="00A306C0">
          <w:rPr>
            <w:noProof/>
            <w:webHidden/>
          </w:rPr>
        </w:r>
        <w:r w:rsidR="00A306C0">
          <w:rPr>
            <w:noProof/>
            <w:webHidden/>
          </w:rPr>
          <w:fldChar w:fldCharType="separate"/>
        </w:r>
        <w:r w:rsidR="00A306C0">
          <w:rPr>
            <w:noProof/>
            <w:webHidden/>
          </w:rPr>
          <w:t>30</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24" w:history="1">
        <w:r w:rsidR="00A306C0" w:rsidRPr="00781844">
          <w:rPr>
            <w:rStyle w:val="Hyperlink"/>
            <w:noProof/>
            <w:lang w:val="en-GB"/>
          </w:rPr>
          <w:t>ANNEX 3: USE of the range 6 - 9 GHz by PMSE in CEPT</w:t>
        </w:r>
        <w:r w:rsidR="00A306C0">
          <w:rPr>
            <w:noProof/>
            <w:webHidden/>
          </w:rPr>
          <w:tab/>
        </w:r>
        <w:r w:rsidR="00A306C0">
          <w:rPr>
            <w:noProof/>
            <w:webHidden/>
          </w:rPr>
          <w:fldChar w:fldCharType="begin"/>
        </w:r>
        <w:r w:rsidR="00A306C0">
          <w:rPr>
            <w:noProof/>
            <w:webHidden/>
          </w:rPr>
          <w:instrText xml:space="preserve"> PAGEREF _Toc372285924 \h </w:instrText>
        </w:r>
        <w:r w:rsidR="00A306C0">
          <w:rPr>
            <w:noProof/>
            <w:webHidden/>
          </w:rPr>
        </w:r>
        <w:r w:rsidR="00A306C0">
          <w:rPr>
            <w:noProof/>
            <w:webHidden/>
          </w:rPr>
          <w:fldChar w:fldCharType="separate"/>
        </w:r>
        <w:r w:rsidR="00A306C0">
          <w:rPr>
            <w:noProof/>
            <w:webHidden/>
          </w:rPr>
          <w:t>35</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25" w:history="1">
        <w:r w:rsidR="00A306C0" w:rsidRPr="00781844">
          <w:rPr>
            <w:rStyle w:val="Hyperlink"/>
            <w:noProof/>
            <w:lang w:val="en-GB"/>
          </w:rPr>
          <w:t>ANNEX 4: Germany:12th IAAF World Championships in Athletics, 15–23 August 2009</w:t>
        </w:r>
        <w:r w:rsidR="00A306C0">
          <w:rPr>
            <w:noProof/>
            <w:webHidden/>
          </w:rPr>
          <w:tab/>
        </w:r>
        <w:r w:rsidR="00A306C0">
          <w:rPr>
            <w:noProof/>
            <w:webHidden/>
          </w:rPr>
          <w:fldChar w:fldCharType="begin"/>
        </w:r>
        <w:r w:rsidR="00A306C0">
          <w:rPr>
            <w:noProof/>
            <w:webHidden/>
          </w:rPr>
          <w:instrText xml:space="preserve"> PAGEREF _Toc372285925 \h </w:instrText>
        </w:r>
        <w:r w:rsidR="00A306C0">
          <w:rPr>
            <w:noProof/>
            <w:webHidden/>
          </w:rPr>
        </w:r>
        <w:r w:rsidR="00A306C0">
          <w:rPr>
            <w:noProof/>
            <w:webHidden/>
          </w:rPr>
          <w:fldChar w:fldCharType="separate"/>
        </w:r>
        <w:r w:rsidR="00A306C0">
          <w:rPr>
            <w:noProof/>
            <w:webHidden/>
          </w:rPr>
          <w:t>36</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26" w:history="1">
        <w:r w:rsidR="00A306C0" w:rsidRPr="00781844">
          <w:rPr>
            <w:rStyle w:val="Hyperlink"/>
            <w:noProof/>
            <w:lang w:val="en-GB"/>
          </w:rPr>
          <w:t>ANNEX 5: Celebration of the 20th anniversary of the fall of the Berlin wall 9. November 2009</w:t>
        </w:r>
        <w:r w:rsidR="00A306C0">
          <w:rPr>
            <w:noProof/>
            <w:webHidden/>
          </w:rPr>
          <w:tab/>
        </w:r>
        <w:r w:rsidR="00A306C0">
          <w:rPr>
            <w:noProof/>
            <w:webHidden/>
          </w:rPr>
          <w:fldChar w:fldCharType="begin"/>
        </w:r>
        <w:r w:rsidR="00A306C0">
          <w:rPr>
            <w:noProof/>
            <w:webHidden/>
          </w:rPr>
          <w:instrText xml:space="preserve"> PAGEREF _Toc372285926 \h </w:instrText>
        </w:r>
        <w:r w:rsidR="00A306C0">
          <w:rPr>
            <w:noProof/>
            <w:webHidden/>
          </w:rPr>
        </w:r>
        <w:r w:rsidR="00A306C0">
          <w:rPr>
            <w:noProof/>
            <w:webHidden/>
          </w:rPr>
          <w:fldChar w:fldCharType="separate"/>
        </w:r>
        <w:r w:rsidR="00A306C0">
          <w:rPr>
            <w:noProof/>
            <w:webHidden/>
          </w:rPr>
          <w:t>38</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27" w:history="1">
        <w:r w:rsidR="00A306C0" w:rsidRPr="00781844">
          <w:rPr>
            <w:rStyle w:val="Hyperlink"/>
            <w:noProof/>
            <w:lang w:val="en-GB"/>
          </w:rPr>
          <w:t>ANNEX 6: Berlin state elections, 18 September 2011, Prussian Landtag building</w:t>
        </w:r>
        <w:r w:rsidR="00A306C0">
          <w:rPr>
            <w:noProof/>
            <w:webHidden/>
          </w:rPr>
          <w:tab/>
        </w:r>
        <w:r w:rsidR="00A306C0">
          <w:rPr>
            <w:noProof/>
            <w:webHidden/>
          </w:rPr>
          <w:fldChar w:fldCharType="begin"/>
        </w:r>
        <w:r w:rsidR="00A306C0">
          <w:rPr>
            <w:noProof/>
            <w:webHidden/>
          </w:rPr>
          <w:instrText xml:space="preserve"> PAGEREF _Toc372285927 \h </w:instrText>
        </w:r>
        <w:r w:rsidR="00A306C0">
          <w:rPr>
            <w:noProof/>
            <w:webHidden/>
          </w:rPr>
        </w:r>
        <w:r w:rsidR="00A306C0">
          <w:rPr>
            <w:noProof/>
            <w:webHidden/>
          </w:rPr>
          <w:fldChar w:fldCharType="separate"/>
        </w:r>
        <w:r w:rsidR="00A306C0">
          <w:rPr>
            <w:noProof/>
            <w:webHidden/>
          </w:rPr>
          <w:t>40</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28" w:history="1">
        <w:r w:rsidR="00A306C0" w:rsidRPr="00781844">
          <w:rPr>
            <w:rStyle w:val="Hyperlink"/>
            <w:noProof/>
            <w:lang w:val="en-GB"/>
          </w:rPr>
          <w:t>ANNEX 7: Tour de France 2010 - 2012</w:t>
        </w:r>
        <w:r w:rsidR="00A306C0">
          <w:rPr>
            <w:noProof/>
            <w:webHidden/>
          </w:rPr>
          <w:tab/>
        </w:r>
        <w:r w:rsidR="00A306C0">
          <w:rPr>
            <w:noProof/>
            <w:webHidden/>
          </w:rPr>
          <w:fldChar w:fldCharType="begin"/>
        </w:r>
        <w:r w:rsidR="00A306C0">
          <w:rPr>
            <w:noProof/>
            <w:webHidden/>
          </w:rPr>
          <w:instrText xml:space="preserve"> PAGEREF _Toc372285928 \h </w:instrText>
        </w:r>
        <w:r w:rsidR="00A306C0">
          <w:rPr>
            <w:noProof/>
            <w:webHidden/>
          </w:rPr>
        </w:r>
        <w:r w:rsidR="00A306C0">
          <w:rPr>
            <w:noProof/>
            <w:webHidden/>
          </w:rPr>
          <w:fldChar w:fldCharType="separate"/>
        </w:r>
        <w:r w:rsidR="00A306C0">
          <w:rPr>
            <w:noProof/>
            <w:webHidden/>
          </w:rPr>
          <w:t>41</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29" w:history="1">
        <w:r w:rsidR="00A306C0" w:rsidRPr="00781844">
          <w:rPr>
            <w:rStyle w:val="Hyperlink"/>
            <w:noProof/>
            <w:lang w:val="en-GB"/>
          </w:rPr>
          <w:t>ANNEX 8: Ice Skating</w:t>
        </w:r>
        <w:r w:rsidR="00A306C0">
          <w:rPr>
            <w:noProof/>
            <w:webHidden/>
          </w:rPr>
          <w:tab/>
        </w:r>
        <w:r w:rsidR="00A306C0">
          <w:rPr>
            <w:noProof/>
            <w:webHidden/>
          </w:rPr>
          <w:fldChar w:fldCharType="begin"/>
        </w:r>
        <w:r w:rsidR="00A306C0">
          <w:rPr>
            <w:noProof/>
            <w:webHidden/>
          </w:rPr>
          <w:instrText xml:space="preserve"> PAGEREF _Toc372285929 \h </w:instrText>
        </w:r>
        <w:r w:rsidR="00A306C0">
          <w:rPr>
            <w:noProof/>
            <w:webHidden/>
          </w:rPr>
        </w:r>
        <w:r w:rsidR="00A306C0">
          <w:rPr>
            <w:noProof/>
            <w:webHidden/>
          </w:rPr>
          <w:fldChar w:fldCharType="separate"/>
        </w:r>
        <w:r w:rsidR="00A306C0">
          <w:rPr>
            <w:noProof/>
            <w:webHidden/>
          </w:rPr>
          <w:t>42</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30" w:history="1">
        <w:r w:rsidR="00A306C0" w:rsidRPr="00781844">
          <w:rPr>
            <w:rStyle w:val="Hyperlink"/>
            <w:noProof/>
            <w:lang w:val="en-GB"/>
          </w:rPr>
          <w:t>ANNEX 9: lower saxony election 2013</w:t>
        </w:r>
        <w:r w:rsidR="00A306C0">
          <w:rPr>
            <w:noProof/>
            <w:webHidden/>
          </w:rPr>
          <w:tab/>
        </w:r>
        <w:r w:rsidR="00A306C0">
          <w:rPr>
            <w:noProof/>
            <w:webHidden/>
          </w:rPr>
          <w:fldChar w:fldCharType="begin"/>
        </w:r>
        <w:r w:rsidR="00A306C0">
          <w:rPr>
            <w:noProof/>
            <w:webHidden/>
          </w:rPr>
          <w:instrText xml:space="preserve"> PAGEREF _Toc372285930 \h </w:instrText>
        </w:r>
        <w:r w:rsidR="00A306C0">
          <w:rPr>
            <w:noProof/>
            <w:webHidden/>
          </w:rPr>
        </w:r>
        <w:r w:rsidR="00A306C0">
          <w:rPr>
            <w:noProof/>
            <w:webHidden/>
          </w:rPr>
          <w:fldChar w:fldCharType="separate"/>
        </w:r>
        <w:r w:rsidR="00A306C0">
          <w:rPr>
            <w:noProof/>
            <w:webHidden/>
          </w:rPr>
          <w:t>43</w:t>
        </w:r>
        <w:r w:rsidR="00A306C0">
          <w:rPr>
            <w:noProof/>
            <w:webHidden/>
          </w:rPr>
          <w:fldChar w:fldCharType="end"/>
        </w:r>
      </w:hyperlink>
    </w:p>
    <w:p w:rsidR="00A306C0" w:rsidRDefault="0069599A">
      <w:pPr>
        <w:pStyle w:val="TOC1"/>
        <w:rPr>
          <w:rFonts w:asciiTheme="minorHAnsi" w:eastAsiaTheme="minorEastAsia" w:hAnsiTheme="minorHAnsi" w:cstheme="minorBidi"/>
          <w:b w:val="0"/>
          <w:caps w:val="0"/>
          <w:noProof/>
          <w:sz w:val="22"/>
          <w:szCs w:val="22"/>
          <w:lang w:val="en-GB" w:eastAsia="en-GB"/>
        </w:rPr>
      </w:pPr>
      <w:hyperlink w:anchor="_Toc372285931" w:history="1">
        <w:r w:rsidR="00A306C0" w:rsidRPr="00781844">
          <w:rPr>
            <w:rStyle w:val="Hyperlink"/>
            <w:noProof/>
            <w:lang w:val="en-GB"/>
          </w:rPr>
          <w:t>ANNEX 10: list of reference</w:t>
        </w:r>
        <w:r w:rsidR="00A306C0">
          <w:rPr>
            <w:noProof/>
            <w:webHidden/>
          </w:rPr>
          <w:tab/>
        </w:r>
        <w:r w:rsidR="00A306C0">
          <w:rPr>
            <w:noProof/>
            <w:webHidden/>
          </w:rPr>
          <w:fldChar w:fldCharType="begin"/>
        </w:r>
        <w:r w:rsidR="00A306C0">
          <w:rPr>
            <w:noProof/>
            <w:webHidden/>
          </w:rPr>
          <w:instrText xml:space="preserve"> PAGEREF _Toc372285931 \h </w:instrText>
        </w:r>
        <w:r w:rsidR="00A306C0">
          <w:rPr>
            <w:noProof/>
            <w:webHidden/>
          </w:rPr>
        </w:r>
        <w:r w:rsidR="00A306C0">
          <w:rPr>
            <w:noProof/>
            <w:webHidden/>
          </w:rPr>
          <w:fldChar w:fldCharType="separate"/>
        </w:r>
        <w:r w:rsidR="00A306C0">
          <w:rPr>
            <w:noProof/>
            <w:webHidden/>
          </w:rPr>
          <w:t>44</w:t>
        </w:r>
        <w:r w:rsidR="00A306C0">
          <w:rPr>
            <w:noProof/>
            <w:webHidden/>
          </w:rPr>
          <w:fldChar w:fldCharType="end"/>
        </w:r>
      </w:hyperlink>
    </w:p>
    <w:p w:rsidR="00885EA7" w:rsidRPr="00C6317D" w:rsidRDefault="00BB06C8" w:rsidP="00AB46DF">
      <w:pPr>
        <w:rPr>
          <w:lang w:val="en-GB"/>
        </w:rPr>
      </w:pPr>
      <w:r w:rsidRPr="00C6317D">
        <w:rPr>
          <w:caps/>
          <w:lang w:val="en-GB"/>
        </w:rPr>
        <w:fldChar w:fldCharType="end"/>
      </w:r>
    </w:p>
    <w:p w:rsidR="00885EA7" w:rsidRPr="00C6317D" w:rsidRDefault="00885EA7" w:rsidP="00C6317D">
      <w:pPr>
        <w:spacing w:before="0" w:after="0"/>
        <w:rPr>
          <w:b/>
          <w:color w:val="FFFFFF"/>
          <w:szCs w:val="20"/>
          <w:lang w:val="en-GB"/>
        </w:rPr>
      </w:pPr>
      <w:r w:rsidRPr="00C6317D">
        <w:rPr>
          <w:lang w:val="en-GB"/>
        </w:rPr>
        <w:br w:type="page"/>
      </w:r>
    </w:p>
    <w:p w:rsidR="00C6317D" w:rsidRPr="00C6317D" w:rsidRDefault="00C6317D" w:rsidP="00C6317D">
      <w:pPr>
        <w:spacing w:before="0" w:after="0"/>
        <w:rPr>
          <w:b/>
          <w:color w:val="FFFFFF"/>
          <w:szCs w:val="20"/>
          <w:lang w:val="en-GB"/>
        </w:rPr>
      </w:pPr>
    </w:p>
    <w:p w:rsidR="00E153C7" w:rsidRDefault="00E153C7" w:rsidP="00C6317D">
      <w:pPr>
        <w:spacing w:before="0" w:after="0"/>
        <w:rPr>
          <w:b/>
          <w:color w:val="FFFFFF"/>
          <w:szCs w:val="20"/>
          <w:lang w:val="en-GB"/>
        </w:rPr>
      </w:pPr>
    </w:p>
    <w:p w:rsidR="00885EA7" w:rsidRPr="00C6317D" w:rsidRDefault="00C91F21" w:rsidP="00C6317D">
      <w:pPr>
        <w:spacing w:before="0" w:after="0"/>
        <w:rPr>
          <w:b/>
          <w:color w:val="FFFFFF"/>
          <w:szCs w:val="20"/>
          <w:lang w:val="en-GB"/>
        </w:rPr>
      </w:pPr>
      <w:r>
        <w:rPr>
          <w:noProof/>
          <w:lang w:val="en-GB" w:eastAsia="en-GB"/>
        </w:rPr>
        <mc:AlternateContent>
          <mc:Choice Requires="wps">
            <w:drawing>
              <wp:anchor distT="0" distB="0" distL="114300" distR="114300" simplePos="0" relativeHeight="251657728" behindDoc="1" locked="0" layoutInCell="1" allowOverlap="1" wp14:anchorId="6546F7B1" wp14:editId="6E993822">
                <wp:simplePos x="0" y="0"/>
                <wp:positionH relativeFrom="page">
                  <wp:align>center</wp:align>
                </wp:positionH>
                <wp:positionV relativeFrom="page">
                  <wp:posOffset>900430</wp:posOffset>
                </wp:positionV>
                <wp:extent cx="7560310" cy="720090"/>
                <wp:effectExtent l="0" t="0" r="2540" b="3810"/>
                <wp:wrapNone/>
                <wp:docPr id="2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JyIsW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885EA7" w:rsidRPr="00C6317D">
        <w:rPr>
          <w:b/>
          <w:color w:val="FFFFFF"/>
          <w:szCs w:val="20"/>
          <w:lang w:val="en-GB"/>
        </w:rPr>
        <w:t>LIST OF ABBREVIATIONS</w:t>
      </w:r>
    </w:p>
    <w:p w:rsidR="00C6317D" w:rsidRPr="00C6317D" w:rsidRDefault="00C6317D" w:rsidP="00C6317D">
      <w:pPr>
        <w:spacing w:before="0" w:after="0"/>
        <w:rPr>
          <w:b/>
          <w:color w:val="FFFFFF"/>
          <w:szCs w:val="20"/>
          <w:lang w:val="en-GB"/>
        </w:rPr>
      </w:pPr>
    </w:p>
    <w:p w:rsidR="00885EA7" w:rsidRPr="00C6317D" w:rsidRDefault="00885EA7" w:rsidP="00C6317D">
      <w:pPr>
        <w:spacing w:before="0" w:after="0"/>
        <w:rPr>
          <w:b/>
          <w:color w:val="FFFFFF"/>
          <w:szCs w:val="20"/>
          <w:lang w:val="en-GB"/>
        </w:rPr>
      </w:pPr>
    </w:p>
    <w:p w:rsidR="00885EA7" w:rsidRPr="00C6317D" w:rsidRDefault="00885EA7" w:rsidP="00AB46DF">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85EA7" w:rsidRPr="00C6317D">
        <w:trPr>
          <w:trHeight w:val="76"/>
        </w:trPr>
        <w:tc>
          <w:tcPr>
            <w:tcW w:w="2088" w:type="dxa"/>
          </w:tcPr>
          <w:p w:rsidR="00885EA7" w:rsidRPr="00C6317D" w:rsidRDefault="00885EA7" w:rsidP="00C6317D">
            <w:pPr>
              <w:spacing w:before="0" w:after="0" w:line="288" w:lineRule="auto"/>
              <w:rPr>
                <w:b/>
                <w:color w:val="D2232A"/>
                <w:lang w:val="en-GB"/>
              </w:rPr>
            </w:pPr>
            <w:r w:rsidRPr="00C6317D">
              <w:rPr>
                <w:b/>
                <w:color w:val="D2232A"/>
                <w:lang w:val="en-GB"/>
              </w:rPr>
              <w:t>Abbreviation</w:t>
            </w:r>
          </w:p>
        </w:tc>
        <w:tc>
          <w:tcPr>
            <w:tcW w:w="7767" w:type="dxa"/>
          </w:tcPr>
          <w:p w:rsidR="00885EA7" w:rsidRPr="00C6317D" w:rsidRDefault="00885EA7" w:rsidP="00C6317D">
            <w:pPr>
              <w:spacing w:before="0" w:after="0" w:line="288" w:lineRule="auto"/>
              <w:rPr>
                <w:b/>
                <w:color w:val="D2232A"/>
                <w:lang w:val="en-GB"/>
              </w:rPr>
            </w:pPr>
            <w:r w:rsidRPr="00C6317D">
              <w:rPr>
                <w:b/>
                <w:color w:val="D2232A"/>
                <w:lang w:val="en-GB"/>
              </w:rPr>
              <w:t xml:space="preserve">Explanation </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BWA</w:t>
            </w:r>
          </w:p>
        </w:tc>
        <w:tc>
          <w:tcPr>
            <w:tcW w:w="7767" w:type="dxa"/>
          </w:tcPr>
          <w:p w:rsidR="00885EA7" w:rsidRPr="00C6317D" w:rsidRDefault="00885EA7" w:rsidP="00C6317D">
            <w:pPr>
              <w:spacing w:before="0" w:after="0" w:line="288" w:lineRule="auto"/>
              <w:rPr>
                <w:lang w:val="en-GB"/>
              </w:rPr>
            </w:pPr>
            <w:r w:rsidRPr="00C6317D">
              <w:rPr>
                <w:lang w:val="en-GB"/>
              </w:rPr>
              <w:t>Broadband Wireless Access</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CEPT</w:t>
            </w:r>
          </w:p>
        </w:tc>
        <w:tc>
          <w:tcPr>
            <w:tcW w:w="7767" w:type="dxa"/>
          </w:tcPr>
          <w:p w:rsidR="00885EA7" w:rsidRPr="00C6317D" w:rsidRDefault="00885EA7" w:rsidP="00C6317D">
            <w:pPr>
              <w:spacing w:before="0" w:after="0" w:line="288" w:lineRule="auto"/>
              <w:rPr>
                <w:szCs w:val="20"/>
                <w:lang w:val="en-GB"/>
              </w:rPr>
            </w:pPr>
            <w:r w:rsidRPr="00C6317D">
              <w:rPr>
                <w:szCs w:val="20"/>
                <w:lang w:val="en-GB"/>
              </w:rPr>
              <w:t>European Conference of Postal and Telecommunications Administrations</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DVB-NGH</w:t>
            </w:r>
          </w:p>
        </w:tc>
        <w:tc>
          <w:tcPr>
            <w:tcW w:w="7767" w:type="dxa"/>
          </w:tcPr>
          <w:p w:rsidR="00885EA7" w:rsidRPr="00C6317D" w:rsidRDefault="00885EA7" w:rsidP="00C6317D">
            <w:pPr>
              <w:spacing w:before="0" w:after="0" w:line="288" w:lineRule="auto"/>
              <w:rPr>
                <w:lang w:val="en-GB"/>
              </w:rPr>
            </w:pPr>
            <w:r w:rsidRPr="00C6317D">
              <w:rPr>
                <w:lang w:val="en-GB"/>
              </w:rPr>
              <w:t>Digital Video Broadcasting - Next Generation Handheld</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DVB-T</w:t>
            </w:r>
          </w:p>
        </w:tc>
        <w:tc>
          <w:tcPr>
            <w:tcW w:w="7767" w:type="dxa"/>
          </w:tcPr>
          <w:p w:rsidR="00885EA7" w:rsidRPr="00C6317D" w:rsidRDefault="00885EA7" w:rsidP="00C6317D">
            <w:pPr>
              <w:pStyle w:val="ECCParagraph"/>
              <w:spacing w:before="0" w:after="0" w:line="288" w:lineRule="auto"/>
              <w:jc w:val="left"/>
              <w:rPr>
                <w:szCs w:val="20"/>
              </w:rPr>
            </w:pPr>
            <w:r w:rsidRPr="00C6317D">
              <w:rPr>
                <w:szCs w:val="20"/>
              </w:rPr>
              <w:t>Digital Video Broadcasting – Terrestrial</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ECC</w:t>
            </w:r>
          </w:p>
        </w:tc>
        <w:tc>
          <w:tcPr>
            <w:tcW w:w="7767" w:type="dxa"/>
          </w:tcPr>
          <w:p w:rsidR="00885EA7" w:rsidRPr="00C6317D" w:rsidRDefault="00885EA7" w:rsidP="00C6317D">
            <w:pPr>
              <w:pStyle w:val="ECCParagraph"/>
              <w:spacing w:before="0" w:after="0" w:line="288" w:lineRule="auto"/>
              <w:jc w:val="left"/>
              <w:rPr>
                <w:szCs w:val="20"/>
              </w:rPr>
            </w:pPr>
            <w:r w:rsidRPr="00C6317D">
              <w:t>Electronic Communications Committee</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ENG</w:t>
            </w:r>
          </w:p>
        </w:tc>
        <w:tc>
          <w:tcPr>
            <w:tcW w:w="7767" w:type="dxa"/>
          </w:tcPr>
          <w:p w:rsidR="00885EA7" w:rsidRPr="00C6317D" w:rsidRDefault="00885EA7" w:rsidP="00C6317D">
            <w:pPr>
              <w:pStyle w:val="ECCParagraph"/>
              <w:spacing w:before="0" w:after="0" w:line="288" w:lineRule="auto"/>
              <w:jc w:val="left"/>
            </w:pPr>
            <w:r w:rsidRPr="00C6317D">
              <w:rPr>
                <w:szCs w:val="20"/>
              </w:rPr>
              <w:t>Electronic News Gathering</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FSS</w:t>
            </w:r>
          </w:p>
        </w:tc>
        <w:tc>
          <w:tcPr>
            <w:tcW w:w="7767" w:type="dxa"/>
          </w:tcPr>
          <w:p w:rsidR="00885EA7" w:rsidRPr="00C6317D" w:rsidRDefault="00885EA7" w:rsidP="00C6317D">
            <w:pPr>
              <w:spacing w:before="0" w:after="0" w:line="288" w:lineRule="auto"/>
              <w:rPr>
                <w:lang w:val="en-GB"/>
              </w:rPr>
            </w:pPr>
            <w:r w:rsidRPr="00C6317D">
              <w:rPr>
                <w:lang w:val="en-GB"/>
              </w:rPr>
              <w:t>Fixed Satellite Services</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FWA</w:t>
            </w:r>
          </w:p>
        </w:tc>
        <w:tc>
          <w:tcPr>
            <w:tcW w:w="7767" w:type="dxa"/>
          </w:tcPr>
          <w:p w:rsidR="00885EA7" w:rsidRPr="00C6317D" w:rsidRDefault="00885EA7" w:rsidP="00C6317D">
            <w:pPr>
              <w:spacing w:before="0" w:after="0" w:line="288" w:lineRule="auto"/>
              <w:rPr>
                <w:lang w:val="en-GB"/>
              </w:rPr>
            </w:pPr>
            <w:r w:rsidRPr="00C6317D">
              <w:rPr>
                <w:lang w:val="en-GB"/>
              </w:rPr>
              <w:t>Fixed Wireless Access</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ICNIRP</w:t>
            </w:r>
          </w:p>
        </w:tc>
        <w:tc>
          <w:tcPr>
            <w:tcW w:w="7767" w:type="dxa"/>
          </w:tcPr>
          <w:p w:rsidR="00885EA7" w:rsidRPr="00C6317D" w:rsidRDefault="00885EA7" w:rsidP="00C6317D">
            <w:pPr>
              <w:pStyle w:val="ECCParagraph"/>
              <w:spacing w:before="0" w:after="0" w:line="288" w:lineRule="auto"/>
              <w:jc w:val="left"/>
              <w:rPr>
                <w:szCs w:val="20"/>
              </w:rPr>
            </w:pPr>
            <w:r w:rsidRPr="00C6317D">
              <w:rPr>
                <w:szCs w:val="20"/>
              </w:rPr>
              <w:t>International Commission on Non-Ionizing Radiation Protection</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ISDB-T</w:t>
            </w:r>
          </w:p>
        </w:tc>
        <w:tc>
          <w:tcPr>
            <w:tcW w:w="7767" w:type="dxa"/>
          </w:tcPr>
          <w:p w:rsidR="00885EA7" w:rsidRPr="00C6317D" w:rsidRDefault="00885EA7" w:rsidP="00C6317D">
            <w:pPr>
              <w:pStyle w:val="ECCParagraph"/>
              <w:spacing w:before="0" w:after="0" w:line="288" w:lineRule="auto"/>
              <w:jc w:val="left"/>
            </w:pPr>
            <w:r w:rsidRPr="00C6317D">
              <w:t>Integrated Services Digital Broadcasting - Terrestrial</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LDPC</w:t>
            </w:r>
          </w:p>
        </w:tc>
        <w:tc>
          <w:tcPr>
            <w:tcW w:w="7767" w:type="dxa"/>
          </w:tcPr>
          <w:p w:rsidR="00885EA7" w:rsidRPr="00C6317D" w:rsidRDefault="00885EA7" w:rsidP="00C6317D">
            <w:pPr>
              <w:spacing w:before="0" w:after="0" w:line="288" w:lineRule="auto"/>
              <w:rPr>
                <w:lang w:val="en-GB"/>
              </w:rPr>
            </w:pPr>
            <w:r w:rsidRPr="00C6317D">
              <w:rPr>
                <w:lang w:val="en-GB"/>
              </w:rPr>
              <w:t>Low Density Parity Check</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LMS-T</w:t>
            </w:r>
          </w:p>
        </w:tc>
        <w:tc>
          <w:tcPr>
            <w:tcW w:w="7767" w:type="dxa"/>
          </w:tcPr>
          <w:p w:rsidR="00885EA7" w:rsidRPr="00C6317D" w:rsidRDefault="00885EA7" w:rsidP="00C6317D">
            <w:pPr>
              <w:pStyle w:val="ECCParagraph"/>
              <w:spacing w:before="0" w:after="0" w:line="288" w:lineRule="auto"/>
              <w:jc w:val="left"/>
              <w:rPr>
                <w:color w:val="000000"/>
              </w:rPr>
            </w:pPr>
            <w:r w:rsidRPr="00C6317D">
              <w:rPr>
                <w:color w:val="000000"/>
              </w:rPr>
              <w:t>Link Modulation System - Terrestrial</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LOS</w:t>
            </w:r>
          </w:p>
        </w:tc>
        <w:tc>
          <w:tcPr>
            <w:tcW w:w="7767" w:type="dxa"/>
          </w:tcPr>
          <w:p w:rsidR="00885EA7" w:rsidRPr="00C6317D" w:rsidRDefault="00885EA7" w:rsidP="00C6317D">
            <w:pPr>
              <w:pStyle w:val="ECCParagraph"/>
              <w:spacing w:before="0" w:after="0" w:line="288" w:lineRule="auto"/>
              <w:jc w:val="left"/>
              <w:rPr>
                <w:szCs w:val="20"/>
              </w:rPr>
            </w:pPr>
            <w:r w:rsidRPr="00C6317D">
              <w:rPr>
                <w:szCs w:val="20"/>
              </w:rPr>
              <w:t>Line of Sight</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MFCN</w:t>
            </w:r>
          </w:p>
        </w:tc>
        <w:tc>
          <w:tcPr>
            <w:tcW w:w="7767" w:type="dxa"/>
          </w:tcPr>
          <w:p w:rsidR="00885EA7" w:rsidRPr="00C6317D" w:rsidRDefault="00885EA7" w:rsidP="00C6317D">
            <w:pPr>
              <w:pStyle w:val="ECCParagraph"/>
              <w:spacing w:before="0" w:after="0" w:line="288" w:lineRule="auto"/>
              <w:jc w:val="left"/>
              <w:rPr>
                <w:szCs w:val="20"/>
              </w:rPr>
            </w:pPr>
            <w:r w:rsidRPr="00C6317D">
              <w:rPr>
                <w:szCs w:val="20"/>
              </w:rPr>
              <w:t>Mobile and Fixed  Communication Networks</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MIMO</w:t>
            </w:r>
          </w:p>
        </w:tc>
        <w:tc>
          <w:tcPr>
            <w:tcW w:w="7767" w:type="dxa"/>
          </w:tcPr>
          <w:p w:rsidR="00885EA7" w:rsidRPr="00C6317D" w:rsidRDefault="00885EA7" w:rsidP="00C6317D">
            <w:pPr>
              <w:pStyle w:val="ECCParagraph"/>
              <w:spacing w:before="0" w:after="0" w:line="288" w:lineRule="auto"/>
              <w:jc w:val="left"/>
              <w:rPr>
                <w:szCs w:val="20"/>
              </w:rPr>
            </w:pPr>
            <w:r w:rsidRPr="00C6317D">
              <w:rPr>
                <w:szCs w:val="20"/>
              </w:rPr>
              <w:t>Multiple input Multiple output</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OB</w:t>
            </w:r>
          </w:p>
        </w:tc>
        <w:tc>
          <w:tcPr>
            <w:tcW w:w="7767" w:type="dxa"/>
          </w:tcPr>
          <w:p w:rsidR="00885EA7" w:rsidRPr="00C6317D" w:rsidRDefault="00885EA7" w:rsidP="00C6317D">
            <w:pPr>
              <w:pStyle w:val="ECCParagraph"/>
              <w:spacing w:before="0" w:after="0" w:line="288" w:lineRule="auto"/>
              <w:jc w:val="left"/>
              <w:rPr>
                <w:szCs w:val="20"/>
              </w:rPr>
            </w:pPr>
            <w:r w:rsidRPr="00C6317D">
              <w:rPr>
                <w:szCs w:val="20"/>
              </w:rPr>
              <w:t>Outside broadcasting</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PMSE</w:t>
            </w:r>
          </w:p>
        </w:tc>
        <w:tc>
          <w:tcPr>
            <w:tcW w:w="7767" w:type="dxa"/>
          </w:tcPr>
          <w:p w:rsidR="00885EA7" w:rsidRPr="00C6317D" w:rsidRDefault="00885EA7" w:rsidP="00C6317D">
            <w:pPr>
              <w:pStyle w:val="ECCParagraph"/>
              <w:spacing w:before="0" w:after="0" w:line="288" w:lineRule="auto"/>
              <w:jc w:val="left"/>
            </w:pPr>
            <w:r w:rsidRPr="00C6317D">
              <w:rPr>
                <w:color w:val="000000"/>
              </w:rPr>
              <w:t>Programme making and special events</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SAB</w:t>
            </w:r>
          </w:p>
        </w:tc>
        <w:tc>
          <w:tcPr>
            <w:tcW w:w="7767" w:type="dxa"/>
          </w:tcPr>
          <w:p w:rsidR="00885EA7" w:rsidRPr="00C6317D" w:rsidRDefault="00885EA7" w:rsidP="00C6317D">
            <w:pPr>
              <w:pStyle w:val="ECCParagraph"/>
              <w:spacing w:before="0" w:after="0" w:line="288" w:lineRule="auto"/>
              <w:jc w:val="left"/>
              <w:rPr>
                <w:color w:val="000000"/>
              </w:rPr>
            </w:pPr>
            <w:r w:rsidRPr="00C6317D">
              <w:rPr>
                <w:rFonts w:cs="Arial"/>
                <w:szCs w:val="20"/>
              </w:rPr>
              <w:t>Services Ancillary to Broadcasting</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SAP</w:t>
            </w:r>
          </w:p>
        </w:tc>
        <w:tc>
          <w:tcPr>
            <w:tcW w:w="7767" w:type="dxa"/>
          </w:tcPr>
          <w:p w:rsidR="00885EA7" w:rsidRPr="00C6317D" w:rsidRDefault="00885EA7" w:rsidP="00C6317D">
            <w:pPr>
              <w:pStyle w:val="ECCParagraph"/>
              <w:spacing w:before="0" w:after="0" w:line="288" w:lineRule="auto"/>
              <w:jc w:val="left"/>
              <w:rPr>
                <w:color w:val="000000"/>
              </w:rPr>
            </w:pPr>
            <w:r w:rsidRPr="00C6317D">
              <w:rPr>
                <w:rFonts w:cs="Arial"/>
                <w:szCs w:val="20"/>
              </w:rPr>
              <w:t>Services Ancillary to Programme making</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UHD</w:t>
            </w:r>
          </w:p>
        </w:tc>
        <w:tc>
          <w:tcPr>
            <w:tcW w:w="7767" w:type="dxa"/>
          </w:tcPr>
          <w:p w:rsidR="00885EA7" w:rsidRPr="00C6317D" w:rsidRDefault="00885EA7" w:rsidP="00C6317D">
            <w:pPr>
              <w:spacing w:before="0" w:after="0" w:line="288" w:lineRule="auto"/>
              <w:rPr>
                <w:lang w:val="en-GB"/>
              </w:rPr>
            </w:pPr>
            <w:r w:rsidRPr="00C6317D">
              <w:rPr>
                <w:lang w:val="en-GB"/>
              </w:rPr>
              <w:t>Ultra high definition television</w:t>
            </w:r>
          </w:p>
        </w:tc>
      </w:tr>
      <w:tr w:rsidR="00885EA7" w:rsidRPr="00C6317D">
        <w:tc>
          <w:tcPr>
            <w:tcW w:w="2088" w:type="dxa"/>
          </w:tcPr>
          <w:p w:rsidR="00885EA7" w:rsidRPr="00C6317D" w:rsidRDefault="00885EA7" w:rsidP="00C6317D">
            <w:pPr>
              <w:spacing w:before="0" w:after="0" w:line="288" w:lineRule="auto"/>
              <w:rPr>
                <w:b/>
                <w:lang w:val="en-GB"/>
              </w:rPr>
            </w:pPr>
            <w:r w:rsidRPr="00C6317D">
              <w:rPr>
                <w:b/>
                <w:lang w:val="en-GB"/>
              </w:rPr>
              <w:t>UWB</w:t>
            </w:r>
          </w:p>
        </w:tc>
        <w:tc>
          <w:tcPr>
            <w:tcW w:w="7767" w:type="dxa"/>
          </w:tcPr>
          <w:p w:rsidR="00885EA7" w:rsidRPr="00C6317D" w:rsidRDefault="00885EA7" w:rsidP="00C6317D">
            <w:pPr>
              <w:spacing w:before="0" w:after="0" w:line="288" w:lineRule="auto"/>
              <w:rPr>
                <w:lang w:val="en-GB"/>
              </w:rPr>
            </w:pPr>
            <w:r w:rsidRPr="00C6317D">
              <w:rPr>
                <w:lang w:val="en-GB"/>
              </w:rPr>
              <w:t>Ultra-wideband</w:t>
            </w:r>
          </w:p>
        </w:tc>
      </w:tr>
    </w:tbl>
    <w:p w:rsidR="00885EA7" w:rsidRPr="00C6317D" w:rsidRDefault="00885EA7" w:rsidP="00AB46DF">
      <w:pPr>
        <w:rPr>
          <w:lang w:val="en-GB"/>
        </w:rPr>
      </w:pPr>
    </w:p>
    <w:p w:rsidR="00885EA7" w:rsidRPr="00C6317D" w:rsidRDefault="00885EA7" w:rsidP="00AB46DF">
      <w:pPr>
        <w:pStyle w:val="Heading1"/>
        <w:rPr>
          <w:lang w:val="en-GB"/>
        </w:rPr>
      </w:pPr>
      <w:bookmarkStart w:id="1" w:name="_Toc372285885"/>
      <w:r w:rsidRPr="00C6317D">
        <w:rPr>
          <w:lang w:val="en-GB"/>
        </w:rPr>
        <w:lastRenderedPageBreak/>
        <w:t>Introduction</w:t>
      </w:r>
      <w:bookmarkEnd w:id="1"/>
      <w:r w:rsidRPr="00C6317D">
        <w:rPr>
          <w:lang w:val="en-GB"/>
        </w:rPr>
        <w:t xml:space="preserve"> </w:t>
      </w:r>
    </w:p>
    <w:p w:rsidR="00885EA7" w:rsidRPr="00C6317D" w:rsidRDefault="00885EA7" w:rsidP="00211C93">
      <w:pPr>
        <w:pStyle w:val="ECCParagraph"/>
      </w:pPr>
      <w:r w:rsidRPr="00C6317D">
        <w:t>This CEPT Report is the second part of the response to the Mandate issued by the European Commission on technical conditions regarding spectrum harmonisation options for wireless radio microphones and cordless video-cameras (PMSE equipment).</w:t>
      </w:r>
    </w:p>
    <w:p w:rsidR="00885EA7" w:rsidRPr="00C6317D" w:rsidRDefault="00885EA7" w:rsidP="00211C93">
      <w:pPr>
        <w:spacing w:after="60"/>
        <w:jc w:val="both"/>
        <w:rPr>
          <w:lang w:val="en-GB"/>
        </w:rPr>
      </w:pPr>
      <w:r w:rsidRPr="00C6317D">
        <w:rPr>
          <w:lang w:val="en-GB"/>
        </w:rPr>
        <w:t>It deals with the technical conditions for ensuring the sustainable operation of cordless video-cameras</w:t>
      </w:r>
      <w:proofErr w:type="gramStart"/>
      <w:r w:rsidR="00C6317D" w:rsidRPr="00C6317D">
        <w:rPr>
          <w:lang w:val="en-GB"/>
        </w:rPr>
        <w:t>.</w:t>
      </w:r>
      <w:r w:rsidRPr="00C6317D">
        <w:rPr>
          <w:lang w:val="en-GB"/>
        </w:rPr>
        <w:t>.</w:t>
      </w:r>
      <w:proofErr w:type="gramEnd"/>
    </w:p>
    <w:p w:rsidR="00885EA7" w:rsidRPr="00C6317D" w:rsidRDefault="00885EA7" w:rsidP="00211C93">
      <w:pPr>
        <w:spacing w:after="60"/>
        <w:jc w:val="both"/>
        <w:rPr>
          <w:lang w:val="en-GB"/>
        </w:rPr>
      </w:pPr>
      <w:r w:rsidRPr="00C6317D">
        <w:rPr>
          <w:lang w:val="en-GB"/>
        </w:rPr>
        <w:t xml:space="preserve">This Report focuses primarily on the following task set up in the Mandate (see </w:t>
      </w:r>
      <w:r w:rsidR="00BB06C8" w:rsidRPr="00C6317D">
        <w:rPr>
          <w:lang w:val="en-GB"/>
        </w:rPr>
        <w:fldChar w:fldCharType="begin"/>
      </w:r>
      <w:r w:rsidRPr="00C6317D">
        <w:rPr>
          <w:lang w:val="en-GB"/>
        </w:rPr>
        <w:instrText xml:space="preserve"> REF _Ref355802652 \r \h </w:instrText>
      </w:r>
      <w:r w:rsidR="00BB06C8" w:rsidRPr="00C6317D">
        <w:rPr>
          <w:lang w:val="en-GB"/>
        </w:rPr>
      </w:r>
      <w:r w:rsidR="00BB06C8" w:rsidRPr="00C6317D">
        <w:rPr>
          <w:lang w:val="en-GB"/>
        </w:rPr>
        <w:fldChar w:fldCharType="separate"/>
      </w:r>
      <w:r w:rsidRPr="00C6317D">
        <w:rPr>
          <w:lang w:val="en-GB"/>
        </w:rPr>
        <w:t>ANNEX 1:</w:t>
      </w:r>
      <w:r w:rsidR="00BB06C8" w:rsidRPr="00C6317D">
        <w:rPr>
          <w:lang w:val="en-GB"/>
        </w:rPr>
        <w:fldChar w:fldCharType="end"/>
      </w:r>
      <w:r w:rsidRPr="00C6317D">
        <w:rPr>
          <w:lang w:val="en-GB"/>
        </w:rPr>
        <w:t xml:space="preserve"> for the full text of the EC Mandate):</w:t>
      </w:r>
    </w:p>
    <w:p w:rsidR="00885EA7" w:rsidRPr="00C6317D" w:rsidRDefault="00885EA7" w:rsidP="00211C93">
      <w:pPr>
        <w:spacing w:after="60"/>
        <w:jc w:val="both"/>
        <w:rPr>
          <w:lang w:val="en-GB"/>
        </w:rPr>
      </w:pPr>
      <w:r w:rsidRPr="00C6317D">
        <w:rPr>
          <w:i/>
          <w:lang w:val="en-GB"/>
        </w:rPr>
        <w:t>(3)</w:t>
      </w:r>
      <w:r w:rsidRPr="00C6317D">
        <w:rPr>
          <w:lang w:val="en-GB"/>
        </w:rPr>
        <w:tab/>
      </w:r>
      <w:r w:rsidRPr="00C6317D">
        <w:rPr>
          <w:i/>
          <w:lang w:val="en-GB"/>
        </w:rPr>
        <w:t>To identify the technical conditions and the necessary frequency bands for ensuring the sustainable operation of cordless video-cameras in the EU, including spectrum sharing opportunities possible through technological developments.</w:t>
      </w:r>
    </w:p>
    <w:p w:rsidR="00885EA7" w:rsidRPr="00C6317D" w:rsidRDefault="00885EA7" w:rsidP="00211C93">
      <w:pPr>
        <w:spacing w:after="60"/>
        <w:jc w:val="both"/>
        <w:rPr>
          <w:lang w:val="en-GB"/>
        </w:rPr>
      </w:pPr>
      <w:r w:rsidRPr="00C6317D">
        <w:rPr>
          <w:lang w:val="en-GB"/>
        </w:rPr>
        <w:t>Through the work related to the task (3) above, this Report also deals with the task (4) of the EC Mandate by addressing the technical conditions which can contribute to facilitate the use of cordless video-camera-equipment for EU-wide operations, including specific aspects to improve the frequency management and the overall spectrum efficiency of equipment.</w:t>
      </w:r>
    </w:p>
    <w:p w:rsidR="00885EA7" w:rsidRPr="00C6317D" w:rsidRDefault="00885EA7" w:rsidP="00B40246">
      <w:pPr>
        <w:spacing w:after="60"/>
        <w:jc w:val="both"/>
        <w:rPr>
          <w:lang w:val="en-GB"/>
        </w:rPr>
      </w:pPr>
      <w:r w:rsidRPr="00C6317D">
        <w:rPr>
          <w:lang w:val="en-GB"/>
        </w:rPr>
        <w:t>This Report focuses on PMSE video applications as</w:t>
      </w:r>
      <w:bookmarkStart w:id="2" w:name="_GoBack"/>
      <w:bookmarkEnd w:id="2"/>
      <w:r w:rsidRPr="00C6317D">
        <w:rPr>
          <w:lang w:val="en-GB"/>
        </w:rPr>
        <w:t xml:space="preserve"> identified in </w:t>
      </w:r>
      <w:r w:rsidR="00BB06C8" w:rsidRPr="00C6317D">
        <w:rPr>
          <w:lang w:val="en-GB"/>
        </w:rPr>
        <w:fldChar w:fldCharType="begin"/>
      </w:r>
      <w:r w:rsidRPr="00C6317D">
        <w:rPr>
          <w:lang w:val="en-GB"/>
        </w:rPr>
        <w:instrText xml:space="preserve"> REF _Ref355802679 \r \h </w:instrText>
      </w:r>
      <w:r w:rsidR="00BB06C8" w:rsidRPr="00C6317D">
        <w:rPr>
          <w:lang w:val="en-GB"/>
        </w:rPr>
      </w:r>
      <w:r w:rsidR="00BB06C8" w:rsidRPr="00C6317D">
        <w:rPr>
          <w:lang w:val="en-GB"/>
        </w:rPr>
        <w:fldChar w:fldCharType="separate"/>
      </w:r>
      <w:r w:rsidRPr="00C6317D">
        <w:rPr>
          <w:lang w:val="en-GB"/>
        </w:rPr>
        <w:t>Table 1:</w:t>
      </w:r>
      <w:r w:rsidR="00BB06C8" w:rsidRPr="00C6317D">
        <w:rPr>
          <w:lang w:val="en-GB"/>
        </w:rPr>
        <w:fldChar w:fldCharType="end"/>
      </w:r>
    </w:p>
    <w:p w:rsidR="00885EA7" w:rsidRPr="00C6317D" w:rsidRDefault="00885EA7" w:rsidP="00211C93">
      <w:pPr>
        <w:pStyle w:val="ECCParagraph"/>
        <w:rPr>
          <w:lang w:eastAsia="fr-CH"/>
        </w:rPr>
      </w:pPr>
      <w:r w:rsidRPr="00C6317D">
        <w:rPr>
          <w:lang w:eastAsia="fr-CH"/>
        </w:rPr>
        <w:t xml:space="preserve">The EC mandate to CEPT on PMSE also contains other tasks dealing with wireless microphones which were addressed in the CEPT Report 50 </w:t>
      </w:r>
      <w:r w:rsidR="00BB06C8" w:rsidRPr="00C6317D">
        <w:rPr>
          <w:lang w:eastAsia="fr-CH"/>
        </w:rPr>
        <w:fldChar w:fldCharType="begin"/>
      </w:r>
      <w:r w:rsidRPr="00C6317D">
        <w:rPr>
          <w:lang w:eastAsia="fr-CH"/>
        </w:rPr>
        <w:instrText xml:space="preserve"> REF _Ref359843236 \n \h </w:instrText>
      </w:r>
      <w:r w:rsidR="00BB06C8" w:rsidRPr="00C6317D">
        <w:rPr>
          <w:lang w:eastAsia="fr-CH"/>
        </w:rPr>
      </w:r>
      <w:r w:rsidR="00BB06C8" w:rsidRPr="00C6317D">
        <w:rPr>
          <w:lang w:eastAsia="fr-CH"/>
        </w:rPr>
        <w:fldChar w:fldCharType="separate"/>
      </w:r>
      <w:r w:rsidRPr="00C6317D">
        <w:rPr>
          <w:lang w:eastAsia="fr-CH"/>
        </w:rPr>
        <w:t>[1]</w:t>
      </w:r>
      <w:r w:rsidR="00BB06C8" w:rsidRPr="00C6317D">
        <w:rPr>
          <w:lang w:eastAsia="fr-CH"/>
        </w:rPr>
        <w:fldChar w:fldCharType="end"/>
      </w:r>
      <w:r w:rsidRPr="00C6317D">
        <w:rPr>
          <w:lang w:eastAsia="fr-CH"/>
        </w:rPr>
        <w:t xml:space="preserve"> and its addendum. </w:t>
      </w:r>
    </w:p>
    <w:p w:rsidR="00885EA7" w:rsidRPr="00C6317D" w:rsidRDefault="00885EA7" w:rsidP="00211C93">
      <w:pPr>
        <w:pStyle w:val="ECCParagraph"/>
      </w:pPr>
      <w:r w:rsidRPr="00C6317D">
        <w:rPr>
          <w:lang w:eastAsia="fr-CH"/>
        </w:rPr>
        <w:t xml:space="preserve">Further information on the range of PMSE devices and spectrum use is available in the ECC Report 002 </w:t>
      </w:r>
      <w:r w:rsidR="00BB06C8" w:rsidRPr="00C6317D">
        <w:rPr>
          <w:lang w:eastAsia="fr-CH"/>
        </w:rPr>
        <w:fldChar w:fldCharType="begin"/>
      </w:r>
      <w:r w:rsidRPr="00C6317D">
        <w:rPr>
          <w:lang w:eastAsia="fr-CH"/>
        </w:rPr>
        <w:instrText xml:space="preserve"> REF _Ref359840651 \n \h </w:instrText>
      </w:r>
      <w:r w:rsidR="00BB06C8" w:rsidRPr="00C6317D">
        <w:rPr>
          <w:lang w:eastAsia="fr-CH"/>
        </w:rPr>
      </w:r>
      <w:r w:rsidR="00BB06C8" w:rsidRPr="00C6317D">
        <w:rPr>
          <w:lang w:eastAsia="fr-CH"/>
        </w:rPr>
        <w:fldChar w:fldCharType="separate"/>
      </w:r>
      <w:r w:rsidRPr="00C6317D">
        <w:rPr>
          <w:lang w:eastAsia="fr-CH"/>
        </w:rPr>
        <w:t>[2]</w:t>
      </w:r>
      <w:r w:rsidR="00BB06C8" w:rsidRPr="00C6317D">
        <w:rPr>
          <w:lang w:eastAsia="fr-CH"/>
        </w:rPr>
        <w:fldChar w:fldCharType="end"/>
      </w:r>
      <w:r w:rsidRPr="00C6317D">
        <w:rPr>
          <w:lang w:eastAsia="fr-CH"/>
        </w:rPr>
        <w:t xml:space="preserve"> and in ECC Report 204 </w:t>
      </w:r>
      <w:r w:rsidR="00BB06C8" w:rsidRPr="00C6317D">
        <w:rPr>
          <w:lang w:eastAsia="fr-CH"/>
        </w:rPr>
        <w:fldChar w:fldCharType="begin"/>
      </w:r>
      <w:r w:rsidRPr="00C6317D">
        <w:rPr>
          <w:lang w:eastAsia="fr-CH"/>
        </w:rPr>
        <w:instrText xml:space="preserve"> REF _Ref359840670 \n \h </w:instrText>
      </w:r>
      <w:r w:rsidR="00BB06C8" w:rsidRPr="00C6317D">
        <w:rPr>
          <w:lang w:eastAsia="fr-CH"/>
        </w:rPr>
      </w:r>
      <w:r w:rsidR="00BB06C8" w:rsidRPr="00C6317D">
        <w:rPr>
          <w:lang w:eastAsia="fr-CH"/>
        </w:rPr>
        <w:fldChar w:fldCharType="separate"/>
      </w:r>
      <w:r w:rsidRPr="00C6317D">
        <w:rPr>
          <w:lang w:eastAsia="fr-CH"/>
        </w:rPr>
        <w:t>[3]</w:t>
      </w:r>
      <w:r w:rsidR="00BB06C8" w:rsidRPr="00C6317D">
        <w:rPr>
          <w:lang w:eastAsia="fr-CH"/>
        </w:rPr>
        <w:fldChar w:fldCharType="end"/>
      </w:r>
      <w:r w:rsidRPr="00C6317D">
        <w:rPr>
          <w:lang w:eastAsia="fr-CH"/>
        </w:rPr>
        <w:t>.</w:t>
      </w:r>
    </w:p>
    <w:p w:rsidR="00885EA7" w:rsidRPr="00C6317D" w:rsidRDefault="00885EA7" w:rsidP="00AB46DF">
      <w:pPr>
        <w:pStyle w:val="Heading1"/>
        <w:rPr>
          <w:lang w:val="en-GB"/>
        </w:rPr>
      </w:pPr>
      <w:bookmarkStart w:id="3" w:name="_Toc354665571"/>
      <w:bookmarkStart w:id="4" w:name="_Toc372285886"/>
      <w:r w:rsidRPr="00C6317D">
        <w:rPr>
          <w:lang w:val="en-GB"/>
        </w:rPr>
        <w:lastRenderedPageBreak/>
        <w:t>PMSE – Definitions and general overview</w:t>
      </w:r>
      <w:bookmarkEnd w:id="3"/>
      <w:bookmarkEnd w:id="4"/>
    </w:p>
    <w:p w:rsidR="00885EA7" w:rsidRPr="00C6317D" w:rsidRDefault="00885EA7" w:rsidP="00E3654B">
      <w:pPr>
        <w:pStyle w:val="ECCParagraph"/>
      </w:pPr>
      <w:r w:rsidRPr="00C6317D">
        <w:t>The term Programme Making</w:t>
      </w:r>
      <w:r w:rsidRPr="00C6317D">
        <w:rPr>
          <w:rStyle w:val="FootnoteReference"/>
        </w:rPr>
        <w:footnoteReference w:id="1"/>
      </w:r>
      <w:r w:rsidRPr="00C6317D">
        <w:t xml:space="preserve"> and Special Events</w:t>
      </w:r>
      <w:r w:rsidRPr="00C6317D">
        <w:rPr>
          <w:rStyle w:val="FootnoteReference"/>
        </w:rPr>
        <w:footnoteReference w:id="2"/>
      </w:r>
      <w:r w:rsidRPr="00C6317D">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w:t>
      </w:r>
      <w:r w:rsidR="00C91F21">
        <w:t xml:space="preserve"> </w:t>
      </w:r>
      <w:r w:rsidRPr="00C6317D">
        <w:t xml:space="preserve">visual information. </w:t>
      </w:r>
    </w:p>
    <w:p w:rsidR="00885EA7" w:rsidRPr="00C6317D" w:rsidRDefault="00885EA7" w:rsidP="00E3654B">
      <w:pPr>
        <w:autoSpaceDE w:val="0"/>
        <w:autoSpaceDN w:val="0"/>
        <w:adjustRightInd w:val="0"/>
        <w:rPr>
          <w:rFonts w:cs="Arial"/>
          <w:szCs w:val="20"/>
          <w:lang w:val="en-GB"/>
        </w:rPr>
      </w:pPr>
      <w:r w:rsidRPr="00C6317D">
        <w:rPr>
          <w:rFonts w:cs="Arial"/>
          <w:szCs w:val="20"/>
          <w:lang w:val="en-GB"/>
        </w:rPr>
        <w:t>The definitions of SAP/SAB and ENG/OB are set out</w:t>
      </w:r>
      <w:r w:rsidRPr="00C6317D">
        <w:rPr>
          <w:rStyle w:val="FootnoteReference"/>
          <w:lang w:val="en-GB"/>
        </w:rPr>
        <w:footnoteReference w:id="3"/>
      </w:r>
      <w:r w:rsidRPr="00C6317D">
        <w:rPr>
          <w:rFonts w:cs="Arial"/>
          <w:szCs w:val="20"/>
          <w:lang w:val="en-GB"/>
        </w:rPr>
        <w:t xml:space="preserve"> as follows:</w:t>
      </w:r>
    </w:p>
    <w:p w:rsidR="00885EA7" w:rsidRPr="00C6317D" w:rsidRDefault="00885EA7" w:rsidP="00E3654B">
      <w:pPr>
        <w:autoSpaceDE w:val="0"/>
        <w:autoSpaceDN w:val="0"/>
        <w:adjustRightInd w:val="0"/>
        <w:rPr>
          <w:rFonts w:cs="Arial"/>
          <w:szCs w:val="20"/>
          <w:lang w:val="en-GB"/>
        </w:rPr>
      </w:pPr>
    </w:p>
    <w:p w:rsidR="00885EA7" w:rsidRPr="00C6317D" w:rsidRDefault="00885EA7" w:rsidP="00E3654B">
      <w:pPr>
        <w:autoSpaceDE w:val="0"/>
        <w:autoSpaceDN w:val="0"/>
        <w:adjustRightInd w:val="0"/>
        <w:ind w:left="709" w:hanging="709"/>
        <w:jc w:val="both"/>
        <w:rPr>
          <w:rFonts w:cs="Arial"/>
          <w:szCs w:val="20"/>
          <w:lang w:val="en-GB"/>
        </w:rPr>
      </w:pPr>
      <w:r w:rsidRPr="00C6317D">
        <w:rPr>
          <w:rFonts w:cs="Arial"/>
          <w:b/>
          <w:bCs/>
          <w:szCs w:val="20"/>
          <w:lang w:val="en-GB"/>
        </w:rPr>
        <w:t>SAP:</w:t>
      </w:r>
      <w:r w:rsidRPr="00C6317D">
        <w:rPr>
          <w:rFonts w:cs="Arial"/>
          <w:b/>
          <w:bCs/>
          <w:szCs w:val="20"/>
          <w:lang w:val="en-GB"/>
        </w:rPr>
        <w:tab/>
      </w:r>
      <w:r w:rsidRPr="00C6317D">
        <w:rPr>
          <w:rFonts w:cs="Arial"/>
          <w:szCs w:val="20"/>
          <w:lang w:val="en-GB"/>
        </w:rPr>
        <w:t>Services Ancillary to Programme making (SAP) support the activities carried out in the making of “programmes”, such as film making, advertisements, corporate videos, concerts, theatre and similar activities not initially meant for broadcasting to general public.</w:t>
      </w:r>
    </w:p>
    <w:p w:rsidR="00885EA7" w:rsidRPr="00C6317D" w:rsidRDefault="00885EA7" w:rsidP="00E3654B">
      <w:pPr>
        <w:autoSpaceDE w:val="0"/>
        <w:autoSpaceDN w:val="0"/>
        <w:adjustRightInd w:val="0"/>
        <w:ind w:left="709" w:hanging="709"/>
        <w:rPr>
          <w:rFonts w:cs="Arial"/>
          <w:szCs w:val="20"/>
          <w:lang w:val="en-GB"/>
        </w:rPr>
      </w:pPr>
      <w:r w:rsidRPr="00C6317D">
        <w:rPr>
          <w:rFonts w:cs="Arial"/>
          <w:b/>
          <w:bCs/>
          <w:szCs w:val="20"/>
          <w:lang w:val="en-GB"/>
        </w:rPr>
        <w:t>SAB:</w:t>
      </w:r>
      <w:r w:rsidRPr="00C6317D">
        <w:rPr>
          <w:rFonts w:cs="Arial"/>
          <w:b/>
          <w:bCs/>
          <w:szCs w:val="20"/>
          <w:lang w:val="en-GB"/>
        </w:rPr>
        <w:tab/>
      </w:r>
      <w:r w:rsidRPr="00C6317D">
        <w:rPr>
          <w:rFonts w:cs="Arial"/>
          <w:szCs w:val="20"/>
          <w:lang w:val="en-GB"/>
        </w:rPr>
        <w:t>Services Ancillary to Broadcasting (SAB) support the activities of broadcasting industry carried out in the production of their programme material.</w:t>
      </w:r>
    </w:p>
    <w:p w:rsidR="00885EA7" w:rsidRPr="00C6317D" w:rsidRDefault="00885EA7" w:rsidP="00E3654B">
      <w:pPr>
        <w:autoSpaceDE w:val="0"/>
        <w:autoSpaceDN w:val="0"/>
        <w:adjustRightInd w:val="0"/>
        <w:rPr>
          <w:rFonts w:cs="Arial"/>
          <w:szCs w:val="20"/>
          <w:lang w:val="en-GB"/>
        </w:rPr>
      </w:pPr>
    </w:p>
    <w:p w:rsidR="00885EA7" w:rsidRPr="00C6317D" w:rsidRDefault="00885EA7" w:rsidP="00E3654B">
      <w:pPr>
        <w:autoSpaceDE w:val="0"/>
        <w:autoSpaceDN w:val="0"/>
        <w:adjustRightInd w:val="0"/>
        <w:jc w:val="both"/>
        <w:rPr>
          <w:rFonts w:cs="Arial"/>
          <w:szCs w:val="20"/>
          <w:lang w:val="en-GB"/>
        </w:rPr>
      </w:pPr>
      <w:r w:rsidRPr="00C6317D">
        <w:rPr>
          <w:rFonts w:cs="Arial"/>
          <w:szCs w:val="20"/>
          <w:lang w:val="en-GB"/>
        </w:rPr>
        <w:t>The definitions of SAP and SAB are not necessarily mutually exclusive. Therefore they are often used together as “SAP/SAB” to refer generally to the whole variety of services to transmit sound and video material over the radio links.</w:t>
      </w:r>
    </w:p>
    <w:p w:rsidR="00885EA7" w:rsidRPr="00C6317D" w:rsidRDefault="00885EA7" w:rsidP="00E3654B">
      <w:pPr>
        <w:autoSpaceDE w:val="0"/>
        <w:autoSpaceDN w:val="0"/>
        <w:adjustRightInd w:val="0"/>
        <w:rPr>
          <w:rFonts w:cs="Arial"/>
          <w:szCs w:val="20"/>
          <w:lang w:val="en-GB"/>
        </w:rPr>
      </w:pPr>
    </w:p>
    <w:p w:rsidR="00885EA7" w:rsidRPr="00C6317D" w:rsidRDefault="00885EA7" w:rsidP="00E3654B">
      <w:pPr>
        <w:ind w:left="709" w:hanging="709"/>
        <w:jc w:val="both"/>
        <w:rPr>
          <w:szCs w:val="20"/>
          <w:lang w:val="en-GB"/>
        </w:rPr>
      </w:pPr>
      <w:r w:rsidRPr="00C6317D">
        <w:rPr>
          <w:b/>
          <w:szCs w:val="20"/>
          <w:lang w:val="en-GB"/>
        </w:rPr>
        <w:t>ENG:</w:t>
      </w:r>
      <w:r w:rsidRPr="00C6317D">
        <w:rPr>
          <w:szCs w:val="20"/>
          <w:lang w:val="en-GB"/>
        </w:rPr>
        <w:tab/>
        <w:t>Electronic News Gathering (ENG) is the collection of video and/or sound material by means of small, often hand-held cordless cameras and/or microphones with radio links to the news room and/or to the portable tape or other recorders.</w:t>
      </w:r>
    </w:p>
    <w:p w:rsidR="00885EA7" w:rsidRPr="00C6317D" w:rsidRDefault="00885EA7" w:rsidP="00E3654B">
      <w:pPr>
        <w:autoSpaceDE w:val="0"/>
        <w:autoSpaceDN w:val="0"/>
        <w:adjustRightInd w:val="0"/>
        <w:ind w:left="709" w:hanging="709"/>
        <w:jc w:val="both"/>
        <w:rPr>
          <w:szCs w:val="20"/>
          <w:lang w:val="en-GB"/>
        </w:rPr>
      </w:pPr>
      <w:r w:rsidRPr="00C6317D">
        <w:rPr>
          <w:b/>
          <w:szCs w:val="20"/>
          <w:lang w:val="en-GB"/>
        </w:rPr>
        <w:t>OB:</w:t>
      </w:r>
      <w:r w:rsidRPr="00C6317D">
        <w:rPr>
          <w:szCs w:val="20"/>
          <w:lang w:val="en-GB"/>
        </w:rPr>
        <w:tab/>
        <w:t>Outside broadcasting (OB) is the temporary provision of programme making facilities at the location of on-going news, sport or other events, lasting from a few hours to several weeks. Mobile and/or portable radio links are required for cordless cameras or microphones at the OB location. Additionally, radio links may be required for temporary point to point connections between the OB vehicle, additional locations around it, and the studio.</w:t>
      </w:r>
    </w:p>
    <w:p w:rsidR="00885EA7" w:rsidRPr="00C6317D" w:rsidRDefault="00885EA7" w:rsidP="00E3654B">
      <w:pPr>
        <w:autoSpaceDE w:val="0"/>
        <w:autoSpaceDN w:val="0"/>
        <w:adjustRightInd w:val="0"/>
        <w:ind w:left="709" w:hanging="709"/>
        <w:jc w:val="both"/>
        <w:rPr>
          <w:szCs w:val="20"/>
          <w:lang w:val="en-GB"/>
        </w:rPr>
      </w:pPr>
    </w:p>
    <w:p w:rsidR="00885EA7" w:rsidRPr="00C6317D" w:rsidRDefault="00885EA7" w:rsidP="00E3654B">
      <w:pPr>
        <w:pStyle w:val="ECCParagraph"/>
      </w:pPr>
      <w:r w:rsidRPr="00C6317D">
        <w:t xml:space="preserve">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w:t>
      </w:r>
      <w:proofErr w:type="spellStart"/>
      <w:r w:rsidRPr="00C6317D">
        <w:t>radiocommunication</w:t>
      </w:r>
      <w:proofErr w:type="spellEnd"/>
      <w:r w:rsidRPr="00C6317D">
        <w:t xml:space="preserve"> services, as opposed to SNG/OB term, which refers to similar applications but over the satellite </w:t>
      </w:r>
      <w:proofErr w:type="spellStart"/>
      <w:r w:rsidRPr="00C6317D">
        <w:t>radiocommunication</w:t>
      </w:r>
      <w:proofErr w:type="spellEnd"/>
      <w:r w:rsidRPr="00C6317D">
        <w:t xml:space="preserve"> channels. </w:t>
      </w:r>
    </w:p>
    <w:p w:rsidR="00885EA7" w:rsidRPr="00C6317D" w:rsidRDefault="00885EA7" w:rsidP="00E3654B">
      <w:pPr>
        <w:pStyle w:val="ECCParagraph"/>
      </w:pPr>
      <w:r w:rsidRPr="00C6317D">
        <w:t xml:space="preserve">The SAP/SAB applications include both ENG/OB and SNG/OB applications, but also the communication links that may be used in the production of programmes, such as talk-back or personal monitoring of sound-track, </w:t>
      </w:r>
      <w:proofErr w:type="spellStart"/>
      <w:r w:rsidRPr="00C6317D">
        <w:t>telecommand</w:t>
      </w:r>
      <w:proofErr w:type="spellEnd"/>
      <w:r w:rsidRPr="00C6317D">
        <w:t xml:space="preserve">, </w:t>
      </w:r>
      <w:proofErr w:type="spellStart"/>
      <w:r w:rsidRPr="00C6317D">
        <w:t>telecontrol</w:t>
      </w:r>
      <w:proofErr w:type="spellEnd"/>
      <w:r w:rsidRPr="00C6317D">
        <w:t xml:space="preserve"> and similar applications.</w:t>
      </w:r>
    </w:p>
    <w:p w:rsidR="00885EA7" w:rsidRPr="00C6317D" w:rsidRDefault="00885EA7" w:rsidP="00E3654B">
      <w:pPr>
        <w:pStyle w:val="ECCParagraph"/>
      </w:pPr>
      <w:r w:rsidRPr="00C6317D">
        <w:t>Quality requirements of PMSE applications can vary depending on the task in hand. The bandwidth of the signal to be transmitted i.e. audio or video has a direct impact on the spectral bandwidth required.</w:t>
      </w:r>
    </w:p>
    <w:p w:rsidR="00885EA7" w:rsidRPr="00C6317D" w:rsidRDefault="00885EA7" w:rsidP="00E3654B">
      <w:pPr>
        <w:pStyle w:val="ECCParagraph"/>
      </w:pPr>
      <w:r w:rsidRPr="00C6317D">
        <w:t>The perceived quality of the signals is dependent on their potential final use. The uses can vary from SNG links into a news programme through to a high quality HD TV production.</w:t>
      </w:r>
    </w:p>
    <w:p w:rsidR="00885EA7" w:rsidRPr="00C6317D" w:rsidRDefault="00885EA7" w:rsidP="00E3654B">
      <w:pPr>
        <w:pStyle w:val="ECCParagraph"/>
      </w:pPr>
      <w:r w:rsidRPr="00C6317D">
        <w:lastRenderedPageBreak/>
        <w:t>The required reliability of the radio link can vary according to the task in hand; for live news coverage the link may be required for only a short period of time, but during that time the link must be 100% available, in other circumstances, for example in a football match with a number of cordless cameras, a different kind of reliability may be needed. Typically there is a need for a high degree of protection for the signals due to the significance of the event being covered. This required protection inherently puts constraints on the amount of spectrum required to guarantee this quality of service.</w:t>
      </w:r>
    </w:p>
    <w:p w:rsidR="00885EA7" w:rsidRPr="00C6317D" w:rsidRDefault="00885EA7" w:rsidP="00E3654B">
      <w:pPr>
        <w:pStyle w:val="ECCParagraph"/>
        <w:rPr>
          <w:rFonts w:cs="Arial"/>
          <w:szCs w:val="20"/>
        </w:rPr>
      </w:pPr>
      <w:r w:rsidRPr="00C6317D">
        <w:rPr>
          <w:rFonts w:cs="Arial"/>
          <w:szCs w:val="20"/>
        </w:rPr>
        <w:t>With regard to this CEPT Report, only PMSE applications dealing with cordless cameras and video links are considered.</w:t>
      </w:r>
    </w:p>
    <w:p w:rsidR="00885EA7" w:rsidRPr="00C6317D" w:rsidRDefault="00885EA7" w:rsidP="00322042">
      <w:pPr>
        <w:pStyle w:val="Heading1"/>
        <w:rPr>
          <w:lang w:val="en-GB"/>
        </w:rPr>
      </w:pPr>
      <w:bookmarkStart w:id="5" w:name="_Toc372285887"/>
      <w:r w:rsidRPr="00C6317D">
        <w:rPr>
          <w:lang w:val="en-GB"/>
        </w:rPr>
        <w:lastRenderedPageBreak/>
        <w:t>background on cordless cameras and video links</w:t>
      </w:r>
      <w:bookmarkEnd w:id="5"/>
    </w:p>
    <w:p w:rsidR="00885EA7" w:rsidRPr="00C6317D" w:rsidRDefault="00885EA7" w:rsidP="00322042">
      <w:pPr>
        <w:pStyle w:val="Heading2"/>
        <w:rPr>
          <w:lang w:val="en-GB"/>
        </w:rPr>
      </w:pPr>
      <w:bookmarkStart w:id="6" w:name="_Toc354665572"/>
      <w:bookmarkStart w:id="7" w:name="_Toc372285888"/>
      <w:r w:rsidRPr="00C6317D">
        <w:rPr>
          <w:lang w:val="en-GB"/>
        </w:rPr>
        <w:t>Description of PMSE applications considered in this Report</w:t>
      </w:r>
      <w:bookmarkEnd w:id="6"/>
      <w:bookmarkEnd w:id="7"/>
    </w:p>
    <w:p w:rsidR="00885EA7" w:rsidRPr="00C6317D" w:rsidRDefault="00885EA7" w:rsidP="00322042">
      <w:pPr>
        <w:pStyle w:val="ECCParagraph"/>
      </w:pPr>
      <w:bookmarkStart w:id="8" w:name="_Ref274743743"/>
      <w:r w:rsidRPr="00C6317D">
        <w:t>Programme Making and Special Events (PMSE) covers a wide range of equipment and applications. This Report addresses cordless cameras and associated video links. These links will often also carry the associated radio microphone audio, service links and telemetry. There may be more than one wireless link required to deliver the signal from a cordless camera to the production studio, for example, when a signal is relayed via an airborne platform. In some cases all the requirements of video, audio and control may be combined into a single IP link.</w:t>
      </w:r>
    </w:p>
    <w:p w:rsidR="00885EA7" w:rsidRPr="00C6317D" w:rsidRDefault="00885EA7" w:rsidP="00C91F21">
      <w:pPr>
        <w:pStyle w:val="ECCTabletitle"/>
        <w:numPr>
          <w:ilvl w:val="0"/>
          <w:numId w:val="2"/>
        </w:numPr>
        <w:ind w:left="360"/>
        <w:rPr>
          <w:szCs w:val="20"/>
        </w:rPr>
      </w:pPr>
      <w:bookmarkStart w:id="9" w:name="_Ref355802679"/>
      <w:r w:rsidRPr="00C6317D">
        <w:t xml:space="preserve">Definition of video SAB/SAP links (from ERC Report 38 </w:t>
      </w:r>
      <w:r w:rsidR="00BB06C8" w:rsidRPr="00C6317D">
        <w:fldChar w:fldCharType="begin"/>
      </w:r>
      <w:r w:rsidRPr="00C6317D">
        <w:instrText xml:space="preserve"> REF _Ref359843882 \n \h </w:instrText>
      </w:r>
      <w:r w:rsidR="00BB06C8" w:rsidRPr="00C6317D">
        <w:fldChar w:fldCharType="separate"/>
      </w:r>
      <w:r w:rsidRPr="00C6317D">
        <w:t>[4]</w:t>
      </w:r>
      <w:r w:rsidR="00BB06C8" w:rsidRPr="00C6317D">
        <w:fldChar w:fldCharType="end"/>
      </w:r>
      <w:r w:rsidRPr="00C6317D">
        <w:t>)</w:t>
      </w:r>
      <w:bookmarkEnd w:id="9"/>
      <w:r w:rsidRPr="00C6317D">
        <w:t xml:space="preserve"> </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6945"/>
      </w:tblGrid>
      <w:tr w:rsidR="00885EA7" w:rsidRPr="00C6317D" w:rsidTr="003D6D78">
        <w:trPr>
          <w:trHeight w:val="396"/>
          <w:tblHeader/>
        </w:trPr>
        <w:tc>
          <w:tcPr>
            <w:tcW w:w="2802" w:type="dxa"/>
            <w:vMerge w:val="restart"/>
            <w:tcBorders>
              <w:right w:val="single" w:sz="4" w:space="0" w:color="FFFFFF"/>
            </w:tcBorders>
            <w:shd w:val="clear" w:color="auto" w:fill="D2232A"/>
            <w:vAlign w:val="center"/>
          </w:tcPr>
          <w:p w:rsidR="00885EA7" w:rsidRPr="00C6317D" w:rsidRDefault="00885EA7" w:rsidP="003D6D78">
            <w:pPr>
              <w:jc w:val="center"/>
              <w:rPr>
                <w:b/>
                <w:color w:val="FFFFFF"/>
                <w:lang w:val="en-GB"/>
              </w:rPr>
            </w:pPr>
            <w:r w:rsidRPr="00C6317D">
              <w:rPr>
                <w:b/>
                <w:bCs/>
                <w:color w:val="FFFFFF"/>
                <w:lang w:val="en-GB"/>
              </w:rPr>
              <w:t>Type of link</w:t>
            </w:r>
          </w:p>
        </w:tc>
        <w:tc>
          <w:tcPr>
            <w:tcW w:w="6945" w:type="dxa"/>
            <w:vMerge w:val="restart"/>
            <w:tcBorders>
              <w:left w:val="single" w:sz="4" w:space="0" w:color="FFFFFF"/>
              <w:right w:val="single" w:sz="4" w:space="0" w:color="FFFFFF"/>
            </w:tcBorders>
            <w:shd w:val="clear" w:color="auto" w:fill="D2232A"/>
            <w:vAlign w:val="center"/>
          </w:tcPr>
          <w:p w:rsidR="00885EA7" w:rsidRPr="00C6317D" w:rsidRDefault="00885EA7" w:rsidP="003D6D78">
            <w:pPr>
              <w:jc w:val="center"/>
              <w:rPr>
                <w:b/>
                <w:color w:val="FFFFFF"/>
                <w:lang w:val="en-GB"/>
              </w:rPr>
            </w:pPr>
            <w:r w:rsidRPr="00C6317D">
              <w:rPr>
                <w:b/>
                <w:bCs/>
                <w:color w:val="FFFFFF"/>
                <w:lang w:val="en-GB"/>
              </w:rPr>
              <w:t>Definitions</w:t>
            </w:r>
          </w:p>
        </w:tc>
      </w:tr>
      <w:tr w:rsidR="00885EA7" w:rsidRPr="00C6317D" w:rsidTr="003D6D78">
        <w:trPr>
          <w:trHeight w:val="516"/>
          <w:tblHeader/>
        </w:trPr>
        <w:tc>
          <w:tcPr>
            <w:tcW w:w="2802" w:type="dxa"/>
            <w:vMerge/>
            <w:tcBorders>
              <w:right w:val="single" w:sz="4" w:space="0" w:color="FFFFFF"/>
            </w:tcBorders>
            <w:shd w:val="clear" w:color="auto" w:fill="D2232A"/>
            <w:vAlign w:val="center"/>
          </w:tcPr>
          <w:p w:rsidR="00885EA7" w:rsidRPr="00C6317D" w:rsidRDefault="00885EA7" w:rsidP="00A659A0">
            <w:pPr>
              <w:spacing w:line="288" w:lineRule="auto"/>
              <w:jc w:val="center"/>
              <w:rPr>
                <w:b/>
                <w:bCs/>
                <w:color w:val="FFFFFF"/>
                <w:lang w:val="en-GB"/>
              </w:rPr>
            </w:pPr>
          </w:p>
        </w:tc>
        <w:tc>
          <w:tcPr>
            <w:tcW w:w="6945" w:type="dxa"/>
            <w:vMerge/>
            <w:tcBorders>
              <w:left w:val="single" w:sz="4" w:space="0" w:color="FFFFFF"/>
              <w:right w:val="single" w:sz="4" w:space="0" w:color="FFFFFF"/>
            </w:tcBorders>
            <w:shd w:val="clear" w:color="auto" w:fill="D2232A"/>
            <w:vAlign w:val="center"/>
          </w:tcPr>
          <w:p w:rsidR="00885EA7" w:rsidRPr="00C6317D" w:rsidRDefault="00885EA7" w:rsidP="00A659A0">
            <w:pPr>
              <w:spacing w:line="288" w:lineRule="auto"/>
              <w:jc w:val="center"/>
              <w:rPr>
                <w:b/>
                <w:bCs/>
                <w:color w:val="FFFFFF"/>
                <w:lang w:val="en-GB"/>
              </w:rPr>
            </w:pPr>
          </w:p>
        </w:tc>
      </w:tr>
      <w:tr w:rsidR="00885EA7" w:rsidRPr="00C6317D" w:rsidTr="003D6D78">
        <w:tc>
          <w:tcPr>
            <w:tcW w:w="2802" w:type="dxa"/>
          </w:tcPr>
          <w:p w:rsidR="00885EA7" w:rsidRPr="00C6317D" w:rsidRDefault="00885EA7" w:rsidP="00A659A0">
            <w:pPr>
              <w:suppressAutoHyphens/>
              <w:jc w:val="both"/>
              <w:rPr>
                <w:lang w:val="en-GB"/>
              </w:rPr>
            </w:pPr>
            <w:r w:rsidRPr="00C6317D">
              <w:rPr>
                <w:lang w:val="en-GB"/>
              </w:rPr>
              <w:t>Cordless cameras</w:t>
            </w:r>
          </w:p>
          <w:p w:rsidR="00885EA7" w:rsidRPr="00C6317D" w:rsidRDefault="00885EA7" w:rsidP="00A659A0">
            <w:pPr>
              <w:suppressAutoHyphens/>
              <w:jc w:val="both"/>
              <w:rPr>
                <w:lang w:val="en-GB"/>
              </w:rPr>
            </w:pPr>
          </w:p>
        </w:tc>
        <w:tc>
          <w:tcPr>
            <w:tcW w:w="6945" w:type="dxa"/>
          </w:tcPr>
          <w:p w:rsidR="00885EA7" w:rsidRPr="00C6317D" w:rsidRDefault="00885EA7" w:rsidP="00A659A0">
            <w:pPr>
              <w:suppressAutoHyphens/>
              <w:jc w:val="both"/>
              <w:rPr>
                <w:lang w:val="en-GB"/>
              </w:rPr>
            </w:pPr>
            <w:r w:rsidRPr="00C6317D">
              <w:rPr>
                <w:lang w:val="en-GB"/>
              </w:rPr>
              <w:t>Handheld or otherwise mounted camera with clipped on transmitter, power pack and antenna for carrying broadcast-quality video together with sound signals over short-ranges.</w:t>
            </w:r>
          </w:p>
        </w:tc>
      </w:tr>
      <w:tr w:rsidR="00885EA7" w:rsidRPr="00C6317D" w:rsidTr="003D6D78">
        <w:tc>
          <w:tcPr>
            <w:tcW w:w="2802" w:type="dxa"/>
          </w:tcPr>
          <w:p w:rsidR="00885EA7" w:rsidRPr="00C6317D" w:rsidRDefault="00885EA7" w:rsidP="00A659A0">
            <w:pPr>
              <w:suppressAutoHyphens/>
              <w:jc w:val="both"/>
              <w:rPr>
                <w:lang w:val="en-GB"/>
              </w:rPr>
            </w:pPr>
            <w:r w:rsidRPr="00C6317D">
              <w:rPr>
                <w:lang w:val="en-GB"/>
              </w:rPr>
              <w:t>Portable video link</w:t>
            </w:r>
          </w:p>
          <w:p w:rsidR="00885EA7" w:rsidRPr="00C6317D" w:rsidRDefault="00885EA7" w:rsidP="00A659A0">
            <w:pPr>
              <w:suppressAutoHyphens/>
              <w:jc w:val="both"/>
              <w:rPr>
                <w:lang w:val="en-GB"/>
              </w:rPr>
            </w:pPr>
          </w:p>
        </w:tc>
        <w:tc>
          <w:tcPr>
            <w:tcW w:w="6945" w:type="dxa"/>
          </w:tcPr>
          <w:p w:rsidR="00885EA7" w:rsidRPr="00C6317D" w:rsidRDefault="00885EA7" w:rsidP="00A659A0">
            <w:pPr>
              <w:suppressAutoHyphens/>
              <w:jc w:val="both"/>
              <w:rPr>
                <w:lang w:val="en-GB"/>
              </w:rPr>
            </w:pPr>
            <w:r w:rsidRPr="00C6317D">
              <w:rPr>
                <w:lang w:val="en-GB"/>
              </w:rPr>
              <w:t>Handheld camera with separate body-worn transmitter, power pack and antenna.</w:t>
            </w:r>
          </w:p>
        </w:tc>
      </w:tr>
      <w:tr w:rsidR="00885EA7" w:rsidRPr="00C6317D" w:rsidTr="003D6D78">
        <w:tc>
          <w:tcPr>
            <w:tcW w:w="2802" w:type="dxa"/>
          </w:tcPr>
          <w:p w:rsidR="00885EA7" w:rsidRPr="00C6317D" w:rsidRDefault="00885EA7" w:rsidP="00A659A0">
            <w:pPr>
              <w:suppressAutoHyphens/>
              <w:jc w:val="both"/>
              <w:rPr>
                <w:lang w:val="en-GB"/>
              </w:rPr>
            </w:pPr>
            <w:r w:rsidRPr="00C6317D">
              <w:rPr>
                <w:lang w:val="en-GB"/>
              </w:rPr>
              <w:t>Mobile airborne video link</w:t>
            </w:r>
          </w:p>
          <w:p w:rsidR="00885EA7" w:rsidRPr="00C6317D" w:rsidRDefault="00885EA7" w:rsidP="00A659A0">
            <w:pPr>
              <w:suppressAutoHyphens/>
              <w:jc w:val="both"/>
              <w:rPr>
                <w:lang w:val="en-GB"/>
              </w:rPr>
            </w:pPr>
          </w:p>
        </w:tc>
        <w:tc>
          <w:tcPr>
            <w:tcW w:w="6945" w:type="dxa"/>
          </w:tcPr>
          <w:p w:rsidR="00885EA7" w:rsidRPr="00C6317D" w:rsidRDefault="00885EA7" w:rsidP="00A659A0">
            <w:pPr>
              <w:suppressAutoHyphens/>
              <w:jc w:val="both"/>
              <w:rPr>
                <w:lang w:val="en-GB"/>
              </w:rPr>
            </w:pPr>
            <w:r w:rsidRPr="00C6317D">
              <w:rPr>
                <w:lang w:val="en-GB"/>
              </w:rPr>
              <w:t>Video transmission system employing radio transmitter and receivers mounted on helicopters, airships or other aircraft.(includes repeaters and relays)</w:t>
            </w:r>
          </w:p>
        </w:tc>
      </w:tr>
      <w:tr w:rsidR="00885EA7" w:rsidRPr="00C6317D" w:rsidTr="003D6D78">
        <w:tc>
          <w:tcPr>
            <w:tcW w:w="2802" w:type="dxa"/>
          </w:tcPr>
          <w:p w:rsidR="00885EA7" w:rsidRPr="00C6317D" w:rsidRDefault="00885EA7" w:rsidP="00A659A0">
            <w:pPr>
              <w:suppressAutoHyphens/>
              <w:jc w:val="both"/>
              <w:rPr>
                <w:lang w:val="en-GB"/>
              </w:rPr>
            </w:pPr>
            <w:r w:rsidRPr="00C6317D">
              <w:rPr>
                <w:lang w:val="en-GB"/>
              </w:rPr>
              <w:t>Mobile vehicular video link</w:t>
            </w:r>
          </w:p>
        </w:tc>
        <w:tc>
          <w:tcPr>
            <w:tcW w:w="6945" w:type="dxa"/>
          </w:tcPr>
          <w:p w:rsidR="00885EA7" w:rsidRPr="00C6317D" w:rsidRDefault="00885EA7" w:rsidP="00A659A0">
            <w:pPr>
              <w:suppressAutoHyphens/>
              <w:jc w:val="both"/>
              <w:rPr>
                <w:lang w:val="en-GB"/>
              </w:rPr>
            </w:pPr>
            <w:r w:rsidRPr="00C6317D">
              <w:rPr>
                <w:lang w:val="en-GB"/>
              </w:rPr>
              <w:t xml:space="preserve">Video transmission system employing radio transmitter mounted in/on motorcycles, pedal cycles, </w:t>
            </w:r>
            <w:proofErr w:type="gramStart"/>
            <w:r w:rsidRPr="00C6317D">
              <w:rPr>
                <w:lang w:val="en-GB"/>
              </w:rPr>
              <w:t>cars</w:t>
            </w:r>
            <w:proofErr w:type="gramEnd"/>
            <w:r w:rsidRPr="00C6317D">
              <w:rPr>
                <w:lang w:val="en-GB"/>
              </w:rPr>
              <w:t>, racing cars or boats. One or both link terminals may be used while moving.</w:t>
            </w:r>
          </w:p>
        </w:tc>
      </w:tr>
      <w:tr w:rsidR="00885EA7" w:rsidRPr="00C6317D" w:rsidTr="003D6D78">
        <w:tc>
          <w:tcPr>
            <w:tcW w:w="2802" w:type="dxa"/>
          </w:tcPr>
          <w:p w:rsidR="00885EA7" w:rsidRPr="00C6317D" w:rsidRDefault="00885EA7" w:rsidP="00A659A0">
            <w:pPr>
              <w:suppressAutoHyphens/>
              <w:jc w:val="both"/>
              <w:rPr>
                <w:lang w:val="en-GB"/>
              </w:rPr>
            </w:pPr>
            <w:r w:rsidRPr="00C6317D">
              <w:rPr>
                <w:lang w:val="en-GB"/>
              </w:rPr>
              <w:t>Temporary point-to-point video links</w:t>
            </w:r>
          </w:p>
          <w:p w:rsidR="00885EA7" w:rsidRPr="00C6317D" w:rsidRDefault="00885EA7" w:rsidP="00A659A0">
            <w:pPr>
              <w:suppressAutoHyphens/>
              <w:jc w:val="both"/>
              <w:rPr>
                <w:lang w:val="en-GB"/>
              </w:rPr>
            </w:pPr>
          </w:p>
        </w:tc>
        <w:tc>
          <w:tcPr>
            <w:tcW w:w="6945" w:type="dxa"/>
          </w:tcPr>
          <w:p w:rsidR="00885EA7" w:rsidRPr="00C6317D" w:rsidRDefault="00885EA7" w:rsidP="00A659A0">
            <w:pPr>
              <w:suppressAutoHyphens/>
              <w:jc w:val="both"/>
              <w:rPr>
                <w:lang w:val="en-GB"/>
              </w:rPr>
            </w:pPr>
            <w:r w:rsidRPr="00C6317D">
              <w:rPr>
                <w:snapToGrid w:val="0"/>
                <w:color w:val="000000"/>
                <w:lang w:val="en-GB"/>
              </w:rPr>
              <w:t>Temporary link between two points (e.g. part of a link between an OB site and a studio or network terminating point), used for carrying broadcast quality video/audio signals. Link terminals are mounted on tripods, temporary platforms, purpose built vehicles or hydraulic hoists. Two-way links are often required.</w:t>
            </w:r>
          </w:p>
        </w:tc>
      </w:tr>
    </w:tbl>
    <w:p w:rsidR="00885EA7" w:rsidRPr="00C6317D" w:rsidRDefault="00885EA7" w:rsidP="00322042">
      <w:pPr>
        <w:rPr>
          <w:lang w:val="en-GB"/>
        </w:rPr>
      </w:pPr>
    </w:p>
    <w:p w:rsidR="00885EA7" w:rsidRPr="00C6317D" w:rsidRDefault="00885EA7" w:rsidP="00322042">
      <w:pPr>
        <w:jc w:val="both"/>
        <w:rPr>
          <w:lang w:val="en-GB"/>
        </w:rPr>
      </w:pPr>
      <w:r w:rsidRPr="00C6317D">
        <w:rPr>
          <w:lang w:val="en-GB"/>
        </w:rPr>
        <w:t>The following figure describes an example deployment of the various applications considered in the Report.</w:t>
      </w:r>
    </w:p>
    <w:p w:rsidR="008229F4" w:rsidRPr="00C6317D" w:rsidRDefault="00C91F21" w:rsidP="00322042">
      <w:pPr>
        <w:spacing w:before="240" w:after="240"/>
        <w:jc w:val="center"/>
        <w:rPr>
          <w:b/>
          <w:noProof/>
          <w:color w:val="D2232A"/>
          <w:szCs w:val="20"/>
          <w:lang w:val="en-GB" w:eastAsia="de-DE"/>
        </w:rPr>
      </w:pPr>
      <w:r>
        <w:rPr>
          <w:b/>
          <w:noProof/>
          <w:color w:val="D2232A"/>
          <w:szCs w:val="20"/>
          <w:lang w:val="en-GB" w:eastAsia="en-GB"/>
        </w:rPr>
        <w:lastRenderedPageBreak/>
        <w:drawing>
          <wp:inline distT="0" distB="0" distL="0" distR="0" wp14:anchorId="070B73B4" wp14:editId="5D6283E6">
            <wp:extent cx="5892800" cy="4178300"/>
            <wp:effectExtent l="0" t="0" r="0" b="0"/>
            <wp:docPr id="14" name="Bild 35" descr="Macintosh HD:Users:sebastian:Desktop:Blockschema tds 20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Macintosh HD:Users:sebastian:Desktop:Blockschema tds 2013.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0" cy="4178300"/>
                    </a:xfrm>
                    <a:prstGeom prst="rect">
                      <a:avLst/>
                    </a:prstGeom>
                    <a:noFill/>
                    <a:ln>
                      <a:noFill/>
                    </a:ln>
                  </pic:spPr>
                </pic:pic>
              </a:graphicData>
            </a:graphic>
          </wp:inline>
        </w:drawing>
      </w:r>
    </w:p>
    <w:p w:rsidR="00885EA7" w:rsidRPr="00C6317D" w:rsidRDefault="00885EA7" w:rsidP="00322042">
      <w:pPr>
        <w:spacing w:before="240" w:after="240"/>
        <w:jc w:val="center"/>
        <w:rPr>
          <w:b/>
          <w:bCs/>
          <w:color w:val="D2232A"/>
          <w:szCs w:val="20"/>
          <w:lang w:val="en-GB"/>
        </w:rPr>
      </w:pPr>
      <w:r w:rsidRPr="00C6317D">
        <w:rPr>
          <w:b/>
          <w:bCs/>
          <w:color w:val="D2232A"/>
          <w:szCs w:val="20"/>
          <w:lang w:val="en-GB"/>
        </w:rPr>
        <w:t xml:space="preserve">Figure </w:t>
      </w:r>
      <w:r w:rsidR="00BB06C8" w:rsidRPr="00C6317D">
        <w:rPr>
          <w:b/>
          <w:bCs/>
          <w:color w:val="D2232A"/>
          <w:szCs w:val="20"/>
          <w:lang w:val="en-GB"/>
        </w:rPr>
        <w:fldChar w:fldCharType="begin"/>
      </w:r>
      <w:r w:rsidRPr="00C6317D">
        <w:rPr>
          <w:b/>
          <w:bCs/>
          <w:color w:val="D2232A"/>
          <w:szCs w:val="20"/>
          <w:lang w:val="en-GB"/>
        </w:rPr>
        <w:instrText xml:space="preserve"> SEQ Figure \* ARABIC </w:instrText>
      </w:r>
      <w:r w:rsidR="00BB06C8" w:rsidRPr="00C6317D">
        <w:rPr>
          <w:b/>
          <w:bCs/>
          <w:color w:val="D2232A"/>
          <w:szCs w:val="20"/>
          <w:lang w:val="en-GB"/>
        </w:rPr>
        <w:fldChar w:fldCharType="separate"/>
      </w:r>
      <w:r w:rsidRPr="00C6317D">
        <w:rPr>
          <w:b/>
          <w:bCs/>
          <w:noProof/>
          <w:color w:val="D2232A"/>
          <w:szCs w:val="20"/>
          <w:lang w:val="en-GB"/>
        </w:rPr>
        <w:t>1</w:t>
      </w:r>
      <w:r w:rsidR="00BB06C8" w:rsidRPr="00C6317D">
        <w:rPr>
          <w:b/>
          <w:bCs/>
          <w:color w:val="D2232A"/>
          <w:szCs w:val="20"/>
          <w:lang w:val="en-GB"/>
        </w:rPr>
        <w:fldChar w:fldCharType="end"/>
      </w:r>
      <w:r w:rsidRPr="00C6317D">
        <w:rPr>
          <w:b/>
          <w:bCs/>
          <w:color w:val="D2232A"/>
          <w:szCs w:val="20"/>
          <w:lang w:val="en-GB"/>
        </w:rPr>
        <w:t xml:space="preserve">: Actual Example of ENG/OB production line of a cycle race produced by </w:t>
      </w:r>
      <w:r w:rsidR="008229F4" w:rsidRPr="00C6317D">
        <w:rPr>
          <w:b/>
          <w:bCs/>
          <w:color w:val="D2232A"/>
          <w:szCs w:val="20"/>
          <w:lang w:val="en-GB"/>
        </w:rPr>
        <w:t>TPC</w:t>
      </w:r>
      <w:r w:rsidRPr="00C6317D">
        <w:rPr>
          <w:b/>
          <w:bCs/>
          <w:color w:val="D2232A"/>
          <w:szCs w:val="20"/>
          <w:lang w:val="en-GB"/>
        </w:rPr>
        <w:t xml:space="preserve"> / SRG SSR</w:t>
      </w:r>
    </w:p>
    <w:p w:rsidR="00885EA7" w:rsidRPr="00C6317D" w:rsidRDefault="00885EA7" w:rsidP="00D95293">
      <w:pPr>
        <w:jc w:val="both"/>
        <w:rPr>
          <w:lang w:val="en-GB"/>
        </w:rPr>
      </w:pPr>
    </w:p>
    <w:p w:rsidR="00885EA7" w:rsidRPr="00C6317D" w:rsidRDefault="00885EA7" w:rsidP="00D95293">
      <w:pPr>
        <w:jc w:val="both"/>
        <w:rPr>
          <w:lang w:val="en-GB"/>
        </w:rPr>
      </w:pPr>
      <w:r w:rsidRPr="00C6317D">
        <w:rPr>
          <w:lang w:val="en-GB"/>
        </w:rPr>
        <w:t xml:space="preserve">Cordless cameras are used in many different scenarios. Details are provided in </w:t>
      </w:r>
      <w:r w:rsidR="00BB06C8" w:rsidRPr="00C6317D">
        <w:rPr>
          <w:lang w:val="en-GB"/>
        </w:rPr>
        <w:fldChar w:fldCharType="begin"/>
      </w:r>
      <w:r w:rsidRPr="00C6317D">
        <w:rPr>
          <w:lang w:val="en-GB"/>
        </w:rPr>
        <w:instrText xml:space="preserve"> REF _Ref355803293 \r \h </w:instrText>
      </w:r>
      <w:r w:rsidR="00BB06C8" w:rsidRPr="00C6317D">
        <w:rPr>
          <w:lang w:val="en-GB"/>
        </w:rPr>
      </w:r>
      <w:r w:rsidR="00BB06C8" w:rsidRPr="00C6317D">
        <w:rPr>
          <w:lang w:val="en-GB"/>
        </w:rPr>
        <w:fldChar w:fldCharType="separate"/>
      </w:r>
      <w:r w:rsidRPr="00C6317D">
        <w:rPr>
          <w:lang w:val="en-GB"/>
        </w:rPr>
        <w:t>ANNEX 2</w:t>
      </w:r>
      <w:proofErr w:type="gramStart"/>
      <w:r w:rsidRPr="00C6317D">
        <w:rPr>
          <w:lang w:val="en-GB"/>
        </w:rPr>
        <w:t>:</w:t>
      </w:r>
      <w:r w:rsidR="00BB06C8" w:rsidRPr="00C6317D">
        <w:rPr>
          <w:lang w:val="en-GB"/>
        </w:rPr>
        <w:fldChar w:fldCharType="end"/>
      </w:r>
      <w:r w:rsidRPr="00C6317D">
        <w:rPr>
          <w:lang w:val="en-GB"/>
        </w:rPr>
        <w:t>.</w:t>
      </w:r>
      <w:proofErr w:type="gramEnd"/>
      <w:r w:rsidRPr="00C6317D">
        <w:rPr>
          <w:lang w:val="en-GB"/>
        </w:rPr>
        <w:t xml:space="preserve"> The transmitters can be mounted directly onto the back of the camera, on a racing car or motorcycle, or in a helicopter etc. The various video sources may be relayed via a helicopter or aeroplane, which in turn sends the signals to a receiver station and on to the production van or studio.</w:t>
      </w:r>
    </w:p>
    <w:p w:rsidR="00885EA7" w:rsidRPr="00C6317D" w:rsidRDefault="00885EA7" w:rsidP="00704C0D">
      <w:pPr>
        <w:pStyle w:val="Heading2"/>
        <w:rPr>
          <w:lang w:val="en-GB"/>
        </w:rPr>
      </w:pPr>
      <w:bookmarkStart w:id="10" w:name="_Toc372285889"/>
      <w:r w:rsidRPr="00C6317D">
        <w:rPr>
          <w:lang w:val="en-GB"/>
        </w:rPr>
        <w:t>CEPT Regulatory framework and Background for PMSE systems</w:t>
      </w:r>
      <w:bookmarkEnd w:id="10"/>
    </w:p>
    <w:p w:rsidR="00885EA7" w:rsidRPr="00C6317D" w:rsidRDefault="00885EA7" w:rsidP="00704C0D">
      <w:pPr>
        <w:pStyle w:val="ECCParagraph"/>
      </w:pPr>
      <w:r w:rsidRPr="00C6317D">
        <w:t xml:space="preserve">The ERC/REC 25-10 </w:t>
      </w:r>
      <w:r w:rsidR="00BB06C8" w:rsidRPr="00C6317D">
        <w:fldChar w:fldCharType="begin"/>
      </w:r>
      <w:r w:rsidRPr="00C6317D">
        <w:instrText xml:space="preserve"> REF _Ref359843916 \n \h </w:instrText>
      </w:r>
      <w:r w:rsidR="00BB06C8" w:rsidRPr="00C6317D">
        <w:fldChar w:fldCharType="separate"/>
      </w:r>
      <w:r w:rsidRPr="00C6317D">
        <w:t>[5]</w:t>
      </w:r>
      <w:r w:rsidR="00BB06C8" w:rsidRPr="00C6317D">
        <w:fldChar w:fldCharType="end"/>
      </w:r>
      <w:r w:rsidRPr="00C6317D">
        <w:t xml:space="preserve"> was last revised in 2003. This Recommendation provides a list of tuning ranges that CEPT administrations may consider for audio and video PMSE applications. </w:t>
      </w:r>
      <w:r w:rsidRPr="00C6317D">
        <w:rPr>
          <w:lang w:eastAsia="en-CA"/>
        </w:rPr>
        <w:t xml:space="preserve">The term “tuning range” for </w:t>
      </w:r>
      <w:r w:rsidRPr="00C6317D">
        <w:t xml:space="preserve">PMSE </w:t>
      </w:r>
      <w:r w:rsidRPr="00C6317D">
        <w:rPr>
          <w:lang w:eastAsia="en-CA"/>
        </w:rPr>
        <w:t xml:space="preserve">means a range of frequencies over which radio equipment is envisaged to be capable of operating; within this tuning range, the use in any one country of radio equipment will be limited to the range of frequencies identified nationally (if any) within that country for </w:t>
      </w:r>
      <w:r w:rsidRPr="00C6317D">
        <w:t>PMSE</w:t>
      </w:r>
      <w:r w:rsidRPr="00C6317D">
        <w:rPr>
          <w:lang w:eastAsia="en-CA"/>
        </w:rPr>
        <w:t>, and will be operated in accordance with the related national regulatory conditions and requirements.</w:t>
      </w:r>
    </w:p>
    <w:p w:rsidR="00885EA7" w:rsidRPr="00C6317D" w:rsidRDefault="00885EA7" w:rsidP="000A08DA">
      <w:pPr>
        <w:pStyle w:val="ECCParagraph"/>
        <w:keepNext/>
        <w:rPr>
          <w:szCs w:val="20"/>
        </w:rPr>
      </w:pPr>
      <w:r w:rsidRPr="00C6317D">
        <w:rPr>
          <w:szCs w:val="20"/>
        </w:rPr>
        <w:lastRenderedPageBreak/>
        <w:t>The following table is a subset of Annex 2 of ERC/REC 25-10 relevant for cordless cameras and video links.</w:t>
      </w:r>
    </w:p>
    <w:p w:rsidR="00885EA7" w:rsidRPr="00C6317D" w:rsidRDefault="00885EA7" w:rsidP="00C91F21">
      <w:pPr>
        <w:pStyle w:val="ECCTabletitle"/>
        <w:keepNext/>
        <w:numPr>
          <w:ilvl w:val="0"/>
          <w:numId w:val="2"/>
        </w:numPr>
        <w:ind w:left="360"/>
      </w:pPr>
      <w:r w:rsidRPr="00C6317D">
        <w:t>Current recommended frequency ranges for use by video SAP/SAB links</w:t>
      </w:r>
      <w:r w:rsidRPr="00C6317D">
        <w:br/>
        <w:t>(</w:t>
      </w:r>
      <w:r w:rsidRPr="00C6317D">
        <w:rPr>
          <w:szCs w:val="20"/>
        </w:rPr>
        <w:t>subset of Annex 2 of ERC/REC 25-10)</w:t>
      </w:r>
    </w:p>
    <w:tbl>
      <w:tblPr>
        <w:tblW w:w="1017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2835"/>
        <w:gridCol w:w="2977"/>
        <w:gridCol w:w="2410"/>
      </w:tblGrid>
      <w:tr w:rsidR="00885EA7" w:rsidRPr="00C6317D" w:rsidTr="003D6D78">
        <w:trPr>
          <w:tblHeader/>
        </w:trPr>
        <w:tc>
          <w:tcPr>
            <w:tcW w:w="1951" w:type="dxa"/>
            <w:vMerge w:val="restart"/>
            <w:tcBorders>
              <w:right w:val="single" w:sz="4" w:space="0" w:color="FFFFFF"/>
            </w:tcBorders>
            <w:shd w:val="clear" w:color="auto" w:fill="D2232A"/>
            <w:vAlign w:val="center"/>
          </w:tcPr>
          <w:p w:rsidR="00885EA7" w:rsidRPr="00C6317D" w:rsidRDefault="00885EA7" w:rsidP="000A08DA">
            <w:pPr>
              <w:keepNext/>
              <w:spacing w:line="288" w:lineRule="auto"/>
              <w:jc w:val="center"/>
              <w:rPr>
                <w:b/>
                <w:color w:val="FFFFFF"/>
                <w:lang w:val="en-GB"/>
              </w:rPr>
            </w:pPr>
            <w:r w:rsidRPr="00C6317D">
              <w:rPr>
                <w:b/>
                <w:bCs/>
                <w:color w:val="FFFFFF"/>
                <w:lang w:val="en-GB"/>
              </w:rPr>
              <w:t>Type of link</w:t>
            </w:r>
          </w:p>
        </w:tc>
        <w:tc>
          <w:tcPr>
            <w:tcW w:w="5812" w:type="dxa"/>
            <w:gridSpan w:val="2"/>
            <w:tcBorders>
              <w:left w:val="single" w:sz="4" w:space="0" w:color="FFFFFF"/>
              <w:bottom w:val="single" w:sz="4" w:space="0" w:color="FFFFFF"/>
              <w:right w:val="single" w:sz="4" w:space="0" w:color="FFFFFF"/>
            </w:tcBorders>
            <w:shd w:val="clear" w:color="auto" w:fill="D2232A"/>
            <w:vAlign w:val="center"/>
          </w:tcPr>
          <w:p w:rsidR="00885EA7" w:rsidRPr="00C6317D" w:rsidRDefault="00885EA7" w:rsidP="000A08DA">
            <w:pPr>
              <w:keepNext/>
              <w:spacing w:line="288" w:lineRule="auto"/>
              <w:jc w:val="center"/>
              <w:rPr>
                <w:b/>
                <w:color w:val="FFFFFF"/>
                <w:lang w:val="en-GB"/>
              </w:rPr>
            </w:pPr>
            <w:r w:rsidRPr="00C6317D">
              <w:rPr>
                <w:b/>
                <w:bCs/>
                <w:color w:val="FFFFFF"/>
                <w:lang w:val="en-GB"/>
              </w:rPr>
              <w:t>Recommended frequencies</w:t>
            </w:r>
          </w:p>
        </w:tc>
        <w:tc>
          <w:tcPr>
            <w:tcW w:w="2410" w:type="dxa"/>
            <w:vMerge w:val="restart"/>
            <w:tcBorders>
              <w:left w:val="single" w:sz="4" w:space="0" w:color="FFFFFF"/>
              <w:right w:val="single" w:sz="4" w:space="0" w:color="FFFFFF"/>
            </w:tcBorders>
            <w:shd w:val="clear" w:color="auto" w:fill="D2232A"/>
            <w:vAlign w:val="center"/>
          </w:tcPr>
          <w:p w:rsidR="00885EA7" w:rsidRPr="00C6317D" w:rsidRDefault="00885EA7" w:rsidP="000A08DA">
            <w:pPr>
              <w:keepNext/>
              <w:spacing w:line="288" w:lineRule="auto"/>
              <w:jc w:val="center"/>
              <w:rPr>
                <w:b/>
                <w:color w:val="FFFFFF"/>
                <w:lang w:val="en-GB"/>
              </w:rPr>
            </w:pPr>
            <w:r w:rsidRPr="00C6317D">
              <w:rPr>
                <w:b/>
                <w:bCs/>
                <w:color w:val="FFFFFF"/>
                <w:lang w:val="en-GB"/>
              </w:rPr>
              <w:t>Technical parameters</w:t>
            </w:r>
          </w:p>
        </w:tc>
      </w:tr>
      <w:tr w:rsidR="00885EA7" w:rsidRPr="00C6317D" w:rsidTr="003D6D78">
        <w:trPr>
          <w:tblHeader/>
        </w:trPr>
        <w:tc>
          <w:tcPr>
            <w:tcW w:w="1951" w:type="dxa"/>
            <w:vMerge/>
            <w:tcBorders>
              <w:right w:val="single" w:sz="4" w:space="0" w:color="FFFFFF"/>
            </w:tcBorders>
            <w:shd w:val="clear" w:color="auto" w:fill="D2232A"/>
            <w:vAlign w:val="center"/>
          </w:tcPr>
          <w:p w:rsidR="00885EA7" w:rsidRPr="00C6317D" w:rsidRDefault="00885EA7" w:rsidP="000A08DA">
            <w:pPr>
              <w:keepNext/>
              <w:spacing w:line="288" w:lineRule="auto"/>
              <w:jc w:val="center"/>
              <w:rPr>
                <w:b/>
                <w:bCs/>
                <w:color w:val="FFFFFF"/>
                <w:lang w:val="en-GB"/>
              </w:rPr>
            </w:pPr>
          </w:p>
        </w:tc>
        <w:tc>
          <w:tcPr>
            <w:tcW w:w="2835" w:type="dxa"/>
            <w:tcBorders>
              <w:top w:val="single" w:sz="4" w:space="0" w:color="FFFFFF"/>
              <w:left w:val="single" w:sz="4" w:space="0" w:color="FFFFFF"/>
              <w:right w:val="single" w:sz="4" w:space="0" w:color="FFFFFF"/>
            </w:tcBorders>
            <w:shd w:val="clear" w:color="auto" w:fill="D2232A"/>
            <w:vAlign w:val="center"/>
          </w:tcPr>
          <w:p w:rsidR="00885EA7" w:rsidRPr="00C6317D" w:rsidRDefault="00885EA7" w:rsidP="000A08DA">
            <w:pPr>
              <w:keepNext/>
              <w:spacing w:line="288" w:lineRule="auto"/>
              <w:jc w:val="center"/>
              <w:rPr>
                <w:b/>
                <w:bCs/>
                <w:color w:val="FFFFFF"/>
                <w:lang w:val="en-GB"/>
              </w:rPr>
            </w:pPr>
            <w:r w:rsidRPr="00C6317D">
              <w:rPr>
                <w:b/>
                <w:bCs/>
                <w:color w:val="FFFFFF"/>
                <w:lang w:val="en-GB"/>
              </w:rPr>
              <w:t>Tuning ranges</w:t>
            </w:r>
          </w:p>
        </w:tc>
        <w:tc>
          <w:tcPr>
            <w:tcW w:w="2977" w:type="dxa"/>
            <w:tcBorders>
              <w:top w:val="single" w:sz="4" w:space="0" w:color="FFFFFF"/>
              <w:left w:val="single" w:sz="4" w:space="0" w:color="FFFFFF"/>
              <w:right w:val="single" w:sz="4" w:space="0" w:color="FFFFFF"/>
            </w:tcBorders>
            <w:shd w:val="clear" w:color="auto" w:fill="D2232A"/>
            <w:vAlign w:val="center"/>
          </w:tcPr>
          <w:p w:rsidR="00885EA7" w:rsidRPr="00C6317D" w:rsidRDefault="00885EA7" w:rsidP="000A08DA">
            <w:pPr>
              <w:keepNext/>
              <w:spacing w:line="288" w:lineRule="auto"/>
              <w:jc w:val="center"/>
              <w:rPr>
                <w:b/>
                <w:bCs/>
                <w:color w:val="FFFFFF"/>
                <w:lang w:val="en-GB"/>
              </w:rPr>
            </w:pPr>
            <w:r w:rsidRPr="00C6317D">
              <w:rPr>
                <w:b/>
                <w:bCs/>
                <w:color w:val="FFFFFF"/>
                <w:lang w:val="en-GB"/>
              </w:rPr>
              <w:t>Preferred sub-bands</w:t>
            </w:r>
          </w:p>
        </w:tc>
        <w:tc>
          <w:tcPr>
            <w:tcW w:w="2410" w:type="dxa"/>
            <w:vMerge/>
            <w:tcBorders>
              <w:left w:val="single" w:sz="4" w:space="0" w:color="FFFFFF"/>
              <w:right w:val="single" w:sz="4" w:space="0" w:color="FFFFFF"/>
            </w:tcBorders>
            <w:shd w:val="clear" w:color="auto" w:fill="D2232A"/>
            <w:vAlign w:val="center"/>
          </w:tcPr>
          <w:p w:rsidR="00885EA7" w:rsidRPr="00C6317D" w:rsidRDefault="00885EA7" w:rsidP="000A08DA">
            <w:pPr>
              <w:keepNext/>
              <w:spacing w:line="288" w:lineRule="auto"/>
              <w:jc w:val="center"/>
              <w:rPr>
                <w:b/>
                <w:bCs/>
                <w:color w:val="FFFFFF"/>
                <w:lang w:val="en-GB"/>
              </w:rPr>
            </w:pPr>
          </w:p>
        </w:tc>
      </w:tr>
      <w:tr w:rsidR="00885EA7" w:rsidRPr="00C6317D" w:rsidTr="003D6D78">
        <w:tc>
          <w:tcPr>
            <w:tcW w:w="1951" w:type="dxa"/>
          </w:tcPr>
          <w:p w:rsidR="00885EA7" w:rsidRPr="00C6317D" w:rsidRDefault="00885EA7" w:rsidP="000A08DA">
            <w:pPr>
              <w:keepNext/>
              <w:suppressAutoHyphens/>
              <w:jc w:val="both"/>
              <w:rPr>
                <w:lang w:val="en-GB"/>
              </w:rPr>
            </w:pPr>
            <w:r w:rsidRPr="00C6317D">
              <w:rPr>
                <w:lang w:val="en-GB"/>
              </w:rPr>
              <w:t>Cordless cameras</w:t>
            </w:r>
          </w:p>
          <w:p w:rsidR="00885EA7" w:rsidRPr="00C6317D" w:rsidRDefault="00885EA7" w:rsidP="000A08DA">
            <w:pPr>
              <w:keepNext/>
              <w:suppressAutoHyphens/>
              <w:jc w:val="both"/>
              <w:rPr>
                <w:lang w:val="en-GB"/>
              </w:rPr>
            </w:pPr>
          </w:p>
        </w:tc>
        <w:tc>
          <w:tcPr>
            <w:tcW w:w="2835" w:type="dxa"/>
          </w:tcPr>
          <w:p w:rsidR="00885EA7" w:rsidRPr="00C6317D" w:rsidRDefault="00885EA7" w:rsidP="000A08DA">
            <w:pPr>
              <w:keepNext/>
              <w:suppressAutoHyphens/>
              <w:jc w:val="both"/>
              <w:rPr>
                <w:lang w:val="en-GB"/>
              </w:rPr>
            </w:pPr>
            <w:r w:rsidRPr="00C6317D">
              <w:rPr>
                <w:lang w:val="en-GB"/>
              </w:rPr>
              <w:t>2025-2110 / 2200-2500 MHz</w:t>
            </w:r>
          </w:p>
          <w:p w:rsidR="00885EA7" w:rsidRPr="00C6317D" w:rsidRDefault="00885EA7" w:rsidP="000A08DA">
            <w:pPr>
              <w:keepNext/>
              <w:suppressAutoHyphens/>
              <w:jc w:val="both"/>
              <w:rPr>
                <w:lang w:val="en-GB"/>
              </w:rPr>
            </w:pPr>
            <w:r w:rsidRPr="00C6317D">
              <w:rPr>
                <w:lang w:val="en-GB"/>
              </w:rPr>
              <w:t>10.0-10.60 GHz</w:t>
            </w:r>
          </w:p>
          <w:p w:rsidR="00885EA7" w:rsidRPr="00C6317D" w:rsidRDefault="00885EA7" w:rsidP="000A08DA">
            <w:pPr>
              <w:keepNext/>
              <w:suppressAutoHyphens/>
              <w:jc w:val="both"/>
              <w:rPr>
                <w:lang w:val="en-GB"/>
              </w:rPr>
            </w:pPr>
            <w:r w:rsidRPr="00C6317D">
              <w:rPr>
                <w:lang w:val="en-GB"/>
              </w:rPr>
              <w:t>21.2-24.5 GHz</w:t>
            </w:r>
          </w:p>
          <w:p w:rsidR="00885EA7" w:rsidRPr="00C6317D" w:rsidRDefault="00885EA7" w:rsidP="000A08DA">
            <w:pPr>
              <w:keepNext/>
              <w:suppressAutoHyphens/>
              <w:jc w:val="both"/>
              <w:rPr>
                <w:lang w:val="en-GB"/>
              </w:rPr>
            </w:pPr>
            <w:r w:rsidRPr="00C6317D">
              <w:rPr>
                <w:lang w:val="en-GB"/>
              </w:rPr>
              <w:t>47.2-50.2 GHz</w:t>
            </w:r>
          </w:p>
        </w:tc>
        <w:tc>
          <w:tcPr>
            <w:tcW w:w="2977" w:type="dxa"/>
          </w:tcPr>
          <w:p w:rsidR="00885EA7" w:rsidRPr="00C6317D" w:rsidRDefault="00885EA7" w:rsidP="000A08DA">
            <w:pPr>
              <w:keepNext/>
              <w:suppressAutoHyphens/>
              <w:jc w:val="both"/>
              <w:rPr>
                <w:lang w:val="en-GB"/>
              </w:rPr>
            </w:pPr>
          </w:p>
          <w:p w:rsidR="00885EA7" w:rsidRPr="00C6317D" w:rsidRDefault="00885EA7" w:rsidP="000A08DA">
            <w:pPr>
              <w:keepNext/>
              <w:suppressAutoHyphens/>
              <w:jc w:val="both"/>
              <w:rPr>
                <w:lang w:val="en-GB"/>
              </w:rPr>
            </w:pPr>
          </w:p>
          <w:p w:rsidR="00885EA7" w:rsidRPr="00C6317D" w:rsidRDefault="00885EA7" w:rsidP="000A08DA">
            <w:pPr>
              <w:keepNext/>
              <w:suppressAutoHyphens/>
              <w:jc w:val="both"/>
              <w:rPr>
                <w:lang w:val="en-GB"/>
              </w:rPr>
            </w:pPr>
            <w:r w:rsidRPr="00C6317D">
              <w:rPr>
                <w:lang w:val="en-GB"/>
              </w:rPr>
              <w:t>10.3-10.45 GHz</w:t>
            </w:r>
          </w:p>
          <w:p w:rsidR="00885EA7" w:rsidRPr="00C6317D" w:rsidRDefault="00885EA7" w:rsidP="000A08DA">
            <w:pPr>
              <w:keepNext/>
              <w:suppressAutoHyphens/>
              <w:jc w:val="both"/>
              <w:rPr>
                <w:lang w:val="en-GB"/>
              </w:rPr>
            </w:pPr>
            <w:r w:rsidRPr="00C6317D">
              <w:rPr>
                <w:lang w:val="en-GB"/>
              </w:rPr>
              <w:t>21.2-21.4 GHz, 22.6-23.0 GHz and 24.25-24.5 GHz</w:t>
            </w:r>
          </w:p>
        </w:tc>
        <w:tc>
          <w:tcPr>
            <w:tcW w:w="2410" w:type="dxa"/>
          </w:tcPr>
          <w:p w:rsidR="00885EA7" w:rsidRPr="00C6317D" w:rsidRDefault="00885EA7" w:rsidP="000A08DA">
            <w:pPr>
              <w:keepNext/>
              <w:suppressAutoHyphens/>
              <w:jc w:val="both"/>
              <w:rPr>
                <w:lang w:val="en-GB"/>
              </w:rPr>
            </w:pPr>
            <w:r w:rsidRPr="00C6317D">
              <w:rPr>
                <w:lang w:val="en-GB"/>
              </w:rPr>
              <w:t>ERC Report 38</w:t>
            </w:r>
          </w:p>
          <w:p w:rsidR="00885EA7" w:rsidRPr="00C6317D" w:rsidRDefault="00885EA7" w:rsidP="000A08DA">
            <w:pPr>
              <w:keepNext/>
              <w:suppressAutoHyphens/>
              <w:jc w:val="both"/>
              <w:rPr>
                <w:lang w:val="en-GB"/>
              </w:rPr>
            </w:pPr>
          </w:p>
        </w:tc>
      </w:tr>
      <w:tr w:rsidR="00885EA7" w:rsidRPr="00C6317D" w:rsidTr="003D6D78">
        <w:tc>
          <w:tcPr>
            <w:tcW w:w="1951" w:type="dxa"/>
          </w:tcPr>
          <w:p w:rsidR="00885EA7" w:rsidRPr="00C6317D" w:rsidRDefault="00885EA7" w:rsidP="003D6D78">
            <w:pPr>
              <w:suppressAutoHyphens/>
              <w:rPr>
                <w:lang w:val="en-GB"/>
              </w:rPr>
            </w:pPr>
            <w:r w:rsidRPr="00C6317D">
              <w:rPr>
                <w:lang w:val="en-GB"/>
              </w:rPr>
              <w:t>Portable video links</w:t>
            </w:r>
          </w:p>
          <w:p w:rsidR="00885EA7" w:rsidRPr="00C6317D" w:rsidRDefault="00885EA7" w:rsidP="003D6D78">
            <w:pPr>
              <w:suppressAutoHyphens/>
              <w:rPr>
                <w:lang w:val="en-GB"/>
              </w:rPr>
            </w:pPr>
          </w:p>
        </w:tc>
        <w:tc>
          <w:tcPr>
            <w:tcW w:w="2835" w:type="dxa"/>
          </w:tcPr>
          <w:p w:rsidR="00885EA7" w:rsidRPr="00C6317D" w:rsidRDefault="00885EA7" w:rsidP="003D6D78">
            <w:pPr>
              <w:suppressAutoHyphens/>
              <w:rPr>
                <w:lang w:val="en-GB"/>
              </w:rPr>
            </w:pPr>
            <w:r w:rsidRPr="00C6317D">
              <w:rPr>
                <w:lang w:val="en-GB"/>
              </w:rPr>
              <w:t>2025-2110 / 2200-2500 MHz</w:t>
            </w:r>
          </w:p>
          <w:p w:rsidR="00885EA7" w:rsidRPr="00C6317D" w:rsidRDefault="00885EA7" w:rsidP="003D6D78">
            <w:pPr>
              <w:suppressAutoHyphens/>
              <w:rPr>
                <w:lang w:val="en-GB"/>
              </w:rPr>
            </w:pPr>
            <w:r w:rsidRPr="00C6317D">
              <w:rPr>
                <w:lang w:val="en-GB"/>
              </w:rPr>
              <w:t>2500-2690 MHz (Note 4)</w:t>
            </w:r>
          </w:p>
          <w:p w:rsidR="00885EA7" w:rsidRPr="00C6317D" w:rsidRDefault="00885EA7" w:rsidP="003D6D78">
            <w:pPr>
              <w:suppressAutoHyphens/>
              <w:rPr>
                <w:lang w:val="en-GB"/>
              </w:rPr>
            </w:pPr>
            <w:r w:rsidRPr="00C6317D">
              <w:rPr>
                <w:lang w:val="en-GB"/>
              </w:rPr>
              <w:t>10.0-10.60 GHz</w:t>
            </w:r>
          </w:p>
        </w:tc>
        <w:tc>
          <w:tcPr>
            <w:tcW w:w="2977" w:type="dxa"/>
          </w:tcPr>
          <w:p w:rsidR="00885EA7" w:rsidRPr="00C6317D" w:rsidRDefault="00885EA7" w:rsidP="003D6D78">
            <w:pPr>
              <w:suppressAutoHyphens/>
              <w:rPr>
                <w:lang w:val="en-GB"/>
              </w:rPr>
            </w:pPr>
          </w:p>
          <w:p w:rsidR="00885EA7" w:rsidRPr="00C6317D" w:rsidRDefault="00885EA7" w:rsidP="003D6D78">
            <w:pPr>
              <w:suppressAutoHyphens/>
              <w:rPr>
                <w:lang w:val="en-GB"/>
              </w:rPr>
            </w:pPr>
          </w:p>
          <w:p w:rsidR="00885EA7" w:rsidRPr="00C6317D" w:rsidRDefault="00885EA7" w:rsidP="003D6D78">
            <w:pPr>
              <w:suppressAutoHyphens/>
              <w:rPr>
                <w:lang w:val="en-GB"/>
              </w:rPr>
            </w:pPr>
            <w:r w:rsidRPr="00C6317D">
              <w:rPr>
                <w:lang w:val="en-GB"/>
              </w:rPr>
              <w:t>10.3-10.45 GHz</w:t>
            </w:r>
          </w:p>
        </w:tc>
        <w:tc>
          <w:tcPr>
            <w:tcW w:w="2410" w:type="dxa"/>
          </w:tcPr>
          <w:p w:rsidR="00885EA7" w:rsidRPr="00C6317D" w:rsidRDefault="00885EA7" w:rsidP="003D6D78">
            <w:pPr>
              <w:suppressAutoHyphens/>
              <w:rPr>
                <w:lang w:val="en-GB"/>
              </w:rPr>
            </w:pPr>
            <w:r w:rsidRPr="00C6317D">
              <w:rPr>
                <w:lang w:val="en-GB"/>
              </w:rPr>
              <w:t>ERC Report 38</w:t>
            </w:r>
          </w:p>
        </w:tc>
      </w:tr>
      <w:tr w:rsidR="00885EA7" w:rsidRPr="00C6317D" w:rsidTr="003D6D78">
        <w:tc>
          <w:tcPr>
            <w:tcW w:w="1951" w:type="dxa"/>
          </w:tcPr>
          <w:p w:rsidR="00885EA7" w:rsidRPr="00C6317D" w:rsidRDefault="00885EA7" w:rsidP="003D6D78">
            <w:pPr>
              <w:suppressAutoHyphens/>
              <w:rPr>
                <w:lang w:val="en-GB"/>
              </w:rPr>
            </w:pPr>
            <w:r w:rsidRPr="00C6317D">
              <w:rPr>
                <w:lang w:val="en-GB"/>
              </w:rPr>
              <w:t>Mobile video links</w:t>
            </w:r>
          </w:p>
          <w:p w:rsidR="00885EA7" w:rsidRPr="00C6317D" w:rsidRDefault="00885EA7" w:rsidP="003D6D78">
            <w:pPr>
              <w:suppressAutoHyphens/>
              <w:rPr>
                <w:lang w:val="en-GB"/>
              </w:rPr>
            </w:pPr>
            <w:r w:rsidRPr="00C6317D">
              <w:rPr>
                <w:lang w:val="en-GB"/>
              </w:rPr>
              <w:t>(airborne and vehicular)</w:t>
            </w:r>
          </w:p>
          <w:p w:rsidR="00885EA7" w:rsidRPr="00C6317D" w:rsidRDefault="00885EA7" w:rsidP="003D6D78">
            <w:pPr>
              <w:suppressAutoHyphens/>
              <w:rPr>
                <w:lang w:val="en-GB"/>
              </w:rPr>
            </w:pPr>
          </w:p>
        </w:tc>
        <w:tc>
          <w:tcPr>
            <w:tcW w:w="2835" w:type="dxa"/>
          </w:tcPr>
          <w:p w:rsidR="00885EA7" w:rsidRPr="00C6317D" w:rsidRDefault="00885EA7" w:rsidP="003D6D78">
            <w:pPr>
              <w:suppressAutoHyphens/>
              <w:rPr>
                <w:lang w:val="en-GB"/>
              </w:rPr>
            </w:pPr>
            <w:r w:rsidRPr="00C6317D">
              <w:rPr>
                <w:lang w:val="en-GB"/>
              </w:rPr>
              <w:t>2025-2110 / 2200-2500 MHz</w:t>
            </w:r>
          </w:p>
          <w:p w:rsidR="00885EA7" w:rsidRPr="00C6317D" w:rsidRDefault="00885EA7" w:rsidP="003D6D78">
            <w:pPr>
              <w:suppressAutoHyphens/>
              <w:rPr>
                <w:lang w:val="en-GB"/>
              </w:rPr>
            </w:pPr>
            <w:r w:rsidRPr="00C6317D">
              <w:rPr>
                <w:lang w:val="en-GB"/>
              </w:rPr>
              <w:t>2500-2690 MHz (Note 4)</w:t>
            </w:r>
          </w:p>
          <w:p w:rsidR="00885EA7" w:rsidRPr="00C6317D" w:rsidRDefault="00885EA7" w:rsidP="003D6D78">
            <w:pPr>
              <w:suppressAutoHyphens/>
              <w:rPr>
                <w:lang w:val="en-GB"/>
              </w:rPr>
            </w:pPr>
            <w:r w:rsidRPr="00C6317D">
              <w:rPr>
                <w:lang w:val="en-GB"/>
              </w:rPr>
              <w:t>3400-3600 MHz (Note 5)</w:t>
            </w:r>
          </w:p>
        </w:tc>
        <w:tc>
          <w:tcPr>
            <w:tcW w:w="2977" w:type="dxa"/>
          </w:tcPr>
          <w:p w:rsidR="00885EA7" w:rsidRPr="00C6317D" w:rsidRDefault="00885EA7" w:rsidP="003D6D78">
            <w:pPr>
              <w:suppressAutoHyphens/>
              <w:rPr>
                <w:lang w:val="en-GB"/>
              </w:rPr>
            </w:pPr>
          </w:p>
        </w:tc>
        <w:tc>
          <w:tcPr>
            <w:tcW w:w="2410" w:type="dxa"/>
          </w:tcPr>
          <w:p w:rsidR="00885EA7" w:rsidRPr="00C6317D" w:rsidRDefault="00885EA7" w:rsidP="003D6D78">
            <w:pPr>
              <w:suppressAutoHyphens/>
              <w:rPr>
                <w:lang w:val="en-GB"/>
              </w:rPr>
            </w:pPr>
            <w:r w:rsidRPr="00C6317D">
              <w:rPr>
                <w:lang w:val="en-GB"/>
              </w:rPr>
              <w:t>ERC Report 38</w:t>
            </w:r>
          </w:p>
        </w:tc>
      </w:tr>
      <w:tr w:rsidR="00885EA7" w:rsidRPr="00C6317D" w:rsidTr="003D6D78">
        <w:tc>
          <w:tcPr>
            <w:tcW w:w="1951" w:type="dxa"/>
          </w:tcPr>
          <w:p w:rsidR="00885EA7" w:rsidRPr="00C6317D" w:rsidRDefault="00885EA7" w:rsidP="003D6D78">
            <w:pPr>
              <w:suppressAutoHyphens/>
              <w:rPr>
                <w:lang w:val="en-GB"/>
              </w:rPr>
            </w:pPr>
            <w:r w:rsidRPr="00C6317D">
              <w:rPr>
                <w:lang w:val="en-GB"/>
              </w:rPr>
              <w:t>Temporary point-to-point video links</w:t>
            </w:r>
          </w:p>
          <w:p w:rsidR="00885EA7" w:rsidRPr="00C6317D" w:rsidRDefault="00885EA7" w:rsidP="003D6D78">
            <w:pPr>
              <w:suppressAutoHyphens/>
              <w:rPr>
                <w:lang w:val="en-GB"/>
              </w:rPr>
            </w:pPr>
          </w:p>
        </w:tc>
        <w:tc>
          <w:tcPr>
            <w:tcW w:w="2835" w:type="dxa"/>
          </w:tcPr>
          <w:p w:rsidR="00885EA7" w:rsidRPr="00C6317D" w:rsidRDefault="00885EA7" w:rsidP="003D6D78">
            <w:pPr>
              <w:suppressAutoHyphens/>
              <w:rPr>
                <w:lang w:val="en-GB"/>
              </w:rPr>
            </w:pPr>
            <w:r w:rsidRPr="00C6317D">
              <w:rPr>
                <w:lang w:val="en-GB"/>
              </w:rPr>
              <w:t>Fixed service bands (Note 6)</w:t>
            </w:r>
          </w:p>
          <w:p w:rsidR="00885EA7" w:rsidRPr="00C6317D" w:rsidRDefault="00885EA7" w:rsidP="003D6D78">
            <w:pPr>
              <w:suppressAutoHyphens/>
              <w:rPr>
                <w:lang w:val="en-GB"/>
              </w:rPr>
            </w:pPr>
            <w:r w:rsidRPr="00C6317D">
              <w:rPr>
                <w:lang w:val="en-GB"/>
              </w:rPr>
              <w:t>10.0-10.68 GHz (Note 3)</w:t>
            </w:r>
          </w:p>
          <w:p w:rsidR="00885EA7" w:rsidRPr="00C6317D" w:rsidRDefault="00885EA7" w:rsidP="003D6D78">
            <w:pPr>
              <w:suppressAutoHyphens/>
              <w:rPr>
                <w:lang w:val="en-GB"/>
              </w:rPr>
            </w:pPr>
            <w:r w:rsidRPr="00C6317D">
              <w:rPr>
                <w:lang w:val="en-GB"/>
              </w:rPr>
              <w:t>21.2-24.5 GHz</w:t>
            </w:r>
          </w:p>
        </w:tc>
        <w:tc>
          <w:tcPr>
            <w:tcW w:w="2977" w:type="dxa"/>
          </w:tcPr>
          <w:p w:rsidR="00885EA7" w:rsidRPr="00C6317D" w:rsidRDefault="00885EA7" w:rsidP="003D6D78">
            <w:pPr>
              <w:suppressAutoHyphens/>
              <w:rPr>
                <w:lang w:val="en-GB"/>
              </w:rPr>
            </w:pPr>
          </w:p>
          <w:p w:rsidR="00885EA7" w:rsidRPr="00C6317D" w:rsidRDefault="00885EA7" w:rsidP="003D6D78">
            <w:pPr>
              <w:suppressAutoHyphens/>
              <w:rPr>
                <w:lang w:val="en-GB"/>
              </w:rPr>
            </w:pPr>
            <w:r w:rsidRPr="00C6317D">
              <w:rPr>
                <w:lang w:val="en-GB"/>
              </w:rPr>
              <w:t>10.3-10.45 GHz</w:t>
            </w:r>
          </w:p>
          <w:p w:rsidR="00885EA7" w:rsidRPr="00C6317D" w:rsidRDefault="00885EA7" w:rsidP="003D6D78">
            <w:pPr>
              <w:suppressAutoHyphens/>
              <w:rPr>
                <w:lang w:val="en-GB"/>
              </w:rPr>
            </w:pPr>
            <w:r w:rsidRPr="00C6317D">
              <w:rPr>
                <w:lang w:val="en-GB"/>
              </w:rPr>
              <w:t>21.2-21.4 GHz, 22.6-23.0 GHz and 24.25-24.5 GHz</w:t>
            </w:r>
          </w:p>
        </w:tc>
        <w:tc>
          <w:tcPr>
            <w:tcW w:w="2410" w:type="dxa"/>
          </w:tcPr>
          <w:p w:rsidR="00885EA7" w:rsidRPr="00C6317D" w:rsidRDefault="00885EA7" w:rsidP="003D6D78">
            <w:pPr>
              <w:suppressAutoHyphens/>
              <w:rPr>
                <w:lang w:val="en-GB"/>
              </w:rPr>
            </w:pPr>
            <w:r w:rsidRPr="00C6317D">
              <w:rPr>
                <w:lang w:val="en-GB"/>
              </w:rPr>
              <w:t>ERC Report 38</w:t>
            </w:r>
          </w:p>
        </w:tc>
      </w:tr>
    </w:tbl>
    <w:p w:rsidR="00885EA7" w:rsidRPr="00C6317D" w:rsidRDefault="00885EA7" w:rsidP="009D4CE6">
      <w:pPr>
        <w:pStyle w:val="ECCTablenote"/>
      </w:pPr>
      <w:r w:rsidRPr="00C6317D">
        <w:t>Note 3: Only occasional temporary point-to-point links should be allowed in the frequency band 10.6-10.68 GHz. Studies have concluded that even limited deployment of cordless cameras and portable video links in the band 10.6-10.68 GHz will result in interference to the EESS (passive) services using this band (see ECC Report 017).</w:t>
      </w:r>
    </w:p>
    <w:p w:rsidR="00885EA7" w:rsidRPr="00C6317D" w:rsidRDefault="00885EA7" w:rsidP="009D4CE6">
      <w:pPr>
        <w:pStyle w:val="ECCTablenote"/>
      </w:pPr>
      <w:r w:rsidRPr="00C6317D">
        <w:t>Note 4: The band 2500-2690 MHz will not be available for video SAP/SAB links after the introduction of UMTS/IMT-2000 (see ECC/DEC</w:t>
      </w:r>
      <w:proofErr w:type="gramStart"/>
      <w:r w:rsidRPr="00C6317D">
        <w:t>/(</w:t>
      </w:r>
      <w:proofErr w:type="gramEnd"/>
      <w:r w:rsidRPr="00C6317D">
        <w:t xml:space="preserve">02)06). </w:t>
      </w:r>
    </w:p>
    <w:p w:rsidR="00885EA7" w:rsidRPr="00C6317D" w:rsidRDefault="00885EA7" w:rsidP="009D4CE6">
      <w:pPr>
        <w:pStyle w:val="ECCTablenote"/>
      </w:pPr>
      <w:r w:rsidRPr="00C6317D">
        <w:t>Note 5: In countries where the band 3400-3600 MHz is widely used for Fixed Wireless Access (FWA), availability of this band for mobile video SAP/SAB links may be restricted.</w:t>
      </w:r>
    </w:p>
    <w:p w:rsidR="00885EA7" w:rsidRPr="00C6317D" w:rsidRDefault="00885EA7" w:rsidP="009D4CE6">
      <w:pPr>
        <w:pStyle w:val="ECCTablenote"/>
      </w:pPr>
      <w:r w:rsidRPr="00C6317D">
        <w:t>Note 6: Temporary point-to-point video links are often accommodated in the traditional fixed services’ bands, following the same channel arrangements as the FS links.</w:t>
      </w:r>
    </w:p>
    <w:p w:rsidR="00885EA7" w:rsidRPr="00C6317D" w:rsidRDefault="00885EA7" w:rsidP="00704C0D">
      <w:pPr>
        <w:pStyle w:val="Heading2"/>
        <w:rPr>
          <w:lang w:val="en-GB"/>
        </w:rPr>
      </w:pPr>
      <w:bookmarkStart w:id="11" w:name="_Ref334649315"/>
      <w:bookmarkStart w:id="12" w:name="_Toc354665573"/>
      <w:bookmarkStart w:id="13" w:name="_Toc372285890"/>
      <w:r w:rsidRPr="00C6317D">
        <w:rPr>
          <w:lang w:val="en-GB"/>
        </w:rPr>
        <w:t xml:space="preserve">Current usage of </w:t>
      </w:r>
      <w:bookmarkEnd w:id="11"/>
      <w:bookmarkEnd w:id="12"/>
      <w:r w:rsidRPr="00C6317D">
        <w:rPr>
          <w:lang w:val="en-GB"/>
        </w:rPr>
        <w:t>cordless cameras and video links in CEPT countries</w:t>
      </w:r>
      <w:bookmarkEnd w:id="13"/>
    </w:p>
    <w:p w:rsidR="00885EA7" w:rsidRPr="00C6317D" w:rsidRDefault="00885EA7" w:rsidP="00704C0D">
      <w:pPr>
        <w:pStyle w:val="ECCParagraph"/>
      </w:pPr>
      <w:r w:rsidRPr="00C6317D">
        <w:t xml:space="preserve">Prior to this Report the ECC developed a questionnaire on the regulatory procedures used by administrations in granting access to spectrum for PMSE. The questionnaire was circulated to CEPT administrations and covered all PMSE applications and frequency ranges. The responses and summary can be found in </w:t>
      </w:r>
      <w:r w:rsidR="00BB06C8" w:rsidRPr="00C6317D">
        <w:fldChar w:fldCharType="begin"/>
      </w:r>
      <w:r w:rsidRPr="00C6317D">
        <w:instrText xml:space="preserve"> REF _Ref359840878 \n \h </w:instrText>
      </w:r>
      <w:r w:rsidR="00BB06C8" w:rsidRPr="00C6317D">
        <w:fldChar w:fldCharType="separate"/>
      </w:r>
      <w:r w:rsidRPr="00C6317D">
        <w:t>[6]</w:t>
      </w:r>
      <w:r w:rsidR="00BB06C8" w:rsidRPr="00C6317D">
        <w:fldChar w:fldCharType="end"/>
      </w:r>
      <w:r w:rsidRPr="00C6317D">
        <w:t>.</w:t>
      </w:r>
    </w:p>
    <w:p w:rsidR="00885EA7" w:rsidRPr="00C6317D" w:rsidRDefault="00885EA7" w:rsidP="00704C0D">
      <w:pPr>
        <w:pStyle w:val="ECCParagraph"/>
      </w:pPr>
      <w:r w:rsidRPr="00C6317D">
        <w:t>The following table provides an overview of the responses received on the frequency bands and tuning ranges relevant for cordless cameras and video links.</w:t>
      </w:r>
    </w:p>
    <w:p w:rsidR="00885EA7" w:rsidRPr="00C6317D" w:rsidRDefault="00885EA7" w:rsidP="00C91F21">
      <w:pPr>
        <w:pStyle w:val="ECCTabletitle"/>
        <w:keepNext/>
        <w:numPr>
          <w:ilvl w:val="0"/>
          <w:numId w:val="2"/>
        </w:numPr>
        <w:ind w:left="357" w:hanging="357"/>
      </w:pPr>
      <w:r w:rsidRPr="00C6317D">
        <w:lastRenderedPageBreak/>
        <w:t>Overview of the responses received to the questionnaire for the frequency bands and tuning ranges relevant for cordless cameras and video links</w:t>
      </w:r>
    </w:p>
    <w:tbl>
      <w:tblPr>
        <w:tblW w:w="1059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93"/>
        <w:gridCol w:w="3119"/>
        <w:gridCol w:w="2126"/>
        <w:gridCol w:w="3260"/>
      </w:tblGrid>
      <w:tr w:rsidR="00885EA7" w:rsidRPr="00C6317D" w:rsidTr="003D6D78">
        <w:trPr>
          <w:tblHeader/>
        </w:trPr>
        <w:tc>
          <w:tcPr>
            <w:tcW w:w="2093" w:type="dxa"/>
            <w:tcBorders>
              <w:bottom w:val="single" w:sz="4" w:space="0" w:color="FFFFFF"/>
              <w:right w:val="single" w:sz="4" w:space="0" w:color="FFFFFF"/>
            </w:tcBorders>
            <w:shd w:val="clear" w:color="auto" w:fill="D2232A"/>
            <w:vAlign w:val="center"/>
          </w:tcPr>
          <w:p w:rsidR="00885EA7" w:rsidRPr="00C6317D" w:rsidRDefault="00885EA7" w:rsidP="00A659A0">
            <w:pPr>
              <w:spacing w:line="288" w:lineRule="auto"/>
              <w:jc w:val="center"/>
              <w:rPr>
                <w:b/>
                <w:color w:val="FFFFFF"/>
                <w:lang w:val="en-GB"/>
              </w:rPr>
            </w:pPr>
            <w:r w:rsidRPr="00C6317D">
              <w:rPr>
                <w:b/>
                <w:color w:val="FFFFFF"/>
                <w:lang w:val="en-GB"/>
              </w:rPr>
              <w:t xml:space="preserve">Frequency band </w:t>
            </w:r>
          </w:p>
        </w:tc>
        <w:tc>
          <w:tcPr>
            <w:tcW w:w="3119" w:type="dxa"/>
            <w:tcBorders>
              <w:left w:val="single" w:sz="4" w:space="0" w:color="FFFFFF"/>
              <w:bottom w:val="single" w:sz="4" w:space="0" w:color="FFFFFF"/>
              <w:right w:val="single" w:sz="4" w:space="0" w:color="FFFFFF"/>
            </w:tcBorders>
            <w:shd w:val="clear" w:color="auto" w:fill="D2232A"/>
            <w:vAlign w:val="center"/>
          </w:tcPr>
          <w:p w:rsidR="00885EA7" w:rsidRPr="00C6317D" w:rsidRDefault="00885EA7" w:rsidP="00A659A0">
            <w:pPr>
              <w:spacing w:line="288" w:lineRule="auto"/>
              <w:jc w:val="center"/>
              <w:rPr>
                <w:b/>
                <w:color w:val="FFFFFF"/>
                <w:lang w:val="en-GB"/>
              </w:rPr>
            </w:pPr>
            <w:r w:rsidRPr="00C6317D">
              <w:rPr>
                <w:b/>
                <w:color w:val="FFFFFF"/>
                <w:lang w:val="en-GB"/>
              </w:rPr>
              <w:t>Level of availability for PMSE</w:t>
            </w:r>
            <w:r w:rsidR="00C91F21">
              <w:rPr>
                <w:b/>
                <w:color w:val="FFFFFF"/>
                <w:lang w:val="en-GB"/>
              </w:rPr>
              <w:br/>
            </w:r>
            <w:r w:rsidRPr="00C6317D">
              <w:rPr>
                <w:b/>
                <w:color w:val="FFFFFF"/>
                <w:lang w:val="en-GB"/>
              </w:rPr>
              <w:t xml:space="preserve"> applications</w:t>
            </w:r>
          </w:p>
        </w:tc>
        <w:tc>
          <w:tcPr>
            <w:tcW w:w="2126" w:type="dxa"/>
            <w:tcBorders>
              <w:left w:val="single" w:sz="4" w:space="0" w:color="FFFFFF"/>
              <w:bottom w:val="single" w:sz="4" w:space="0" w:color="FFFFFF"/>
              <w:right w:val="single" w:sz="4" w:space="0" w:color="FFFFFF"/>
            </w:tcBorders>
            <w:shd w:val="clear" w:color="auto" w:fill="D2232A"/>
            <w:vAlign w:val="center"/>
          </w:tcPr>
          <w:p w:rsidR="00885EA7" w:rsidRPr="00C6317D" w:rsidRDefault="00885EA7" w:rsidP="00A659A0">
            <w:pPr>
              <w:spacing w:line="288" w:lineRule="auto"/>
              <w:jc w:val="center"/>
              <w:rPr>
                <w:b/>
                <w:color w:val="FFFFFF"/>
                <w:lang w:val="en-GB"/>
              </w:rPr>
            </w:pPr>
            <w:r w:rsidRPr="00C6317D">
              <w:rPr>
                <w:b/>
                <w:color w:val="FFFFFF"/>
                <w:lang w:val="en-GB"/>
              </w:rPr>
              <w:t>Main use</w:t>
            </w:r>
          </w:p>
        </w:tc>
        <w:tc>
          <w:tcPr>
            <w:tcW w:w="3260" w:type="dxa"/>
            <w:tcBorders>
              <w:left w:val="single" w:sz="4" w:space="0" w:color="FFFFFF"/>
              <w:bottom w:val="single" w:sz="4" w:space="0" w:color="FFFFFF"/>
            </w:tcBorders>
            <w:shd w:val="clear" w:color="auto" w:fill="D2232A"/>
          </w:tcPr>
          <w:p w:rsidR="00885EA7" w:rsidRPr="00C6317D" w:rsidRDefault="00885EA7" w:rsidP="00C91F21">
            <w:pPr>
              <w:spacing w:before="240" w:line="288" w:lineRule="auto"/>
              <w:jc w:val="center"/>
              <w:rPr>
                <w:b/>
                <w:color w:val="FFFFFF"/>
                <w:lang w:val="en-GB"/>
              </w:rPr>
            </w:pPr>
            <w:r w:rsidRPr="00C6317D">
              <w:rPr>
                <w:b/>
                <w:color w:val="FFFFFF"/>
                <w:lang w:val="en-GB"/>
              </w:rPr>
              <w:t>Remarks</w:t>
            </w:r>
          </w:p>
        </w:tc>
      </w:tr>
      <w:tr w:rsidR="00885EA7" w:rsidRPr="00C6317D" w:rsidTr="003D6D78">
        <w:tc>
          <w:tcPr>
            <w:tcW w:w="2093" w:type="dxa"/>
            <w:tcBorders>
              <w:top w:val="single" w:sz="4" w:space="0" w:color="FFFFFF"/>
            </w:tcBorders>
            <w:vAlign w:val="center"/>
          </w:tcPr>
          <w:p w:rsidR="00885EA7" w:rsidRPr="00C6317D" w:rsidRDefault="00885EA7" w:rsidP="003D6D78">
            <w:pPr>
              <w:spacing w:line="288" w:lineRule="auto"/>
              <w:rPr>
                <w:b/>
                <w:lang w:val="en-GB"/>
              </w:rPr>
            </w:pPr>
            <w:r w:rsidRPr="00C6317D">
              <w:rPr>
                <w:b/>
                <w:lang w:val="en-GB"/>
              </w:rPr>
              <w:t>2025-2110 MHz (ERC/REC 25-10)</w:t>
            </w:r>
          </w:p>
          <w:p w:rsidR="00885EA7" w:rsidRPr="00C6317D" w:rsidRDefault="00885EA7" w:rsidP="003D6D78">
            <w:pPr>
              <w:spacing w:line="288" w:lineRule="auto"/>
              <w:rPr>
                <w:lang w:val="en-GB"/>
              </w:rPr>
            </w:pPr>
          </w:p>
        </w:tc>
        <w:tc>
          <w:tcPr>
            <w:tcW w:w="3119" w:type="dxa"/>
            <w:tcBorders>
              <w:top w:val="single" w:sz="4" w:space="0" w:color="FFFFFF"/>
            </w:tcBorders>
            <w:vAlign w:val="center"/>
          </w:tcPr>
          <w:p w:rsidR="00885EA7" w:rsidRPr="00C6317D" w:rsidRDefault="00885EA7" w:rsidP="00A659A0">
            <w:pPr>
              <w:spacing w:line="288" w:lineRule="auto"/>
              <w:rPr>
                <w:lang w:val="en-GB"/>
              </w:rPr>
            </w:pPr>
            <w:r w:rsidRPr="00C6317D">
              <w:rPr>
                <w:rFonts w:cs="Arial"/>
                <w:szCs w:val="20"/>
                <w:lang w:val="en-GB"/>
              </w:rPr>
              <w:t>From the 32 countries providing a response on this band, 19 of them report about the availability of the band or parts of it for PMSE applications</w:t>
            </w:r>
          </w:p>
        </w:tc>
        <w:tc>
          <w:tcPr>
            <w:tcW w:w="2126" w:type="dxa"/>
            <w:tcBorders>
              <w:top w:val="single" w:sz="4" w:space="0" w:color="FFFFFF"/>
            </w:tcBorders>
            <w:vAlign w:val="center"/>
          </w:tcPr>
          <w:p w:rsidR="00885EA7" w:rsidRPr="00C6317D" w:rsidRDefault="00885EA7" w:rsidP="00A659A0">
            <w:pPr>
              <w:spacing w:line="288" w:lineRule="auto"/>
              <w:rPr>
                <w:lang w:val="en-GB"/>
              </w:rPr>
            </w:pPr>
            <w:r w:rsidRPr="00C6317D">
              <w:rPr>
                <w:rFonts w:cs="Arial"/>
                <w:szCs w:val="20"/>
                <w:lang w:val="en-GB"/>
              </w:rPr>
              <w:t>Temporary video links (portable, mobile with some allowance for airborne use) and cordless cameras</w:t>
            </w:r>
          </w:p>
        </w:tc>
        <w:tc>
          <w:tcPr>
            <w:tcW w:w="3260" w:type="dxa"/>
            <w:tcBorders>
              <w:top w:val="single" w:sz="4" w:space="0" w:color="FFFFFF"/>
            </w:tcBorders>
          </w:tcPr>
          <w:p w:rsidR="00885EA7" w:rsidRPr="00C6317D" w:rsidRDefault="00885EA7" w:rsidP="00A659A0">
            <w:pPr>
              <w:spacing w:line="288" w:lineRule="auto"/>
              <w:rPr>
                <w:rFonts w:cs="Arial"/>
                <w:szCs w:val="20"/>
                <w:lang w:val="en-GB"/>
              </w:rPr>
            </w:pPr>
            <w:r w:rsidRPr="00C6317D">
              <w:rPr>
                <w:rFonts w:cs="Arial"/>
                <w:szCs w:val="20"/>
                <w:lang w:val="en-GB"/>
              </w:rPr>
              <w:t xml:space="preserve">Use under an individual licensing regime. </w:t>
            </w:r>
          </w:p>
          <w:p w:rsidR="00885EA7" w:rsidRPr="00C6317D" w:rsidRDefault="00885EA7" w:rsidP="006322BE">
            <w:pPr>
              <w:spacing w:line="288" w:lineRule="auto"/>
              <w:rPr>
                <w:lang w:val="en-GB"/>
              </w:rPr>
            </w:pPr>
            <w:r w:rsidRPr="00C6317D">
              <w:rPr>
                <w:rFonts w:cs="Arial"/>
                <w:szCs w:val="20"/>
                <w:lang w:val="en-GB"/>
              </w:rPr>
              <w:t>No change expected for this band in relation to PMSE.</w:t>
            </w:r>
          </w:p>
        </w:tc>
      </w:tr>
      <w:tr w:rsidR="00885EA7" w:rsidRPr="00C6317D" w:rsidTr="00964DBE">
        <w:tc>
          <w:tcPr>
            <w:tcW w:w="2093" w:type="dxa"/>
            <w:vAlign w:val="center"/>
          </w:tcPr>
          <w:p w:rsidR="00885EA7" w:rsidRPr="00C6317D" w:rsidRDefault="00885EA7" w:rsidP="00A659A0">
            <w:pPr>
              <w:spacing w:line="288" w:lineRule="auto"/>
              <w:rPr>
                <w:b/>
                <w:lang w:val="en-GB"/>
              </w:rPr>
            </w:pPr>
            <w:r w:rsidRPr="00C6317D">
              <w:rPr>
                <w:b/>
                <w:lang w:val="en-GB"/>
              </w:rPr>
              <w:t>2200-2500 MHz (ERC/REC 25-10)</w:t>
            </w:r>
          </w:p>
          <w:p w:rsidR="00885EA7" w:rsidRPr="00C6317D" w:rsidRDefault="00885EA7" w:rsidP="00A659A0">
            <w:pPr>
              <w:spacing w:line="288" w:lineRule="auto"/>
              <w:rPr>
                <w:b/>
                <w:lang w:val="en-GB"/>
              </w:rPr>
            </w:pPr>
          </w:p>
          <w:p w:rsidR="00885EA7" w:rsidRPr="00C6317D" w:rsidRDefault="00885EA7" w:rsidP="00A659A0">
            <w:pPr>
              <w:spacing w:line="288" w:lineRule="auto"/>
              <w:rPr>
                <w:lang w:val="en-GB"/>
              </w:rPr>
            </w:pPr>
          </w:p>
        </w:tc>
        <w:tc>
          <w:tcPr>
            <w:tcW w:w="3119"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From the 32 countries providing a response on this band, 29 of them report about the availability of the band or parts of it for PMSE applications.</w:t>
            </w:r>
          </w:p>
          <w:p w:rsidR="00885EA7" w:rsidRPr="00C6317D" w:rsidRDefault="00885EA7" w:rsidP="00A659A0">
            <w:pPr>
              <w:spacing w:line="288" w:lineRule="auto"/>
              <w:rPr>
                <w:rFonts w:cs="Arial"/>
                <w:szCs w:val="20"/>
                <w:lang w:val="en-GB"/>
              </w:rPr>
            </w:pPr>
          </w:p>
          <w:p w:rsidR="00885EA7" w:rsidRPr="00C6317D" w:rsidRDefault="00885EA7" w:rsidP="00A659A0">
            <w:pPr>
              <w:spacing w:line="288" w:lineRule="auto"/>
              <w:rPr>
                <w:lang w:val="en-GB"/>
              </w:rPr>
            </w:pPr>
          </w:p>
        </w:tc>
        <w:tc>
          <w:tcPr>
            <w:tcW w:w="2126"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Temporary video links (portable, mobile with some allowance for airborne use) and cordless cameras</w:t>
            </w:r>
          </w:p>
          <w:p w:rsidR="00885EA7" w:rsidRPr="00C6317D" w:rsidRDefault="00885EA7" w:rsidP="00A659A0">
            <w:pPr>
              <w:spacing w:line="288" w:lineRule="auto"/>
              <w:rPr>
                <w:lang w:val="en-GB"/>
              </w:rPr>
            </w:pPr>
          </w:p>
        </w:tc>
        <w:tc>
          <w:tcPr>
            <w:tcW w:w="3260" w:type="dxa"/>
          </w:tcPr>
          <w:p w:rsidR="00885EA7" w:rsidRPr="00C6317D" w:rsidRDefault="00885EA7" w:rsidP="00A659A0">
            <w:pPr>
              <w:spacing w:line="288" w:lineRule="auto"/>
              <w:rPr>
                <w:rFonts w:cs="Arial"/>
                <w:szCs w:val="20"/>
                <w:lang w:val="en-GB"/>
              </w:rPr>
            </w:pPr>
            <w:r w:rsidRPr="00C6317D">
              <w:rPr>
                <w:rFonts w:cs="Arial"/>
                <w:szCs w:val="20"/>
                <w:lang w:val="en-GB"/>
              </w:rPr>
              <w:t>In most cases, use under an individual licensing regime, although low power cordless cameras can in a few countries operate under a general license.</w:t>
            </w:r>
          </w:p>
          <w:p w:rsidR="00885EA7" w:rsidRPr="00C6317D" w:rsidRDefault="00885EA7" w:rsidP="006322BE">
            <w:pPr>
              <w:spacing w:line="288" w:lineRule="auto"/>
              <w:rPr>
                <w:lang w:val="en-GB"/>
              </w:rPr>
            </w:pPr>
            <w:r w:rsidRPr="00C6317D">
              <w:rPr>
                <w:rFonts w:cs="Arial"/>
                <w:szCs w:val="20"/>
                <w:lang w:val="en-GB"/>
              </w:rPr>
              <w:t>For 5 countries, the potential introduction of MFCN in the band 2300-2400 MHz may have an impact on the availability of the band for PMSE.</w:t>
            </w:r>
          </w:p>
        </w:tc>
      </w:tr>
      <w:tr w:rsidR="00885EA7" w:rsidRPr="00C6317D" w:rsidTr="00964DBE">
        <w:tc>
          <w:tcPr>
            <w:tcW w:w="2093" w:type="dxa"/>
            <w:vAlign w:val="center"/>
          </w:tcPr>
          <w:p w:rsidR="00885EA7" w:rsidRPr="00C6317D" w:rsidRDefault="00885EA7" w:rsidP="00A659A0">
            <w:pPr>
              <w:spacing w:line="288" w:lineRule="auto"/>
              <w:rPr>
                <w:lang w:val="en-GB"/>
              </w:rPr>
            </w:pPr>
            <w:r w:rsidRPr="00C6317D">
              <w:rPr>
                <w:rFonts w:cs="Arial"/>
                <w:b/>
                <w:szCs w:val="20"/>
                <w:lang w:val="en-GB"/>
              </w:rPr>
              <w:t>2500-2690 MHz (</w:t>
            </w:r>
            <w:r w:rsidRPr="00C6317D">
              <w:rPr>
                <w:b/>
                <w:lang w:val="en-GB"/>
              </w:rPr>
              <w:t xml:space="preserve">ERC/REC </w:t>
            </w:r>
            <w:r w:rsidRPr="00C6317D">
              <w:rPr>
                <w:rFonts w:cs="Arial"/>
                <w:b/>
                <w:szCs w:val="20"/>
                <w:lang w:val="en-GB"/>
              </w:rPr>
              <w:t>25-10)</w:t>
            </w:r>
          </w:p>
        </w:tc>
        <w:tc>
          <w:tcPr>
            <w:tcW w:w="3119" w:type="dxa"/>
            <w:vAlign w:val="center"/>
          </w:tcPr>
          <w:p w:rsidR="00885EA7" w:rsidRPr="00C6317D" w:rsidRDefault="00885EA7" w:rsidP="00A659A0">
            <w:pPr>
              <w:spacing w:line="288" w:lineRule="auto"/>
              <w:rPr>
                <w:lang w:val="en-GB"/>
              </w:rPr>
            </w:pPr>
            <w:r w:rsidRPr="00C6317D">
              <w:rPr>
                <w:rFonts w:cs="Arial"/>
                <w:szCs w:val="20"/>
                <w:lang w:val="en-GB"/>
              </w:rPr>
              <w:t>From the 32 countries providing a response on this band, 5 of them report about the availability of the band or parts of it for PMSE application</w:t>
            </w:r>
          </w:p>
        </w:tc>
        <w:tc>
          <w:tcPr>
            <w:tcW w:w="2126" w:type="dxa"/>
            <w:vAlign w:val="center"/>
          </w:tcPr>
          <w:p w:rsidR="00885EA7" w:rsidRPr="00C6317D" w:rsidRDefault="00885EA7" w:rsidP="00A659A0">
            <w:pPr>
              <w:spacing w:line="288" w:lineRule="auto"/>
              <w:rPr>
                <w:lang w:val="en-GB"/>
              </w:rPr>
            </w:pPr>
            <w:r w:rsidRPr="00C6317D">
              <w:rPr>
                <w:rFonts w:cs="Arial"/>
                <w:szCs w:val="20"/>
                <w:lang w:val="en-GB"/>
              </w:rPr>
              <w:t>SAB/SAP, video links</w:t>
            </w:r>
          </w:p>
        </w:tc>
        <w:tc>
          <w:tcPr>
            <w:tcW w:w="3260" w:type="dxa"/>
          </w:tcPr>
          <w:p w:rsidR="00885EA7" w:rsidRPr="00C6317D" w:rsidRDefault="00885EA7" w:rsidP="006322BE">
            <w:pPr>
              <w:spacing w:line="288" w:lineRule="auto"/>
              <w:rPr>
                <w:lang w:val="en-GB"/>
              </w:rPr>
            </w:pPr>
            <w:r w:rsidRPr="00C6317D">
              <w:rPr>
                <w:rFonts w:cs="Arial"/>
                <w:szCs w:val="20"/>
                <w:lang w:val="en-GB"/>
              </w:rPr>
              <w:t>3 countries expect that the use of PMSE will cease because of the introduction of MFCN in the 2500-2690 MHz band</w:t>
            </w:r>
          </w:p>
        </w:tc>
      </w:tr>
      <w:tr w:rsidR="00885EA7" w:rsidRPr="00C6317D" w:rsidTr="00964DBE">
        <w:tc>
          <w:tcPr>
            <w:tcW w:w="2093" w:type="dxa"/>
            <w:vAlign w:val="center"/>
          </w:tcPr>
          <w:p w:rsidR="00885EA7" w:rsidRPr="00C6317D" w:rsidRDefault="00885EA7" w:rsidP="00A659A0">
            <w:pPr>
              <w:spacing w:line="288" w:lineRule="auto"/>
              <w:rPr>
                <w:rFonts w:cs="Arial"/>
                <w:b/>
                <w:szCs w:val="20"/>
                <w:lang w:val="en-GB"/>
              </w:rPr>
            </w:pPr>
            <w:r w:rsidRPr="00C6317D">
              <w:rPr>
                <w:rFonts w:cs="Arial"/>
                <w:b/>
                <w:szCs w:val="20"/>
                <w:lang w:val="en-GB"/>
              </w:rPr>
              <w:t>3400-3600 MHz (</w:t>
            </w:r>
            <w:r w:rsidRPr="00C6317D">
              <w:rPr>
                <w:b/>
                <w:lang w:val="en-GB"/>
              </w:rPr>
              <w:t xml:space="preserve">ERC/REC </w:t>
            </w:r>
            <w:r w:rsidRPr="00C6317D">
              <w:rPr>
                <w:rFonts w:cs="Arial"/>
                <w:b/>
                <w:szCs w:val="20"/>
                <w:lang w:val="en-GB"/>
              </w:rPr>
              <w:t>25-10)</w:t>
            </w:r>
          </w:p>
        </w:tc>
        <w:tc>
          <w:tcPr>
            <w:tcW w:w="3119"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From the 32 countries providing a response on this band, 9 of them report about the availability of the band or parts of it for PMSE applications</w:t>
            </w:r>
          </w:p>
        </w:tc>
        <w:tc>
          <w:tcPr>
            <w:tcW w:w="2126"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Temporary video links (portable, mobile with some allowance for airborne use) and cordless cameras</w:t>
            </w:r>
          </w:p>
        </w:tc>
        <w:tc>
          <w:tcPr>
            <w:tcW w:w="3260" w:type="dxa"/>
          </w:tcPr>
          <w:p w:rsidR="00885EA7" w:rsidRPr="00C6317D" w:rsidRDefault="00885EA7" w:rsidP="00242CE0">
            <w:pPr>
              <w:spacing w:line="288" w:lineRule="auto"/>
              <w:rPr>
                <w:rFonts w:cs="Arial"/>
                <w:szCs w:val="20"/>
                <w:lang w:val="en-GB"/>
              </w:rPr>
            </w:pPr>
            <w:r w:rsidRPr="00C6317D">
              <w:rPr>
                <w:rFonts w:cs="Arial"/>
                <w:szCs w:val="20"/>
                <w:lang w:val="en-GB"/>
              </w:rPr>
              <w:t>Use under an individual licensing regime. The development of IMT may have an impact on the spectrum available for PMSE in this band.</w:t>
            </w:r>
          </w:p>
        </w:tc>
      </w:tr>
      <w:tr w:rsidR="00885EA7" w:rsidRPr="00C6317D" w:rsidTr="00964DBE">
        <w:tc>
          <w:tcPr>
            <w:tcW w:w="2093" w:type="dxa"/>
            <w:vAlign w:val="center"/>
          </w:tcPr>
          <w:p w:rsidR="00885EA7" w:rsidRPr="00C6317D" w:rsidRDefault="00885EA7" w:rsidP="006941DB">
            <w:pPr>
              <w:spacing w:line="288" w:lineRule="auto"/>
              <w:rPr>
                <w:rFonts w:cs="Arial"/>
                <w:b/>
                <w:szCs w:val="20"/>
                <w:lang w:val="en-GB"/>
              </w:rPr>
            </w:pPr>
            <w:r w:rsidRPr="00C6317D">
              <w:rPr>
                <w:rFonts w:cs="Arial"/>
                <w:b/>
                <w:szCs w:val="20"/>
                <w:lang w:val="en-GB"/>
              </w:rPr>
              <w:t>4400-5000 MHz</w:t>
            </w:r>
          </w:p>
        </w:tc>
        <w:tc>
          <w:tcPr>
            <w:tcW w:w="3119"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From the 32 countries providing a response on this band, 7 of them report about the availability of the band or parts of it for PMSE applications</w:t>
            </w:r>
          </w:p>
        </w:tc>
        <w:tc>
          <w:tcPr>
            <w:tcW w:w="2126"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SAB/SAP links for temporary use</w:t>
            </w:r>
          </w:p>
        </w:tc>
        <w:tc>
          <w:tcPr>
            <w:tcW w:w="3260" w:type="dxa"/>
          </w:tcPr>
          <w:p w:rsidR="00885EA7" w:rsidRPr="00C6317D" w:rsidRDefault="00885EA7" w:rsidP="00242CE0">
            <w:pPr>
              <w:spacing w:line="288" w:lineRule="auto"/>
              <w:rPr>
                <w:rFonts w:cs="Arial"/>
                <w:szCs w:val="20"/>
                <w:lang w:val="en-GB"/>
              </w:rPr>
            </w:pPr>
            <w:r w:rsidRPr="00C6317D">
              <w:rPr>
                <w:rFonts w:cs="Arial"/>
                <w:szCs w:val="20"/>
                <w:lang w:val="en-GB"/>
              </w:rPr>
              <w:t xml:space="preserve">Use in most cases under an individual licensing regime. Deployed in a coordinated way to protect other use (mainly military applications). </w:t>
            </w:r>
          </w:p>
        </w:tc>
      </w:tr>
      <w:tr w:rsidR="00885EA7" w:rsidRPr="00C6317D" w:rsidTr="00964DBE">
        <w:tc>
          <w:tcPr>
            <w:tcW w:w="2093" w:type="dxa"/>
            <w:vAlign w:val="center"/>
          </w:tcPr>
          <w:p w:rsidR="00885EA7" w:rsidRPr="00C6317D" w:rsidRDefault="00885EA7" w:rsidP="00A659A0">
            <w:pPr>
              <w:spacing w:line="288" w:lineRule="auto"/>
              <w:rPr>
                <w:rFonts w:cs="Arial"/>
                <w:b/>
                <w:szCs w:val="20"/>
                <w:lang w:val="en-GB"/>
              </w:rPr>
            </w:pPr>
            <w:r w:rsidRPr="00C6317D">
              <w:rPr>
                <w:rFonts w:cs="Arial"/>
                <w:b/>
                <w:szCs w:val="20"/>
                <w:lang w:val="en-GB"/>
              </w:rPr>
              <w:t>10.0-10.68 GHz (</w:t>
            </w:r>
            <w:r w:rsidRPr="00C6317D">
              <w:rPr>
                <w:b/>
                <w:lang w:val="en-GB"/>
              </w:rPr>
              <w:t xml:space="preserve">ERC/REC </w:t>
            </w:r>
            <w:r w:rsidRPr="00C6317D">
              <w:rPr>
                <w:rFonts w:cs="Arial"/>
                <w:b/>
                <w:szCs w:val="20"/>
                <w:lang w:val="en-GB"/>
              </w:rPr>
              <w:t>25-10)</w:t>
            </w:r>
          </w:p>
        </w:tc>
        <w:tc>
          <w:tcPr>
            <w:tcW w:w="3119"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From the 32 countries providing a response on this band, 26 of them report about the availability of the band or parts of it for PMSE applications</w:t>
            </w:r>
          </w:p>
        </w:tc>
        <w:tc>
          <w:tcPr>
            <w:tcW w:w="2126"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Cordless cameras, portable video links and point-to-point video links for temporary use</w:t>
            </w:r>
          </w:p>
        </w:tc>
        <w:tc>
          <w:tcPr>
            <w:tcW w:w="3260" w:type="dxa"/>
          </w:tcPr>
          <w:p w:rsidR="00885EA7" w:rsidRPr="00C6317D" w:rsidRDefault="00885EA7" w:rsidP="006322BE">
            <w:pPr>
              <w:spacing w:line="288" w:lineRule="auto"/>
              <w:rPr>
                <w:rFonts w:cs="Arial"/>
                <w:szCs w:val="20"/>
                <w:lang w:val="en-GB"/>
              </w:rPr>
            </w:pPr>
            <w:r w:rsidRPr="00C6317D">
              <w:rPr>
                <w:rFonts w:cs="Arial"/>
                <w:szCs w:val="20"/>
                <w:lang w:val="en-GB"/>
              </w:rPr>
              <w:t xml:space="preserve">The amount of available spectrum and the frequency bands within the overall tuning range vary significantly depending upon the country. </w:t>
            </w:r>
          </w:p>
          <w:p w:rsidR="00885EA7" w:rsidRPr="00C6317D" w:rsidRDefault="00885EA7" w:rsidP="00A97505">
            <w:pPr>
              <w:spacing w:line="288" w:lineRule="auto"/>
              <w:rPr>
                <w:rFonts w:cs="Arial"/>
                <w:szCs w:val="20"/>
                <w:lang w:val="en-GB"/>
              </w:rPr>
            </w:pPr>
            <w:r w:rsidRPr="00C6317D">
              <w:rPr>
                <w:rFonts w:cs="Arial"/>
                <w:szCs w:val="20"/>
                <w:lang w:val="en-GB"/>
              </w:rPr>
              <w:t xml:space="preserve">Use in most cases under an </w:t>
            </w:r>
            <w:r w:rsidRPr="00C6317D">
              <w:rPr>
                <w:rFonts w:cs="Arial"/>
                <w:szCs w:val="20"/>
                <w:lang w:val="en-GB"/>
              </w:rPr>
              <w:lastRenderedPageBreak/>
              <w:t>individual licensing regime. No major change expected for this band in relation to PMSE.</w:t>
            </w:r>
          </w:p>
        </w:tc>
      </w:tr>
      <w:tr w:rsidR="00885EA7" w:rsidRPr="00C6317D" w:rsidTr="00964DBE">
        <w:tc>
          <w:tcPr>
            <w:tcW w:w="2093" w:type="dxa"/>
            <w:vAlign w:val="center"/>
          </w:tcPr>
          <w:p w:rsidR="00885EA7" w:rsidRPr="00C6317D" w:rsidRDefault="00885EA7" w:rsidP="00A659A0">
            <w:pPr>
              <w:spacing w:line="288" w:lineRule="auto"/>
              <w:rPr>
                <w:rFonts w:cs="Arial"/>
                <w:b/>
                <w:szCs w:val="20"/>
                <w:lang w:val="en-GB"/>
              </w:rPr>
            </w:pPr>
            <w:r w:rsidRPr="00C6317D">
              <w:rPr>
                <w:rFonts w:cs="Arial"/>
                <w:b/>
                <w:szCs w:val="20"/>
                <w:lang w:val="en-GB"/>
              </w:rPr>
              <w:lastRenderedPageBreak/>
              <w:t>21.20-24.50 GHz (</w:t>
            </w:r>
            <w:r w:rsidRPr="00C6317D">
              <w:rPr>
                <w:b/>
                <w:lang w:val="en-GB"/>
              </w:rPr>
              <w:t xml:space="preserve">ERC/REC </w:t>
            </w:r>
            <w:r w:rsidRPr="00C6317D">
              <w:rPr>
                <w:rFonts w:cs="Arial"/>
                <w:b/>
                <w:szCs w:val="20"/>
                <w:lang w:val="en-GB"/>
              </w:rPr>
              <w:t>25-10)</w:t>
            </w:r>
          </w:p>
        </w:tc>
        <w:tc>
          <w:tcPr>
            <w:tcW w:w="3119"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From the 32 countries providing a response on this band, 25 of them report about the availability of the band or parts of it for PMSE applications.</w:t>
            </w:r>
          </w:p>
        </w:tc>
        <w:tc>
          <w:tcPr>
            <w:tcW w:w="2126"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Cordless cameras, portable video links and point-to-point video links for temporary use</w:t>
            </w:r>
          </w:p>
        </w:tc>
        <w:tc>
          <w:tcPr>
            <w:tcW w:w="3260" w:type="dxa"/>
          </w:tcPr>
          <w:p w:rsidR="00885EA7" w:rsidRPr="00C6317D" w:rsidRDefault="00885EA7" w:rsidP="006322BE">
            <w:pPr>
              <w:spacing w:line="288" w:lineRule="auto"/>
              <w:rPr>
                <w:rFonts w:cs="Arial"/>
                <w:szCs w:val="20"/>
                <w:lang w:val="en-GB"/>
              </w:rPr>
            </w:pPr>
            <w:r w:rsidRPr="00C6317D">
              <w:rPr>
                <w:rFonts w:cs="Arial"/>
                <w:szCs w:val="20"/>
                <w:lang w:val="en-GB"/>
              </w:rPr>
              <w:t>The amount of available spectrum and the frequency bands within the overall tuning range vary significantly depending upon the country. Use in most cases under an individual licensing regime.</w:t>
            </w:r>
          </w:p>
          <w:p w:rsidR="00885EA7" w:rsidRPr="00C6317D" w:rsidRDefault="00885EA7" w:rsidP="006322BE">
            <w:pPr>
              <w:spacing w:line="288" w:lineRule="auto"/>
              <w:rPr>
                <w:rFonts w:cs="Arial"/>
                <w:szCs w:val="20"/>
                <w:lang w:val="en-GB"/>
              </w:rPr>
            </w:pPr>
            <w:r w:rsidRPr="00C6317D">
              <w:rPr>
                <w:rFonts w:cs="Arial"/>
                <w:szCs w:val="20"/>
                <w:lang w:val="en-GB"/>
              </w:rPr>
              <w:t>A few changes are expected, which may slightly increase the availability of spectrum for PMSE.</w:t>
            </w:r>
          </w:p>
        </w:tc>
      </w:tr>
      <w:tr w:rsidR="00885EA7" w:rsidRPr="00C6317D" w:rsidTr="00964DBE">
        <w:tc>
          <w:tcPr>
            <w:tcW w:w="2093" w:type="dxa"/>
            <w:vAlign w:val="center"/>
          </w:tcPr>
          <w:p w:rsidR="00885EA7" w:rsidRPr="00C6317D" w:rsidRDefault="00885EA7" w:rsidP="00A659A0">
            <w:pPr>
              <w:spacing w:line="288" w:lineRule="auto"/>
              <w:rPr>
                <w:rFonts w:cs="Arial"/>
                <w:b/>
                <w:szCs w:val="20"/>
                <w:lang w:val="en-GB"/>
              </w:rPr>
            </w:pPr>
            <w:r w:rsidRPr="00C6317D">
              <w:rPr>
                <w:rFonts w:cs="Arial"/>
                <w:b/>
                <w:szCs w:val="20"/>
                <w:lang w:val="en-GB"/>
              </w:rPr>
              <w:t>47.20-50.20 GHz (</w:t>
            </w:r>
            <w:r w:rsidRPr="00C6317D">
              <w:rPr>
                <w:b/>
                <w:lang w:val="en-GB"/>
              </w:rPr>
              <w:t xml:space="preserve">ERC/REC </w:t>
            </w:r>
            <w:r w:rsidRPr="00C6317D">
              <w:rPr>
                <w:rFonts w:cs="Arial"/>
                <w:b/>
                <w:szCs w:val="20"/>
                <w:lang w:val="en-GB"/>
              </w:rPr>
              <w:t>25-10)</w:t>
            </w:r>
          </w:p>
        </w:tc>
        <w:tc>
          <w:tcPr>
            <w:tcW w:w="3119"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From the 32 countries providing a response on this band, 16 of them report about the availability of the band or parts of it for PMSE applications.</w:t>
            </w:r>
          </w:p>
        </w:tc>
        <w:tc>
          <w:tcPr>
            <w:tcW w:w="2126" w:type="dxa"/>
            <w:vAlign w:val="center"/>
          </w:tcPr>
          <w:p w:rsidR="00885EA7" w:rsidRPr="00C6317D" w:rsidRDefault="00885EA7" w:rsidP="00A659A0">
            <w:pPr>
              <w:spacing w:line="288" w:lineRule="auto"/>
              <w:rPr>
                <w:rFonts w:cs="Arial"/>
                <w:szCs w:val="20"/>
                <w:lang w:val="en-GB"/>
              </w:rPr>
            </w:pPr>
            <w:r w:rsidRPr="00C6317D">
              <w:rPr>
                <w:rFonts w:cs="Arial"/>
                <w:szCs w:val="20"/>
                <w:lang w:val="en-GB"/>
              </w:rPr>
              <w:t>Cordless cameras and portable video links</w:t>
            </w:r>
          </w:p>
          <w:p w:rsidR="00885EA7" w:rsidRPr="00C6317D" w:rsidRDefault="00885EA7" w:rsidP="00A659A0">
            <w:pPr>
              <w:spacing w:line="288" w:lineRule="auto"/>
              <w:rPr>
                <w:rFonts w:cs="Arial"/>
                <w:szCs w:val="20"/>
                <w:lang w:val="en-GB"/>
              </w:rPr>
            </w:pPr>
          </w:p>
        </w:tc>
        <w:tc>
          <w:tcPr>
            <w:tcW w:w="3260" w:type="dxa"/>
          </w:tcPr>
          <w:p w:rsidR="00885EA7" w:rsidRPr="00C6317D" w:rsidRDefault="00885EA7" w:rsidP="006322BE">
            <w:pPr>
              <w:spacing w:line="288" w:lineRule="auto"/>
              <w:rPr>
                <w:rFonts w:cs="Arial"/>
                <w:szCs w:val="20"/>
                <w:lang w:val="en-GB"/>
              </w:rPr>
            </w:pPr>
            <w:r w:rsidRPr="00C6317D">
              <w:rPr>
                <w:rFonts w:cs="Arial"/>
                <w:szCs w:val="20"/>
                <w:lang w:val="en-GB"/>
              </w:rPr>
              <w:t>Use in most cases under an individual licensing regime.</w:t>
            </w:r>
          </w:p>
        </w:tc>
      </w:tr>
      <w:tr w:rsidR="00885EA7" w:rsidRPr="00C6317D" w:rsidTr="00A659A0">
        <w:tc>
          <w:tcPr>
            <w:tcW w:w="2093" w:type="dxa"/>
            <w:vAlign w:val="center"/>
          </w:tcPr>
          <w:p w:rsidR="00885EA7" w:rsidRPr="00C6317D" w:rsidRDefault="00885EA7" w:rsidP="00A659A0">
            <w:pPr>
              <w:spacing w:line="288" w:lineRule="auto"/>
              <w:rPr>
                <w:rFonts w:cs="Arial"/>
                <w:b/>
                <w:szCs w:val="20"/>
                <w:lang w:val="en-GB"/>
              </w:rPr>
            </w:pPr>
            <w:r w:rsidRPr="00C6317D">
              <w:rPr>
                <w:rFonts w:cs="Arial"/>
                <w:b/>
                <w:szCs w:val="20"/>
                <w:lang w:val="en-GB"/>
              </w:rPr>
              <w:t>Other bands</w:t>
            </w:r>
          </w:p>
        </w:tc>
        <w:tc>
          <w:tcPr>
            <w:tcW w:w="8505" w:type="dxa"/>
            <w:gridSpan w:val="3"/>
            <w:vAlign w:val="center"/>
          </w:tcPr>
          <w:p w:rsidR="00885EA7" w:rsidRPr="00C6317D" w:rsidRDefault="00885EA7" w:rsidP="006322BE">
            <w:pPr>
              <w:spacing w:line="288" w:lineRule="auto"/>
              <w:rPr>
                <w:rFonts w:cs="Arial"/>
                <w:szCs w:val="20"/>
                <w:lang w:val="en-GB"/>
              </w:rPr>
            </w:pPr>
            <w:r w:rsidRPr="00C6317D">
              <w:rPr>
                <w:rFonts w:cs="Arial"/>
                <w:szCs w:val="20"/>
                <w:lang w:val="en-GB"/>
              </w:rPr>
              <w:t>the availability of frequency bands within the 6/8 GHz range is mentioned by 8 countries for fixed and/or mobile ENG/OB.</w:t>
            </w:r>
          </w:p>
        </w:tc>
      </w:tr>
    </w:tbl>
    <w:p w:rsidR="00885EA7" w:rsidRPr="00C6317D" w:rsidRDefault="00885EA7" w:rsidP="00770A48">
      <w:pPr>
        <w:pStyle w:val="ECCTablenote"/>
      </w:pPr>
    </w:p>
    <w:p w:rsidR="00885EA7" w:rsidRPr="00C6317D" w:rsidRDefault="00885EA7" w:rsidP="00075F61">
      <w:pPr>
        <w:pStyle w:val="Heading2"/>
        <w:rPr>
          <w:lang w:val="en-GB"/>
        </w:rPr>
      </w:pPr>
      <w:bookmarkStart w:id="14" w:name="_Toc354665574"/>
      <w:bookmarkStart w:id="15" w:name="_Toc372285891"/>
      <w:r w:rsidRPr="00C6317D">
        <w:rPr>
          <w:lang w:val="en-GB"/>
        </w:rPr>
        <w:t>Technical characteristics and deployment scenario of cordless cameras and video links</w:t>
      </w:r>
      <w:bookmarkEnd w:id="14"/>
      <w:bookmarkEnd w:id="15"/>
    </w:p>
    <w:p w:rsidR="00885EA7" w:rsidRPr="00C6317D" w:rsidRDefault="00885EA7" w:rsidP="00322042">
      <w:pPr>
        <w:jc w:val="both"/>
        <w:rPr>
          <w:lang w:val="en-GB"/>
        </w:rPr>
      </w:pPr>
      <w:r w:rsidRPr="00C6317D">
        <w:rPr>
          <w:lang w:val="en-GB"/>
        </w:rPr>
        <w:t>The following table (based on ERC Report 38) contains some typical characteristics for cordless cameras and video links.</w:t>
      </w:r>
    </w:p>
    <w:p w:rsidR="00885EA7" w:rsidRPr="00C6317D" w:rsidRDefault="00885EA7" w:rsidP="00C91F21">
      <w:pPr>
        <w:pStyle w:val="ECCTabletitle"/>
        <w:numPr>
          <w:ilvl w:val="0"/>
          <w:numId w:val="2"/>
        </w:numPr>
        <w:ind w:left="360"/>
      </w:pPr>
      <w:r w:rsidRPr="00C6317D">
        <w:t xml:space="preserve">Technical Characteristics for ENG/OB </w:t>
      </w:r>
      <w:r w:rsidR="00A306C0">
        <w:t>video l</w:t>
      </w:r>
      <w:r w:rsidRPr="00C6317D">
        <w:t>inks</w:t>
      </w:r>
    </w:p>
    <w:tbl>
      <w:tblPr>
        <w:tblW w:w="1045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51"/>
        <w:gridCol w:w="1448"/>
        <w:gridCol w:w="1153"/>
        <w:gridCol w:w="1105"/>
        <w:gridCol w:w="1092"/>
        <w:gridCol w:w="1005"/>
        <w:gridCol w:w="1276"/>
        <w:gridCol w:w="2126"/>
      </w:tblGrid>
      <w:tr w:rsidR="00885EA7" w:rsidRPr="00C6317D" w:rsidTr="003D6D78">
        <w:trPr>
          <w:tblHeader/>
        </w:trPr>
        <w:tc>
          <w:tcPr>
            <w:tcW w:w="1251" w:type="dxa"/>
            <w:tcBorders>
              <w:right w:val="single" w:sz="4" w:space="0" w:color="FFFFFF"/>
            </w:tcBorders>
            <w:shd w:val="clear" w:color="auto" w:fill="D2232A"/>
          </w:tcPr>
          <w:p w:rsidR="00885EA7" w:rsidRPr="00C6317D" w:rsidRDefault="00885EA7" w:rsidP="00075F61">
            <w:pPr>
              <w:spacing w:line="288" w:lineRule="auto"/>
              <w:jc w:val="center"/>
              <w:rPr>
                <w:b/>
                <w:color w:val="FFFFFF"/>
                <w:lang w:val="en-GB"/>
              </w:rPr>
            </w:pPr>
            <w:r w:rsidRPr="00C6317D">
              <w:rPr>
                <w:b/>
                <w:color w:val="FFFFFF"/>
                <w:lang w:val="en-GB"/>
              </w:rPr>
              <w:t>Type of link</w:t>
            </w:r>
          </w:p>
        </w:tc>
        <w:tc>
          <w:tcPr>
            <w:tcW w:w="1448" w:type="dxa"/>
            <w:tcBorders>
              <w:left w:val="single" w:sz="4" w:space="0" w:color="FFFFFF"/>
              <w:right w:val="single" w:sz="4" w:space="0" w:color="FFFFFF"/>
            </w:tcBorders>
            <w:shd w:val="clear" w:color="auto" w:fill="D2232A"/>
          </w:tcPr>
          <w:p w:rsidR="00885EA7" w:rsidRPr="00C6317D" w:rsidRDefault="00885EA7" w:rsidP="00075F61">
            <w:pPr>
              <w:spacing w:line="288" w:lineRule="auto"/>
              <w:jc w:val="center"/>
              <w:rPr>
                <w:b/>
                <w:color w:val="FFFFFF"/>
                <w:lang w:val="en-GB"/>
              </w:rPr>
            </w:pPr>
            <w:r w:rsidRPr="00C6317D">
              <w:rPr>
                <w:b/>
                <w:color w:val="FFFFFF"/>
                <w:lang w:val="en-GB"/>
              </w:rPr>
              <w:t>Range</w:t>
            </w:r>
          </w:p>
        </w:tc>
        <w:tc>
          <w:tcPr>
            <w:tcW w:w="1153" w:type="dxa"/>
            <w:tcBorders>
              <w:left w:val="single" w:sz="4" w:space="0" w:color="FFFFFF"/>
              <w:right w:val="single" w:sz="4" w:space="0" w:color="FFFFFF"/>
            </w:tcBorders>
            <w:shd w:val="clear" w:color="auto" w:fill="D2232A"/>
          </w:tcPr>
          <w:p w:rsidR="00885EA7" w:rsidRPr="00C6317D" w:rsidRDefault="00885EA7" w:rsidP="000A08DA">
            <w:pPr>
              <w:spacing w:line="288" w:lineRule="auto"/>
              <w:jc w:val="center"/>
              <w:rPr>
                <w:b/>
                <w:lang w:val="en-GB"/>
              </w:rPr>
            </w:pPr>
            <w:r w:rsidRPr="00C6317D">
              <w:rPr>
                <w:b/>
                <w:color w:val="FFFFFF"/>
                <w:lang w:val="en-GB"/>
              </w:rPr>
              <w:t xml:space="preserve">Max </w:t>
            </w:r>
            <w:proofErr w:type="spellStart"/>
            <w:r w:rsidRPr="00C6317D">
              <w:rPr>
                <w:b/>
                <w:color w:val="FFFFFF"/>
                <w:lang w:val="en-GB"/>
              </w:rPr>
              <w:t>e.i.r.p</w:t>
            </w:r>
            <w:proofErr w:type="spellEnd"/>
            <w:r w:rsidRPr="00C6317D">
              <w:rPr>
                <w:b/>
                <w:color w:val="FFFFFF"/>
                <w:lang w:val="en-GB"/>
              </w:rPr>
              <w:t>.</w:t>
            </w:r>
          </w:p>
        </w:tc>
        <w:tc>
          <w:tcPr>
            <w:tcW w:w="1105" w:type="dxa"/>
            <w:tcBorders>
              <w:left w:val="single" w:sz="4" w:space="0" w:color="FFFFFF"/>
              <w:right w:val="single" w:sz="4" w:space="0" w:color="FFFFFF"/>
            </w:tcBorders>
            <w:shd w:val="clear" w:color="auto" w:fill="D2232A"/>
          </w:tcPr>
          <w:p w:rsidR="00885EA7" w:rsidRPr="00C6317D" w:rsidRDefault="00885EA7" w:rsidP="00075F61">
            <w:pPr>
              <w:spacing w:line="288" w:lineRule="auto"/>
              <w:jc w:val="center"/>
              <w:rPr>
                <w:b/>
                <w:lang w:val="en-GB"/>
              </w:rPr>
            </w:pPr>
            <w:r w:rsidRPr="00C6317D">
              <w:rPr>
                <w:b/>
                <w:color w:val="FFFFFF"/>
                <w:lang w:val="en-GB"/>
              </w:rPr>
              <w:t xml:space="preserve">Min </w:t>
            </w:r>
            <w:proofErr w:type="spellStart"/>
            <w:r w:rsidRPr="00C6317D">
              <w:rPr>
                <w:b/>
                <w:color w:val="FFFFFF"/>
                <w:lang w:val="en-GB"/>
              </w:rPr>
              <w:t>Tx</w:t>
            </w:r>
            <w:proofErr w:type="spellEnd"/>
            <w:r w:rsidRPr="00C6317D">
              <w:rPr>
                <w:b/>
                <w:color w:val="FFFFFF"/>
                <w:lang w:val="en-GB"/>
              </w:rPr>
              <w:t xml:space="preserve"> ant. gain</w:t>
            </w:r>
          </w:p>
        </w:tc>
        <w:tc>
          <w:tcPr>
            <w:tcW w:w="1092" w:type="dxa"/>
            <w:tcBorders>
              <w:left w:val="single" w:sz="4" w:space="0" w:color="FFFFFF"/>
              <w:right w:val="single" w:sz="4" w:space="0" w:color="FFFFFF"/>
            </w:tcBorders>
            <w:shd w:val="clear" w:color="auto" w:fill="D2232A"/>
          </w:tcPr>
          <w:p w:rsidR="00885EA7" w:rsidRPr="00C6317D" w:rsidRDefault="00885EA7" w:rsidP="00075F61">
            <w:pPr>
              <w:spacing w:line="288" w:lineRule="auto"/>
              <w:jc w:val="center"/>
              <w:rPr>
                <w:b/>
                <w:lang w:val="en-GB"/>
              </w:rPr>
            </w:pPr>
            <w:r w:rsidRPr="00C6317D">
              <w:rPr>
                <w:b/>
                <w:color w:val="FFFFFF"/>
                <w:lang w:val="en-GB"/>
              </w:rPr>
              <w:t>Min Rx ant. gain</w:t>
            </w:r>
          </w:p>
        </w:tc>
        <w:tc>
          <w:tcPr>
            <w:tcW w:w="1005" w:type="dxa"/>
            <w:tcBorders>
              <w:left w:val="single" w:sz="4" w:space="0" w:color="FFFFFF"/>
              <w:right w:val="single" w:sz="4" w:space="0" w:color="FFFFFF"/>
            </w:tcBorders>
            <w:shd w:val="clear" w:color="auto" w:fill="D2232A"/>
          </w:tcPr>
          <w:p w:rsidR="00885EA7" w:rsidRPr="00C6317D" w:rsidRDefault="00885EA7" w:rsidP="00075F61">
            <w:pPr>
              <w:spacing w:line="288" w:lineRule="auto"/>
              <w:jc w:val="center"/>
              <w:rPr>
                <w:b/>
                <w:lang w:val="en-GB"/>
              </w:rPr>
            </w:pPr>
            <w:r w:rsidRPr="00C6317D">
              <w:rPr>
                <w:b/>
                <w:color w:val="FFFFFF"/>
                <w:lang w:val="en-GB"/>
              </w:rPr>
              <w:t>Channel raster</w:t>
            </w:r>
            <w:r w:rsidRPr="00C6317D">
              <w:rPr>
                <w:b/>
                <w:lang w:val="en-GB"/>
              </w:rPr>
              <w:t xml:space="preserve"> </w:t>
            </w:r>
          </w:p>
        </w:tc>
        <w:tc>
          <w:tcPr>
            <w:tcW w:w="1276" w:type="dxa"/>
            <w:tcBorders>
              <w:left w:val="single" w:sz="4" w:space="0" w:color="FFFFFF"/>
              <w:right w:val="single" w:sz="4" w:space="0" w:color="FFFFFF"/>
            </w:tcBorders>
            <w:shd w:val="clear" w:color="auto" w:fill="D2232A"/>
          </w:tcPr>
          <w:p w:rsidR="00885EA7" w:rsidRPr="00C6317D" w:rsidRDefault="00885EA7" w:rsidP="00075F61">
            <w:pPr>
              <w:spacing w:line="288" w:lineRule="auto"/>
              <w:jc w:val="center"/>
              <w:rPr>
                <w:b/>
                <w:lang w:val="en-GB"/>
              </w:rPr>
            </w:pPr>
            <w:r w:rsidRPr="00C6317D">
              <w:rPr>
                <w:b/>
                <w:color w:val="FFFFFF"/>
                <w:lang w:val="en-GB"/>
              </w:rPr>
              <w:t>Radio Link Path</w:t>
            </w:r>
          </w:p>
        </w:tc>
        <w:tc>
          <w:tcPr>
            <w:tcW w:w="2126" w:type="dxa"/>
            <w:tcBorders>
              <w:left w:val="single" w:sz="4" w:space="0" w:color="FFFFFF"/>
            </w:tcBorders>
            <w:shd w:val="clear" w:color="auto" w:fill="D2232A"/>
          </w:tcPr>
          <w:p w:rsidR="00885EA7" w:rsidRPr="00C6317D" w:rsidRDefault="00885EA7" w:rsidP="00075F61">
            <w:pPr>
              <w:spacing w:line="288" w:lineRule="auto"/>
              <w:jc w:val="center"/>
              <w:rPr>
                <w:b/>
                <w:lang w:val="en-GB"/>
              </w:rPr>
            </w:pPr>
            <w:r w:rsidRPr="00C6317D">
              <w:rPr>
                <w:b/>
                <w:color w:val="FFFFFF"/>
                <w:lang w:val="en-GB"/>
              </w:rPr>
              <w:t>Suitable Frequency Range</w:t>
            </w:r>
          </w:p>
        </w:tc>
      </w:tr>
      <w:tr w:rsidR="00885EA7" w:rsidRPr="00C6317D" w:rsidTr="003D6D78">
        <w:tc>
          <w:tcPr>
            <w:tcW w:w="1251" w:type="dxa"/>
          </w:tcPr>
          <w:p w:rsidR="00885EA7" w:rsidRPr="00C6317D" w:rsidRDefault="00885EA7" w:rsidP="00C91F21">
            <w:pPr>
              <w:rPr>
                <w:lang w:val="en-GB"/>
              </w:rPr>
            </w:pPr>
            <w:r w:rsidRPr="00C6317D">
              <w:rPr>
                <w:b/>
                <w:lang w:val="en-GB"/>
              </w:rPr>
              <w:t>Cordless Camera</w:t>
            </w:r>
          </w:p>
        </w:tc>
        <w:tc>
          <w:tcPr>
            <w:tcW w:w="1448" w:type="dxa"/>
          </w:tcPr>
          <w:p w:rsidR="00885EA7" w:rsidRPr="00C6317D" w:rsidRDefault="00885EA7" w:rsidP="00A659A0">
            <w:pPr>
              <w:rPr>
                <w:lang w:val="en-GB"/>
              </w:rPr>
            </w:pPr>
            <w:r w:rsidRPr="00C6317D">
              <w:rPr>
                <w:lang w:val="en-GB"/>
              </w:rPr>
              <w:t>&lt;500m</w:t>
            </w:r>
          </w:p>
        </w:tc>
        <w:tc>
          <w:tcPr>
            <w:tcW w:w="1153" w:type="dxa"/>
          </w:tcPr>
          <w:p w:rsidR="00885EA7" w:rsidRPr="00C6317D" w:rsidRDefault="00885EA7" w:rsidP="00A659A0">
            <w:pPr>
              <w:rPr>
                <w:lang w:val="en-GB"/>
              </w:rPr>
            </w:pPr>
            <w:r w:rsidRPr="00C6317D">
              <w:rPr>
                <w:lang w:val="en-GB"/>
              </w:rPr>
              <w:t>6dBW (Note)</w:t>
            </w:r>
          </w:p>
        </w:tc>
        <w:tc>
          <w:tcPr>
            <w:tcW w:w="1105" w:type="dxa"/>
          </w:tcPr>
          <w:p w:rsidR="00885EA7" w:rsidRPr="00C6317D" w:rsidRDefault="00885EA7" w:rsidP="00A659A0">
            <w:pPr>
              <w:rPr>
                <w:lang w:val="en-GB"/>
              </w:rPr>
            </w:pPr>
            <w:r w:rsidRPr="00C6317D">
              <w:rPr>
                <w:lang w:val="en-GB"/>
              </w:rPr>
              <w:t>0dBi</w:t>
            </w:r>
          </w:p>
        </w:tc>
        <w:tc>
          <w:tcPr>
            <w:tcW w:w="1092" w:type="dxa"/>
          </w:tcPr>
          <w:p w:rsidR="00885EA7" w:rsidRPr="00C6317D" w:rsidRDefault="00885EA7" w:rsidP="00A659A0">
            <w:pPr>
              <w:rPr>
                <w:lang w:val="en-GB"/>
              </w:rPr>
            </w:pPr>
            <w:r w:rsidRPr="00C6317D">
              <w:rPr>
                <w:lang w:val="en-GB"/>
              </w:rPr>
              <w:t>6dBi</w:t>
            </w:r>
          </w:p>
        </w:tc>
        <w:tc>
          <w:tcPr>
            <w:tcW w:w="1005" w:type="dxa"/>
          </w:tcPr>
          <w:p w:rsidR="00885EA7" w:rsidRPr="00C6317D" w:rsidRDefault="00885EA7" w:rsidP="00A659A0">
            <w:pPr>
              <w:rPr>
                <w:lang w:val="en-GB"/>
              </w:rPr>
            </w:pPr>
            <w:r w:rsidRPr="00C6317D">
              <w:rPr>
                <w:lang w:val="en-GB"/>
              </w:rPr>
              <w:t>10 MHz</w:t>
            </w:r>
          </w:p>
          <w:p w:rsidR="00885EA7" w:rsidRPr="00C6317D" w:rsidRDefault="00885EA7" w:rsidP="00A659A0">
            <w:pPr>
              <w:rPr>
                <w:lang w:val="en-GB"/>
              </w:rPr>
            </w:pPr>
            <w:r w:rsidRPr="00C6317D">
              <w:rPr>
                <w:lang w:val="en-GB"/>
              </w:rPr>
              <w:t>20 MHz</w:t>
            </w:r>
          </w:p>
          <w:p w:rsidR="00885EA7" w:rsidRPr="00C6317D" w:rsidRDefault="00885EA7" w:rsidP="00A659A0">
            <w:pPr>
              <w:rPr>
                <w:lang w:val="en-GB"/>
              </w:rPr>
            </w:pPr>
            <w:r w:rsidRPr="00C6317D">
              <w:rPr>
                <w:lang w:val="en-GB"/>
              </w:rPr>
              <w:t>30 MHz</w:t>
            </w:r>
          </w:p>
        </w:tc>
        <w:tc>
          <w:tcPr>
            <w:tcW w:w="1276" w:type="dxa"/>
          </w:tcPr>
          <w:p w:rsidR="00885EA7" w:rsidRPr="00C6317D" w:rsidRDefault="00885EA7" w:rsidP="00A659A0">
            <w:pPr>
              <w:rPr>
                <w:lang w:val="en-GB"/>
              </w:rPr>
            </w:pPr>
            <w:r w:rsidRPr="00C6317D">
              <w:rPr>
                <w:lang w:val="en-GB"/>
              </w:rPr>
              <w:t>Usually clear line of sight.</w:t>
            </w:r>
          </w:p>
        </w:tc>
        <w:tc>
          <w:tcPr>
            <w:tcW w:w="2126" w:type="dxa"/>
          </w:tcPr>
          <w:p w:rsidR="00885EA7" w:rsidRPr="00C6317D" w:rsidRDefault="00885EA7" w:rsidP="00A659A0">
            <w:pPr>
              <w:rPr>
                <w:lang w:val="en-GB"/>
              </w:rPr>
            </w:pPr>
            <w:r w:rsidRPr="00C6317D">
              <w:rPr>
                <w:lang w:val="en-GB"/>
              </w:rPr>
              <w:t xml:space="preserve">Currently </w:t>
            </w:r>
            <w:r w:rsidRPr="00C6317D">
              <w:rPr>
                <w:u w:val="single"/>
                <w:lang w:val="en-GB"/>
              </w:rPr>
              <w:t>&lt;</w:t>
            </w:r>
            <w:r w:rsidRPr="00C6317D">
              <w:rPr>
                <w:lang w:val="en-GB"/>
              </w:rPr>
              <w:t xml:space="preserve"> 12GHz</w:t>
            </w:r>
          </w:p>
          <w:p w:rsidR="00885EA7" w:rsidRPr="00C6317D" w:rsidRDefault="00885EA7" w:rsidP="00A659A0">
            <w:pPr>
              <w:rPr>
                <w:lang w:val="en-GB"/>
              </w:rPr>
            </w:pPr>
          </w:p>
        </w:tc>
      </w:tr>
      <w:tr w:rsidR="00885EA7" w:rsidRPr="00C6317D" w:rsidTr="003D6D78">
        <w:tc>
          <w:tcPr>
            <w:tcW w:w="1251" w:type="dxa"/>
          </w:tcPr>
          <w:p w:rsidR="00885EA7" w:rsidRPr="00C6317D" w:rsidRDefault="00885EA7" w:rsidP="00C91F21">
            <w:pPr>
              <w:rPr>
                <w:lang w:val="en-GB"/>
              </w:rPr>
            </w:pPr>
            <w:r w:rsidRPr="00C6317D">
              <w:rPr>
                <w:b/>
                <w:lang w:val="en-GB"/>
              </w:rPr>
              <w:t>Portable Link</w:t>
            </w:r>
          </w:p>
        </w:tc>
        <w:tc>
          <w:tcPr>
            <w:tcW w:w="1448" w:type="dxa"/>
          </w:tcPr>
          <w:p w:rsidR="00885EA7" w:rsidRPr="00C6317D" w:rsidRDefault="00885EA7" w:rsidP="00A659A0">
            <w:pPr>
              <w:rPr>
                <w:lang w:val="en-GB"/>
              </w:rPr>
            </w:pPr>
            <w:r w:rsidRPr="00C6317D">
              <w:rPr>
                <w:lang w:val="en-GB"/>
              </w:rPr>
              <w:t>&lt;2km</w:t>
            </w:r>
          </w:p>
        </w:tc>
        <w:tc>
          <w:tcPr>
            <w:tcW w:w="1153" w:type="dxa"/>
          </w:tcPr>
          <w:p w:rsidR="00885EA7" w:rsidRPr="00C6317D" w:rsidRDefault="00885EA7" w:rsidP="00A659A0">
            <w:pPr>
              <w:rPr>
                <w:lang w:val="en-GB"/>
              </w:rPr>
            </w:pPr>
            <w:r w:rsidRPr="00C6317D">
              <w:rPr>
                <w:lang w:val="en-GB"/>
              </w:rPr>
              <w:t>16dBW</w:t>
            </w:r>
          </w:p>
        </w:tc>
        <w:tc>
          <w:tcPr>
            <w:tcW w:w="1105" w:type="dxa"/>
          </w:tcPr>
          <w:p w:rsidR="00885EA7" w:rsidRPr="00C6317D" w:rsidRDefault="00885EA7" w:rsidP="00A659A0">
            <w:pPr>
              <w:rPr>
                <w:lang w:val="en-GB"/>
              </w:rPr>
            </w:pPr>
            <w:r w:rsidRPr="00C6317D">
              <w:rPr>
                <w:lang w:val="en-GB"/>
              </w:rPr>
              <w:t>6dBi</w:t>
            </w:r>
          </w:p>
        </w:tc>
        <w:tc>
          <w:tcPr>
            <w:tcW w:w="1092" w:type="dxa"/>
          </w:tcPr>
          <w:p w:rsidR="00885EA7" w:rsidRPr="00C6317D" w:rsidRDefault="00885EA7" w:rsidP="00A659A0">
            <w:pPr>
              <w:rPr>
                <w:lang w:val="en-GB"/>
              </w:rPr>
            </w:pPr>
            <w:r w:rsidRPr="00C6317D">
              <w:rPr>
                <w:lang w:val="en-GB"/>
              </w:rPr>
              <w:t>17dBi</w:t>
            </w:r>
          </w:p>
        </w:tc>
        <w:tc>
          <w:tcPr>
            <w:tcW w:w="1005" w:type="dxa"/>
          </w:tcPr>
          <w:p w:rsidR="00885EA7" w:rsidRPr="00C6317D" w:rsidRDefault="00885EA7" w:rsidP="00A659A0">
            <w:pPr>
              <w:rPr>
                <w:lang w:val="en-GB"/>
              </w:rPr>
            </w:pPr>
            <w:r w:rsidRPr="00C6317D">
              <w:rPr>
                <w:lang w:val="en-GB"/>
              </w:rPr>
              <w:t>10 MHz</w:t>
            </w:r>
          </w:p>
          <w:p w:rsidR="00885EA7" w:rsidRPr="00C6317D" w:rsidRDefault="00885EA7" w:rsidP="00A659A0">
            <w:pPr>
              <w:rPr>
                <w:lang w:val="en-GB"/>
              </w:rPr>
            </w:pPr>
            <w:r w:rsidRPr="00C6317D">
              <w:rPr>
                <w:lang w:val="en-GB"/>
              </w:rPr>
              <w:t>20 MHz</w:t>
            </w:r>
          </w:p>
          <w:p w:rsidR="00885EA7" w:rsidRPr="00C6317D" w:rsidRDefault="00885EA7" w:rsidP="00A659A0">
            <w:pPr>
              <w:rPr>
                <w:lang w:val="en-GB"/>
              </w:rPr>
            </w:pPr>
            <w:r w:rsidRPr="00C6317D">
              <w:rPr>
                <w:lang w:val="en-GB"/>
              </w:rPr>
              <w:t>30 MHz</w:t>
            </w:r>
          </w:p>
        </w:tc>
        <w:tc>
          <w:tcPr>
            <w:tcW w:w="1276" w:type="dxa"/>
          </w:tcPr>
          <w:p w:rsidR="00885EA7" w:rsidRPr="00C6317D" w:rsidRDefault="00885EA7" w:rsidP="00A659A0">
            <w:pPr>
              <w:rPr>
                <w:lang w:val="en-GB"/>
              </w:rPr>
            </w:pPr>
            <w:r w:rsidRPr="00C6317D">
              <w:rPr>
                <w:lang w:val="en-GB"/>
              </w:rPr>
              <w:t>Not always clear line of sight.</w:t>
            </w:r>
          </w:p>
        </w:tc>
        <w:tc>
          <w:tcPr>
            <w:tcW w:w="2126" w:type="dxa"/>
          </w:tcPr>
          <w:p w:rsidR="00885EA7" w:rsidRPr="00C6317D" w:rsidRDefault="00885EA7" w:rsidP="00A659A0">
            <w:pPr>
              <w:rPr>
                <w:lang w:val="en-GB"/>
              </w:rPr>
            </w:pPr>
            <w:r w:rsidRPr="00C6317D">
              <w:rPr>
                <w:lang w:val="en-GB"/>
              </w:rPr>
              <w:t>&lt;8GHz</w:t>
            </w:r>
          </w:p>
        </w:tc>
      </w:tr>
      <w:tr w:rsidR="00885EA7" w:rsidRPr="00C6317D" w:rsidTr="003D6D78">
        <w:tc>
          <w:tcPr>
            <w:tcW w:w="1251" w:type="dxa"/>
          </w:tcPr>
          <w:p w:rsidR="00885EA7" w:rsidRPr="00C6317D" w:rsidRDefault="00885EA7" w:rsidP="00C91F21">
            <w:pPr>
              <w:rPr>
                <w:lang w:val="en-GB"/>
              </w:rPr>
            </w:pPr>
            <w:r w:rsidRPr="00C6317D">
              <w:rPr>
                <w:b/>
                <w:lang w:val="en-GB"/>
              </w:rPr>
              <w:t>Mobile Link</w:t>
            </w:r>
          </w:p>
        </w:tc>
        <w:tc>
          <w:tcPr>
            <w:tcW w:w="1448" w:type="dxa"/>
          </w:tcPr>
          <w:p w:rsidR="00885EA7" w:rsidRPr="00C6317D" w:rsidRDefault="00885EA7" w:rsidP="00A659A0">
            <w:pPr>
              <w:rPr>
                <w:lang w:val="en-GB"/>
              </w:rPr>
            </w:pPr>
            <w:r w:rsidRPr="00C6317D">
              <w:rPr>
                <w:lang w:val="en-GB"/>
              </w:rPr>
              <w:t>&lt;10km</w:t>
            </w:r>
          </w:p>
        </w:tc>
        <w:tc>
          <w:tcPr>
            <w:tcW w:w="1153" w:type="dxa"/>
          </w:tcPr>
          <w:p w:rsidR="00885EA7" w:rsidRPr="00C6317D" w:rsidRDefault="00885EA7" w:rsidP="00A659A0">
            <w:pPr>
              <w:rPr>
                <w:lang w:val="en-GB"/>
              </w:rPr>
            </w:pPr>
            <w:r w:rsidRPr="00C6317D">
              <w:rPr>
                <w:lang w:val="en-GB"/>
              </w:rPr>
              <w:t>26dBW</w:t>
            </w:r>
          </w:p>
        </w:tc>
        <w:tc>
          <w:tcPr>
            <w:tcW w:w="1105" w:type="dxa"/>
          </w:tcPr>
          <w:p w:rsidR="00885EA7" w:rsidRPr="00C6317D" w:rsidRDefault="00885EA7" w:rsidP="00A659A0">
            <w:pPr>
              <w:rPr>
                <w:lang w:val="en-GB"/>
              </w:rPr>
            </w:pPr>
            <w:r w:rsidRPr="00C6317D">
              <w:rPr>
                <w:lang w:val="en-GB"/>
              </w:rPr>
              <w:t>3dBi</w:t>
            </w:r>
          </w:p>
        </w:tc>
        <w:tc>
          <w:tcPr>
            <w:tcW w:w="1092" w:type="dxa"/>
          </w:tcPr>
          <w:p w:rsidR="00885EA7" w:rsidRPr="00C6317D" w:rsidRDefault="00885EA7" w:rsidP="00A659A0">
            <w:pPr>
              <w:rPr>
                <w:lang w:val="en-GB"/>
              </w:rPr>
            </w:pPr>
            <w:r w:rsidRPr="00C6317D">
              <w:rPr>
                <w:lang w:val="en-GB"/>
              </w:rPr>
              <w:t>13dBi</w:t>
            </w:r>
          </w:p>
        </w:tc>
        <w:tc>
          <w:tcPr>
            <w:tcW w:w="1005" w:type="dxa"/>
          </w:tcPr>
          <w:p w:rsidR="00885EA7" w:rsidRPr="00C6317D" w:rsidRDefault="00885EA7" w:rsidP="00A659A0">
            <w:pPr>
              <w:rPr>
                <w:lang w:val="en-GB"/>
              </w:rPr>
            </w:pPr>
            <w:r w:rsidRPr="00C6317D">
              <w:rPr>
                <w:lang w:val="en-GB"/>
              </w:rPr>
              <w:t>10 MHz</w:t>
            </w:r>
          </w:p>
          <w:p w:rsidR="00885EA7" w:rsidRPr="00C6317D" w:rsidRDefault="00885EA7" w:rsidP="00A659A0">
            <w:pPr>
              <w:rPr>
                <w:lang w:val="en-GB"/>
              </w:rPr>
            </w:pPr>
            <w:r w:rsidRPr="00C6317D">
              <w:rPr>
                <w:lang w:val="en-GB"/>
              </w:rPr>
              <w:lastRenderedPageBreak/>
              <w:t>20 MHz</w:t>
            </w:r>
          </w:p>
          <w:p w:rsidR="00885EA7" w:rsidRPr="00C6317D" w:rsidRDefault="00885EA7" w:rsidP="00A659A0">
            <w:pPr>
              <w:rPr>
                <w:lang w:val="en-GB"/>
              </w:rPr>
            </w:pPr>
            <w:r w:rsidRPr="00C6317D">
              <w:rPr>
                <w:lang w:val="en-GB"/>
              </w:rPr>
              <w:t>30 MHz</w:t>
            </w:r>
          </w:p>
        </w:tc>
        <w:tc>
          <w:tcPr>
            <w:tcW w:w="1276" w:type="dxa"/>
          </w:tcPr>
          <w:p w:rsidR="00885EA7" w:rsidRPr="00C6317D" w:rsidRDefault="00885EA7" w:rsidP="00A659A0">
            <w:pPr>
              <w:rPr>
                <w:lang w:val="en-GB"/>
              </w:rPr>
            </w:pPr>
            <w:r w:rsidRPr="00C6317D">
              <w:rPr>
                <w:lang w:val="en-GB"/>
              </w:rPr>
              <w:lastRenderedPageBreak/>
              <w:t xml:space="preserve">Often obstructed </w:t>
            </w:r>
            <w:r w:rsidRPr="00C6317D">
              <w:rPr>
                <w:lang w:val="en-GB"/>
              </w:rPr>
              <w:lastRenderedPageBreak/>
              <w:t>and susceptible</w:t>
            </w:r>
          </w:p>
          <w:p w:rsidR="00885EA7" w:rsidRPr="00C6317D" w:rsidRDefault="00885EA7" w:rsidP="00A659A0">
            <w:pPr>
              <w:rPr>
                <w:lang w:val="en-GB"/>
              </w:rPr>
            </w:pPr>
            <w:proofErr w:type="gramStart"/>
            <w:r w:rsidRPr="00C6317D">
              <w:rPr>
                <w:lang w:val="en-GB"/>
              </w:rPr>
              <w:t>to</w:t>
            </w:r>
            <w:proofErr w:type="gramEnd"/>
            <w:r w:rsidRPr="00C6317D">
              <w:rPr>
                <w:lang w:val="en-GB"/>
              </w:rPr>
              <w:t xml:space="preserve"> multipath impairment.</w:t>
            </w:r>
          </w:p>
          <w:p w:rsidR="00885EA7" w:rsidRPr="00C6317D" w:rsidRDefault="00885EA7" w:rsidP="00A659A0">
            <w:pPr>
              <w:rPr>
                <w:lang w:val="en-GB"/>
              </w:rPr>
            </w:pPr>
          </w:p>
        </w:tc>
        <w:tc>
          <w:tcPr>
            <w:tcW w:w="2126" w:type="dxa"/>
          </w:tcPr>
          <w:p w:rsidR="00885EA7" w:rsidRPr="00C6317D" w:rsidRDefault="00885EA7" w:rsidP="00A659A0">
            <w:pPr>
              <w:rPr>
                <w:lang w:val="en-GB"/>
              </w:rPr>
            </w:pPr>
            <w:r w:rsidRPr="00C6317D">
              <w:rPr>
                <w:lang w:val="en-GB"/>
              </w:rPr>
              <w:lastRenderedPageBreak/>
              <w:t>&lt;8GHz</w:t>
            </w:r>
          </w:p>
        </w:tc>
      </w:tr>
      <w:tr w:rsidR="00885EA7" w:rsidRPr="00C6317D" w:rsidTr="003D6D78">
        <w:tc>
          <w:tcPr>
            <w:tcW w:w="1251" w:type="dxa"/>
          </w:tcPr>
          <w:p w:rsidR="00885EA7" w:rsidRPr="00C6317D" w:rsidRDefault="00885EA7" w:rsidP="00A659A0">
            <w:pPr>
              <w:rPr>
                <w:b/>
                <w:lang w:val="en-GB"/>
              </w:rPr>
            </w:pPr>
            <w:r w:rsidRPr="00C6317D">
              <w:rPr>
                <w:b/>
                <w:lang w:val="en-GB"/>
              </w:rPr>
              <w:lastRenderedPageBreak/>
              <w:t>Temporary Point-to-point</w:t>
            </w:r>
          </w:p>
          <w:p w:rsidR="00885EA7" w:rsidRPr="00C6317D" w:rsidRDefault="00885EA7" w:rsidP="00A659A0">
            <w:pPr>
              <w:rPr>
                <w:b/>
                <w:lang w:val="en-GB"/>
              </w:rPr>
            </w:pPr>
            <w:r w:rsidRPr="00C6317D">
              <w:rPr>
                <w:b/>
                <w:lang w:val="en-GB"/>
              </w:rPr>
              <w:t>Link</w:t>
            </w:r>
          </w:p>
          <w:p w:rsidR="00885EA7" w:rsidRPr="00C6317D" w:rsidRDefault="00885EA7" w:rsidP="00A659A0">
            <w:pPr>
              <w:rPr>
                <w:lang w:val="en-GB"/>
              </w:rPr>
            </w:pPr>
          </w:p>
        </w:tc>
        <w:tc>
          <w:tcPr>
            <w:tcW w:w="1448" w:type="dxa"/>
          </w:tcPr>
          <w:p w:rsidR="00885EA7" w:rsidRPr="00C6317D" w:rsidRDefault="00885EA7" w:rsidP="00A659A0">
            <w:pPr>
              <w:rPr>
                <w:lang w:val="en-GB"/>
              </w:rPr>
            </w:pPr>
            <w:r w:rsidRPr="00C6317D">
              <w:rPr>
                <w:lang w:val="en-GB"/>
              </w:rPr>
              <w:t>&lt;80km</w:t>
            </w:r>
          </w:p>
          <w:p w:rsidR="00885EA7" w:rsidRPr="00C6317D" w:rsidRDefault="00885EA7" w:rsidP="00A659A0">
            <w:pPr>
              <w:rPr>
                <w:lang w:val="en-GB"/>
              </w:rPr>
            </w:pPr>
            <w:r w:rsidRPr="00C6317D">
              <w:rPr>
                <w:lang w:val="en-GB"/>
              </w:rPr>
              <w:t>each hop</w:t>
            </w:r>
          </w:p>
          <w:p w:rsidR="00885EA7" w:rsidRPr="00C6317D" w:rsidRDefault="00885EA7" w:rsidP="00A659A0">
            <w:pPr>
              <w:rPr>
                <w:lang w:val="en-GB"/>
              </w:rPr>
            </w:pPr>
            <w:r w:rsidRPr="00C6317D">
              <w:rPr>
                <w:lang w:val="en-GB"/>
              </w:rPr>
              <w:t>for links at</w:t>
            </w:r>
          </w:p>
          <w:p w:rsidR="00885EA7" w:rsidRPr="00C6317D" w:rsidRDefault="00885EA7" w:rsidP="00A659A0">
            <w:pPr>
              <w:rPr>
                <w:lang w:val="en-GB"/>
              </w:rPr>
            </w:pPr>
            <w:r w:rsidRPr="00C6317D">
              <w:rPr>
                <w:lang w:val="en-GB"/>
              </w:rPr>
              <w:t>&lt;10GHz</w:t>
            </w:r>
          </w:p>
        </w:tc>
        <w:tc>
          <w:tcPr>
            <w:tcW w:w="1153" w:type="dxa"/>
          </w:tcPr>
          <w:p w:rsidR="00885EA7" w:rsidRPr="00C6317D" w:rsidRDefault="00885EA7" w:rsidP="00A659A0">
            <w:pPr>
              <w:rPr>
                <w:lang w:val="en-GB"/>
              </w:rPr>
            </w:pPr>
            <w:r w:rsidRPr="00C6317D">
              <w:rPr>
                <w:lang w:val="en-GB"/>
              </w:rPr>
              <w:t>40dBW</w:t>
            </w:r>
          </w:p>
        </w:tc>
        <w:tc>
          <w:tcPr>
            <w:tcW w:w="1105" w:type="dxa"/>
          </w:tcPr>
          <w:p w:rsidR="00885EA7" w:rsidRPr="00C6317D" w:rsidRDefault="00885EA7" w:rsidP="00A659A0">
            <w:pPr>
              <w:rPr>
                <w:lang w:val="en-GB"/>
              </w:rPr>
            </w:pPr>
            <w:r w:rsidRPr="00C6317D">
              <w:rPr>
                <w:lang w:val="en-GB"/>
              </w:rPr>
              <w:t>13dBi</w:t>
            </w:r>
          </w:p>
        </w:tc>
        <w:tc>
          <w:tcPr>
            <w:tcW w:w="1092" w:type="dxa"/>
          </w:tcPr>
          <w:p w:rsidR="00885EA7" w:rsidRPr="00C6317D" w:rsidRDefault="00885EA7" w:rsidP="00A659A0">
            <w:pPr>
              <w:rPr>
                <w:lang w:val="en-GB"/>
              </w:rPr>
            </w:pPr>
            <w:r w:rsidRPr="00C6317D">
              <w:rPr>
                <w:lang w:val="en-GB"/>
              </w:rPr>
              <w:t>17dBi</w:t>
            </w:r>
          </w:p>
        </w:tc>
        <w:tc>
          <w:tcPr>
            <w:tcW w:w="1005" w:type="dxa"/>
          </w:tcPr>
          <w:p w:rsidR="00885EA7" w:rsidRPr="00E153C7" w:rsidRDefault="00885EA7" w:rsidP="00A659A0">
            <w:pPr>
              <w:rPr>
                <w:lang w:val="da-DK"/>
              </w:rPr>
            </w:pPr>
            <w:r w:rsidRPr="00E153C7">
              <w:rPr>
                <w:lang w:val="da-DK"/>
              </w:rPr>
              <w:t>10 MHz</w:t>
            </w:r>
          </w:p>
          <w:p w:rsidR="00885EA7" w:rsidRPr="00E153C7" w:rsidRDefault="00885EA7" w:rsidP="00A659A0">
            <w:pPr>
              <w:rPr>
                <w:lang w:val="da-DK"/>
              </w:rPr>
            </w:pPr>
            <w:r w:rsidRPr="00E153C7">
              <w:rPr>
                <w:lang w:val="da-DK"/>
              </w:rPr>
              <w:t>20 MHz</w:t>
            </w:r>
          </w:p>
          <w:p w:rsidR="00885EA7" w:rsidRPr="00E153C7" w:rsidRDefault="00885EA7" w:rsidP="00A659A0">
            <w:pPr>
              <w:rPr>
                <w:lang w:val="da-DK"/>
              </w:rPr>
            </w:pPr>
            <w:r w:rsidRPr="00E153C7">
              <w:rPr>
                <w:lang w:val="da-DK"/>
              </w:rPr>
              <w:t>30 MHz</w:t>
            </w:r>
          </w:p>
          <w:p w:rsidR="00885EA7" w:rsidRPr="00E153C7" w:rsidRDefault="00885EA7" w:rsidP="00A659A0">
            <w:pPr>
              <w:rPr>
                <w:lang w:val="da-DK"/>
              </w:rPr>
            </w:pPr>
            <w:r w:rsidRPr="00E153C7">
              <w:rPr>
                <w:lang w:val="da-DK"/>
              </w:rPr>
              <w:t>40 MHz (for ip links)</w:t>
            </w:r>
          </w:p>
        </w:tc>
        <w:tc>
          <w:tcPr>
            <w:tcW w:w="1276" w:type="dxa"/>
          </w:tcPr>
          <w:p w:rsidR="00885EA7" w:rsidRPr="00C6317D" w:rsidRDefault="00885EA7" w:rsidP="003D6D78">
            <w:pPr>
              <w:rPr>
                <w:lang w:val="en-GB"/>
              </w:rPr>
            </w:pPr>
            <w:r w:rsidRPr="00C6317D">
              <w:rPr>
                <w:lang w:val="en-GB"/>
              </w:rPr>
              <w:t>Usually clear line of sight for OB, but often obstructed for ENG use.</w:t>
            </w:r>
          </w:p>
        </w:tc>
        <w:tc>
          <w:tcPr>
            <w:tcW w:w="2126" w:type="dxa"/>
          </w:tcPr>
          <w:p w:rsidR="00885EA7" w:rsidRPr="00C6317D" w:rsidRDefault="00885EA7" w:rsidP="00A659A0">
            <w:pPr>
              <w:rPr>
                <w:lang w:val="en-GB"/>
              </w:rPr>
            </w:pPr>
            <w:r w:rsidRPr="00C6317D">
              <w:rPr>
                <w:lang w:val="en-GB"/>
              </w:rPr>
              <w:t>&lt;10GHz for long hops.</w:t>
            </w:r>
          </w:p>
          <w:p w:rsidR="00885EA7" w:rsidRPr="00C6317D" w:rsidRDefault="00885EA7" w:rsidP="00A659A0">
            <w:pPr>
              <w:rPr>
                <w:lang w:val="en-GB"/>
              </w:rPr>
            </w:pPr>
          </w:p>
          <w:p w:rsidR="00885EA7" w:rsidRPr="00C6317D" w:rsidRDefault="00885EA7" w:rsidP="00A659A0">
            <w:pPr>
              <w:rPr>
                <w:lang w:val="en-GB"/>
              </w:rPr>
            </w:pPr>
            <w:r w:rsidRPr="00C6317D">
              <w:rPr>
                <w:lang w:val="en-GB"/>
              </w:rPr>
              <w:t>Hop length at &gt;10GHz limited by precipitation fading.</w:t>
            </w:r>
          </w:p>
        </w:tc>
      </w:tr>
    </w:tbl>
    <w:p w:rsidR="00885EA7" w:rsidRPr="00C6317D" w:rsidRDefault="00885EA7" w:rsidP="00100FBB">
      <w:pPr>
        <w:pStyle w:val="ECCTablenote"/>
      </w:pPr>
      <w:r w:rsidRPr="00C6317D">
        <w:t xml:space="preserve">Note: cordless cameras today typically operate between -10 </w:t>
      </w:r>
      <w:proofErr w:type="spellStart"/>
      <w:r w:rsidRPr="00C6317D">
        <w:t>dBW</w:t>
      </w:r>
      <w:proofErr w:type="spellEnd"/>
      <w:r w:rsidRPr="00C6317D">
        <w:t xml:space="preserve"> and 0 </w:t>
      </w:r>
      <w:proofErr w:type="spellStart"/>
      <w:r w:rsidRPr="00C6317D">
        <w:t>dBW</w:t>
      </w:r>
      <w:proofErr w:type="spellEnd"/>
      <w:r w:rsidRPr="00C6317D">
        <w:t xml:space="preserve"> E.I.R.P.</w:t>
      </w:r>
    </w:p>
    <w:p w:rsidR="00885EA7" w:rsidRPr="00C6317D" w:rsidRDefault="00885EA7" w:rsidP="00322042">
      <w:pPr>
        <w:jc w:val="both"/>
        <w:rPr>
          <w:lang w:val="en-GB"/>
        </w:rPr>
      </w:pPr>
    </w:p>
    <w:p w:rsidR="00885EA7" w:rsidRPr="00C6317D" w:rsidRDefault="00885EA7" w:rsidP="003D1499">
      <w:pPr>
        <w:pStyle w:val="ECCParagraph"/>
      </w:pPr>
      <w:r w:rsidRPr="00C6317D">
        <w:t xml:space="preserve">PMSE video applications are predominantly digital systems. There </w:t>
      </w:r>
      <w:proofErr w:type="gramStart"/>
      <w:r w:rsidRPr="00C6317D">
        <w:t>are</w:t>
      </w:r>
      <w:proofErr w:type="gramEnd"/>
      <w:r w:rsidRPr="00C6317D">
        <w:t xml:space="preserve"> a number of different coding and transmissions schemes based on DVB-T, ISDB-T and LMS-T which are often defined in a 10 MHz channel. 10 MHz channels can be combined in order to provide higher definition video, 3D video or multiplex multiple cameras into a single transmission stream.</w:t>
      </w:r>
    </w:p>
    <w:p w:rsidR="00885EA7" w:rsidRPr="00C6317D" w:rsidRDefault="00885EA7" w:rsidP="003D1499">
      <w:pPr>
        <w:pStyle w:val="ECCParagraph"/>
      </w:pPr>
      <w:r w:rsidRPr="00C6317D">
        <w:t>As PMSE video applications are based on 10 MHz channels consideration should be given to configuring current and future spectrum on a 10 MHz channel raster in order to easily and efficiently assign spectrum for PMSE video applications.</w:t>
      </w:r>
    </w:p>
    <w:p w:rsidR="00885EA7" w:rsidRPr="00C6317D" w:rsidRDefault="00885EA7" w:rsidP="00A0168A">
      <w:pPr>
        <w:pStyle w:val="Heading1"/>
        <w:rPr>
          <w:lang w:val="en-GB"/>
        </w:rPr>
      </w:pPr>
      <w:bookmarkStart w:id="16" w:name="_Toc372285892"/>
      <w:r w:rsidRPr="00C6317D">
        <w:rPr>
          <w:lang w:val="en-GB"/>
        </w:rPr>
        <w:lastRenderedPageBreak/>
        <w:t>REQUIREMENTS for THE IDENTIFICATION of spectrum for cordless cameras and video links</w:t>
      </w:r>
      <w:bookmarkEnd w:id="16"/>
    </w:p>
    <w:p w:rsidR="00885EA7" w:rsidRPr="00C6317D" w:rsidRDefault="00885EA7" w:rsidP="00A0168A">
      <w:pPr>
        <w:pStyle w:val="Heading2"/>
        <w:rPr>
          <w:lang w:val="en-GB"/>
        </w:rPr>
      </w:pPr>
      <w:bookmarkStart w:id="17" w:name="_Toc354665576"/>
      <w:bookmarkStart w:id="18" w:name="_Toc372285893"/>
      <w:r w:rsidRPr="00C6317D">
        <w:rPr>
          <w:lang w:val="en-GB"/>
        </w:rPr>
        <w:t>Spectrum requirements</w:t>
      </w:r>
      <w:bookmarkEnd w:id="17"/>
      <w:bookmarkEnd w:id="18"/>
    </w:p>
    <w:p w:rsidR="00885EA7" w:rsidRPr="00C6317D" w:rsidRDefault="00885EA7" w:rsidP="003D6D78">
      <w:pPr>
        <w:pStyle w:val="ECCParagraph"/>
        <w:rPr>
          <w:rStyle w:val="CommentReference"/>
          <w:sz w:val="20"/>
          <w:szCs w:val="16"/>
        </w:rPr>
      </w:pPr>
      <w:r w:rsidRPr="00C6317D">
        <w:t>Due to the range of activities that PMSE covers, from single camera news-gathering to multi-camera international sporting or cultural events, and the temporal and location specific nature of use it is difficult to quantify spectrum requirements. However, it is clear that the use of cordless cameras has seen an increase over the last few years as production values and coverage requirements have increased. This has correspondingly led to an increase in demand for spectrum, especially to support major events. With the continuing move towards High Definition / Ultra High Definition/ 3D and higher frame rates the bandwidth required for wireless video links is further increasing given the same transmission technology.</w:t>
      </w:r>
    </w:p>
    <w:p w:rsidR="00885EA7" w:rsidRPr="00C6317D" w:rsidRDefault="00885EA7" w:rsidP="003D6D78">
      <w:pPr>
        <w:pStyle w:val="ECCParagraph"/>
      </w:pPr>
      <w:r w:rsidRPr="00C6317D">
        <w:t>Advances in signal coding and compression may help to partially mitigate the increasing demand for spectrum in the long term but this is not expected to be a material consideration for a number of years.</w:t>
      </w:r>
    </w:p>
    <w:p w:rsidR="00885EA7" w:rsidRPr="00C6317D" w:rsidRDefault="00885EA7" w:rsidP="003D6D78">
      <w:pPr>
        <w:pStyle w:val="ECCParagraph"/>
        <w:rPr>
          <w:rFonts w:cs="Arial"/>
          <w:szCs w:val="20"/>
        </w:rPr>
      </w:pPr>
      <w:r w:rsidRPr="00C6317D">
        <w:rPr>
          <w:rFonts w:cs="Arial"/>
          <w:szCs w:val="20"/>
        </w:rPr>
        <w:t>The following figure shows the number of daily allocations of video links in Paris in 2012. As can be seen, defining the spectrum requirement is a complex thing. Indeed the number of allocations in one day and one place can vary from 1 to around 50. Countries allocate a number of frequencies to video links for daily usage, but when this allocation is exhausted some additional spectrum needs to be borrowed from other services if all requests are to be satisfied. A balance needs to be found such that the amount of allocated spectrum is appropriate: if too many frequencies are allocated to PMSE some are likely to be unused on numerous days; if too few frequencies are allocated, it might prove difficult to borrow enough spectrum for specific events.</w:t>
      </w:r>
    </w:p>
    <w:p w:rsidR="00885EA7" w:rsidRDefault="00885EA7" w:rsidP="00EA0565">
      <w:pPr>
        <w:keepNext/>
        <w:rPr>
          <w:noProof/>
          <w:lang w:val="en-GB" w:eastAsia="en-GB"/>
        </w:rPr>
      </w:pPr>
    </w:p>
    <w:p w:rsidR="00A306C0" w:rsidRPr="00C6317D" w:rsidRDefault="00A306C0" w:rsidP="00A306C0">
      <w:pPr>
        <w:keepNext/>
        <w:jc w:val="center"/>
        <w:rPr>
          <w:lang w:val="en-GB"/>
        </w:rPr>
      </w:pPr>
      <w:r>
        <w:rPr>
          <w:noProof/>
          <w:lang w:val="en-GB" w:eastAsia="en-GB"/>
        </w:rPr>
        <w:drawing>
          <wp:inline distT="0" distB="0" distL="0" distR="0" wp14:anchorId="453CF892">
            <wp:extent cx="5800090" cy="2514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090" cy="2514600"/>
                    </a:xfrm>
                    <a:prstGeom prst="rect">
                      <a:avLst/>
                    </a:prstGeom>
                    <a:noFill/>
                  </pic:spPr>
                </pic:pic>
              </a:graphicData>
            </a:graphic>
          </wp:inline>
        </w:drawing>
      </w:r>
    </w:p>
    <w:p w:rsidR="00885EA7" w:rsidRPr="00C6317D" w:rsidRDefault="00885EA7" w:rsidP="00EA0565">
      <w:pPr>
        <w:spacing w:before="240" w:after="240"/>
        <w:jc w:val="center"/>
        <w:rPr>
          <w:b/>
          <w:bCs/>
          <w:color w:val="D2232A"/>
          <w:szCs w:val="20"/>
          <w:lang w:val="en-GB"/>
        </w:rPr>
      </w:pPr>
      <w:r w:rsidRPr="00C6317D">
        <w:rPr>
          <w:b/>
          <w:bCs/>
          <w:color w:val="D2232A"/>
          <w:szCs w:val="20"/>
          <w:lang w:val="en-GB"/>
        </w:rPr>
        <w:t xml:space="preserve">Figure </w:t>
      </w:r>
      <w:r w:rsidR="00BB06C8" w:rsidRPr="00C6317D">
        <w:rPr>
          <w:b/>
          <w:bCs/>
          <w:color w:val="D2232A"/>
          <w:szCs w:val="20"/>
          <w:lang w:val="en-GB"/>
        </w:rPr>
        <w:fldChar w:fldCharType="begin"/>
      </w:r>
      <w:r w:rsidRPr="00C6317D">
        <w:rPr>
          <w:b/>
          <w:bCs/>
          <w:color w:val="D2232A"/>
          <w:szCs w:val="20"/>
          <w:lang w:val="en-GB"/>
        </w:rPr>
        <w:instrText xml:space="preserve"> SEQ Figure \* ARABIC </w:instrText>
      </w:r>
      <w:r w:rsidR="00BB06C8" w:rsidRPr="00C6317D">
        <w:rPr>
          <w:b/>
          <w:bCs/>
          <w:color w:val="D2232A"/>
          <w:szCs w:val="20"/>
          <w:lang w:val="en-GB"/>
        </w:rPr>
        <w:fldChar w:fldCharType="separate"/>
      </w:r>
      <w:r w:rsidRPr="00C6317D">
        <w:rPr>
          <w:b/>
          <w:bCs/>
          <w:noProof/>
          <w:color w:val="D2232A"/>
          <w:szCs w:val="20"/>
          <w:lang w:val="en-GB"/>
        </w:rPr>
        <w:t>2</w:t>
      </w:r>
      <w:r w:rsidR="00BB06C8" w:rsidRPr="00C6317D">
        <w:rPr>
          <w:b/>
          <w:bCs/>
          <w:color w:val="D2232A"/>
          <w:szCs w:val="20"/>
          <w:lang w:val="en-GB"/>
        </w:rPr>
        <w:fldChar w:fldCharType="end"/>
      </w:r>
      <w:r w:rsidRPr="00C6317D">
        <w:rPr>
          <w:b/>
          <w:bCs/>
          <w:color w:val="D2232A"/>
          <w:szCs w:val="20"/>
          <w:lang w:val="en-GB"/>
        </w:rPr>
        <w:t>: Daily video link allocation in Paris</w:t>
      </w:r>
      <w:r w:rsidRPr="00C6317D">
        <w:rPr>
          <w:lang w:val="en-GB"/>
        </w:rPr>
        <w:t xml:space="preserve"> </w:t>
      </w:r>
    </w:p>
    <w:p w:rsidR="00885EA7" w:rsidRPr="00C6317D" w:rsidRDefault="00885EA7" w:rsidP="00EA0565">
      <w:pPr>
        <w:rPr>
          <w:rFonts w:cs="Arial"/>
          <w:szCs w:val="20"/>
          <w:lang w:val="en-GB"/>
        </w:rPr>
      </w:pPr>
      <w:r w:rsidRPr="00C6317D">
        <w:rPr>
          <w:lang w:val="en-GB"/>
        </w:rPr>
        <w:t xml:space="preserve">It is important to note that </w:t>
      </w:r>
      <w:r w:rsidRPr="00C6317D">
        <w:rPr>
          <w:rFonts w:cs="Arial"/>
          <w:szCs w:val="20"/>
          <w:lang w:val="en-GB"/>
        </w:rPr>
        <w:t>the number of video links does not directly reflect the quantity of spectrum needed, since a given frequency may be used several times during the day at different locations or for different events.</w:t>
      </w:r>
    </w:p>
    <w:p w:rsidR="00885EA7" w:rsidRPr="00C6317D" w:rsidRDefault="00885EA7" w:rsidP="00A0168A">
      <w:pPr>
        <w:pStyle w:val="ECCParagraph"/>
      </w:pPr>
      <w:r w:rsidRPr="00C6317D">
        <w:t xml:space="preserve">Due to a number of changes to the allocation of spectrum in the 2-3 GHz range, spectrum availability is becoming more limited for use by PMSE. ERC/REC 25-10 </w:t>
      </w:r>
      <w:r w:rsidR="00BB06C8" w:rsidRPr="00C6317D">
        <w:fldChar w:fldCharType="begin"/>
      </w:r>
      <w:r w:rsidRPr="00C6317D">
        <w:instrText xml:space="preserve"> REF _Ref359843916 \n \h </w:instrText>
      </w:r>
      <w:r w:rsidR="00BB06C8" w:rsidRPr="00C6317D">
        <w:fldChar w:fldCharType="separate"/>
      </w:r>
      <w:r w:rsidRPr="00C6317D">
        <w:t>[5]</w:t>
      </w:r>
      <w:r w:rsidR="00BB06C8" w:rsidRPr="00C6317D">
        <w:fldChar w:fldCharType="end"/>
      </w:r>
      <w:r w:rsidRPr="00C6317D">
        <w:t xml:space="preserve"> identifies 575 MHz of tuning range in the 2-3 GHz range for PMSE, always on a shared basis. However, recent allocations to services with which PMSE cannot share (e.g. in the 2.5-2.69 GHz band and potentially within the 2.3-2.4 GHz band depending on future studies within CEPT) has resulted in a significant reduction of spectrum identified as being available for PMSE (between 190 and 290 MHz). To mitigate this loss it is important to identify and carry out compatibility studies on bands that could potentially accommodate cordless cameras.</w:t>
      </w:r>
    </w:p>
    <w:p w:rsidR="00885EA7" w:rsidRPr="00C6317D" w:rsidRDefault="00885EA7" w:rsidP="00A0168A">
      <w:pPr>
        <w:pStyle w:val="ECCParagraph"/>
      </w:pPr>
      <w:r w:rsidRPr="00C6317D">
        <w:lastRenderedPageBreak/>
        <w:t>The table below shows the numbers of links used in various major events and, where possible to determine, the total spectrum used. For these types of events, part of the spectrum is often borrowed from other services in order to meet peak demand. In order to fulfil the peak spectrum demand for these types of events, also considering that they can be unexpected, countries need to identify spectrum that can be borrowed from other services.</w:t>
      </w:r>
    </w:p>
    <w:p w:rsidR="00885EA7" w:rsidRPr="00C6317D" w:rsidRDefault="00885EA7" w:rsidP="00C91F21">
      <w:pPr>
        <w:pStyle w:val="ECCTabletitle"/>
        <w:numPr>
          <w:ilvl w:val="0"/>
          <w:numId w:val="2"/>
        </w:numPr>
        <w:ind w:left="360"/>
      </w:pPr>
      <w:r w:rsidRPr="00C6317D">
        <w:t>Information on major event usage</w:t>
      </w:r>
    </w:p>
    <w:tbl>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1417"/>
        <w:gridCol w:w="1701"/>
        <w:gridCol w:w="1560"/>
        <w:gridCol w:w="1559"/>
      </w:tblGrid>
      <w:tr w:rsidR="00885EA7" w:rsidRPr="00C6317D" w:rsidTr="00C91F21">
        <w:trPr>
          <w:tblHeader/>
        </w:trPr>
        <w:tc>
          <w:tcPr>
            <w:tcW w:w="3227" w:type="dxa"/>
            <w:tcBorders>
              <w:right w:val="single" w:sz="4" w:space="0" w:color="FFFFFF"/>
            </w:tcBorders>
            <w:shd w:val="clear" w:color="auto" w:fill="D2232A"/>
          </w:tcPr>
          <w:p w:rsidR="00885EA7" w:rsidRPr="00C6317D" w:rsidRDefault="00885EA7" w:rsidP="00131452">
            <w:pPr>
              <w:spacing w:line="288" w:lineRule="auto"/>
              <w:jc w:val="center"/>
              <w:rPr>
                <w:b/>
                <w:color w:val="FFFFFF"/>
                <w:lang w:val="en-GB"/>
              </w:rPr>
            </w:pPr>
            <w:r w:rsidRPr="00C6317D">
              <w:rPr>
                <w:b/>
                <w:color w:val="FFFFFF"/>
                <w:lang w:val="en-GB"/>
              </w:rPr>
              <w:t>Event</w:t>
            </w:r>
          </w:p>
        </w:tc>
        <w:tc>
          <w:tcPr>
            <w:tcW w:w="1417" w:type="dxa"/>
            <w:tcBorders>
              <w:left w:val="single" w:sz="4" w:space="0" w:color="FFFFFF"/>
              <w:right w:val="single" w:sz="4" w:space="0" w:color="FFFFFF"/>
            </w:tcBorders>
            <w:shd w:val="clear" w:color="auto" w:fill="D2232A"/>
          </w:tcPr>
          <w:p w:rsidR="00885EA7" w:rsidRPr="00C6317D" w:rsidRDefault="00885EA7" w:rsidP="00131452">
            <w:pPr>
              <w:spacing w:line="288" w:lineRule="auto"/>
              <w:jc w:val="center"/>
              <w:rPr>
                <w:b/>
                <w:color w:val="FFFFFF"/>
                <w:lang w:val="en-GB"/>
              </w:rPr>
            </w:pPr>
            <w:r w:rsidRPr="00C6317D">
              <w:rPr>
                <w:b/>
                <w:color w:val="FFFFFF"/>
                <w:lang w:val="en-GB"/>
              </w:rPr>
              <w:t>Number of links</w:t>
            </w:r>
          </w:p>
        </w:tc>
        <w:tc>
          <w:tcPr>
            <w:tcW w:w="1701" w:type="dxa"/>
            <w:tcBorders>
              <w:left w:val="single" w:sz="4" w:space="0" w:color="FFFFFF"/>
              <w:right w:val="single" w:sz="4" w:space="0" w:color="FFFFFF"/>
            </w:tcBorders>
            <w:shd w:val="clear" w:color="auto" w:fill="D2232A"/>
          </w:tcPr>
          <w:p w:rsidR="00885EA7" w:rsidRPr="00C6317D" w:rsidRDefault="00885EA7" w:rsidP="00593E7F">
            <w:pPr>
              <w:spacing w:line="288" w:lineRule="auto"/>
              <w:jc w:val="center"/>
              <w:rPr>
                <w:b/>
                <w:color w:val="FFFFFF"/>
                <w:lang w:val="en-GB"/>
              </w:rPr>
            </w:pPr>
            <w:r w:rsidRPr="00C6317D">
              <w:rPr>
                <w:b/>
                <w:color w:val="FFFFFF"/>
                <w:lang w:val="en-GB"/>
              </w:rPr>
              <w:t>Total spectrum MHz</w:t>
            </w:r>
          </w:p>
        </w:tc>
        <w:tc>
          <w:tcPr>
            <w:tcW w:w="1560" w:type="dxa"/>
            <w:tcBorders>
              <w:left w:val="single" w:sz="4" w:space="0" w:color="FFFFFF"/>
              <w:right w:val="single" w:sz="4" w:space="0" w:color="FFFFFF"/>
            </w:tcBorders>
            <w:shd w:val="clear" w:color="auto" w:fill="D2232A"/>
          </w:tcPr>
          <w:p w:rsidR="00885EA7" w:rsidRPr="00C6317D" w:rsidRDefault="00885EA7" w:rsidP="00131452">
            <w:pPr>
              <w:spacing w:line="288" w:lineRule="auto"/>
              <w:jc w:val="center"/>
              <w:rPr>
                <w:b/>
                <w:color w:val="FFFFFF"/>
                <w:lang w:val="en-GB"/>
              </w:rPr>
            </w:pPr>
            <w:r w:rsidRPr="00C6317D">
              <w:rPr>
                <w:b/>
                <w:color w:val="FFFFFF"/>
                <w:lang w:val="en-GB"/>
              </w:rPr>
              <w:t>Condition</w:t>
            </w:r>
          </w:p>
        </w:tc>
        <w:tc>
          <w:tcPr>
            <w:tcW w:w="1559" w:type="dxa"/>
            <w:tcBorders>
              <w:left w:val="single" w:sz="4" w:space="0" w:color="FFFFFF"/>
              <w:right w:val="single" w:sz="4" w:space="0" w:color="FFFFFF"/>
            </w:tcBorders>
            <w:shd w:val="clear" w:color="auto" w:fill="D2232A"/>
          </w:tcPr>
          <w:p w:rsidR="00885EA7" w:rsidRPr="00C6317D" w:rsidRDefault="00885EA7" w:rsidP="00131452">
            <w:pPr>
              <w:spacing w:line="288" w:lineRule="auto"/>
              <w:jc w:val="center"/>
              <w:rPr>
                <w:b/>
                <w:color w:val="FFFFFF"/>
                <w:lang w:val="en-GB"/>
              </w:rPr>
            </w:pPr>
            <w:r w:rsidRPr="00C6317D">
              <w:rPr>
                <w:b/>
                <w:color w:val="FFFFFF"/>
                <w:lang w:val="en-GB"/>
              </w:rPr>
              <w:t>Annex for further details</w:t>
            </w:r>
          </w:p>
        </w:tc>
      </w:tr>
      <w:tr w:rsidR="00885EA7" w:rsidRPr="00C6317D" w:rsidTr="00C91F21">
        <w:tc>
          <w:tcPr>
            <w:tcW w:w="3227" w:type="dxa"/>
          </w:tcPr>
          <w:p w:rsidR="00885EA7" w:rsidRPr="00C6317D" w:rsidRDefault="00885EA7" w:rsidP="00593E7F">
            <w:pPr>
              <w:rPr>
                <w:b/>
                <w:lang w:val="en-GB"/>
              </w:rPr>
            </w:pPr>
            <w:r w:rsidRPr="00C6317D">
              <w:rPr>
                <w:b/>
                <w:lang w:val="en-GB"/>
              </w:rPr>
              <w:t>12</w:t>
            </w:r>
            <w:r w:rsidRPr="00C6317D">
              <w:rPr>
                <w:b/>
                <w:vertAlign w:val="superscript"/>
                <w:lang w:val="en-GB"/>
              </w:rPr>
              <w:t>th</w:t>
            </w:r>
            <w:r w:rsidRPr="00C6317D">
              <w:rPr>
                <w:b/>
                <w:lang w:val="en-GB"/>
              </w:rPr>
              <w:t xml:space="preserve"> World Championships in Athletics, 15-23 August 2009, Germany</w:t>
            </w:r>
          </w:p>
        </w:tc>
        <w:tc>
          <w:tcPr>
            <w:tcW w:w="1417" w:type="dxa"/>
          </w:tcPr>
          <w:p w:rsidR="00885EA7" w:rsidRPr="00C6317D" w:rsidRDefault="00885EA7" w:rsidP="00334FA2">
            <w:pPr>
              <w:jc w:val="center"/>
              <w:rPr>
                <w:lang w:val="en-GB"/>
              </w:rPr>
            </w:pPr>
            <w:r w:rsidRPr="00C6317D">
              <w:rPr>
                <w:lang w:val="en-GB"/>
              </w:rPr>
              <w:t>42</w:t>
            </w:r>
          </w:p>
        </w:tc>
        <w:tc>
          <w:tcPr>
            <w:tcW w:w="1701" w:type="dxa"/>
          </w:tcPr>
          <w:p w:rsidR="00885EA7" w:rsidRPr="00C6317D" w:rsidRDefault="00885EA7" w:rsidP="00334FA2">
            <w:pPr>
              <w:jc w:val="center"/>
              <w:rPr>
                <w:lang w:val="en-GB"/>
              </w:rPr>
            </w:pPr>
            <w:r w:rsidRPr="00C6317D">
              <w:rPr>
                <w:lang w:val="en-GB"/>
              </w:rPr>
              <w:t>619</w:t>
            </w:r>
          </w:p>
        </w:tc>
        <w:tc>
          <w:tcPr>
            <w:tcW w:w="1560" w:type="dxa"/>
          </w:tcPr>
          <w:p w:rsidR="00885EA7" w:rsidRPr="00C6317D" w:rsidRDefault="00885EA7" w:rsidP="00131452">
            <w:pPr>
              <w:rPr>
                <w:lang w:val="en-GB"/>
              </w:rPr>
            </w:pPr>
            <w:r w:rsidRPr="00C6317D">
              <w:rPr>
                <w:lang w:val="en-GB"/>
              </w:rPr>
              <w:t>Loaned/PMSE</w:t>
            </w:r>
          </w:p>
        </w:tc>
        <w:tc>
          <w:tcPr>
            <w:tcW w:w="1559" w:type="dxa"/>
          </w:tcPr>
          <w:p w:rsidR="00885EA7" w:rsidRPr="00C6317D" w:rsidRDefault="00885EA7" w:rsidP="00334FA2">
            <w:pPr>
              <w:jc w:val="center"/>
              <w:rPr>
                <w:lang w:val="en-GB"/>
              </w:rPr>
            </w:pPr>
            <w:r w:rsidRPr="00C6317D">
              <w:rPr>
                <w:lang w:val="en-GB"/>
              </w:rPr>
              <w:t>4</w:t>
            </w:r>
          </w:p>
        </w:tc>
      </w:tr>
      <w:tr w:rsidR="00885EA7" w:rsidRPr="00C6317D" w:rsidTr="00C91F21">
        <w:tc>
          <w:tcPr>
            <w:tcW w:w="3227" w:type="dxa"/>
          </w:tcPr>
          <w:p w:rsidR="00885EA7" w:rsidRPr="00C6317D" w:rsidRDefault="00885EA7" w:rsidP="00131452">
            <w:pPr>
              <w:rPr>
                <w:b/>
                <w:lang w:val="en-GB"/>
              </w:rPr>
            </w:pPr>
            <w:r w:rsidRPr="00C6317D">
              <w:rPr>
                <w:b/>
                <w:lang w:val="en-GB"/>
              </w:rPr>
              <w:t>Celebration of the 20</w:t>
            </w:r>
            <w:r w:rsidRPr="00C6317D">
              <w:rPr>
                <w:b/>
                <w:vertAlign w:val="superscript"/>
                <w:lang w:val="en-GB"/>
              </w:rPr>
              <w:t>th</w:t>
            </w:r>
            <w:r w:rsidRPr="00C6317D">
              <w:rPr>
                <w:b/>
                <w:lang w:val="en-GB"/>
              </w:rPr>
              <w:t xml:space="preserve"> anniversary of the fall of the Berlin wall, 9 November 2009</w:t>
            </w:r>
          </w:p>
        </w:tc>
        <w:tc>
          <w:tcPr>
            <w:tcW w:w="1417" w:type="dxa"/>
          </w:tcPr>
          <w:p w:rsidR="00885EA7" w:rsidRPr="00C6317D" w:rsidRDefault="00885EA7" w:rsidP="00334FA2">
            <w:pPr>
              <w:jc w:val="center"/>
              <w:rPr>
                <w:lang w:val="en-GB"/>
              </w:rPr>
            </w:pPr>
            <w:r w:rsidRPr="00C6317D">
              <w:rPr>
                <w:lang w:val="en-GB"/>
              </w:rPr>
              <w:t>38</w:t>
            </w:r>
          </w:p>
        </w:tc>
        <w:tc>
          <w:tcPr>
            <w:tcW w:w="1701" w:type="dxa"/>
          </w:tcPr>
          <w:p w:rsidR="00885EA7" w:rsidRPr="00C6317D" w:rsidRDefault="00885EA7" w:rsidP="00334FA2">
            <w:pPr>
              <w:jc w:val="center"/>
              <w:rPr>
                <w:lang w:val="en-GB"/>
              </w:rPr>
            </w:pPr>
            <w:r w:rsidRPr="00C6317D">
              <w:rPr>
                <w:lang w:val="en-GB"/>
              </w:rPr>
              <w:t>350</w:t>
            </w:r>
          </w:p>
        </w:tc>
        <w:tc>
          <w:tcPr>
            <w:tcW w:w="1560" w:type="dxa"/>
          </w:tcPr>
          <w:p w:rsidR="00885EA7" w:rsidRPr="00C6317D" w:rsidRDefault="00885EA7" w:rsidP="00131452">
            <w:pPr>
              <w:rPr>
                <w:lang w:val="en-GB"/>
              </w:rPr>
            </w:pPr>
            <w:r w:rsidRPr="00C6317D">
              <w:rPr>
                <w:lang w:val="en-GB"/>
              </w:rPr>
              <w:t>Loaned/PMSE</w:t>
            </w:r>
          </w:p>
        </w:tc>
        <w:tc>
          <w:tcPr>
            <w:tcW w:w="1559" w:type="dxa"/>
          </w:tcPr>
          <w:p w:rsidR="00885EA7" w:rsidRPr="00C6317D" w:rsidRDefault="00885EA7" w:rsidP="00334FA2">
            <w:pPr>
              <w:jc w:val="center"/>
              <w:rPr>
                <w:lang w:val="en-GB"/>
              </w:rPr>
            </w:pPr>
            <w:r w:rsidRPr="00C6317D">
              <w:rPr>
                <w:lang w:val="en-GB"/>
              </w:rPr>
              <w:t>5</w:t>
            </w:r>
          </w:p>
        </w:tc>
      </w:tr>
      <w:tr w:rsidR="00885EA7" w:rsidRPr="00C6317D" w:rsidTr="00C91F21">
        <w:tc>
          <w:tcPr>
            <w:tcW w:w="3227" w:type="dxa"/>
          </w:tcPr>
          <w:p w:rsidR="00885EA7" w:rsidRPr="00C6317D" w:rsidRDefault="00885EA7" w:rsidP="00131452">
            <w:pPr>
              <w:rPr>
                <w:b/>
                <w:lang w:val="en-GB"/>
              </w:rPr>
            </w:pPr>
            <w:r w:rsidRPr="00C6317D">
              <w:rPr>
                <w:b/>
                <w:lang w:val="en-GB"/>
              </w:rPr>
              <w:t xml:space="preserve">Berlin state elections, 18 September 2011, Prussian </w:t>
            </w:r>
            <w:proofErr w:type="spellStart"/>
            <w:r w:rsidRPr="00C6317D">
              <w:rPr>
                <w:b/>
                <w:lang w:val="en-GB"/>
              </w:rPr>
              <w:t>Landtag</w:t>
            </w:r>
            <w:proofErr w:type="spellEnd"/>
            <w:r w:rsidRPr="00C6317D">
              <w:rPr>
                <w:b/>
                <w:lang w:val="en-GB"/>
              </w:rPr>
              <w:t xml:space="preserve"> building</w:t>
            </w:r>
          </w:p>
        </w:tc>
        <w:tc>
          <w:tcPr>
            <w:tcW w:w="1417" w:type="dxa"/>
          </w:tcPr>
          <w:p w:rsidR="00885EA7" w:rsidRPr="00C6317D" w:rsidRDefault="00885EA7" w:rsidP="00334FA2">
            <w:pPr>
              <w:jc w:val="center"/>
              <w:rPr>
                <w:lang w:val="en-GB"/>
              </w:rPr>
            </w:pPr>
            <w:r w:rsidRPr="00C6317D">
              <w:rPr>
                <w:lang w:val="en-GB"/>
              </w:rPr>
              <w:t>17</w:t>
            </w:r>
          </w:p>
        </w:tc>
        <w:tc>
          <w:tcPr>
            <w:tcW w:w="1701" w:type="dxa"/>
          </w:tcPr>
          <w:p w:rsidR="00885EA7" w:rsidRPr="00C6317D" w:rsidRDefault="00885EA7" w:rsidP="00334FA2">
            <w:pPr>
              <w:jc w:val="center"/>
              <w:rPr>
                <w:lang w:val="en-GB"/>
              </w:rPr>
            </w:pPr>
            <w:r w:rsidRPr="00C6317D">
              <w:rPr>
                <w:lang w:val="en-GB"/>
              </w:rPr>
              <w:t>162</w:t>
            </w:r>
          </w:p>
        </w:tc>
        <w:tc>
          <w:tcPr>
            <w:tcW w:w="1560" w:type="dxa"/>
          </w:tcPr>
          <w:p w:rsidR="00885EA7" w:rsidRPr="00C6317D" w:rsidRDefault="00885EA7" w:rsidP="00131452">
            <w:pPr>
              <w:rPr>
                <w:lang w:val="en-GB"/>
              </w:rPr>
            </w:pPr>
            <w:r w:rsidRPr="00C6317D">
              <w:rPr>
                <w:lang w:val="en-GB"/>
              </w:rPr>
              <w:t>Loaned/PMSE</w:t>
            </w:r>
          </w:p>
        </w:tc>
        <w:tc>
          <w:tcPr>
            <w:tcW w:w="1559" w:type="dxa"/>
          </w:tcPr>
          <w:p w:rsidR="00885EA7" w:rsidRPr="00C6317D" w:rsidRDefault="00885EA7" w:rsidP="00334FA2">
            <w:pPr>
              <w:jc w:val="center"/>
              <w:rPr>
                <w:lang w:val="en-GB"/>
              </w:rPr>
            </w:pPr>
            <w:r w:rsidRPr="00C6317D">
              <w:rPr>
                <w:lang w:val="en-GB"/>
              </w:rPr>
              <w:t>6</w:t>
            </w:r>
          </w:p>
        </w:tc>
      </w:tr>
      <w:tr w:rsidR="00885EA7" w:rsidRPr="00C6317D" w:rsidTr="00C91F21">
        <w:tc>
          <w:tcPr>
            <w:tcW w:w="3227" w:type="dxa"/>
          </w:tcPr>
          <w:p w:rsidR="00885EA7" w:rsidRPr="00C6317D" w:rsidRDefault="00885EA7" w:rsidP="00131452">
            <w:pPr>
              <w:rPr>
                <w:b/>
                <w:lang w:val="en-GB"/>
              </w:rPr>
            </w:pPr>
            <w:r w:rsidRPr="00C6317D">
              <w:rPr>
                <w:b/>
                <w:lang w:val="en-GB"/>
              </w:rPr>
              <w:t>Tour de France 2011</w:t>
            </w:r>
          </w:p>
        </w:tc>
        <w:tc>
          <w:tcPr>
            <w:tcW w:w="1417" w:type="dxa"/>
          </w:tcPr>
          <w:p w:rsidR="00885EA7" w:rsidRPr="00C6317D" w:rsidRDefault="00885EA7" w:rsidP="00334FA2">
            <w:pPr>
              <w:jc w:val="center"/>
              <w:rPr>
                <w:lang w:val="en-GB"/>
              </w:rPr>
            </w:pPr>
            <w:r w:rsidRPr="00C6317D">
              <w:rPr>
                <w:lang w:val="en-GB"/>
              </w:rPr>
              <w:t>35</w:t>
            </w:r>
          </w:p>
        </w:tc>
        <w:tc>
          <w:tcPr>
            <w:tcW w:w="1701" w:type="dxa"/>
          </w:tcPr>
          <w:p w:rsidR="00885EA7" w:rsidRPr="00C6317D" w:rsidRDefault="00885EA7" w:rsidP="00334FA2">
            <w:pPr>
              <w:jc w:val="center"/>
              <w:rPr>
                <w:lang w:val="en-GB"/>
              </w:rPr>
            </w:pPr>
            <w:r w:rsidRPr="00C6317D">
              <w:rPr>
                <w:lang w:val="en-GB"/>
              </w:rPr>
              <w:t>350</w:t>
            </w:r>
          </w:p>
        </w:tc>
        <w:tc>
          <w:tcPr>
            <w:tcW w:w="1560" w:type="dxa"/>
          </w:tcPr>
          <w:p w:rsidR="00885EA7" w:rsidRPr="00C6317D" w:rsidRDefault="00885EA7" w:rsidP="00131452">
            <w:pPr>
              <w:rPr>
                <w:lang w:val="en-GB"/>
              </w:rPr>
            </w:pPr>
            <w:r w:rsidRPr="00C6317D">
              <w:rPr>
                <w:lang w:val="en-GB"/>
              </w:rPr>
              <w:t>Loaned/PMSE</w:t>
            </w:r>
          </w:p>
        </w:tc>
        <w:tc>
          <w:tcPr>
            <w:tcW w:w="1559" w:type="dxa"/>
          </w:tcPr>
          <w:p w:rsidR="00885EA7" w:rsidRPr="00C6317D" w:rsidRDefault="00885EA7" w:rsidP="00334FA2">
            <w:pPr>
              <w:jc w:val="center"/>
              <w:rPr>
                <w:lang w:val="en-GB"/>
              </w:rPr>
            </w:pPr>
            <w:r w:rsidRPr="00C6317D">
              <w:rPr>
                <w:lang w:val="en-GB"/>
              </w:rPr>
              <w:t>7</w:t>
            </w:r>
          </w:p>
        </w:tc>
      </w:tr>
      <w:tr w:rsidR="00885EA7" w:rsidRPr="00C6317D" w:rsidTr="00C91F21">
        <w:tc>
          <w:tcPr>
            <w:tcW w:w="3227" w:type="dxa"/>
          </w:tcPr>
          <w:p w:rsidR="00885EA7" w:rsidRPr="00C6317D" w:rsidRDefault="00885EA7" w:rsidP="00131452">
            <w:pPr>
              <w:rPr>
                <w:b/>
                <w:lang w:val="en-GB"/>
              </w:rPr>
            </w:pPr>
            <w:r w:rsidRPr="00C6317D">
              <w:rPr>
                <w:b/>
                <w:lang w:val="en-GB"/>
              </w:rPr>
              <w:t xml:space="preserve">Natural ice skating over 200 km (all airborne use) </w:t>
            </w:r>
          </w:p>
        </w:tc>
        <w:tc>
          <w:tcPr>
            <w:tcW w:w="1417" w:type="dxa"/>
          </w:tcPr>
          <w:p w:rsidR="00885EA7" w:rsidRPr="00C6317D" w:rsidRDefault="00885EA7" w:rsidP="00334FA2">
            <w:pPr>
              <w:jc w:val="center"/>
              <w:rPr>
                <w:lang w:val="en-GB"/>
              </w:rPr>
            </w:pPr>
            <w:r w:rsidRPr="00C6317D">
              <w:rPr>
                <w:lang w:val="en-GB"/>
              </w:rPr>
              <w:t>13</w:t>
            </w:r>
          </w:p>
        </w:tc>
        <w:tc>
          <w:tcPr>
            <w:tcW w:w="1701" w:type="dxa"/>
          </w:tcPr>
          <w:p w:rsidR="00885EA7" w:rsidRPr="00C6317D" w:rsidRDefault="00885EA7" w:rsidP="00334FA2">
            <w:pPr>
              <w:jc w:val="center"/>
              <w:rPr>
                <w:lang w:val="en-GB"/>
              </w:rPr>
            </w:pPr>
            <w:r w:rsidRPr="00C6317D">
              <w:rPr>
                <w:lang w:val="en-GB"/>
              </w:rPr>
              <w:t>133</w:t>
            </w:r>
          </w:p>
        </w:tc>
        <w:tc>
          <w:tcPr>
            <w:tcW w:w="1560" w:type="dxa"/>
          </w:tcPr>
          <w:p w:rsidR="00885EA7" w:rsidRPr="00C6317D" w:rsidRDefault="00885EA7" w:rsidP="00131452">
            <w:pPr>
              <w:rPr>
                <w:lang w:val="en-GB"/>
              </w:rPr>
            </w:pPr>
            <w:r w:rsidRPr="00C6317D">
              <w:rPr>
                <w:lang w:val="en-GB"/>
              </w:rPr>
              <w:t>Loaned/PMSE</w:t>
            </w:r>
          </w:p>
        </w:tc>
        <w:tc>
          <w:tcPr>
            <w:tcW w:w="1559" w:type="dxa"/>
          </w:tcPr>
          <w:p w:rsidR="00885EA7" w:rsidRPr="00C6317D" w:rsidRDefault="00885EA7" w:rsidP="00334FA2">
            <w:pPr>
              <w:jc w:val="center"/>
              <w:rPr>
                <w:lang w:val="en-GB"/>
              </w:rPr>
            </w:pPr>
            <w:r w:rsidRPr="00C6317D">
              <w:rPr>
                <w:lang w:val="en-GB"/>
              </w:rPr>
              <w:t>8</w:t>
            </w:r>
          </w:p>
        </w:tc>
      </w:tr>
      <w:tr w:rsidR="00885EA7" w:rsidRPr="00C6317D" w:rsidTr="00C91F21">
        <w:tc>
          <w:tcPr>
            <w:tcW w:w="3227" w:type="dxa"/>
          </w:tcPr>
          <w:p w:rsidR="00885EA7" w:rsidRPr="00C6317D" w:rsidRDefault="00885EA7" w:rsidP="007C2EC4">
            <w:pPr>
              <w:rPr>
                <w:b/>
                <w:lang w:val="en-GB"/>
              </w:rPr>
            </w:pPr>
            <w:r w:rsidRPr="00C6317D">
              <w:rPr>
                <w:b/>
                <w:lang w:val="en-GB"/>
              </w:rPr>
              <w:t>Lower Saxony election</w:t>
            </w:r>
          </w:p>
        </w:tc>
        <w:tc>
          <w:tcPr>
            <w:tcW w:w="1417" w:type="dxa"/>
          </w:tcPr>
          <w:p w:rsidR="00885EA7" w:rsidRPr="00C6317D" w:rsidRDefault="00885EA7" w:rsidP="00334FA2">
            <w:pPr>
              <w:jc w:val="center"/>
              <w:rPr>
                <w:lang w:val="en-GB"/>
              </w:rPr>
            </w:pPr>
            <w:r w:rsidRPr="00C6317D">
              <w:rPr>
                <w:lang w:val="en-GB"/>
              </w:rPr>
              <w:t>13</w:t>
            </w:r>
          </w:p>
        </w:tc>
        <w:tc>
          <w:tcPr>
            <w:tcW w:w="1701" w:type="dxa"/>
          </w:tcPr>
          <w:p w:rsidR="00885EA7" w:rsidRPr="00C6317D" w:rsidRDefault="00885EA7" w:rsidP="00334FA2">
            <w:pPr>
              <w:jc w:val="center"/>
              <w:rPr>
                <w:lang w:val="en-GB"/>
              </w:rPr>
            </w:pPr>
            <w:r w:rsidRPr="00C6317D">
              <w:rPr>
                <w:lang w:val="en-GB"/>
              </w:rPr>
              <w:t>144</w:t>
            </w:r>
          </w:p>
        </w:tc>
        <w:tc>
          <w:tcPr>
            <w:tcW w:w="1560" w:type="dxa"/>
          </w:tcPr>
          <w:p w:rsidR="00885EA7" w:rsidRPr="00C6317D" w:rsidRDefault="00885EA7" w:rsidP="007C2EC4">
            <w:pPr>
              <w:rPr>
                <w:lang w:val="en-GB"/>
              </w:rPr>
            </w:pPr>
            <w:r w:rsidRPr="00C6317D">
              <w:rPr>
                <w:lang w:val="en-GB"/>
              </w:rPr>
              <w:t>Loaned/PMSE</w:t>
            </w:r>
          </w:p>
        </w:tc>
        <w:tc>
          <w:tcPr>
            <w:tcW w:w="1559" w:type="dxa"/>
          </w:tcPr>
          <w:p w:rsidR="00885EA7" w:rsidRPr="00C6317D" w:rsidRDefault="00885EA7" w:rsidP="00231B9B">
            <w:pPr>
              <w:jc w:val="center"/>
              <w:rPr>
                <w:lang w:val="en-GB"/>
              </w:rPr>
            </w:pPr>
            <w:r w:rsidRPr="00C6317D">
              <w:rPr>
                <w:lang w:val="en-GB"/>
              </w:rPr>
              <w:t>9</w:t>
            </w:r>
          </w:p>
        </w:tc>
      </w:tr>
    </w:tbl>
    <w:p w:rsidR="00885EA7" w:rsidRPr="00C6317D" w:rsidRDefault="00A306C0" w:rsidP="00A659A0">
      <w:pPr>
        <w:pStyle w:val="Heading2"/>
        <w:rPr>
          <w:lang w:val="en-GB"/>
        </w:rPr>
      </w:pPr>
      <w:bookmarkStart w:id="19" w:name="_Toc372285894"/>
      <w:r>
        <w:rPr>
          <w:lang w:val="en-GB"/>
        </w:rPr>
        <w:t>O</w:t>
      </w:r>
      <w:r w:rsidR="00885EA7" w:rsidRPr="00C6317D">
        <w:rPr>
          <w:lang w:val="en-GB"/>
        </w:rPr>
        <w:t>perational requirements</w:t>
      </w:r>
      <w:bookmarkEnd w:id="19"/>
    </w:p>
    <w:p w:rsidR="00885EA7" w:rsidRPr="00C6317D" w:rsidRDefault="00885EA7" w:rsidP="00A659A0">
      <w:pPr>
        <w:pStyle w:val="ECCParagraph"/>
      </w:pPr>
      <w:r w:rsidRPr="00C6317D">
        <w:t>Deployment of video links as with other radio services is dependent upon a range of factors which contribute to the link budget</w:t>
      </w:r>
      <w:r w:rsidRPr="00C6317D">
        <w:rPr>
          <w:rStyle w:val="FootnoteReference"/>
        </w:rPr>
        <w:footnoteReference w:id="4"/>
      </w:r>
      <w:r w:rsidRPr="00C6317D">
        <w:t>. A major consideration is the propagation of the spectrum. Frequencies in the 2 to 3 GHz range provide the best conditions for many applications, especially for airborne and mobile use. The relative bandwidth and size of antennas at these frequencies allow automatic or manual antenna systems to track successfully for mobile use; as the frequency increases, so the bandwidth of the antenna narrows and it is therefore harder to successfully track the moving camera.</w:t>
      </w:r>
    </w:p>
    <w:p w:rsidR="00885EA7" w:rsidRPr="00C6317D" w:rsidRDefault="00885EA7" w:rsidP="00A659A0">
      <w:pPr>
        <w:pStyle w:val="ECCParagraph"/>
      </w:pPr>
      <w:r w:rsidRPr="00C6317D">
        <w:t>Frequency ranges below 5 GHz are favoured for low power cordless cameras operating over short unobstructed paths with the advantage of relatively low diffraction loss. Multiple carrier forms of digital modulation, particularly COFDM, which are rugged and perform well in the presence of multipath, have driven greater and increasing use of low power cordless cameras in recent years.</w:t>
      </w:r>
    </w:p>
    <w:p w:rsidR="00885EA7" w:rsidRPr="00C6317D" w:rsidRDefault="00A306C0" w:rsidP="00A659A0">
      <w:pPr>
        <w:pStyle w:val="Heading2"/>
        <w:rPr>
          <w:lang w:val="en-GB"/>
        </w:rPr>
      </w:pPr>
      <w:bookmarkStart w:id="20" w:name="_Toc372285895"/>
      <w:r>
        <w:rPr>
          <w:lang w:val="en-GB"/>
        </w:rPr>
        <w:t>S</w:t>
      </w:r>
      <w:r w:rsidR="00885EA7" w:rsidRPr="00C6317D">
        <w:rPr>
          <w:lang w:val="en-GB"/>
        </w:rPr>
        <w:t>haring requirements</w:t>
      </w:r>
      <w:bookmarkEnd w:id="20"/>
    </w:p>
    <w:p w:rsidR="00885EA7" w:rsidRPr="00C6317D" w:rsidRDefault="00885EA7" w:rsidP="003D6D78">
      <w:pPr>
        <w:pStyle w:val="ECCParagraph"/>
      </w:pPr>
      <w:r w:rsidRPr="00C6317D">
        <w:t>Spectrum identified for use by PMSE is considered on a tuning range basis, and therefore it can appear that there is a large amount of spectrum available.</w:t>
      </w:r>
      <w:r w:rsidRPr="00C6317D">
        <w:rPr>
          <w:lang w:eastAsia="en-CA"/>
        </w:rPr>
        <w:t xml:space="preserve"> </w:t>
      </w:r>
      <w:r w:rsidRPr="00C6317D">
        <w:t xml:space="preserve">However, PMSE has always shared spectrum with a wide range of services and to manage use individual licenses are generally issued for a specific use on specific dates and at a specific location. Recent reallocations of spectrum use in CEPT countries mean that the former tuning ranges have been restricted since the introduced services are not able to share with PMSE. </w:t>
      </w:r>
      <w:r w:rsidRPr="00C6317D">
        <w:lastRenderedPageBreak/>
        <w:t>The available spectrum within the tuning ranges in any particular country is determined on a national basis; each tuning range may be wholly, partially or not available on a given day, in a given location, in a given country.</w:t>
      </w:r>
    </w:p>
    <w:p w:rsidR="00885EA7" w:rsidRPr="00C6317D" w:rsidRDefault="00885EA7" w:rsidP="003D6D78">
      <w:pPr>
        <w:pStyle w:val="ECCParagraph"/>
        <w:rPr>
          <w:lang w:eastAsia="nl-NL"/>
        </w:rPr>
      </w:pPr>
      <w:r w:rsidRPr="00C6317D">
        <w:rPr>
          <w:lang w:eastAsia="nl-NL"/>
        </w:rPr>
        <w:t xml:space="preserve">Typically, the services that allow sharing with PMSE have low density of use and/or are geographically fixed, such as military systems, the Fixed Service Links and the Satellite Service. </w:t>
      </w:r>
    </w:p>
    <w:p w:rsidR="00885EA7" w:rsidRPr="00C6317D" w:rsidRDefault="00885EA7" w:rsidP="003D6D78">
      <w:pPr>
        <w:pStyle w:val="ECCParagraph"/>
        <w:rPr>
          <w:lang w:eastAsia="nl-NL"/>
        </w:rPr>
      </w:pPr>
      <w:r w:rsidRPr="00C6317D">
        <w:rPr>
          <w:lang w:eastAsia="nl-NL"/>
        </w:rPr>
        <w:t>With the allocation of spectrum to services that PMSE cannot share with and the future possibility that further changes to spectrum allocations may result in fewer sharing options it is important that any candidate bands identified for sharing provide sustainable access to spectrum to allow the PMSE industry to invest in and develop new equipment.</w:t>
      </w:r>
    </w:p>
    <w:p w:rsidR="00885EA7" w:rsidRPr="00C6317D" w:rsidRDefault="00885EA7" w:rsidP="003D6D78">
      <w:pPr>
        <w:pStyle w:val="ECCParagraph"/>
        <w:rPr>
          <w:lang w:eastAsia="nl-NL"/>
        </w:rPr>
      </w:pPr>
      <w:r w:rsidRPr="00C6317D">
        <w:rPr>
          <w:lang w:eastAsia="nl-NL"/>
        </w:rPr>
        <w:t>Major events currently rely on borrowing spectrum from bands outside of core PMSE bands when spectrum demand exceeds supply. The use of these loan bands is made possible by the use of procedures at the event location that allows PMSE to operate without causing harmful interference to the allocated users of the bands. The transfer of spectrum that currently provides loan opportunities for PMSE to services with operational characteristics that preclude sharing with PMSE means that there are fewer loan bands available for PMSE.</w:t>
      </w:r>
    </w:p>
    <w:p w:rsidR="00885EA7" w:rsidRPr="00C6317D" w:rsidRDefault="00885EA7" w:rsidP="003D6D78">
      <w:pPr>
        <w:pStyle w:val="ECCParagraph"/>
        <w:rPr>
          <w:lang w:eastAsia="nl-NL"/>
        </w:rPr>
      </w:pPr>
      <w:r w:rsidRPr="00C6317D">
        <w:rPr>
          <w:lang w:eastAsia="nl-NL"/>
        </w:rPr>
        <w:t xml:space="preserve">In order for PMSE to share with a Primary service it is important that any procedure is efficient and reliable to ensure that spectrum can be accessed within a suitable time scale, recognising that in some cases there may not be much time to satisfy the spectrum requirement for an event or occasion. </w:t>
      </w:r>
    </w:p>
    <w:p w:rsidR="00885EA7" w:rsidRPr="00C6317D" w:rsidRDefault="00885EA7" w:rsidP="003D6D78">
      <w:pPr>
        <w:pStyle w:val="ECCParagraph"/>
        <w:rPr>
          <w:lang w:eastAsia="nl-NL"/>
        </w:rPr>
      </w:pPr>
      <w:r w:rsidRPr="00C6317D">
        <w:rPr>
          <w:lang w:eastAsia="nl-NL"/>
        </w:rPr>
        <w:t>For indoor use, for example in studio centres, it would be beneficial to conduct studies into whether increased screening would allow greater use of spectrum in the 2 to 6 GHz range on a general license basis.</w:t>
      </w:r>
    </w:p>
    <w:p w:rsidR="00885EA7" w:rsidRPr="00C6317D" w:rsidRDefault="00885EA7" w:rsidP="003D6D78">
      <w:pPr>
        <w:pStyle w:val="ECCParagraph"/>
        <w:rPr>
          <w:lang w:eastAsia="nl-NL"/>
        </w:rPr>
      </w:pPr>
      <w:r w:rsidRPr="00C6317D">
        <w:rPr>
          <w:lang w:eastAsia="nl-NL"/>
        </w:rPr>
        <w:t>In order to fully exploit sharing poss</w:t>
      </w:r>
      <w:r w:rsidR="00A306C0">
        <w:rPr>
          <w:lang w:eastAsia="nl-NL"/>
        </w:rPr>
        <w:t>ibilities between PMSE and the p</w:t>
      </w:r>
      <w:r w:rsidRPr="00C6317D">
        <w:rPr>
          <w:lang w:eastAsia="nl-NL"/>
        </w:rPr>
        <w:t xml:space="preserve">rimary service, compatibility studies and sharing criteria should be based on realistic sharing scenarios and measurements. As an example, ERC Report 38 </w:t>
      </w:r>
      <w:r w:rsidR="00BB06C8" w:rsidRPr="00C6317D">
        <w:rPr>
          <w:lang w:eastAsia="nl-NL"/>
        </w:rPr>
        <w:fldChar w:fldCharType="begin"/>
      </w:r>
      <w:r w:rsidRPr="00C6317D">
        <w:rPr>
          <w:lang w:eastAsia="nl-NL"/>
        </w:rPr>
        <w:instrText xml:space="preserve"> REF _Ref359843882 \n \h </w:instrText>
      </w:r>
      <w:r w:rsidR="00BB06C8" w:rsidRPr="00C6317D">
        <w:rPr>
          <w:lang w:eastAsia="nl-NL"/>
        </w:rPr>
      </w:r>
      <w:r w:rsidR="00BB06C8" w:rsidRPr="00C6317D">
        <w:rPr>
          <w:lang w:eastAsia="nl-NL"/>
        </w:rPr>
        <w:fldChar w:fldCharType="separate"/>
      </w:r>
      <w:r w:rsidRPr="00C6317D">
        <w:rPr>
          <w:lang w:eastAsia="nl-NL"/>
        </w:rPr>
        <w:t>[4]</w:t>
      </w:r>
      <w:r w:rsidR="00BB06C8" w:rsidRPr="00C6317D">
        <w:rPr>
          <w:lang w:eastAsia="nl-NL"/>
        </w:rPr>
        <w:fldChar w:fldCharType="end"/>
      </w:r>
      <w:r w:rsidRPr="00C6317D">
        <w:rPr>
          <w:lang w:eastAsia="nl-NL"/>
        </w:rPr>
        <w:t xml:space="preserve"> indicates a maximum </w:t>
      </w:r>
      <w:proofErr w:type="spellStart"/>
      <w:r w:rsidRPr="00C6317D">
        <w:rPr>
          <w:lang w:eastAsia="nl-NL"/>
        </w:rPr>
        <w:t>e.i.r.p</w:t>
      </w:r>
      <w:proofErr w:type="spellEnd"/>
      <w:r w:rsidRPr="00C6317D">
        <w:rPr>
          <w:lang w:eastAsia="nl-NL"/>
        </w:rPr>
        <w:t xml:space="preserve">. value of 6 </w:t>
      </w:r>
      <w:proofErr w:type="spellStart"/>
      <w:r w:rsidRPr="00C6317D">
        <w:rPr>
          <w:lang w:eastAsia="nl-NL"/>
        </w:rPr>
        <w:t>dBW</w:t>
      </w:r>
      <w:proofErr w:type="spellEnd"/>
      <w:r w:rsidRPr="00C6317D">
        <w:rPr>
          <w:lang w:eastAsia="nl-NL"/>
        </w:rPr>
        <w:t xml:space="preserve"> for cordless cameras whereas, in practice, the majority of current assignments are at 0 </w:t>
      </w:r>
      <w:proofErr w:type="spellStart"/>
      <w:r w:rsidRPr="00C6317D">
        <w:rPr>
          <w:lang w:eastAsia="nl-NL"/>
        </w:rPr>
        <w:t>dBW</w:t>
      </w:r>
      <w:proofErr w:type="spellEnd"/>
      <w:r w:rsidRPr="00C6317D">
        <w:rPr>
          <w:lang w:eastAsia="nl-NL"/>
        </w:rPr>
        <w:t xml:space="preserve"> or below. Another factor to consider in sharing studies is the performance of transmitter and receiver filters: manufacturers often exceed the requirements provided by the relevant technical standard.</w:t>
      </w:r>
    </w:p>
    <w:p w:rsidR="00885EA7" w:rsidRPr="00C6317D" w:rsidRDefault="00885EA7" w:rsidP="005964D4">
      <w:pPr>
        <w:pStyle w:val="Heading2"/>
        <w:rPr>
          <w:lang w:val="en-GB"/>
        </w:rPr>
      </w:pPr>
      <w:bookmarkStart w:id="21" w:name="_Toc372285896"/>
      <w:r w:rsidRPr="00C6317D">
        <w:rPr>
          <w:lang w:val="en-GB"/>
        </w:rPr>
        <w:t>Other requirements</w:t>
      </w:r>
      <w:bookmarkEnd w:id="21"/>
    </w:p>
    <w:p w:rsidR="00885EA7" w:rsidRPr="00C6317D" w:rsidRDefault="00885EA7" w:rsidP="000A08DA">
      <w:pPr>
        <w:pStyle w:val="Heading3"/>
        <w:rPr>
          <w:lang w:val="en-GB"/>
        </w:rPr>
      </w:pPr>
      <w:bookmarkStart w:id="22" w:name="_Toc354665586"/>
      <w:bookmarkStart w:id="23" w:name="_Toc372285897"/>
      <w:r w:rsidRPr="00C6317D">
        <w:rPr>
          <w:lang w:val="en-GB"/>
        </w:rPr>
        <w:t>EMF</w:t>
      </w:r>
      <w:bookmarkEnd w:id="22"/>
      <w:bookmarkEnd w:id="23"/>
    </w:p>
    <w:p w:rsidR="00885EA7" w:rsidRPr="00C6317D" w:rsidRDefault="00885EA7" w:rsidP="003D6D78">
      <w:pPr>
        <w:pStyle w:val="ECCParagraph"/>
      </w:pPr>
      <w:r w:rsidRPr="00C6317D">
        <w:t>Cordless cameras must conform to the EMF (Electromagnetic Fields) limits imposed by ICNIRP and the EC decisions on EMF. With the introduction of the Workers Directive (EMF) by the EC, additional restrictions may be required.</w:t>
      </w:r>
    </w:p>
    <w:p w:rsidR="00885EA7" w:rsidRPr="00C6317D" w:rsidRDefault="00885EA7" w:rsidP="003D6D78">
      <w:pPr>
        <w:pStyle w:val="ECCParagraph"/>
        <w:rPr>
          <w:lang w:eastAsia="nl-NL"/>
        </w:rPr>
      </w:pPr>
      <w:r w:rsidRPr="00C6317D">
        <w:rPr>
          <w:lang w:eastAsia="nl-NL"/>
        </w:rPr>
        <w:t xml:space="preserve">PMSE equipment must work within the European EMF radiation limit of 61 V/m </w:t>
      </w:r>
      <w:r w:rsidR="00BB06C8" w:rsidRPr="00C6317D">
        <w:rPr>
          <w:lang w:eastAsia="nl-NL"/>
        </w:rPr>
        <w:fldChar w:fldCharType="begin"/>
      </w:r>
      <w:r w:rsidRPr="00C6317D">
        <w:rPr>
          <w:lang w:eastAsia="nl-NL"/>
        </w:rPr>
        <w:instrText xml:space="preserve"> REF _Ref359844224 \n \h </w:instrText>
      </w:r>
      <w:r w:rsidR="00BB06C8" w:rsidRPr="00C6317D">
        <w:rPr>
          <w:lang w:eastAsia="nl-NL"/>
        </w:rPr>
      </w:r>
      <w:r w:rsidR="00BB06C8" w:rsidRPr="00C6317D">
        <w:rPr>
          <w:lang w:eastAsia="nl-NL"/>
        </w:rPr>
        <w:fldChar w:fldCharType="separate"/>
      </w:r>
      <w:r w:rsidRPr="00C6317D">
        <w:rPr>
          <w:lang w:eastAsia="nl-NL"/>
        </w:rPr>
        <w:t>[7]</w:t>
      </w:r>
      <w:r w:rsidR="00BB06C8" w:rsidRPr="00C6317D">
        <w:rPr>
          <w:lang w:eastAsia="nl-NL"/>
        </w:rPr>
        <w:fldChar w:fldCharType="end"/>
      </w:r>
      <w:r w:rsidRPr="00C6317D">
        <w:rPr>
          <w:lang w:eastAsia="nl-NL"/>
        </w:rPr>
        <w:t xml:space="preserve"> and therefore the maximum power in links when close to cameraman and technicians must be moderated. As an example, a motorcycle mounted camera transmitter is limited to 6 </w:t>
      </w:r>
      <w:proofErr w:type="spellStart"/>
      <w:r w:rsidRPr="00C6317D">
        <w:rPr>
          <w:lang w:eastAsia="nl-NL"/>
        </w:rPr>
        <w:t>dBW</w:t>
      </w:r>
      <w:proofErr w:type="spellEnd"/>
      <w:r w:rsidRPr="00C6317D">
        <w:rPr>
          <w:lang w:eastAsia="nl-NL"/>
        </w:rPr>
        <w:t xml:space="preserve"> due to the need to observe this limit (assuming the antenna has a gain of 6 dB and is placed on a pole extended to the maximum extent possible whilst still remaining safe to other road users).</w:t>
      </w:r>
    </w:p>
    <w:p w:rsidR="00885EA7" w:rsidRPr="00C6317D" w:rsidRDefault="00885EA7" w:rsidP="000A08DA">
      <w:pPr>
        <w:pStyle w:val="Heading3"/>
        <w:rPr>
          <w:lang w:val="en-GB"/>
        </w:rPr>
      </w:pPr>
      <w:bookmarkStart w:id="24" w:name="_Toc372285898"/>
      <w:r w:rsidRPr="00C6317D">
        <w:rPr>
          <w:lang w:val="en-GB"/>
        </w:rPr>
        <w:t>Operating frequency considerations</w:t>
      </w:r>
      <w:bookmarkEnd w:id="24"/>
    </w:p>
    <w:p w:rsidR="00885EA7" w:rsidRPr="00C6317D" w:rsidRDefault="00885EA7" w:rsidP="003D6D78">
      <w:pPr>
        <w:pStyle w:val="ECCParagraph"/>
        <w:rPr>
          <w:lang w:eastAsia="nl-NL"/>
        </w:rPr>
      </w:pPr>
      <w:r w:rsidRPr="00C6317D">
        <w:rPr>
          <w:lang w:eastAsia="nl-NL"/>
        </w:rPr>
        <w:t>Major events are increasingly relying on fixed wing aircraft for relaying video content to the production studio for reasons of reliability: fixed wing aircraft are able to stay airborne longer than helicopters due to greater fuel efficiency and are less dependent on favourable weather conditions.  However, fixed wing aircraft must operate at much higher altitude and consequently the radio path is longer.  At 2 GHz the difference is some 20 dB when comparing a helicopter platform at 300m with a fixed wing platform at 3 000m.  Operating the links at higher frequencies increases the path loss.</w:t>
      </w:r>
    </w:p>
    <w:p w:rsidR="00885EA7" w:rsidRPr="00C6317D" w:rsidRDefault="00885EA7" w:rsidP="003D6D78">
      <w:pPr>
        <w:pStyle w:val="ECCParagraph"/>
        <w:rPr>
          <w:lang w:eastAsia="nl-NL"/>
        </w:rPr>
      </w:pPr>
      <w:r w:rsidRPr="00C6317D">
        <w:rPr>
          <w:lang w:eastAsia="nl-NL"/>
        </w:rPr>
        <w:t>Frequencies below 3 GHz have beneficial propagation in regard to operation where line-of-sight cannot be achieved. This is often the case when operating in built-up areas or with natural obstacles.  Links operated at higher frequencies require LOS conditions.</w:t>
      </w:r>
    </w:p>
    <w:p w:rsidR="00885EA7" w:rsidRPr="00C6317D" w:rsidRDefault="00885EA7" w:rsidP="000A08DA">
      <w:pPr>
        <w:pStyle w:val="Heading3"/>
        <w:rPr>
          <w:lang w:val="en-GB"/>
        </w:rPr>
      </w:pPr>
      <w:bookmarkStart w:id="25" w:name="_Toc372285899"/>
      <w:r w:rsidRPr="00C6317D">
        <w:rPr>
          <w:lang w:val="en-GB"/>
        </w:rPr>
        <w:lastRenderedPageBreak/>
        <w:t>Physical</w:t>
      </w:r>
      <w:bookmarkEnd w:id="25"/>
    </w:p>
    <w:p w:rsidR="00885EA7" w:rsidRPr="00C6317D" w:rsidRDefault="00885EA7" w:rsidP="003D6D78">
      <w:pPr>
        <w:pStyle w:val="ECCParagraph"/>
        <w:rPr>
          <w:lang w:eastAsia="nl-NL"/>
        </w:rPr>
      </w:pPr>
      <w:r w:rsidRPr="00C6317D">
        <w:rPr>
          <w:lang w:eastAsia="nl-NL"/>
        </w:rPr>
        <w:t xml:space="preserve">For all mobile equipment the physical size and weight are critical, battery weight is a major part of this and therefore RF output </w:t>
      </w:r>
      <w:r w:rsidRPr="00C6317D">
        <w:t>power</w:t>
      </w:r>
      <w:r w:rsidRPr="00C6317D">
        <w:rPr>
          <w:lang w:eastAsia="nl-NL"/>
        </w:rPr>
        <w:t xml:space="preserve"> is kept to a minimum in order to minimise the size of the battery required.</w:t>
      </w:r>
    </w:p>
    <w:p w:rsidR="00885EA7" w:rsidRPr="00C6317D" w:rsidRDefault="00885EA7" w:rsidP="00AB46DF">
      <w:pPr>
        <w:pStyle w:val="Heading1"/>
        <w:rPr>
          <w:lang w:val="en-GB"/>
        </w:rPr>
      </w:pPr>
      <w:bookmarkStart w:id="26" w:name="_Toc372285900"/>
      <w:bookmarkStart w:id="27" w:name="_Toc354665577"/>
      <w:r w:rsidRPr="00C6317D">
        <w:rPr>
          <w:lang w:val="en-GB"/>
        </w:rPr>
        <w:lastRenderedPageBreak/>
        <w:t>BAND BY BAND ASSeSSMENT on the sustainable operation of cordless cameras and Video Links</w:t>
      </w:r>
      <w:bookmarkEnd w:id="26"/>
    </w:p>
    <w:p w:rsidR="00885EA7" w:rsidRPr="00C6317D" w:rsidRDefault="00885EA7" w:rsidP="00AB46DF">
      <w:pPr>
        <w:pStyle w:val="Heading2"/>
        <w:rPr>
          <w:lang w:val="en-GB"/>
        </w:rPr>
      </w:pPr>
      <w:bookmarkStart w:id="28" w:name="_Ref355804813"/>
      <w:bookmarkStart w:id="29" w:name="_Toc372285901"/>
      <w:bookmarkEnd w:id="27"/>
      <w:r w:rsidRPr="00C6317D">
        <w:rPr>
          <w:lang w:val="en-GB"/>
        </w:rPr>
        <w:t>Range below 3 GH</w:t>
      </w:r>
      <w:r w:rsidRPr="00C6317D">
        <w:rPr>
          <w:caps w:val="0"/>
          <w:lang w:val="en-GB"/>
        </w:rPr>
        <w:t>z</w:t>
      </w:r>
      <w:bookmarkEnd w:id="28"/>
      <w:bookmarkEnd w:id="29"/>
    </w:p>
    <w:p w:rsidR="00885EA7" w:rsidRPr="00C6317D" w:rsidRDefault="00885EA7" w:rsidP="004B0531">
      <w:pPr>
        <w:pStyle w:val="ECCParagraph"/>
      </w:pPr>
      <w:r w:rsidRPr="00C6317D">
        <w:t>The frequency range below 3 GHz provides the best conditions for many applications, especially airborne and mobile use. The relative bandwidth and size of antennas allow automatic or manual antenna systems to track successfully for mobile use.</w:t>
      </w:r>
    </w:p>
    <w:p w:rsidR="00885EA7" w:rsidRPr="00C6317D" w:rsidRDefault="00885EA7" w:rsidP="004B0531">
      <w:pPr>
        <w:pStyle w:val="ECCParagraph"/>
      </w:pPr>
      <w:r w:rsidRPr="00C6317D">
        <w:t xml:space="preserve">All the bands in this range are identified in ERC/REC 25-10 </w:t>
      </w:r>
      <w:r w:rsidR="00BB06C8" w:rsidRPr="00C6317D">
        <w:fldChar w:fldCharType="begin"/>
      </w:r>
      <w:r w:rsidRPr="00C6317D">
        <w:instrText xml:space="preserve"> REF _Ref359843916 \n \h </w:instrText>
      </w:r>
      <w:r w:rsidR="00BB06C8" w:rsidRPr="00C6317D">
        <w:fldChar w:fldCharType="separate"/>
      </w:r>
      <w:r w:rsidRPr="00C6317D">
        <w:t>[5]</w:t>
      </w:r>
      <w:r w:rsidR="00BB06C8" w:rsidRPr="00C6317D">
        <w:fldChar w:fldCharType="end"/>
      </w:r>
      <w:r w:rsidRPr="00C6317D">
        <w:t>.</w:t>
      </w:r>
    </w:p>
    <w:p w:rsidR="00885EA7" w:rsidRPr="00C6317D" w:rsidRDefault="00885EA7" w:rsidP="000A08DA">
      <w:pPr>
        <w:pStyle w:val="Heading3"/>
        <w:rPr>
          <w:lang w:val="en-GB"/>
        </w:rPr>
      </w:pPr>
      <w:bookmarkStart w:id="30" w:name="_Toc372285902"/>
      <w:r w:rsidRPr="00C6317D">
        <w:rPr>
          <w:lang w:val="en-GB"/>
        </w:rPr>
        <w:t>Band 2025-2110 MHz</w:t>
      </w:r>
      <w:bookmarkEnd w:id="30"/>
    </w:p>
    <w:p w:rsidR="00885EA7" w:rsidRPr="00C6317D" w:rsidRDefault="00885EA7" w:rsidP="00EE790D">
      <w:pPr>
        <w:pStyle w:val="ECCParagraph"/>
        <w:rPr>
          <w:lang w:eastAsia="nl-NL"/>
        </w:rPr>
      </w:pPr>
      <w:r w:rsidRPr="00C6317D">
        <w:rPr>
          <w:lang w:eastAsia="nl-NL"/>
        </w:rPr>
        <w:t>Frequencies in this band are generally used for cordless cameras and downlinking video signals from airborne relay platforms such as helicopters, aeroplanes or airships. This type of use provides some opportunities of sharing with the primary services in the band (Space Science Service, Earth-</w:t>
      </w:r>
      <w:r w:rsidR="00A306C0">
        <w:rPr>
          <w:lang w:eastAsia="nl-NL"/>
        </w:rPr>
        <w:t>to-</w:t>
      </w:r>
      <w:r w:rsidRPr="00C6317D">
        <w:rPr>
          <w:lang w:eastAsia="nl-NL"/>
        </w:rPr>
        <w:t xml:space="preserve">space). </w:t>
      </w:r>
    </w:p>
    <w:p w:rsidR="00885EA7" w:rsidRPr="00C6317D" w:rsidRDefault="00885EA7" w:rsidP="000A08DA">
      <w:pPr>
        <w:pStyle w:val="Heading3"/>
        <w:rPr>
          <w:lang w:val="en-GB"/>
        </w:rPr>
      </w:pPr>
      <w:bookmarkStart w:id="31" w:name="_Toc372285903"/>
      <w:r w:rsidRPr="00C6317D">
        <w:rPr>
          <w:lang w:val="en-GB"/>
        </w:rPr>
        <w:t>Band 2200-2300 MHz</w:t>
      </w:r>
      <w:bookmarkEnd w:id="31"/>
    </w:p>
    <w:p w:rsidR="00885EA7" w:rsidRPr="00C6317D" w:rsidRDefault="00885EA7" w:rsidP="00A306C0">
      <w:pPr>
        <w:jc w:val="both"/>
        <w:rPr>
          <w:lang w:val="en-GB" w:eastAsia="nl-NL"/>
        </w:rPr>
      </w:pPr>
      <w:r w:rsidRPr="00C6317D">
        <w:rPr>
          <w:lang w:val="en-GB" w:eastAsia="nl-NL"/>
        </w:rPr>
        <w:t>Frequencies in this band are mainly used for cordless cameras and up-linking video signals from motorcycles, cars, boats and camera helicopters. This type of use provides some opportunities of sharing with the primary services in the band (in particular, Space Science Services, space-</w:t>
      </w:r>
      <w:r w:rsidR="00A306C0">
        <w:rPr>
          <w:lang w:val="en-GB" w:eastAsia="nl-NL"/>
        </w:rPr>
        <w:t>to-</w:t>
      </w:r>
      <w:r w:rsidRPr="00C6317D">
        <w:rPr>
          <w:lang w:val="en-GB" w:eastAsia="nl-NL"/>
        </w:rPr>
        <w:t>Earth).</w:t>
      </w:r>
    </w:p>
    <w:p w:rsidR="00885EA7" w:rsidRPr="00C6317D" w:rsidRDefault="00885EA7" w:rsidP="00C95BFD">
      <w:pPr>
        <w:pStyle w:val="ECCParagraph"/>
        <w:rPr>
          <w:lang w:eastAsia="nl-NL"/>
        </w:rPr>
      </w:pPr>
      <w:r w:rsidRPr="00C6317D">
        <w:rPr>
          <w:lang w:eastAsia="nl-NL"/>
        </w:rPr>
        <w:t>The usage (except for cordless cameras) is ground to air so complementary to the space operation in this band.</w:t>
      </w:r>
    </w:p>
    <w:p w:rsidR="00885EA7" w:rsidRPr="00C6317D" w:rsidRDefault="00885EA7" w:rsidP="000A08DA">
      <w:pPr>
        <w:pStyle w:val="Heading3"/>
        <w:rPr>
          <w:lang w:val="en-GB"/>
        </w:rPr>
      </w:pPr>
      <w:bookmarkStart w:id="32" w:name="_Toc372285904"/>
      <w:r w:rsidRPr="00C6317D">
        <w:rPr>
          <w:lang w:val="en-GB"/>
        </w:rPr>
        <w:t>Band 2300-2400 MHz</w:t>
      </w:r>
      <w:bookmarkEnd w:id="32"/>
    </w:p>
    <w:p w:rsidR="00885EA7" w:rsidRPr="00C6317D" w:rsidRDefault="00885EA7" w:rsidP="003238EA">
      <w:pPr>
        <w:pStyle w:val="ECCParagraph"/>
      </w:pPr>
      <w:r w:rsidRPr="00C6317D">
        <w:t xml:space="preserve">This band is mainly used for cordless cameras, portable video links and mobile video links. According to the questionnaire </w:t>
      </w:r>
      <w:r w:rsidR="00BB06C8" w:rsidRPr="00C6317D">
        <w:fldChar w:fldCharType="begin"/>
      </w:r>
      <w:r w:rsidRPr="00C6317D">
        <w:instrText xml:space="preserve"> REF _Ref359840878 \n \h </w:instrText>
      </w:r>
      <w:r w:rsidR="00BB06C8" w:rsidRPr="00C6317D">
        <w:fldChar w:fldCharType="separate"/>
      </w:r>
      <w:r w:rsidRPr="00C6317D">
        <w:t>[6]</w:t>
      </w:r>
      <w:r w:rsidR="00BB06C8" w:rsidRPr="00C6317D">
        <w:fldChar w:fldCharType="end"/>
      </w:r>
      <w:r w:rsidRPr="00C6317D">
        <w:t>, 27 countries answered that they are using this band, or part of it, for PMSE. This band is also used for telemetry (aeronautical and terrestrial), fixed links, governmental use (including military) and amateur services (Secondary service). Some countries are considering the introduction of Broadband Wireless Systems in the band 2300-2400 MHz which may have an impact on the availability of the band for PMSE.</w:t>
      </w:r>
    </w:p>
    <w:p w:rsidR="00885EA7" w:rsidRPr="00C6317D" w:rsidRDefault="00885EA7" w:rsidP="003238EA">
      <w:pPr>
        <w:pStyle w:val="ECCParagraph"/>
      </w:pPr>
      <w:r w:rsidRPr="00C6317D">
        <w:t>CEPT is currently studying the introduction of MFCN in the band 2300-2400 MHz under the concept of LSA (Licensed Shared Access). The goal of this concept is to ensure the long term incumbent use (e.g. wireless video applications in the PMSE case) of the band in the territory of the administrations that wish to maintain such use while making available the band for MFCN.</w:t>
      </w:r>
    </w:p>
    <w:p w:rsidR="00885EA7" w:rsidRPr="00C6317D" w:rsidRDefault="00885EA7" w:rsidP="000A08DA">
      <w:pPr>
        <w:pStyle w:val="Heading3"/>
        <w:rPr>
          <w:lang w:val="en-GB"/>
        </w:rPr>
      </w:pPr>
      <w:bookmarkStart w:id="33" w:name="_Toc372285905"/>
      <w:r w:rsidRPr="00C6317D">
        <w:rPr>
          <w:lang w:val="en-GB"/>
        </w:rPr>
        <w:t>Band 2400-2500 MHz</w:t>
      </w:r>
      <w:bookmarkEnd w:id="33"/>
    </w:p>
    <w:p w:rsidR="00885EA7" w:rsidRPr="00C6317D" w:rsidRDefault="00885EA7" w:rsidP="001D192C">
      <w:pPr>
        <w:pStyle w:val="ECCParagraph"/>
      </w:pPr>
      <w:r w:rsidRPr="00C6317D">
        <w:t xml:space="preserve">This band benefits </w:t>
      </w:r>
      <w:r w:rsidR="00010266" w:rsidRPr="00C6317D">
        <w:t xml:space="preserve">from </w:t>
      </w:r>
      <w:r w:rsidRPr="00C6317D">
        <w:t>the advantageous radio wave propagation conditions. However, this band is an ISM</w:t>
      </w:r>
      <w:r w:rsidRPr="00C6317D">
        <w:rPr>
          <w:rStyle w:val="FootnoteReference"/>
        </w:rPr>
        <w:footnoteReference w:id="5"/>
      </w:r>
      <w:r w:rsidRPr="00C6317D">
        <w:t xml:space="preserve"> band and is used by a variety of Short Range Devices such as </w:t>
      </w:r>
      <w:proofErr w:type="spellStart"/>
      <w:r w:rsidRPr="00C6317D">
        <w:t>WiFi</w:t>
      </w:r>
      <w:proofErr w:type="spellEnd"/>
      <w:r w:rsidRPr="00C6317D">
        <w:t xml:space="preserve"> and Bluetooth, especially the sub-band 2400-2483.5 </w:t>
      </w:r>
      <w:proofErr w:type="gramStart"/>
      <w:r w:rsidRPr="00C6317D">
        <w:t>MHz .</w:t>
      </w:r>
      <w:proofErr w:type="gramEnd"/>
      <w:r w:rsidRPr="00C6317D">
        <w:t xml:space="preserve"> This band is often intensively used by non-PMSE applications supporting an event, such as timing, race control and mobile credit card readers and interference to and from PMSE into these support services is not acceptable. For these reasons the utility of the band for video applications is significantly restricted.</w:t>
      </w:r>
    </w:p>
    <w:p w:rsidR="00885EA7" w:rsidRPr="00C6317D" w:rsidRDefault="00885EA7" w:rsidP="001D192C">
      <w:pPr>
        <w:pStyle w:val="ECCParagraph"/>
      </w:pPr>
      <w:r w:rsidRPr="00C6317D">
        <w:t>Despite the significant restrictions for use of the band for video PMSE the tuning range should be maintained as some PMSE applications may be able to use the band depending on the circumstances.</w:t>
      </w:r>
    </w:p>
    <w:p w:rsidR="00885EA7" w:rsidRPr="00C6317D" w:rsidRDefault="00885EA7" w:rsidP="000A08DA">
      <w:pPr>
        <w:pStyle w:val="Heading3"/>
        <w:rPr>
          <w:lang w:val="en-GB"/>
        </w:rPr>
      </w:pPr>
      <w:bookmarkStart w:id="34" w:name="_Toc372285906"/>
      <w:r w:rsidRPr="00C6317D">
        <w:rPr>
          <w:lang w:val="en-GB"/>
        </w:rPr>
        <w:lastRenderedPageBreak/>
        <w:t>Band 2500-2690 MHz</w:t>
      </w:r>
      <w:bookmarkEnd w:id="34"/>
    </w:p>
    <w:p w:rsidR="00885EA7" w:rsidRPr="00C6317D" w:rsidRDefault="00885EA7" w:rsidP="00B55D9E">
      <w:pPr>
        <w:pStyle w:val="ECCParagraph"/>
      </w:pPr>
      <w:r w:rsidRPr="00C6317D">
        <w:t>This band can no longer be considered for sustainable operation of any PMSE application. The band is now designated for the harmonised used of MFCN as per the Commission Decision 2008/477/EC</w:t>
      </w:r>
      <w:r w:rsidR="00BB06C8" w:rsidRPr="00C6317D">
        <w:fldChar w:fldCharType="begin"/>
      </w:r>
      <w:r w:rsidRPr="00C6317D">
        <w:instrText xml:space="preserve"> REF _Ref355804501 \r \h </w:instrText>
      </w:r>
      <w:r w:rsidR="00BB06C8" w:rsidRPr="00C6317D">
        <w:fldChar w:fldCharType="end"/>
      </w:r>
      <w:r w:rsidR="00A306C0">
        <w:t xml:space="preserve"> </w:t>
      </w:r>
      <w:r w:rsidR="00A306C0">
        <w:fldChar w:fldCharType="begin"/>
      </w:r>
      <w:r w:rsidR="00A306C0">
        <w:instrText xml:space="preserve"> REF _Ref359840838 \r \h </w:instrText>
      </w:r>
      <w:r w:rsidR="00A306C0">
        <w:fldChar w:fldCharType="separate"/>
      </w:r>
      <w:r w:rsidR="00A306C0">
        <w:t>[8]</w:t>
      </w:r>
      <w:r w:rsidR="00A306C0">
        <w:fldChar w:fldCharType="end"/>
      </w:r>
      <w:r w:rsidR="00A306C0">
        <w:t xml:space="preserve"> </w:t>
      </w:r>
      <w:r w:rsidRPr="00C6317D">
        <w:t>and the ECC/DEC</w:t>
      </w:r>
      <w:proofErr w:type="gramStart"/>
      <w:r w:rsidRPr="00C6317D">
        <w:t>/(</w:t>
      </w:r>
      <w:proofErr w:type="gramEnd"/>
      <w:r w:rsidRPr="00C6317D">
        <w:t xml:space="preserve">05)05 </w:t>
      </w:r>
      <w:r w:rsidR="00BB06C8" w:rsidRPr="00C6317D">
        <w:fldChar w:fldCharType="begin"/>
      </w:r>
      <w:r w:rsidRPr="00C6317D">
        <w:instrText xml:space="preserve"> REF _Ref359840857 \n \h </w:instrText>
      </w:r>
      <w:r w:rsidR="00BB06C8" w:rsidRPr="00C6317D">
        <w:fldChar w:fldCharType="separate"/>
      </w:r>
      <w:r w:rsidRPr="00C6317D">
        <w:t>[9]</w:t>
      </w:r>
      <w:r w:rsidR="00BB06C8" w:rsidRPr="00C6317D">
        <w:fldChar w:fldCharType="end"/>
      </w:r>
      <w:r w:rsidRPr="00C6317D">
        <w:t>. Taking into account the current and planned deployment of MFCN in the band and that the opportunities for sharing between MFCN and PMSE are extremely limited, there is no real prospect for future use of the band 2500-2690 MHz by cordless cameras and video links.</w:t>
      </w:r>
    </w:p>
    <w:p w:rsidR="00885EA7" w:rsidRPr="00C6317D" w:rsidRDefault="00885EA7" w:rsidP="000A08DA">
      <w:pPr>
        <w:pStyle w:val="Heading3"/>
        <w:rPr>
          <w:lang w:val="en-GB"/>
        </w:rPr>
      </w:pPr>
      <w:bookmarkStart w:id="35" w:name="_Toc372285907"/>
      <w:r w:rsidRPr="00C6317D">
        <w:rPr>
          <w:lang w:val="en-GB"/>
        </w:rPr>
        <w:t>Summary for the range below 3 GHz</w:t>
      </w:r>
      <w:bookmarkEnd w:id="35"/>
    </w:p>
    <w:p w:rsidR="00885EA7" w:rsidRPr="00C6317D" w:rsidRDefault="00885EA7" w:rsidP="00873D82">
      <w:pPr>
        <w:pStyle w:val="ECCParagraph"/>
      </w:pPr>
      <w:r w:rsidRPr="00C6317D">
        <w:t xml:space="preserve">The spectrum below 3 GHz is the prime range for the use of mobile cordless cameras and other wireless video applications due to the advantageous radio wave propagation conditions, relatively low signal attenuation and the amount of equipment available. Moreover, this frequency range enables deployment of antennas with an acceptable size as well as reliable non-line-of-sight operation which is necessary for many scenarios. Since a major part of the lost spectrum for video PMSE application is in this range (below 3 GHz) it would be appropriate to identify new spectrum on a tuning range basis for cordless cameras and video applications in this range. See section </w:t>
      </w:r>
      <w:r w:rsidR="00BB06C8" w:rsidRPr="00C6317D">
        <w:fldChar w:fldCharType="begin"/>
      </w:r>
      <w:r w:rsidRPr="00C6317D">
        <w:instrText xml:space="preserve"> REF _Ref355804532 \r \h </w:instrText>
      </w:r>
      <w:r w:rsidR="00BB06C8" w:rsidRPr="00C6317D">
        <w:fldChar w:fldCharType="separate"/>
      </w:r>
      <w:r w:rsidRPr="00C6317D">
        <w:t>5.4</w:t>
      </w:r>
      <w:r w:rsidR="00BB06C8" w:rsidRPr="00C6317D">
        <w:fldChar w:fldCharType="end"/>
      </w:r>
      <w:r w:rsidRPr="00C6317D">
        <w:t>.</w:t>
      </w:r>
    </w:p>
    <w:p w:rsidR="00885EA7" w:rsidRPr="00C6317D" w:rsidRDefault="00885EA7" w:rsidP="00F85E46">
      <w:pPr>
        <w:pStyle w:val="Heading2"/>
        <w:rPr>
          <w:lang w:val="en-GB"/>
        </w:rPr>
      </w:pPr>
      <w:bookmarkStart w:id="36" w:name="_Toc372285908"/>
      <w:r w:rsidRPr="00C6317D">
        <w:rPr>
          <w:lang w:val="en-GB"/>
        </w:rPr>
        <w:t>Range 3 - 6 GH</w:t>
      </w:r>
      <w:r w:rsidRPr="00C6317D">
        <w:rPr>
          <w:caps w:val="0"/>
          <w:lang w:val="en-GB"/>
        </w:rPr>
        <w:t>z</w:t>
      </w:r>
      <w:bookmarkEnd w:id="36"/>
    </w:p>
    <w:p w:rsidR="00885EA7" w:rsidRPr="00C6317D" w:rsidRDefault="00885EA7" w:rsidP="000A08DA">
      <w:pPr>
        <w:pStyle w:val="Heading3"/>
        <w:rPr>
          <w:lang w:val="en-GB"/>
        </w:rPr>
      </w:pPr>
      <w:bookmarkStart w:id="37" w:name="_Toc372285909"/>
      <w:r w:rsidRPr="00C6317D">
        <w:rPr>
          <w:lang w:val="en-GB"/>
        </w:rPr>
        <w:t>Band 3400-3600 MHz</w:t>
      </w:r>
      <w:bookmarkEnd w:id="37"/>
    </w:p>
    <w:p w:rsidR="00885EA7" w:rsidRPr="00C6317D" w:rsidRDefault="00885EA7" w:rsidP="003238EA">
      <w:pPr>
        <w:pStyle w:val="ECCParagraph"/>
      </w:pPr>
      <w:r w:rsidRPr="00C6317D">
        <w:t>This band is identified in ERC/REC</w:t>
      </w:r>
      <w:r w:rsidRPr="00C6317D">
        <w:rPr>
          <w:b/>
        </w:rPr>
        <w:t xml:space="preserve"> </w:t>
      </w:r>
      <w:r w:rsidRPr="00C6317D">
        <w:t>25-10 [5] for mobile video links (airborne or vehicular).</w:t>
      </w:r>
    </w:p>
    <w:p w:rsidR="00885EA7" w:rsidRPr="00C6317D" w:rsidRDefault="00885EA7" w:rsidP="003238EA">
      <w:pPr>
        <w:pStyle w:val="ECCParagraph"/>
      </w:pPr>
      <w:r w:rsidRPr="00C6317D">
        <w:t>This type of PMSE use provides some opportunities for sharing with the Primary services in the band (Space science services, Space-Earth).</w:t>
      </w:r>
    </w:p>
    <w:p w:rsidR="00885EA7" w:rsidRPr="00C6317D" w:rsidRDefault="00885EA7" w:rsidP="003238EA">
      <w:pPr>
        <w:pStyle w:val="ECCParagraph"/>
      </w:pPr>
      <w:r w:rsidRPr="00C6317D">
        <w:t>Due to the introduction of FWA in Europe this band is only available for PMSE in 9 of the countries that responded to the questionnaire (see [6]) on a limited and temporary basis.</w:t>
      </w:r>
    </w:p>
    <w:p w:rsidR="00885EA7" w:rsidRPr="00C6317D" w:rsidRDefault="00885EA7" w:rsidP="003238EA">
      <w:pPr>
        <w:pStyle w:val="ECCParagraph"/>
      </w:pPr>
      <w:r w:rsidRPr="00C6317D">
        <w:t>At or near borders, operation for airborne usage is even more limited.</w:t>
      </w:r>
    </w:p>
    <w:p w:rsidR="00885EA7" w:rsidRPr="00C6317D" w:rsidRDefault="00885EA7" w:rsidP="000A08DA">
      <w:pPr>
        <w:pStyle w:val="Heading3"/>
        <w:rPr>
          <w:lang w:val="en-GB"/>
        </w:rPr>
      </w:pPr>
      <w:bookmarkStart w:id="38" w:name="_Toc372285910"/>
      <w:r w:rsidRPr="00C6317D">
        <w:rPr>
          <w:lang w:val="en-GB"/>
        </w:rPr>
        <w:t>Summary for the range 3-6 GHz</w:t>
      </w:r>
      <w:bookmarkEnd w:id="38"/>
    </w:p>
    <w:p w:rsidR="00885EA7" w:rsidRPr="00C6317D" w:rsidRDefault="00885EA7" w:rsidP="006941DB">
      <w:pPr>
        <w:pStyle w:val="ECCParagraph"/>
      </w:pPr>
      <w:r w:rsidRPr="00C6317D">
        <w:t>The range from 3.0 to 4.4 GHz is heavily used by applications such as defence systems, radiolocation, UWB, radio astronomy, FSS, BWA, fixed links and MFCN and is therefore unlikely to provide opportunities for sharing with PMSE.</w:t>
      </w:r>
    </w:p>
    <w:p w:rsidR="00885EA7" w:rsidRPr="00C6317D" w:rsidRDefault="00885EA7" w:rsidP="006941DB">
      <w:pPr>
        <w:pStyle w:val="ECCParagraph"/>
      </w:pPr>
      <w:r w:rsidRPr="00C6317D">
        <w:t>The range from 4.4 to 5.0 GHz may provide some possibilities for the temporary use of PMSE if a coordination process is provided with the (mainly) military users (see 5.4.3).</w:t>
      </w:r>
    </w:p>
    <w:p w:rsidR="00885EA7" w:rsidRPr="00C6317D" w:rsidRDefault="00885EA7" w:rsidP="00FD2A8F">
      <w:pPr>
        <w:pStyle w:val="Heading2"/>
        <w:rPr>
          <w:lang w:val="en-GB"/>
        </w:rPr>
      </w:pPr>
      <w:bookmarkStart w:id="39" w:name="_Toc372285911"/>
      <w:r w:rsidRPr="00C6317D">
        <w:rPr>
          <w:lang w:val="en-GB"/>
        </w:rPr>
        <w:t>Spectrum above 10 GH</w:t>
      </w:r>
      <w:r w:rsidRPr="00C6317D">
        <w:rPr>
          <w:caps w:val="0"/>
          <w:lang w:val="en-GB"/>
        </w:rPr>
        <w:t>z</w:t>
      </w:r>
      <w:bookmarkEnd w:id="39"/>
    </w:p>
    <w:p w:rsidR="00885EA7" w:rsidRPr="00C6317D" w:rsidRDefault="00885EA7" w:rsidP="00976873">
      <w:pPr>
        <w:pStyle w:val="ECCParagraph"/>
      </w:pPr>
      <w:r w:rsidRPr="00C6317D">
        <w:t>ERC/REC</w:t>
      </w:r>
      <w:r w:rsidRPr="00C6317D">
        <w:rPr>
          <w:b/>
        </w:rPr>
        <w:t xml:space="preserve"> </w:t>
      </w:r>
      <w:r w:rsidRPr="00C6317D">
        <w:t>25-10 [5] identifies the bands 10.0 to 10.6 GHz, 21.2 to 24.5 GHz and 47.2 to 50.2 GHz for video PMSE use.</w:t>
      </w:r>
    </w:p>
    <w:p w:rsidR="00885EA7" w:rsidRPr="00C6317D" w:rsidRDefault="00885EA7" w:rsidP="00976873">
      <w:pPr>
        <w:pStyle w:val="ECCParagraph"/>
      </w:pPr>
      <w:r w:rsidRPr="00C6317D">
        <w:t>It should be noted that as the frequency increases the link budget also increases with increasing path loss due to the poorer propagation characteristics at higher frequencies. Precipitation</w:t>
      </w:r>
      <w:r w:rsidRPr="00C6317D">
        <w:rPr>
          <w:rStyle w:val="FootnoteReference"/>
        </w:rPr>
        <w:footnoteReference w:id="6"/>
      </w:r>
      <w:r w:rsidRPr="00C6317D">
        <w:t xml:space="preserve"> becomes problematic, and directional antennas of some form are required.</w:t>
      </w:r>
    </w:p>
    <w:p w:rsidR="00885EA7" w:rsidRPr="00C6317D" w:rsidRDefault="00885EA7" w:rsidP="007F7992">
      <w:pPr>
        <w:pStyle w:val="ECCParagraph"/>
      </w:pPr>
      <w:r w:rsidRPr="00C6317D">
        <w:t xml:space="preserve">The 10.0 to 10.6 GHz band has in the past been used for hand or tripod mounted cameras using an active antenna with a feedback channel (usually in the UHF range) to align </w:t>
      </w:r>
      <w:proofErr w:type="gramStart"/>
      <w:r w:rsidRPr="00C6317D">
        <w:t>the transmit</w:t>
      </w:r>
      <w:proofErr w:type="gramEnd"/>
      <w:r w:rsidRPr="00C6317D">
        <w:t xml:space="preserve"> and receive antennas. Due to reductions in spectrum availability this usage has ceased and the band is used mainly for short point-to-point links.</w:t>
      </w:r>
    </w:p>
    <w:p w:rsidR="00885EA7" w:rsidRPr="00C6317D" w:rsidRDefault="00885EA7" w:rsidP="007F7992">
      <w:pPr>
        <w:pStyle w:val="ECCParagraph"/>
      </w:pPr>
      <w:r w:rsidRPr="00C6317D">
        <w:lastRenderedPageBreak/>
        <w:t>Similarly, the 21.2 to 24.5 GHz tuning range, where available, is primarily used for fixed use.</w:t>
      </w:r>
    </w:p>
    <w:p w:rsidR="00885EA7" w:rsidRPr="00C6317D" w:rsidRDefault="00885EA7" w:rsidP="007F7992">
      <w:pPr>
        <w:pStyle w:val="ECCParagraph"/>
      </w:pPr>
      <w:r w:rsidRPr="00C6317D">
        <w:t>The 47.2 to 50.2 GHz range is also used for fixed use. In the past, some light weight cameras were produced for operation in this range, but this has ceased mainly due to propagation issues.</w:t>
      </w:r>
    </w:p>
    <w:p w:rsidR="00885EA7" w:rsidRPr="00C6317D" w:rsidRDefault="00885EA7" w:rsidP="00D35EB0">
      <w:pPr>
        <w:pStyle w:val="Heading2"/>
        <w:rPr>
          <w:lang w:val="en-GB"/>
        </w:rPr>
      </w:pPr>
      <w:bookmarkStart w:id="40" w:name="_Ref355804532"/>
      <w:bookmarkStart w:id="41" w:name="_Toc372285912"/>
      <w:r w:rsidRPr="00C6317D">
        <w:rPr>
          <w:lang w:val="en-GB"/>
        </w:rPr>
        <w:t>Possible new spectrum</w:t>
      </w:r>
      <w:bookmarkEnd w:id="40"/>
      <w:bookmarkEnd w:id="41"/>
    </w:p>
    <w:p w:rsidR="00885EA7" w:rsidRPr="00C6317D" w:rsidRDefault="00885EA7" w:rsidP="000A08DA">
      <w:pPr>
        <w:pStyle w:val="Heading3"/>
        <w:rPr>
          <w:lang w:val="en-GB"/>
        </w:rPr>
      </w:pPr>
      <w:bookmarkStart w:id="42" w:name="_Toc354665583"/>
      <w:bookmarkStart w:id="43" w:name="_Toc372285913"/>
      <w:r w:rsidRPr="00C6317D">
        <w:rPr>
          <w:lang w:val="en-GB"/>
        </w:rPr>
        <w:t>Unpaired 2 GHz bands (1900-1920 MHz and 2010-2025 MHz)</w:t>
      </w:r>
      <w:bookmarkEnd w:id="42"/>
      <w:bookmarkEnd w:id="43"/>
    </w:p>
    <w:p w:rsidR="00885EA7" w:rsidRPr="00C6317D" w:rsidRDefault="00885EA7" w:rsidP="00B2774D">
      <w:pPr>
        <w:pStyle w:val="ECCParagraph"/>
      </w:pPr>
      <w:r w:rsidRPr="00C6317D">
        <w:t xml:space="preserve">The unpaired 2 GHz bands are currently subject to an EC Mandate (see </w:t>
      </w:r>
      <w:r w:rsidR="00BB06C8" w:rsidRPr="00C6317D">
        <w:fldChar w:fldCharType="begin"/>
      </w:r>
      <w:r w:rsidRPr="00C6317D">
        <w:instrText xml:space="preserve"> REF _Ref359840909 \n \h </w:instrText>
      </w:r>
      <w:r w:rsidR="00BB06C8" w:rsidRPr="00C6317D">
        <w:fldChar w:fldCharType="separate"/>
      </w:r>
      <w:r w:rsidRPr="00C6317D">
        <w:t>[10]</w:t>
      </w:r>
      <w:r w:rsidR="00BB06C8" w:rsidRPr="00C6317D">
        <w:fldChar w:fldCharType="end"/>
      </w:r>
      <w:r w:rsidRPr="00C6317D">
        <w:t xml:space="preserve">), which is looking at possible shared uses for this spectrum. One such use is for cordless cameras and video links. The neighbouring band 2025-2110 MHz is already used in at least 19 CEPT countries for PMSE applications on a shared basis, (see section </w:t>
      </w:r>
      <w:r w:rsidR="00BB06C8" w:rsidRPr="00C6317D">
        <w:fldChar w:fldCharType="begin"/>
      </w:r>
      <w:r w:rsidRPr="00C6317D">
        <w:instrText xml:space="preserve"> REF _Ref355804813 \r \h </w:instrText>
      </w:r>
      <w:r w:rsidR="00BB06C8" w:rsidRPr="00C6317D">
        <w:fldChar w:fldCharType="separate"/>
      </w:r>
      <w:r w:rsidRPr="00C6317D">
        <w:t>5.1</w:t>
      </w:r>
      <w:r w:rsidR="00BB06C8" w:rsidRPr="00C6317D">
        <w:fldChar w:fldCharType="end"/>
      </w:r>
      <w:r w:rsidRPr="00C6317D">
        <w:t>) and the unpaired 2 GHz bands share the same beneficial propagation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 at a football match or sitting on a motorbike following a road race. This frequency range is effective even in partially obstructed propagation paths such as ground to air links obstructed by trees. The unpaired 2 GHz bands are already within the operating range of PMSE video equipment and could be put into use without delay.</w:t>
      </w:r>
    </w:p>
    <w:p w:rsidR="00885EA7" w:rsidRPr="00C6317D" w:rsidRDefault="00885EA7" w:rsidP="00B2774D">
      <w:pPr>
        <w:pStyle w:val="ECCParagraph"/>
      </w:pPr>
      <w:r w:rsidRPr="00C6317D">
        <w:rPr>
          <w:lang w:eastAsia="nl-NL"/>
        </w:rPr>
        <w:t>An exclusive use of these bands by PMSE would ensure the availability of spectrum when it is needed in a suitable timescale. However, in principle PMSE is able to share these bands with other services.</w:t>
      </w:r>
    </w:p>
    <w:p w:rsidR="00885EA7" w:rsidRPr="00C6317D" w:rsidRDefault="00885EA7" w:rsidP="000A08DA">
      <w:pPr>
        <w:pStyle w:val="Heading3"/>
        <w:rPr>
          <w:lang w:val="en-GB"/>
        </w:rPr>
      </w:pPr>
      <w:bookmarkStart w:id="44" w:name="_Toc372285914"/>
      <w:r w:rsidRPr="00C6317D">
        <w:rPr>
          <w:lang w:val="en-GB"/>
        </w:rPr>
        <w:t>Band 2.7 to 2.9 GHz / 2.9 to 3.4 GHz</w:t>
      </w:r>
      <w:bookmarkEnd w:id="44"/>
    </w:p>
    <w:p w:rsidR="00885EA7" w:rsidRPr="00C6317D" w:rsidRDefault="00885EA7" w:rsidP="00873D82">
      <w:pPr>
        <w:pStyle w:val="ECCParagraph"/>
        <w:rPr>
          <w:rFonts w:cs="Arial"/>
          <w:szCs w:val="20"/>
          <w:lang w:eastAsia="fr-FR"/>
        </w:rPr>
      </w:pPr>
      <w:r w:rsidRPr="00C6317D">
        <w:t xml:space="preserve">The possible use of the band 2.7 to 2.9 GHz for </w:t>
      </w:r>
      <w:r w:rsidRPr="00C6317D">
        <w:rPr>
          <w:rFonts w:cs="Arial"/>
          <w:bCs/>
        </w:rPr>
        <w:t>temporary use of</w:t>
      </w:r>
      <w:r w:rsidRPr="00C6317D">
        <w:rPr>
          <w:rFonts w:cs="Arial"/>
          <w:bCs/>
          <w:szCs w:val="20"/>
        </w:rPr>
        <w:t xml:space="preserve"> </w:t>
      </w:r>
      <w:r w:rsidRPr="00C6317D">
        <w:t>cordless cameras should be studied. Most PMSE video equipment is able to tune to this range which shares similar propagation characteristics to existing PMSE tuning ranges below 3 GHz. We foresee possible use of the band with geographical constraints to protect the existing applications (i.e. radius around existing or planned radar sites</w:t>
      </w:r>
      <w:r w:rsidR="00A306C0">
        <w:t>)</w:t>
      </w:r>
      <w:r w:rsidRPr="00C6317D">
        <w:t>.</w:t>
      </w:r>
    </w:p>
    <w:p w:rsidR="00885EA7" w:rsidRPr="00C6317D" w:rsidRDefault="00885EA7" w:rsidP="00873D82">
      <w:pPr>
        <w:pStyle w:val="ECCParagraph"/>
        <w:spacing w:after="0"/>
      </w:pPr>
      <w:r w:rsidRPr="00C6317D">
        <w:t>It is recommended to carry out the following studies:</w:t>
      </w:r>
    </w:p>
    <w:p w:rsidR="00885EA7" w:rsidRPr="00C6317D" w:rsidRDefault="00885EA7" w:rsidP="00C91F21">
      <w:pPr>
        <w:numPr>
          <w:ilvl w:val="0"/>
          <w:numId w:val="8"/>
        </w:numPr>
        <w:rPr>
          <w:lang w:val="en-GB"/>
        </w:rPr>
      </w:pPr>
      <w:r w:rsidRPr="00C6317D">
        <w:rPr>
          <w:lang w:val="en-GB"/>
        </w:rPr>
        <w:t>Sharing studies between cordless cameras and mobile video links and aeronautical navigation in co-channel</w:t>
      </w:r>
      <w:r w:rsidR="00E153C7">
        <w:rPr>
          <w:lang w:val="en-GB"/>
        </w:rPr>
        <w:t>;</w:t>
      </w:r>
    </w:p>
    <w:p w:rsidR="00885EA7" w:rsidRPr="00C6317D" w:rsidRDefault="00885EA7" w:rsidP="00C91F21">
      <w:pPr>
        <w:numPr>
          <w:ilvl w:val="0"/>
          <w:numId w:val="8"/>
        </w:numPr>
        <w:rPr>
          <w:lang w:val="en-GB"/>
        </w:rPr>
      </w:pPr>
      <w:r w:rsidRPr="00C6317D">
        <w:rPr>
          <w:lang w:val="en-GB"/>
        </w:rPr>
        <w:t>Sharing studies between cordless cameras and mobile video links and earth exploration satellite (passive) / radio astronomy / space research (passive) / radiolocation / radionavigation in adjacent bands</w:t>
      </w:r>
      <w:r w:rsidR="00E153C7">
        <w:rPr>
          <w:lang w:val="en-GB"/>
        </w:rPr>
        <w:t>.</w:t>
      </w:r>
    </w:p>
    <w:p w:rsidR="00885EA7" w:rsidRPr="00C6317D" w:rsidRDefault="00885EA7" w:rsidP="000264C0">
      <w:pPr>
        <w:pStyle w:val="ECCParagraph"/>
      </w:pPr>
      <w:r w:rsidRPr="00C6317D">
        <w:t xml:space="preserve">It should also be noted that ECC/REC/(02)09 </w:t>
      </w:r>
      <w:r w:rsidR="00BB06C8" w:rsidRPr="00C6317D">
        <w:fldChar w:fldCharType="begin"/>
      </w:r>
      <w:r w:rsidRPr="00C6317D">
        <w:instrText xml:space="preserve"> REF _Ref359840929 \n \h </w:instrText>
      </w:r>
      <w:r w:rsidR="00BB06C8" w:rsidRPr="00C6317D">
        <w:fldChar w:fldCharType="separate"/>
      </w:r>
      <w:r w:rsidRPr="00C6317D">
        <w:t>[11]</w:t>
      </w:r>
      <w:r w:rsidR="00BB06C8" w:rsidRPr="00C6317D">
        <w:fldChar w:fldCharType="end"/>
      </w:r>
      <w:r w:rsidRPr="00C6317D">
        <w:t xml:space="preserve"> and ECC Report 006</w:t>
      </w:r>
      <w:r w:rsidR="00A306C0">
        <w:t xml:space="preserve"> </w:t>
      </w:r>
      <w:r w:rsidR="00A306C0">
        <w:fldChar w:fldCharType="begin"/>
      </w:r>
      <w:r w:rsidR="00A306C0">
        <w:instrText xml:space="preserve"> REF _Ref359840957 \r \h </w:instrText>
      </w:r>
      <w:r w:rsidR="00A306C0">
        <w:fldChar w:fldCharType="separate"/>
      </w:r>
      <w:r w:rsidR="00A306C0">
        <w:t>[12]</w:t>
      </w:r>
      <w:r w:rsidR="00A306C0">
        <w:fldChar w:fldCharType="end"/>
      </w:r>
      <w:r w:rsidR="00A306C0">
        <w:t xml:space="preserve"> r</w:t>
      </w:r>
      <w:r w:rsidRPr="00C6317D">
        <w:t xml:space="preserve">egarding the use of digital cordless cameras in the band 2700-2900 MHz contain technical characteristics </w:t>
      </w:r>
      <w:r w:rsidRPr="000264C0">
        <w:t>in</w:t>
      </w:r>
      <w:r w:rsidRPr="00C6317D">
        <w:t xml:space="preserve"> order to avoid harmful interference to radars operating in this band, but these reports should be considered for updating.</w:t>
      </w:r>
    </w:p>
    <w:p w:rsidR="00885EA7" w:rsidRPr="00C6317D" w:rsidRDefault="00885EA7" w:rsidP="00EE790D">
      <w:pPr>
        <w:pStyle w:val="ECCParagraph"/>
        <w:rPr>
          <w:rFonts w:cs="Arial"/>
          <w:szCs w:val="20"/>
          <w:lang w:eastAsia="fr-FR"/>
        </w:rPr>
      </w:pPr>
      <w:r w:rsidRPr="00C6317D">
        <w:t>Possible use of the band 2.9 to 3.4 GHz could also be studied for countries where</w:t>
      </w:r>
      <w:r w:rsidRPr="00C6317D">
        <w:rPr>
          <w:rFonts w:cs="Arial"/>
          <w:szCs w:val="20"/>
          <w:lang w:eastAsia="fr-FR"/>
        </w:rPr>
        <w:t xml:space="preserve"> sharing with military services may be possible.</w:t>
      </w:r>
    </w:p>
    <w:p w:rsidR="00885EA7" w:rsidRPr="00C6317D" w:rsidRDefault="00885EA7" w:rsidP="000A08DA">
      <w:pPr>
        <w:pStyle w:val="Heading3"/>
        <w:rPr>
          <w:lang w:val="en-GB"/>
        </w:rPr>
      </w:pPr>
      <w:bookmarkStart w:id="45" w:name="_Toc372285915"/>
      <w:r w:rsidRPr="00C6317D">
        <w:rPr>
          <w:lang w:val="en-GB"/>
        </w:rPr>
        <w:t>Band 4.5 – 5 GHz</w:t>
      </w:r>
      <w:bookmarkEnd w:id="45"/>
    </w:p>
    <w:p w:rsidR="00885EA7" w:rsidRPr="00C6317D" w:rsidRDefault="00885EA7" w:rsidP="00EE790D">
      <w:pPr>
        <w:pStyle w:val="ECCParagraph"/>
      </w:pPr>
      <w:r w:rsidRPr="00C6317D">
        <w:t xml:space="preserve">This band is identified by CEPT administrations as a harmonized military band for fixed and mobile systems. Parts of the band are also used for radio astronomy measurements and radiodetermination applications. </w:t>
      </w:r>
    </w:p>
    <w:p w:rsidR="00885EA7" w:rsidRPr="00C6317D" w:rsidRDefault="00885EA7" w:rsidP="00EE790D">
      <w:pPr>
        <w:pStyle w:val="ECCParagraph"/>
      </w:pPr>
      <w:r w:rsidRPr="00C6317D">
        <w:t xml:space="preserve">Although not identified in ERC/REC 25-10 </w:t>
      </w:r>
      <w:r w:rsidR="00BB06C8" w:rsidRPr="00C6317D">
        <w:fldChar w:fldCharType="begin"/>
      </w:r>
      <w:r w:rsidRPr="00C6317D">
        <w:instrText xml:space="preserve"> REF _Ref359843916 \n \h </w:instrText>
      </w:r>
      <w:r w:rsidR="00BB06C8" w:rsidRPr="00C6317D">
        <w:fldChar w:fldCharType="separate"/>
      </w:r>
      <w:r w:rsidRPr="00C6317D">
        <w:t>[5]</w:t>
      </w:r>
      <w:r w:rsidR="00BB06C8" w:rsidRPr="00C6317D">
        <w:fldChar w:fldCharType="end"/>
      </w:r>
      <w:r w:rsidRPr="00C6317D">
        <w:t xml:space="preserve">, at least seven CEPT countries allow temporary use of this band or parts of it for PMSE links under an individual license regime (as stated in the answers to the questionnaire </w:t>
      </w:r>
      <w:r w:rsidR="00BB06C8" w:rsidRPr="00C6317D">
        <w:fldChar w:fldCharType="begin"/>
      </w:r>
      <w:r w:rsidRPr="00C6317D">
        <w:instrText xml:space="preserve"> REF _Ref359840878 \n \h </w:instrText>
      </w:r>
      <w:r w:rsidR="00BB06C8" w:rsidRPr="00C6317D">
        <w:fldChar w:fldCharType="separate"/>
      </w:r>
      <w:r w:rsidRPr="00C6317D">
        <w:t>[6]</w:t>
      </w:r>
      <w:r w:rsidR="00BB06C8" w:rsidRPr="00C6317D">
        <w:fldChar w:fldCharType="end"/>
      </w:r>
      <w:r w:rsidRPr="00C6317D">
        <w:t xml:space="preserve">). In most cases precise coordination with the military or other users of the band is necessary to protect their applications. </w:t>
      </w:r>
    </w:p>
    <w:p w:rsidR="00885EA7" w:rsidRPr="00C6317D" w:rsidRDefault="00885EA7" w:rsidP="00EE790D">
      <w:pPr>
        <w:pStyle w:val="ECCParagraph"/>
      </w:pPr>
      <w:r w:rsidRPr="00C6317D">
        <w:t xml:space="preserve">Due to its propagation characteristics this band is suitable for fixed or low mobility video link applications such as temporary point-to-point links, portable links or cordless cameras. </w:t>
      </w:r>
    </w:p>
    <w:p w:rsidR="00885EA7" w:rsidRPr="00C6317D" w:rsidRDefault="00885EA7" w:rsidP="000264C0">
      <w:pPr>
        <w:pStyle w:val="ECCParagraph"/>
      </w:pPr>
      <w:r w:rsidRPr="00C6317D">
        <w:lastRenderedPageBreak/>
        <w:t xml:space="preserve">Given a proper arrangement with the military and depending on conditions in individual countries, this band could be considered suitable for geographically limited PMSE use in those areas where no military or astronomy use is established. An example for this is the ground usage of cordless cameras in city centre areas. Depending on the results of further studies this frequency range may be considered for inclusion in ERC/REC 25-10 </w:t>
      </w:r>
      <w:r w:rsidR="00BB06C8" w:rsidRPr="00C6317D">
        <w:fldChar w:fldCharType="begin"/>
      </w:r>
      <w:r w:rsidRPr="00C6317D">
        <w:instrText xml:space="preserve"> REF _Ref359843916 \n \h </w:instrText>
      </w:r>
      <w:r w:rsidR="00BB06C8" w:rsidRPr="00C6317D">
        <w:fldChar w:fldCharType="separate"/>
      </w:r>
      <w:r w:rsidRPr="00C6317D">
        <w:t>[5]</w:t>
      </w:r>
      <w:r w:rsidR="00BB06C8" w:rsidRPr="00C6317D">
        <w:fldChar w:fldCharType="end"/>
      </w:r>
      <w:r w:rsidRPr="00C6317D">
        <w:t xml:space="preserve"> as a new tuning range for video PMSE applications.</w:t>
      </w:r>
    </w:p>
    <w:p w:rsidR="00885EA7" w:rsidRPr="00C6317D" w:rsidRDefault="00885EA7" w:rsidP="000A08DA">
      <w:pPr>
        <w:pStyle w:val="Heading3"/>
        <w:rPr>
          <w:lang w:val="en-GB"/>
        </w:rPr>
      </w:pPr>
      <w:bookmarkStart w:id="46" w:name="_Toc372285916"/>
      <w:r w:rsidRPr="00C6317D">
        <w:rPr>
          <w:lang w:val="en-GB"/>
        </w:rPr>
        <w:t>Range 6 to 9 GHz</w:t>
      </w:r>
      <w:bookmarkEnd w:id="46"/>
    </w:p>
    <w:p w:rsidR="00885EA7" w:rsidRPr="00C6317D" w:rsidRDefault="00885EA7" w:rsidP="000264C0">
      <w:pPr>
        <w:pStyle w:val="ECCParagraph"/>
      </w:pPr>
      <w:r w:rsidRPr="00C6317D">
        <w:t xml:space="preserve">The possible use of additional tuning ranges between 6 and 9 GHz should be studied. Some of these tuning ranges are already used in several countries as shown in </w:t>
      </w:r>
      <w:r w:rsidR="00BB06C8" w:rsidRPr="00C6317D">
        <w:fldChar w:fldCharType="begin"/>
      </w:r>
      <w:r w:rsidRPr="00C6317D">
        <w:instrText xml:space="preserve"> REF _Ref359840878 \n \h </w:instrText>
      </w:r>
      <w:r w:rsidR="00BB06C8" w:rsidRPr="00C6317D">
        <w:fldChar w:fldCharType="separate"/>
      </w:r>
      <w:r w:rsidRPr="00C6317D">
        <w:t>[6]</w:t>
      </w:r>
      <w:r w:rsidR="00BB06C8" w:rsidRPr="00C6317D">
        <w:fldChar w:fldCharType="end"/>
      </w:r>
      <w:r w:rsidRPr="00C6317D">
        <w:t xml:space="preserve"> and in </w:t>
      </w:r>
      <w:r w:rsidR="00BB06C8" w:rsidRPr="00C6317D">
        <w:fldChar w:fldCharType="begin"/>
      </w:r>
      <w:r w:rsidRPr="00C6317D">
        <w:instrText xml:space="preserve"> REF _Ref355805588 \r \h </w:instrText>
      </w:r>
      <w:r w:rsidR="00BB06C8" w:rsidRPr="00C6317D">
        <w:fldChar w:fldCharType="separate"/>
      </w:r>
      <w:r w:rsidRPr="00C6317D">
        <w:t>ANNEX 3</w:t>
      </w:r>
      <w:proofErr w:type="gramStart"/>
      <w:r w:rsidRPr="00C6317D">
        <w:t>:</w:t>
      </w:r>
      <w:r w:rsidR="00BB06C8" w:rsidRPr="00C6317D">
        <w:fldChar w:fldCharType="end"/>
      </w:r>
      <w:r w:rsidRPr="00C6317D">
        <w:t>.</w:t>
      </w:r>
      <w:proofErr w:type="gramEnd"/>
    </w:p>
    <w:p w:rsidR="00885EA7" w:rsidRPr="00C6317D" w:rsidRDefault="00885EA7" w:rsidP="000264C0">
      <w:pPr>
        <w:pStyle w:val="ECCParagraph"/>
      </w:pPr>
      <w:r w:rsidRPr="00C6317D">
        <w:t xml:space="preserve">This band is suitable for </w:t>
      </w:r>
      <w:r w:rsidR="00FF31F2" w:rsidRPr="00C6317D">
        <w:t xml:space="preserve">mobile air to ground video link </w:t>
      </w:r>
      <w:r w:rsidRPr="00C6317D">
        <w:t xml:space="preserve">which could be migrated out of the 2 to 3 GHz range in order to reserve the 2 to 3 GHz band for cordless cameras and mobile video uplinks. </w:t>
      </w:r>
    </w:p>
    <w:p w:rsidR="00885EA7" w:rsidRPr="00C6317D" w:rsidRDefault="00885EA7" w:rsidP="000264C0">
      <w:pPr>
        <w:pStyle w:val="ECCParagraph"/>
      </w:pPr>
      <w:r w:rsidRPr="00C6317D">
        <w:t>Three possible tuning ranges are proposed for study according to the information provided by administrations:</w:t>
      </w:r>
    </w:p>
    <w:p w:rsidR="00885EA7" w:rsidRPr="00C6317D" w:rsidRDefault="00885EA7" w:rsidP="00C91F21">
      <w:pPr>
        <w:numPr>
          <w:ilvl w:val="0"/>
          <w:numId w:val="8"/>
        </w:numPr>
        <w:rPr>
          <w:lang w:val="en-GB"/>
        </w:rPr>
      </w:pPr>
      <w:r w:rsidRPr="00C6317D">
        <w:rPr>
          <w:lang w:val="en-GB"/>
        </w:rPr>
        <w:t>7110-7250 MHz</w:t>
      </w:r>
    </w:p>
    <w:p w:rsidR="00885EA7" w:rsidRPr="00C6317D" w:rsidRDefault="00885EA7" w:rsidP="00C91F21">
      <w:pPr>
        <w:numPr>
          <w:ilvl w:val="0"/>
          <w:numId w:val="8"/>
        </w:numPr>
        <w:rPr>
          <w:lang w:val="en-GB"/>
        </w:rPr>
      </w:pPr>
      <w:r w:rsidRPr="00C6317D">
        <w:rPr>
          <w:lang w:val="en-GB"/>
        </w:rPr>
        <w:t>7300-7425 MHz</w:t>
      </w:r>
    </w:p>
    <w:p w:rsidR="00885EA7" w:rsidRPr="00C6317D" w:rsidRDefault="00885EA7" w:rsidP="00C91F21">
      <w:pPr>
        <w:numPr>
          <w:ilvl w:val="0"/>
          <w:numId w:val="8"/>
        </w:numPr>
        <w:rPr>
          <w:lang w:val="en-GB"/>
        </w:rPr>
      </w:pPr>
      <w:r w:rsidRPr="00C6317D">
        <w:rPr>
          <w:lang w:val="en-GB"/>
        </w:rPr>
        <w:t>8460-8500 MHz</w:t>
      </w:r>
    </w:p>
    <w:p w:rsidR="00E153C7" w:rsidRDefault="00E153C7" w:rsidP="00E153C7">
      <w:pPr>
        <w:pStyle w:val="ECCParagraph"/>
        <w:spacing w:before="0" w:after="0"/>
      </w:pPr>
    </w:p>
    <w:p w:rsidR="00885EA7" w:rsidRPr="00C6317D" w:rsidRDefault="00885EA7" w:rsidP="00015F64">
      <w:pPr>
        <w:pStyle w:val="ECCParagraph"/>
      </w:pPr>
      <w:r w:rsidRPr="00C6317D">
        <w:t>Several countries are using fixed links service in these tuning ranges (especially in regard to ECC/REC</w:t>
      </w:r>
      <w:proofErr w:type="gramStart"/>
      <w:r w:rsidRPr="00C6317D">
        <w:t>/(</w:t>
      </w:r>
      <w:proofErr w:type="gramEnd"/>
      <w:r w:rsidRPr="00C6317D">
        <w:t xml:space="preserve">02)06) </w:t>
      </w:r>
      <w:r w:rsidR="00BB06C8" w:rsidRPr="00C6317D">
        <w:fldChar w:fldCharType="begin"/>
      </w:r>
      <w:r w:rsidRPr="00C6317D">
        <w:instrText xml:space="preserve"> REF _Ref359844385 \n \h </w:instrText>
      </w:r>
      <w:r w:rsidR="00BB06C8" w:rsidRPr="00C6317D">
        <w:fldChar w:fldCharType="separate"/>
      </w:r>
      <w:r w:rsidRPr="00C6317D">
        <w:t>[13]</w:t>
      </w:r>
      <w:r w:rsidR="00BB06C8" w:rsidRPr="00C6317D">
        <w:fldChar w:fldCharType="end"/>
      </w:r>
      <w:r w:rsidRPr="00C6317D">
        <w:t xml:space="preserve">. Considering this tuning range for PMSE would require administrations to accommodate this use in the FS </w:t>
      </w:r>
      <w:r w:rsidR="00FF31F2" w:rsidRPr="00C6317D">
        <w:t>channel</w:t>
      </w:r>
      <w:r w:rsidR="000264C0">
        <w:t>l</w:t>
      </w:r>
      <w:r w:rsidR="00FF31F2" w:rsidRPr="00C6317D">
        <w:t xml:space="preserve">ing </w:t>
      </w:r>
      <w:r w:rsidRPr="00C6317D">
        <w:t>arrangements,</w:t>
      </w:r>
      <w:r w:rsidR="00FF31F2" w:rsidRPr="00C6317D">
        <w:t xml:space="preserve"> </w:t>
      </w:r>
      <w:r w:rsidRPr="00C6317D">
        <w:t>.</w:t>
      </w:r>
      <w:r w:rsidR="00FF31F2" w:rsidRPr="00C6317D">
        <w:t xml:space="preserve">as is the case in other FS bands. </w:t>
      </w:r>
      <w:r w:rsidRPr="00C6317D">
        <w:t>Adding these bands as tuning ranges for PMSE would therefore promote the use of these bands and help to the development of new equipment.</w:t>
      </w:r>
    </w:p>
    <w:p w:rsidR="00885EA7" w:rsidRPr="00C6317D" w:rsidRDefault="00885EA7" w:rsidP="00DE1DE3">
      <w:pPr>
        <w:pStyle w:val="Heading1"/>
        <w:rPr>
          <w:lang w:val="en-GB"/>
        </w:rPr>
      </w:pPr>
      <w:bookmarkStart w:id="47" w:name="_Toc372285917"/>
      <w:r w:rsidRPr="00C6317D">
        <w:rPr>
          <w:lang w:val="en-GB"/>
        </w:rPr>
        <w:lastRenderedPageBreak/>
        <w:t>FUTURE Standards</w:t>
      </w:r>
      <w:bookmarkEnd w:id="47"/>
    </w:p>
    <w:p w:rsidR="00885EA7" w:rsidRPr="00C6317D" w:rsidRDefault="00885EA7" w:rsidP="00015F64">
      <w:pPr>
        <w:pStyle w:val="Heading2"/>
        <w:rPr>
          <w:lang w:val="en-GB"/>
        </w:rPr>
      </w:pPr>
      <w:bookmarkStart w:id="48" w:name="_Toc372285918"/>
      <w:bookmarkStart w:id="49" w:name="_Toc354665591"/>
      <w:r w:rsidRPr="00C6317D">
        <w:rPr>
          <w:lang w:val="en-GB"/>
        </w:rPr>
        <w:t>Technological developments for production</w:t>
      </w:r>
      <w:bookmarkEnd w:id="48"/>
    </w:p>
    <w:p w:rsidR="00885EA7" w:rsidRPr="00C6317D" w:rsidRDefault="00885EA7" w:rsidP="00EE790D">
      <w:pPr>
        <w:pStyle w:val="ECCParagraph"/>
      </w:pPr>
      <w:r w:rsidRPr="00C6317D">
        <w:t xml:space="preserve">The broadcasting landscape has changed dramatically as a result of the EU decision to switch over analogue terrestrial television distribution to digital distribution. The change is much greater than the change of distribution technology - the content choices for viewers have dramatically increased, and the 4:3 aspect ratio of analogue television has been replaced by the 16:9 aspect ratio bringing widescreen pictures. In parallel, the equipment available to consumers has shifted from bulky cathode ray tube (CRT) televisions and VHS video cassette recorders to flat panel devices with plasma, LCD or LED displays, larger screens and superior sound, along with DVD and </w:t>
      </w:r>
      <w:proofErr w:type="spellStart"/>
      <w:r w:rsidRPr="00C6317D">
        <w:t>BluRay</w:t>
      </w:r>
      <w:proofErr w:type="spellEnd"/>
      <w:r w:rsidRPr="00C6317D">
        <w:t xml:space="preserve"> video players and hard-disk based digital recorders. Together, these developments have brought dramatic picture quality improvements to consumers. European analogue television had a picture resolution of approximately 640 x 480 pixels, whilst standard definition digital television has a resolution of 720 x 576. High definition is increasingly available, but has been associated to a number of different resolutions. "Full HD" is now considered to be a panel with a resolution of 1920 x 1080 pixels, which is six times the resolution of an analogue television picture.</w:t>
      </w:r>
    </w:p>
    <w:p w:rsidR="00885EA7" w:rsidRPr="00C6317D" w:rsidRDefault="00885EA7" w:rsidP="00EE790D">
      <w:pPr>
        <w:pStyle w:val="ECCParagraph"/>
        <w:rPr>
          <w:rFonts w:cs="Arial"/>
          <w:szCs w:val="20"/>
        </w:rPr>
      </w:pPr>
      <w:r w:rsidRPr="00C6317D">
        <w:rPr>
          <w:rFonts w:cs="Arial"/>
          <w:szCs w:val="20"/>
        </w:rPr>
        <w:t>The introduction of 3-D and higher resolution images is in discussion by standards bodies: the so called 4k UHD and 8k UHD modes having resolutions of 3840 x 2160 and 7680 x 4320</w:t>
      </w:r>
      <w:r w:rsidR="00027062" w:rsidRPr="00C6317D">
        <w:rPr>
          <w:rFonts w:cs="Arial"/>
          <w:szCs w:val="20"/>
        </w:rPr>
        <w:t xml:space="preserve"> </w:t>
      </w:r>
      <w:r w:rsidR="00581875" w:rsidRPr="00C6317D">
        <w:rPr>
          <w:rFonts w:cs="Arial"/>
          <w:szCs w:val="20"/>
        </w:rPr>
        <w:t>see ITU-R recommendation BT.2020</w:t>
      </w:r>
      <w:r w:rsidR="00CC577B" w:rsidRPr="00C6317D">
        <w:rPr>
          <w:rFonts w:cs="Arial"/>
          <w:szCs w:val="20"/>
        </w:rPr>
        <w:t xml:space="preserve"> [14]</w:t>
      </w:r>
      <w:r w:rsidR="00581875" w:rsidRPr="00C6317D">
        <w:rPr>
          <w:rFonts w:cs="Arial"/>
          <w:szCs w:val="20"/>
        </w:rPr>
        <w:t xml:space="preserve"> </w:t>
      </w:r>
      <w:r w:rsidRPr="00C6317D">
        <w:rPr>
          <w:rFonts w:cs="Arial"/>
          <w:szCs w:val="20"/>
        </w:rPr>
        <w:t>respectively, meaning 4 and 16 times higher resolution than Full HD. Demonstrations of such systems have been made at trade conferences and special public events in Japan and elsewhere. In addition, the motion artefacts caused by the temporal sampling of the scene are leading to the development of higher frame-rate systems with current work focusing on 120 and 300 frames per second.</w:t>
      </w:r>
    </w:p>
    <w:p w:rsidR="00885EA7" w:rsidRPr="00C6317D" w:rsidRDefault="00885EA7" w:rsidP="00015F64">
      <w:pPr>
        <w:pStyle w:val="ECCParagraph"/>
      </w:pPr>
      <w:r w:rsidRPr="00C6317D">
        <w:t>Traditionally cordless cameras used analogue modulation techniques to carry the video stream from camera to the reception point and on to the production studio. These analogue techniques typically used around 30 MHz of spectrum per camera, and provided essentially real-time delivery of the video.  More recently, the use of digital modulation based on widely deployed distribution standards, such as DVB and ISDB-T, have reduced the bandwidth requirements to typically 10 MHz per camera. Although these digital standards provide modes which allow greater data compression for distribution links, these are not available for contribution quality cordless camera links due to the requirements for high picture quality, low coding delay and high robustness to transmission errors.</w:t>
      </w:r>
    </w:p>
    <w:p w:rsidR="00885EA7" w:rsidRPr="00C6317D" w:rsidRDefault="00885EA7" w:rsidP="00015F64">
      <w:pPr>
        <w:pStyle w:val="ECCParagraph"/>
      </w:pPr>
      <w:r w:rsidRPr="00C6317D">
        <w:t xml:space="preserve">However, the increasing demand by the public for higher picture quality requires correspondingly higher quality production and this has a consequence on the spectrum requirements for the connection between the cordless camera and the production studio. Higher resolution pictures require links to be capable of carrying higher bit-rate data streams and this has led to the use of channels of greater than 10 </w:t>
      </w:r>
      <w:proofErr w:type="spellStart"/>
      <w:r w:rsidRPr="00C6317D">
        <w:t>MHz.</w:t>
      </w:r>
      <w:proofErr w:type="spellEnd"/>
    </w:p>
    <w:p w:rsidR="00885EA7" w:rsidRPr="00C6317D" w:rsidRDefault="00885EA7" w:rsidP="00015F64">
      <w:pPr>
        <w:pStyle w:val="ECCParagraph"/>
      </w:pPr>
      <w:r w:rsidRPr="00C6317D">
        <w:t>The future direction for wireless production will need to embrace 3-D, higher definition, and higher frame-rates, the latter especially for sports coverage to provide smoother motion. All these developments require higher capacity links, since higher resolution and higher frame-rates both demand additional data to be coded.</w:t>
      </w:r>
    </w:p>
    <w:p w:rsidR="00885EA7" w:rsidRPr="00C6317D" w:rsidRDefault="00885EA7" w:rsidP="00015F64">
      <w:pPr>
        <w:pStyle w:val="Heading2"/>
        <w:rPr>
          <w:lang w:val="en-GB"/>
        </w:rPr>
      </w:pPr>
      <w:bookmarkStart w:id="50" w:name="_Toc372285919"/>
      <w:r w:rsidRPr="00C6317D">
        <w:rPr>
          <w:lang w:val="en-GB"/>
        </w:rPr>
        <w:t>Technological developments</w:t>
      </w:r>
      <w:bookmarkEnd w:id="49"/>
      <w:r w:rsidRPr="00C6317D">
        <w:rPr>
          <w:lang w:val="en-GB"/>
        </w:rPr>
        <w:t xml:space="preserve"> for cordless video cameras</w:t>
      </w:r>
      <w:bookmarkEnd w:id="50"/>
    </w:p>
    <w:p w:rsidR="00885EA7" w:rsidRPr="00C6317D" w:rsidRDefault="00885EA7" w:rsidP="00015F64">
      <w:pPr>
        <w:pStyle w:val="ECCParagraph"/>
        <w:rPr>
          <w:rFonts w:cs="Arial"/>
          <w:szCs w:val="20"/>
        </w:rPr>
      </w:pPr>
      <w:r w:rsidRPr="00C6317D">
        <w:rPr>
          <w:rFonts w:cs="Arial"/>
          <w:szCs w:val="20"/>
        </w:rPr>
        <w:t>The market for PMSE equipment is small compared to other radio sectors but new technologies are being developed, including the application of techniques used in the security surveillance and military sectors.</w:t>
      </w:r>
    </w:p>
    <w:p w:rsidR="00885EA7" w:rsidRPr="00C6317D" w:rsidRDefault="00885EA7" w:rsidP="00015F64">
      <w:pPr>
        <w:pStyle w:val="ECCParagraph"/>
        <w:rPr>
          <w:rFonts w:cs="Arial"/>
          <w:szCs w:val="20"/>
        </w:rPr>
      </w:pPr>
      <w:r w:rsidRPr="00C6317D">
        <w:rPr>
          <w:rFonts w:cs="Arial"/>
          <w:szCs w:val="20"/>
        </w:rPr>
        <w:t>Military technologies permitting dynamically steerable antennas at high altitude have been employed for the provision of airborne links using fixed wing aircraft, which have some cost savings over the use of less directional airborne antennas used at lower altitudes from helicopters.</w:t>
      </w:r>
    </w:p>
    <w:p w:rsidR="00885EA7" w:rsidRPr="00C6317D" w:rsidRDefault="00885EA7" w:rsidP="00015F64">
      <w:pPr>
        <w:pStyle w:val="ECCParagraph"/>
      </w:pPr>
      <w:r w:rsidRPr="00C6317D">
        <w:t xml:space="preserve">The BBC's Research and Development department, which has contributed much to the current cordless camera link technology, has been developing new techniques making use of more recent modulation and coding standards, as found for instance in DVB-T2 and DVB-NGH, to allow a ‘next generation’ cordless camera which would approximately double the spectrum efficiency compared to those based on the DVB-T </w:t>
      </w:r>
      <w:r w:rsidRPr="00C6317D">
        <w:lastRenderedPageBreak/>
        <w:t>standard. A key ingredient is the inclusion of ‘Multiple Input Multiple Output’ (MIMO) technologies in conjunction with COFDM in order to provide a foundation for the increased throughput sought. This is supported by an LDPC-based error-correction chain based on those used in DVB-T2 and DVB-NGH. The current state of development offers 40 Mb/s in 10 MHz, but it is envisaged that a variant offering 60 Mb/s in the same bandwidth is feasible,  as well as ‘scaled’ systems providing up to 120 Mb/s in 20 MHz, a bit-rate intended to support lightly-compressed studio quality video.</w:t>
      </w:r>
    </w:p>
    <w:p w:rsidR="00885EA7" w:rsidRPr="00C6317D" w:rsidRDefault="00885EA7" w:rsidP="00015F64">
      <w:pPr>
        <w:pStyle w:val="ECCParagraph"/>
      </w:pPr>
      <w:r w:rsidRPr="00C6317D">
        <w:t>As the name implies, MIMO operation requires the use of multiple transmission and receiving antennas. The BBC technique is based on system dimension of 4x4 (i.e. four receive and four transmit antenna elements), in order to allow effective operation in environments characterised by a high degree of signal reflection and scattering (typically indoors) and those where a strong line-of-sight component is dominant (typically outdoors). Although based on a 4x4 dimension, typically two physical antennas will be used for transmission and two for reception, permitted by the use of sophisticated signal processing.</w:t>
      </w:r>
    </w:p>
    <w:p w:rsidR="00885EA7" w:rsidRPr="00C6317D" w:rsidRDefault="00885EA7" w:rsidP="002F3326">
      <w:pPr>
        <w:pStyle w:val="Heading2"/>
        <w:rPr>
          <w:lang w:val="en-GB"/>
        </w:rPr>
      </w:pPr>
      <w:bookmarkStart w:id="51" w:name="_Toc372285920"/>
      <w:r w:rsidRPr="00C6317D">
        <w:rPr>
          <w:lang w:val="en-GB"/>
        </w:rPr>
        <w:t>Other Technological developments which have been explored for cordless video cameras</w:t>
      </w:r>
      <w:bookmarkEnd w:id="51"/>
    </w:p>
    <w:p w:rsidR="00885EA7" w:rsidRPr="00C6317D" w:rsidRDefault="00885EA7" w:rsidP="004730CB">
      <w:pPr>
        <w:rPr>
          <w:lang w:val="en-GB"/>
        </w:rPr>
      </w:pPr>
      <w:r w:rsidRPr="00C6317D">
        <w:rPr>
          <w:lang w:val="en-GB"/>
        </w:rPr>
        <w:t xml:space="preserve">With the plethora of developments in communication systems in recent years the PMSE and other industries have sought to become more </w:t>
      </w:r>
      <w:r w:rsidR="00C91F21" w:rsidRPr="00C6317D">
        <w:rPr>
          <w:lang w:val="en-GB"/>
        </w:rPr>
        <w:t>spectrums</w:t>
      </w:r>
      <w:r w:rsidRPr="00C6317D">
        <w:rPr>
          <w:lang w:val="en-GB"/>
        </w:rPr>
        <w:t xml:space="preserve"> efficient by exploiting other forms of infrastructure. This section highlights a few of these experiments.</w:t>
      </w:r>
    </w:p>
    <w:p w:rsidR="00885EA7" w:rsidRPr="00C6317D" w:rsidRDefault="00885EA7" w:rsidP="004730CB">
      <w:pPr>
        <w:rPr>
          <w:lang w:val="en-GB"/>
        </w:rPr>
      </w:pPr>
      <w:r w:rsidRPr="00C6317D">
        <w:rPr>
          <w:lang w:val="en-GB"/>
        </w:rPr>
        <w:t xml:space="preserve">Mobile Phone Networks for: </w:t>
      </w:r>
    </w:p>
    <w:p w:rsidR="00885EA7" w:rsidRPr="00C6317D" w:rsidRDefault="00885EA7" w:rsidP="00C91F21">
      <w:pPr>
        <w:pStyle w:val="ListParagraph"/>
        <w:numPr>
          <w:ilvl w:val="0"/>
          <w:numId w:val="14"/>
        </w:numPr>
        <w:rPr>
          <w:rFonts w:ascii="Arial" w:hAnsi="Arial" w:cs="Arial"/>
          <w:sz w:val="20"/>
          <w:szCs w:val="20"/>
          <w:lang w:val="en-GB"/>
        </w:rPr>
      </w:pPr>
      <w:r w:rsidRPr="00C6317D">
        <w:rPr>
          <w:rFonts w:ascii="Arial" w:hAnsi="Arial" w:cs="Arial"/>
          <w:i/>
          <w:sz w:val="20"/>
          <w:szCs w:val="20"/>
          <w:lang w:val="en-GB"/>
        </w:rPr>
        <w:t>Contribution quality:</w:t>
      </w:r>
      <w:r w:rsidRPr="00C6317D">
        <w:rPr>
          <w:rFonts w:ascii="Arial" w:hAnsi="Arial" w:cs="Arial"/>
          <w:sz w:val="20"/>
          <w:szCs w:val="20"/>
          <w:lang w:val="en-GB"/>
        </w:rPr>
        <w:t xml:space="preserve"> The roll-out of 4G networks has raised interest in providing contribution quality video links. A number of companies have experimented with the development of systems that can use LTE networks for delivering video to production studios. To date the technical obstacles, including lack of bandwidth, consistency of quality and reliability for a prolonged transmission, high latency (time delay) and synchronisation of contribution and studio equipment, have prevented any successful introduction. In general, the industry considers that these issues cannot be satisfactorily resolved for contribution quality links.</w:t>
      </w:r>
    </w:p>
    <w:p w:rsidR="00885EA7" w:rsidRPr="00C6317D" w:rsidRDefault="00885EA7" w:rsidP="00C91F21">
      <w:pPr>
        <w:pStyle w:val="ECCParagraph"/>
        <w:numPr>
          <w:ilvl w:val="0"/>
          <w:numId w:val="14"/>
        </w:numPr>
        <w:rPr>
          <w:rFonts w:cs="Arial"/>
          <w:szCs w:val="20"/>
        </w:rPr>
      </w:pPr>
      <w:r w:rsidRPr="00C6317D">
        <w:rPr>
          <w:rFonts w:cs="Arial"/>
          <w:i/>
          <w:szCs w:val="20"/>
        </w:rPr>
        <w:t>News quality:</w:t>
      </w:r>
      <w:r w:rsidRPr="00C6317D">
        <w:rPr>
          <w:rFonts w:cs="Arial"/>
          <w:szCs w:val="20"/>
        </w:rPr>
        <w:t xml:space="preserve"> For the rapid provision of news coverage, ahead of the arrival by full news crews, "reporter backpacks" have been developed that send the video stream back to the production studio using multiple connections over mobile phone networks. However, these systems suffer from large delays and so cannot be used for two-way interviews between the studio staff and on-site reporter. The link also suffers from whatever congestion is present in any of the contributing mobile networks or even the denial of service when public bodies have taken over the capacity for emergency services requirements. The aim of these "reporter backpacks" is to be able to present the news before rival news services, but they do not provide the quality, reliability or flexibility needed for general PMSE use.</w:t>
      </w:r>
    </w:p>
    <w:p w:rsidR="00885EA7" w:rsidRPr="00C6317D" w:rsidRDefault="00885EA7" w:rsidP="00EE790D">
      <w:pPr>
        <w:pStyle w:val="ECCParagraph"/>
      </w:pPr>
      <w:r w:rsidRPr="00C6317D">
        <w:t>Mesh technologies, whereby wireless nodes in a network work together to provide a self-healing network, can be used to improve the reliability of video links. However, the cost of the systems and the complexity of deployment, as well as the need for low delay, make these systems unattractive and impractical for use by PMSE.</w:t>
      </w:r>
    </w:p>
    <w:p w:rsidR="00885EA7" w:rsidRPr="00C6317D" w:rsidRDefault="00885EA7" w:rsidP="00EE790D">
      <w:pPr>
        <w:pStyle w:val="ECCParagraph"/>
      </w:pPr>
      <w:r w:rsidRPr="00C6317D">
        <w:t>An extremely successful marrying of fixed telecommunication networks and cordless cameras are the “network access points" provided by major telecoms companies at strategic positions around a city, such as parliaments, sports grounds, law enforcement headquarters, which provide access to high speed fibre optic cable which allows a cordless camera receiver output to be connected to the production studio.</w:t>
      </w:r>
    </w:p>
    <w:p w:rsidR="00885EA7" w:rsidRPr="00C6317D" w:rsidRDefault="00885EA7" w:rsidP="00DE1DE3">
      <w:pPr>
        <w:pStyle w:val="Heading1"/>
        <w:tabs>
          <w:tab w:val="clear" w:pos="432"/>
        </w:tabs>
        <w:ind w:left="0" w:firstLine="0"/>
        <w:rPr>
          <w:lang w:val="en-GB"/>
        </w:rPr>
      </w:pPr>
      <w:bookmarkStart w:id="52" w:name="_Toc354665592"/>
      <w:bookmarkStart w:id="53" w:name="_Toc372285921"/>
      <w:r w:rsidRPr="00C6317D">
        <w:rPr>
          <w:lang w:val="en-GB"/>
        </w:rPr>
        <w:lastRenderedPageBreak/>
        <w:t>Conclusions</w:t>
      </w:r>
      <w:bookmarkEnd w:id="52"/>
      <w:bookmarkEnd w:id="53"/>
    </w:p>
    <w:p w:rsidR="00885EA7" w:rsidRPr="00C6317D" w:rsidRDefault="00885EA7" w:rsidP="00EE790D">
      <w:pPr>
        <w:pStyle w:val="ECCParagraph"/>
        <w:rPr>
          <w:highlight w:val="yellow"/>
        </w:rPr>
      </w:pPr>
      <w:r w:rsidRPr="00C6317D">
        <w:t xml:space="preserve">Currently a wide range of activities use PMSE. These activities range from sport to advertising and court reporting through to nature recording. The economic benefit of these activities are difficult if not impossible to define but with the creative and cultural nature captured and expressed via PMSE the general public has had access to pictures, recordings and information which would not have been possible even ten years ago. If the economic and cultural benefits of this creativity are to continue in a similar way as today, sufficient spectrum needs to be available. </w:t>
      </w:r>
    </w:p>
    <w:p w:rsidR="00885EA7" w:rsidRPr="00C6317D" w:rsidRDefault="00885EA7" w:rsidP="00EE790D">
      <w:pPr>
        <w:pStyle w:val="ECCParagraph"/>
      </w:pPr>
      <w:r w:rsidRPr="00C6317D">
        <w:t>Due to the reduction in spectrum availability below 3 GHz for video PMSE use, additional spectrum is required to sustain current PMSE levels of use. These applications rely on spectrum with advantageous radio wave propagation conditions, relatively low signal attenuation and the possibility to enable deployment of antennas with an acceptable size as well as reliable non-line-of-sight operation which is necessary for many scenarios. This is best met by the frequency range below 3 GHz.</w:t>
      </w:r>
    </w:p>
    <w:p w:rsidR="00885EA7" w:rsidRPr="00C6317D" w:rsidRDefault="00885EA7" w:rsidP="00EE790D">
      <w:pPr>
        <w:pStyle w:val="ECCParagraph"/>
      </w:pPr>
      <w:r w:rsidRPr="00C6317D">
        <w:t>Spectrum identified for use by PMSE is considered on a tuning range basis, and therefore it can appear that there is a large amount of spectrum available.</w:t>
      </w:r>
      <w:r w:rsidRPr="00C6317D">
        <w:rPr>
          <w:lang w:eastAsia="en-CA"/>
        </w:rPr>
        <w:t xml:space="preserve"> However, since </w:t>
      </w:r>
      <w:r w:rsidRPr="00C6317D">
        <w:t>PMSE has always shared spectrum with a wide range of services, the available spectrum within the tuning ranges in any particular country is determined on a national basis; each tuning range may be wholly, partially or not available on a given day, in a given location, in a given country.</w:t>
      </w:r>
    </w:p>
    <w:p w:rsidR="00885EA7" w:rsidRPr="00C6317D" w:rsidRDefault="00885EA7" w:rsidP="00EE790D">
      <w:pPr>
        <w:pStyle w:val="ECCParagraph"/>
        <w:rPr>
          <w:lang w:eastAsia="nl-NL"/>
        </w:rPr>
      </w:pPr>
      <w:r w:rsidRPr="00C6317D">
        <w:t xml:space="preserve">Traditionally PMSE has shared with various primary services but with the new allocations to services such as wireless broadband sharing is not practical. </w:t>
      </w:r>
      <w:r w:rsidRPr="00C6317D">
        <w:rPr>
          <w:lang w:eastAsia="nl-NL"/>
        </w:rPr>
        <w:t>It is noted that changes to spectrum allocations outside identified PMSE bands may also have a significant impact on the ability to satisfy PMSE spectrum needs for major events as spectrum is often ‘loaned’ from other bands in order to meet peak demand.</w:t>
      </w:r>
    </w:p>
    <w:p w:rsidR="00885EA7" w:rsidRPr="00C6317D" w:rsidRDefault="00885EA7" w:rsidP="00EE790D">
      <w:pPr>
        <w:pStyle w:val="ECCParagraph"/>
        <w:rPr>
          <w:lang w:eastAsia="nl-NL"/>
        </w:rPr>
      </w:pPr>
      <w:r w:rsidRPr="00C6317D">
        <w:rPr>
          <w:lang w:eastAsia="nl-NL"/>
        </w:rPr>
        <w:t xml:space="preserve">In order for PMSE to share with a Primary service it is important that any procedure is efficient and reliable to ensure that spectrum can be accessed within a suitable time scale, recognising that in some cases there may not be much time to satisfy the spectrum requirement for an event or occasion. </w:t>
      </w:r>
    </w:p>
    <w:p w:rsidR="00885EA7" w:rsidRPr="00C6317D" w:rsidRDefault="00885EA7" w:rsidP="00EE790D">
      <w:pPr>
        <w:pStyle w:val="ECCParagraph"/>
        <w:rPr>
          <w:lang w:eastAsia="nl-NL"/>
        </w:rPr>
      </w:pPr>
      <w:r w:rsidRPr="00C6317D">
        <w:rPr>
          <w:lang w:eastAsia="nl-NL"/>
        </w:rPr>
        <w:t>The provision of news reporting from natural or man-made disasters has a highly valuable public information and public safety function, and this can only be realised where sufficient PMSE spectrum is available.</w:t>
      </w:r>
    </w:p>
    <w:p w:rsidR="00885EA7" w:rsidRPr="00C6317D" w:rsidRDefault="00885EA7" w:rsidP="00EE790D">
      <w:pPr>
        <w:pStyle w:val="ECCParagraph"/>
      </w:pPr>
      <w:r w:rsidRPr="00C6317D">
        <w:t>As current PMSE video applications are based on 10 MHz channels, consideration should be given to configuring current and future spectrum on a 10 MHz channel raster in order to easily and efficiently assign spectrum for PMSE video applications.</w:t>
      </w:r>
    </w:p>
    <w:p w:rsidR="00885EA7" w:rsidRPr="00C6317D" w:rsidRDefault="00885EA7" w:rsidP="00EE790D">
      <w:pPr>
        <w:pStyle w:val="ECCParagraph"/>
        <w:rPr>
          <w:lang w:eastAsia="nl-NL"/>
        </w:rPr>
      </w:pPr>
      <w:r w:rsidRPr="00C6317D">
        <w:rPr>
          <w:lang w:eastAsia="nl-NL"/>
        </w:rPr>
        <w:t>With the allocation of spectrum to services that PMSE cannot share with and the future possibility that further changes to spectrum allocations may result in fewer sharing options, it is important that any candidate bands identified for sharing provide sustainable access to spectrum to allow the PMSE industry to invest in and develop new equipment.</w:t>
      </w:r>
    </w:p>
    <w:p w:rsidR="00885EA7" w:rsidRPr="00C6317D" w:rsidRDefault="00885EA7" w:rsidP="00EE790D">
      <w:pPr>
        <w:pStyle w:val="ECCParagraph"/>
      </w:pPr>
      <w:r w:rsidRPr="00C6317D">
        <w:t>Some possible new spectrum for cordless cameras and video links is identified by this Report. Sharing studies will need to be carried out in order to determine if these bands may be brought into use.</w:t>
      </w:r>
    </w:p>
    <w:p w:rsidR="00885EA7" w:rsidRPr="00C6317D" w:rsidRDefault="00885EA7" w:rsidP="003774C1">
      <w:pPr>
        <w:rPr>
          <w:lang w:val="en-GB"/>
        </w:rPr>
      </w:pPr>
      <w:r w:rsidRPr="00C6317D">
        <w:rPr>
          <w:lang w:val="en-GB"/>
        </w:rPr>
        <w:t xml:space="preserve">The identified </w:t>
      </w:r>
      <w:r w:rsidR="00010266" w:rsidRPr="00C6317D">
        <w:rPr>
          <w:lang w:val="en-GB"/>
        </w:rPr>
        <w:t xml:space="preserve">possible new </w:t>
      </w:r>
      <w:r w:rsidRPr="00C6317D">
        <w:rPr>
          <w:lang w:val="en-GB"/>
        </w:rPr>
        <w:t>bands are:</w:t>
      </w:r>
    </w:p>
    <w:p w:rsidR="00885EA7" w:rsidRPr="00C6317D" w:rsidRDefault="00885EA7" w:rsidP="00C91F21">
      <w:pPr>
        <w:numPr>
          <w:ilvl w:val="0"/>
          <w:numId w:val="8"/>
        </w:numPr>
        <w:spacing w:before="0" w:after="0"/>
        <w:rPr>
          <w:lang w:val="en-GB"/>
        </w:rPr>
      </w:pPr>
      <w:r w:rsidRPr="00C6317D">
        <w:rPr>
          <w:lang w:val="en-GB"/>
        </w:rPr>
        <w:t>1 900 – 1 920 MHz</w:t>
      </w:r>
    </w:p>
    <w:p w:rsidR="00885EA7" w:rsidRPr="00C6317D" w:rsidRDefault="00885EA7" w:rsidP="00C91F21">
      <w:pPr>
        <w:numPr>
          <w:ilvl w:val="0"/>
          <w:numId w:val="8"/>
        </w:numPr>
        <w:spacing w:before="0" w:after="0"/>
        <w:rPr>
          <w:lang w:val="en-GB"/>
        </w:rPr>
      </w:pPr>
      <w:r w:rsidRPr="00C6317D">
        <w:rPr>
          <w:lang w:val="en-GB"/>
        </w:rPr>
        <w:t>2 010 – 2 025 MHz</w:t>
      </w:r>
    </w:p>
    <w:p w:rsidR="00885EA7" w:rsidRPr="00C6317D" w:rsidRDefault="00885EA7" w:rsidP="00C91F21">
      <w:pPr>
        <w:numPr>
          <w:ilvl w:val="0"/>
          <w:numId w:val="8"/>
        </w:numPr>
        <w:spacing w:before="0" w:after="0"/>
        <w:rPr>
          <w:lang w:val="en-GB"/>
        </w:rPr>
      </w:pPr>
      <w:r w:rsidRPr="00C6317D">
        <w:rPr>
          <w:lang w:val="en-GB"/>
        </w:rPr>
        <w:t>2 700 – 2 900 MHz</w:t>
      </w:r>
    </w:p>
    <w:p w:rsidR="00885EA7" w:rsidRPr="00C6317D" w:rsidRDefault="00885EA7" w:rsidP="00C91F21">
      <w:pPr>
        <w:numPr>
          <w:ilvl w:val="0"/>
          <w:numId w:val="8"/>
        </w:numPr>
        <w:spacing w:before="0" w:after="0"/>
        <w:rPr>
          <w:lang w:val="en-GB"/>
        </w:rPr>
      </w:pPr>
      <w:r w:rsidRPr="00C6317D">
        <w:rPr>
          <w:lang w:val="en-GB"/>
        </w:rPr>
        <w:t>2 900 – 3 400 MHz</w:t>
      </w:r>
    </w:p>
    <w:p w:rsidR="00885EA7" w:rsidRPr="00C6317D" w:rsidRDefault="00885EA7" w:rsidP="00C91F21">
      <w:pPr>
        <w:numPr>
          <w:ilvl w:val="0"/>
          <w:numId w:val="8"/>
        </w:numPr>
        <w:spacing w:before="0" w:after="0"/>
        <w:rPr>
          <w:lang w:val="en-GB"/>
        </w:rPr>
      </w:pPr>
      <w:r w:rsidRPr="00C6317D">
        <w:rPr>
          <w:lang w:val="en-GB"/>
        </w:rPr>
        <w:t>4 400 – 5 000 MHz</w:t>
      </w:r>
    </w:p>
    <w:p w:rsidR="00885EA7" w:rsidRPr="00C6317D" w:rsidRDefault="00885EA7" w:rsidP="00C91F21">
      <w:pPr>
        <w:numPr>
          <w:ilvl w:val="0"/>
          <w:numId w:val="8"/>
        </w:numPr>
        <w:spacing w:before="0" w:after="0"/>
        <w:rPr>
          <w:lang w:val="en-GB"/>
        </w:rPr>
      </w:pPr>
      <w:r w:rsidRPr="00C6317D">
        <w:rPr>
          <w:lang w:val="en-GB"/>
        </w:rPr>
        <w:t>7 110 – 7 250 MHz</w:t>
      </w:r>
    </w:p>
    <w:p w:rsidR="00885EA7" w:rsidRPr="00C6317D" w:rsidRDefault="00885EA7" w:rsidP="00C91F21">
      <w:pPr>
        <w:numPr>
          <w:ilvl w:val="0"/>
          <w:numId w:val="8"/>
        </w:numPr>
        <w:spacing w:before="0" w:after="0"/>
        <w:rPr>
          <w:lang w:val="en-GB"/>
        </w:rPr>
      </w:pPr>
      <w:r w:rsidRPr="00C6317D">
        <w:rPr>
          <w:lang w:val="en-GB"/>
        </w:rPr>
        <w:t>7 300 – 7 425 MHz</w:t>
      </w:r>
    </w:p>
    <w:p w:rsidR="00885EA7" w:rsidRPr="00C6317D" w:rsidRDefault="00885EA7" w:rsidP="00C91F21">
      <w:pPr>
        <w:numPr>
          <w:ilvl w:val="0"/>
          <w:numId w:val="8"/>
        </w:numPr>
        <w:spacing w:before="0" w:after="0"/>
        <w:rPr>
          <w:lang w:val="en-GB"/>
        </w:rPr>
      </w:pPr>
      <w:r w:rsidRPr="00C6317D">
        <w:rPr>
          <w:lang w:val="en-GB"/>
        </w:rPr>
        <w:t>8 460 – 8 500 MHz</w:t>
      </w:r>
    </w:p>
    <w:bookmarkEnd w:id="8"/>
    <w:p w:rsidR="00885EA7" w:rsidRPr="00C6317D" w:rsidRDefault="00885EA7" w:rsidP="00AB46DF">
      <w:pPr>
        <w:outlineLvl w:val="2"/>
        <w:rPr>
          <w:lang w:val="en-GB"/>
        </w:rPr>
      </w:pPr>
    </w:p>
    <w:p w:rsidR="00885EA7" w:rsidRPr="00C6317D" w:rsidRDefault="00885EA7">
      <w:pPr>
        <w:rPr>
          <w:lang w:val="en-GB"/>
        </w:rPr>
        <w:sectPr w:rsidR="00885EA7" w:rsidRPr="00C6317D">
          <w:pgSz w:w="11907" w:h="16840" w:code="9"/>
          <w:pgMar w:top="1440" w:right="1134" w:bottom="1440" w:left="1134" w:header="709" w:footer="709" w:gutter="0"/>
          <w:cols w:space="708"/>
          <w:docGrid w:linePitch="360"/>
        </w:sectPr>
      </w:pPr>
    </w:p>
    <w:p w:rsidR="00885EA7" w:rsidRPr="00C6317D" w:rsidRDefault="00885EA7" w:rsidP="00C91F21">
      <w:pPr>
        <w:pStyle w:val="ECCAnnexheading1"/>
        <w:numPr>
          <w:ilvl w:val="0"/>
          <w:numId w:val="4"/>
        </w:numPr>
        <w:ind w:left="0" w:firstLine="0"/>
        <w:rPr>
          <w:lang w:val="en-GB"/>
        </w:rPr>
      </w:pPr>
      <w:bookmarkStart w:id="54" w:name="_Ref355802652"/>
      <w:bookmarkStart w:id="55" w:name="_Toc372285922"/>
      <w:bookmarkStart w:id="56" w:name="_Toc169147730"/>
      <w:bookmarkStart w:id="57" w:name="_Toc169241197"/>
      <w:r w:rsidRPr="00C6317D">
        <w:rPr>
          <w:lang w:val="en-GB"/>
        </w:rPr>
        <w:lastRenderedPageBreak/>
        <w:t>MANDATE TO CEPT ON TECHNICAL CONDITIONS REGARDING SPECTRUM HARMONISATION OPTIONS FOR WIRELESS RADIO MICROPHONES AND CORDLESS VIDEO-CAMERAS (PMSE EQUIPMENT</w:t>
      </w:r>
      <w:bookmarkEnd w:id="54"/>
      <w:bookmarkEnd w:id="55"/>
    </w:p>
    <w:tbl>
      <w:tblPr>
        <w:tblW w:w="0" w:type="auto"/>
        <w:tblLayout w:type="fixed"/>
        <w:tblCellMar>
          <w:left w:w="0" w:type="dxa"/>
          <w:right w:w="0" w:type="dxa"/>
        </w:tblCellMar>
        <w:tblLook w:val="0000" w:firstRow="0" w:lastRow="0" w:firstColumn="0" w:lastColumn="0" w:noHBand="0" w:noVBand="0"/>
      </w:tblPr>
      <w:tblGrid>
        <w:gridCol w:w="1814"/>
        <w:gridCol w:w="7655"/>
      </w:tblGrid>
      <w:tr w:rsidR="00885EA7" w:rsidRPr="00C6317D" w:rsidTr="00A659A0">
        <w:trPr>
          <w:trHeight w:val="1440"/>
        </w:trPr>
        <w:tc>
          <w:tcPr>
            <w:tcW w:w="1814" w:type="dxa"/>
          </w:tcPr>
          <w:p w:rsidR="00885EA7" w:rsidRPr="00C6317D" w:rsidRDefault="00C91F21" w:rsidP="00A659A0">
            <w:pPr>
              <w:rPr>
                <w:lang w:val="en-GB"/>
              </w:rPr>
            </w:pPr>
            <w:r>
              <w:rPr>
                <w:noProof/>
                <w:lang w:val="en-GB" w:eastAsia="en-GB"/>
              </w:rPr>
              <w:drawing>
                <wp:inline distT="0" distB="0" distL="0" distR="0" wp14:anchorId="3D63FA54" wp14:editId="3F8741E8">
                  <wp:extent cx="990600" cy="67310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673100"/>
                          </a:xfrm>
                          <a:prstGeom prst="rect">
                            <a:avLst/>
                          </a:prstGeom>
                          <a:noFill/>
                          <a:ln>
                            <a:noFill/>
                          </a:ln>
                        </pic:spPr>
                      </pic:pic>
                    </a:graphicData>
                  </a:graphic>
                </wp:inline>
              </w:drawing>
            </w:r>
          </w:p>
        </w:tc>
        <w:tc>
          <w:tcPr>
            <w:tcW w:w="7655" w:type="dxa"/>
          </w:tcPr>
          <w:p w:rsidR="00885EA7" w:rsidRPr="00C6317D" w:rsidRDefault="00885EA7" w:rsidP="00A659A0">
            <w:pPr>
              <w:pStyle w:val="ZCom"/>
              <w:widowControl/>
            </w:pPr>
            <w:r w:rsidRPr="00C6317D">
              <w:t>EUROPEAN COMMISSION</w:t>
            </w:r>
          </w:p>
          <w:p w:rsidR="00885EA7" w:rsidRPr="00C6317D" w:rsidRDefault="00885EA7" w:rsidP="00A659A0">
            <w:pPr>
              <w:pStyle w:val="ZDGName"/>
              <w:widowControl/>
            </w:pPr>
            <w:r w:rsidRPr="00C6317D">
              <w:t xml:space="preserve">Information Society and Media Directorate-General </w:t>
            </w:r>
          </w:p>
          <w:p w:rsidR="00885EA7" w:rsidRPr="00C6317D" w:rsidRDefault="00885EA7" w:rsidP="00A659A0">
            <w:pPr>
              <w:pStyle w:val="ZDGName"/>
              <w:widowControl/>
            </w:pPr>
          </w:p>
          <w:p w:rsidR="00885EA7" w:rsidRPr="00C6317D" w:rsidRDefault="00885EA7" w:rsidP="00A659A0">
            <w:pPr>
              <w:pStyle w:val="ZDGName"/>
              <w:widowControl/>
            </w:pPr>
            <w:r w:rsidRPr="00C6317D">
              <w:t>Electronic Communications Policy</w:t>
            </w:r>
          </w:p>
          <w:p w:rsidR="00885EA7" w:rsidRPr="00C6317D" w:rsidRDefault="00885EA7" w:rsidP="00A659A0">
            <w:pPr>
              <w:pStyle w:val="ZDGName"/>
              <w:widowControl/>
              <w:rPr>
                <w:rFonts w:ascii="Helvetica" w:hAnsi="Helvetica"/>
                <w:b/>
              </w:rPr>
            </w:pPr>
            <w:r w:rsidRPr="00C6317D">
              <w:rPr>
                <w:b/>
              </w:rPr>
              <w:t>Radio Spectrum Policy</w:t>
            </w:r>
          </w:p>
          <w:p w:rsidR="00885EA7" w:rsidRPr="00C6317D" w:rsidRDefault="00885EA7" w:rsidP="00A659A0">
            <w:pPr>
              <w:rPr>
                <w:lang w:val="en-GB"/>
              </w:rPr>
            </w:pPr>
          </w:p>
        </w:tc>
      </w:tr>
    </w:tbl>
    <w:p w:rsidR="00885EA7" w:rsidRPr="00C6317D" w:rsidRDefault="00885EA7" w:rsidP="00211C93">
      <w:pPr>
        <w:pStyle w:val="Date"/>
      </w:pPr>
      <w:r w:rsidRPr="00C6317D">
        <w:t>Brussels, 15 December 2011</w:t>
      </w:r>
    </w:p>
    <w:p w:rsidR="00885EA7" w:rsidRPr="00C6317D" w:rsidRDefault="00885EA7" w:rsidP="00211C93">
      <w:pPr>
        <w:pStyle w:val="References"/>
      </w:pPr>
      <w:r w:rsidRPr="00C6317D">
        <w:t>DG INFSO/B4</w:t>
      </w:r>
    </w:p>
    <w:p w:rsidR="00885EA7" w:rsidRPr="00C6317D" w:rsidRDefault="00885EA7" w:rsidP="00211C93">
      <w:pPr>
        <w:pStyle w:val="AddressTR"/>
        <w:pBdr>
          <w:top w:val="double" w:sz="4" w:space="1" w:color="auto"/>
          <w:left w:val="double" w:sz="4" w:space="4" w:color="auto"/>
          <w:bottom w:val="double" w:sz="4" w:space="1" w:color="auto"/>
          <w:right w:val="double" w:sz="4" w:space="4" w:color="auto"/>
        </w:pBdr>
        <w:jc w:val="center"/>
        <w:rPr>
          <w:b/>
        </w:rPr>
      </w:pPr>
      <w:r w:rsidRPr="00C6317D">
        <w:rPr>
          <w:b/>
        </w:rPr>
        <w:br/>
        <w:t>FINAL</w:t>
      </w:r>
      <w:r w:rsidRPr="00C6317D">
        <w:rPr>
          <w:b/>
        </w:rPr>
        <w:br/>
      </w:r>
    </w:p>
    <w:p w:rsidR="00885EA7" w:rsidRPr="00C6317D" w:rsidRDefault="00885EA7" w:rsidP="00211C93">
      <w:pPr>
        <w:pStyle w:val="AddressTR"/>
        <w:jc w:val="center"/>
      </w:pPr>
      <w:r w:rsidRPr="00C6317D">
        <w:br/>
      </w:r>
    </w:p>
    <w:p w:rsidR="00885EA7" w:rsidRPr="00C6317D" w:rsidRDefault="00885EA7" w:rsidP="00211C93">
      <w:pPr>
        <w:spacing w:after="600"/>
        <w:jc w:val="center"/>
        <w:rPr>
          <w:rFonts w:ascii="Times New Roman" w:hAnsi="Times New Roman"/>
          <w:b/>
          <w:smallCaps/>
          <w:sz w:val="24"/>
          <w:lang w:val="en-GB"/>
        </w:rPr>
      </w:pPr>
      <w:r w:rsidRPr="00C6317D">
        <w:rPr>
          <w:rFonts w:ascii="Times New Roman" w:hAnsi="Times New Roman"/>
          <w:b/>
          <w:smallCaps/>
          <w:sz w:val="24"/>
          <w:lang w:val="en-GB"/>
        </w:rPr>
        <w:t xml:space="preserve">Mandate to CEPT </w:t>
      </w:r>
      <w:r w:rsidRPr="00C6317D">
        <w:rPr>
          <w:rFonts w:ascii="Times New Roman" w:hAnsi="Times New Roman"/>
          <w:b/>
          <w:smallCaps/>
          <w:sz w:val="24"/>
          <w:lang w:val="en-GB"/>
        </w:rPr>
        <w:br/>
        <w:t xml:space="preserve">on technical conditions regarding spectrum harmonisation options for wireless radio microphones and cordless video-cameras (PMSE equipment)  </w:t>
      </w:r>
    </w:p>
    <w:p w:rsidR="00885EA7" w:rsidRPr="00C6317D" w:rsidRDefault="00885EA7" w:rsidP="00C91F21">
      <w:pPr>
        <w:pStyle w:val="ListParagraph"/>
        <w:numPr>
          <w:ilvl w:val="0"/>
          <w:numId w:val="15"/>
        </w:numPr>
        <w:ind w:hanging="720"/>
        <w:rPr>
          <w:rFonts w:ascii="Times New Roman" w:hAnsi="Times New Roman"/>
          <w:b/>
          <w:sz w:val="24"/>
          <w:szCs w:val="24"/>
          <w:lang w:val="en-GB"/>
        </w:rPr>
      </w:pPr>
      <w:bookmarkStart w:id="58" w:name="_Toc354665594"/>
      <w:r w:rsidRPr="00C6317D">
        <w:rPr>
          <w:rFonts w:ascii="Times New Roman" w:hAnsi="Times New Roman"/>
          <w:b/>
          <w:sz w:val="24"/>
          <w:szCs w:val="24"/>
          <w:lang w:val="en-GB"/>
        </w:rPr>
        <w:t>PURPOSE</w:t>
      </w:r>
      <w:bookmarkEnd w:id="58"/>
    </w:p>
    <w:p w:rsidR="00885EA7" w:rsidRPr="00C6317D" w:rsidRDefault="00885EA7" w:rsidP="00211C93">
      <w:pPr>
        <w:pStyle w:val="ECCParagraph"/>
        <w:rPr>
          <w:rFonts w:ascii="Times New Roman" w:hAnsi="Times New Roman"/>
          <w:sz w:val="24"/>
        </w:rPr>
      </w:pPr>
      <w:r w:rsidRPr="00C6317D">
        <w:rPr>
          <w:rFonts w:ascii="Times New Roman" w:hAnsi="Times New Roman"/>
          <w:sz w:val="24"/>
        </w:rPr>
        <w:t>This mandate is a follow-up to the commitment made by the Commission in the Communication on the digital dividend</w:t>
      </w:r>
      <w:r w:rsidRPr="00C6317D">
        <w:rPr>
          <w:rStyle w:val="FootnoteReference"/>
          <w:rFonts w:ascii="Times New Roman" w:hAnsi="Times New Roman"/>
          <w:sz w:val="24"/>
        </w:rPr>
        <w:footnoteReference w:id="7"/>
      </w:r>
      <w:r w:rsidRPr="00C6317D">
        <w:rPr>
          <w:rFonts w:ascii="Times New Roman" w:hAnsi="Times New Roman"/>
          <w:sz w:val="24"/>
        </w:rPr>
        <w:t xml:space="preserve"> and in the proposal for a Radio Spectrum Policy Programme.</w:t>
      </w:r>
      <w:r w:rsidRPr="00C6317D">
        <w:rPr>
          <w:rStyle w:val="FootnoteReference"/>
          <w:rFonts w:ascii="Times New Roman" w:hAnsi="Times New Roman"/>
          <w:sz w:val="24"/>
        </w:rPr>
        <w:footnoteReference w:id="8"/>
      </w:r>
      <w:r w:rsidRPr="00C6317D">
        <w:rPr>
          <w:rFonts w:ascii="Times New Roman" w:hAnsi="Times New Roman"/>
          <w:sz w:val="24"/>
        </w:rPr>
        <w:t xml:space="preserve"> The main objective of this mandate is to identify technical conditions and options to make EU harmonised spectrum available for wireless radio microphones and cordless video-cameras. The aim is not to satisfy all the spectrum requirements</w:t>
      </w:r>
      <w:r w:rsidRPr="00C6317D">
        <w:rPr>
          <w:rStyle w:val="FootnoteReference"/>
          <w:rFonts w:ascii="Times New Roman" w:hAnsi="Times New Roman"/>
          <w:sz w:val="24"/>
        </w:rPr>
        <w:footnoteReference w:id="9"/>
      </w:r>
      <w:r w:rsidRPr="00C6317D">
        <w:rPr>
          <w:rFonts w:ascii="Times New Roman" w:hAnsi="Times New Roman"/>
          <w:sz w:val="24"/>
        </w:rPr>
        <w:t xml:space="preserve"> of the relevant users, but rather to create a baseline for economies of scale and the functioning of the internal market. </w:t>
      </w:r>
    </w:p>
    <w:p w:rsidR="00885EA7" w:rsidRPr="00C6317D" w:rsidRDefault="00885EA7" w:rsidP="00211C93">
      <w:pPr>
        <w:pStyle w:val="ECCParagraph"/>
        <w:rPr>
          <w:rFonts w:ascii="Times New Roman" w:hAnsi="Times New Roman"/>
          <w:sz w:val="24"/>
        </w:rPr>
      </w:pPr>
      <w:r w:rsidRPr="00C6317D">
        <w:rPr>
          <w:rFonts w:ascii="Times New Roman" w:hAnsi="Times New Roman"/>
          <w:sz w:val="24"/>
        </w:rPr>
        <w:lastRenderedPageBreak/>
        <w:t xml:space="preserve">Programme Making and Special Events (PMSE) applications fulfil an important role supporting social and cultural activities, ranging from local to EU-wide events and broadcasts, which also make a significant economic contribution. Various types of equipment are involved, such as wireless microphone applications, in-ear systems, cordless video-cameras and remote control systems, used in both professional and </w:t>
      </w:r>
      <w:proofErr w:type="spellStart"/>
      <w:r w:rsidRPr="00C6317D">
        <w:rPr>
          <w:rFonts w:ascii="Times New Roman" w:hAnsi="Times New Roman"/>
          <w:sz w:val="24"/>
        </w:rPr>
        <w:t>non professional</w:t>
      </w:r>
      <w:proofErr w:type="spellEnd"/>
      <w:r w:rsidRPr="00C6317D">
        <w:rPr>
          <w:rFonts w:ascii="Times New Roman" w:hAnsi="Times New Roman"/>
          <w:sz w:val="24"/>
        </w:rPr>
        <w:t xml:space="preserve"> environments.</w:t>
      </w:r>
    </w:p>
    <w:p w:rsidR="00885EA7" w:rsidRPr="00C6317D" w:rsidRDefault="00885EA7" w:rsidP="00C91F21">
      <w:pPr>
        <w:pStyle w:val="ListParagraph"/>
        <w:numPr>
          <w:ilvl w:val="0"/>
          <w:numId w:val="15"/>
        </w:numPr>
        <w:ind w:hanging="720"/>
        <w:rPr>
          <w:b/>
          <w:lang w:val="en-GB"/>
        </w:rPr>
      </w:pPr>
      <w:bookmarkStart w:id="59" w:name="_Toc354665595"/>
      <w:r w:rsidRPr="00C6317D">
        <w:rPr>
          <w:rFonts w:ascii="Times New Roman" w:hAnsi="Times New Roman"/>
          <w:b/>
          <w:sz w:val="24"/>
          <w:lang w:val="en-GB"/>
        </w:rPr>
        <w:t>JUSTIFICATION</w:t>
      </w:r>
      <w:bookmarkEnd w:id="59"/>
    </w:p>
    <w:p w:rsidR="00885EA7" w:rsidRPr="00C6317D" w:rsidRDefault="00885EA7" w:rsidP="00211C93">
      <w:pPr>
        <w:pStyle w:val="ECCParagraph"/>
        <w:rPr>
          <w:rFonts w:ascii="Times New Roman" w:hAnsi="Times New Roman"/>
          <w:sz w:val="24"/>
        </w:rPr>
      </w:pPr>
      <w:r w:rsidRPr="00C6317D">
        <w:rPr>
          <w:rFonts w:ascii="Times New Roman" w:hAnsi="Times New Roman"/>
          <w:sz w:val="24"/>
        </w:rPr>
        <w:t>Pursuant to Article 4 of the Radio Spectrum Decision</w:t>
      </w:r>
      <w:r w:rsidRPr="00C6317D">
        <w:rPr>
          <w:rStyle w:val="FootnoteReference"/>
          <w:rFonts w:ascii="Times New Roman" w:hAnsi="Times New Roman"/>
          <w:sz w:val="24"/>
        </w:rPr>
        <w:footnoteReference w:id="10"/>
      </w:r>
      <w:r w:rsidRPr="00C6317D">
        <w:rPr>
          <w:rFonts w:ascii="Times New Roman" w:hAnsi="Times New Roman"/>
          <w:sz w:val="24"/>
        </w:rPr>
        <w:t xml:space="preserve"> the Commission may issue mandates to the CEPT for the development of technical implementing measures with a view to ensuring harmonised conditions for the availability and efficient use of radio spectrum; such mandates shall set the task to be performed and the timetable therefore.</w:t>
      </w:r>
    </w:p>
    <w:p w:rsidR="00885EA7" w:rsidRPr="00C6317D" w:rsidRDefault="00885EA7" w:rsidP="00211C93">
      <w:pPr>
        <w:pStyle w:val="ECCParagraph"/>
        <w:rPr>
          <w:rFonts w:ascii="Times New Roman" w:hAnsi="Times New Roman"/>
          <w:sz w:val="24"/>
        </w:rPr>
      </w:pPr>
      <w:r w:rsidRPr="00C6317D">
        <w:rPr>
          <w:rFonts w:ascii="Times New Roman" w:hAnsi="Times New Roman"/>
          <w:sz w:val="24"/>
        </w:rPr>
        <w:t>Without prejudice to the final text to be adopted by the European Parliament and the Council, the draft Radio Spectrum Policy Programme states that Member States shall examine ways and, where appropriate, take technical and regulatory measures, to ensure that the freeing of the 800 MHz band does not adversely affect PMSE users. In addition it states that Member States shall, in cooperation with the Commission, seek to ensure the necessary frequency bands for PMSE, according to the Union's objectives to improve the integration of the internal market and access to culture.</w:t>
      </w:r>
    </w:p>
    <w:p w:rsidR="00885EA7" w:rsidRPr="00C6317D" w:rsidRDefault="00885EA7" w:rsidP="00211C93">
      <w:pPr>
        <w:pStyle w:val="ECCParagraph"/>
        <w:rPr>
          <w:rFonts w:ascii="Times New Roman" w:hAnsi="Times New Roman"/>
          <w:sz w:val="24"/>
        </w:rPr>
      </w:pPr>
      <w:r w:rsidRPr="00C6317D">
        <w:rPr>
          <w:rFonts w:ascii="Times New Roman" w:hAnsi="Times New Roman"/>
          <w:sz w:val="24"/>
        </w:rPr>
        <w:t>CEPT Report 32</w:t>
      </w:r>
      <w:r w:rsidRPr="00C6317D">
        <w:rPr>
          <w:rStyle w:val="FootnoteReference"/>
          <w:rFonts w:ascii="Times New Roman" w:hAnsi="Times New Roman"/>
          <w:sz w:val="24"/>
        </w:rPr>
        <w:footnoteReference w:id="11"/>
      </w:r>
      <w:r w:rsidRPr="00C6317D">
        <w:rPr>
          <w:rFonts w:ascii="Times New Roman" w:hAnsi="Times New Roman"/>
          <w:sz w:val="24"/>
        </w:rPr>
        <w:t xml:space="preserve"> concludes that:</w:t>
      </w:r>
    </w:p>
    <w:p w:rsidR="00885EA7" w:rsidRPr="00C6317D" w:rsidRDefault="00885EA7" w:rsidP="00C91F21">
      <w:pPr>
        <w:numPr>
          <w:ilvl w:val="0"/>
          <w:numId w:val="12"/>
        </w:numPr>
        <w:rPr>
          <w:rFonts w:ascii="Times New Roman" w:hAnsi="Times New Roman"/>
          <w:sz w:val="24"/>
          <w:lang w:val="en-GB"/>
        </w:rPr>
      </w:pPr>
      <w:r w:rsidRPr="00C6317D">
        <w:rPr>
          <w:rFonts w:ascii="Times New Roman" w:hAnsi="Times New Roman"/>
          <w:sz w:val="24"/>
          <w:lang w:val="en-GB"/>
        </w:rPr>
        <w:t>The historic use of PMSE of the 470-862 MHz band will need to be adapted.</w:t>
      </w:r>
    </w:p>
    <w:p w:rsidR="00885EA7" w:rsidRPr="00C6317D" w:rsidRDefault="00885EA7" w:rsidP="00C91F21">
      <w:pPr>
        <w:numPr>
          <w:ilvl w:val="0"/>
          <w:numId w:val="12"/>
        </w:numPr>
        <w:rPr>
          <w:rFonts w:ascii="Times New Roman" w:hAnsi="Times New Roman"/>
          <w:sz w:val="24"/>
          <w:lang w:val="en-GB"/>
        </w:rPr>
      </w:pPr>
      <w:r w:rsidRPr="00C6317D">
        <w:rPr>
          <w:rFonts w:ascii="Times New Roman" w:hAnsi="Times New Roman"/>
          <w:sz w:val="24"/>
          <w:lang w:val="en-GB"/>
        </w:rPr>
        <w:t>PMSE demand for spectrum is expected to continue to rise in the medium term.</w:t>
      </w:r>
    </w:p>
    <w:p w:rsidR="00885EA7" w:rsidRPr="00C6317D" w:rsidRDefault="00885EA7" w:rsidP="00C91F21">
      <w:pPr>
        <w:numPr>
          <w:ilvl w:val="0"/>
          <w:numId w:val="12"/>
        </w:numPr>
        <w:rPr>
          <w:rFonts w:ascii="Times New Roman" w:hAnsi="Times New Roman"/>
          <w:sz w:val="24"/>
          <w:lang w:val="en-GB"/>
        </w:rPr>
      </w:pPr>
      <w:r w:rsidRPr="00C6317D">
        <w:rPr>
          <w:rFonts w:ascii="Times New Roman" w:hAnsi="Times New Roman"/>
          <w:sz w:val="24"/>
          <w:lang w:val="en-GB"/>
        </w:rPr>
        <w:t>Interleaved channels/white spaces in the UHF band are the principal spectrum for wide band audio applications. Therefore, the 470 MHz to 790 MHz range should be maintained for PMSE allowing them to operate on a temporary basis in areas where broadcasting is not yet used.</w:t>
      </w:r>
    </w:p>
    <w:p w:rsidR="00885EA7" w:rsidRPr="00C6317D" w:rsidRDefault="00885EA7" w:rsidP="00C91F21">
      <w:pPr>
        <w:numPr>
          <w:ilvl w:val="0"/>
          <w:numId w:val="12"/>
        </w:numPr>
        <w:tabs>
          <w:tab w:val="clear" w:pos="720"/>
        </w:tabs>
        <w:rPr>
          <w:rFonts w:ascii="Times New Roman" w:hAnsi="Times New Roman"/>
          <w:sz w:val="24"/>
          <w:lang w:val="en-GB"/>
        </w:rPr>
      </w:pPr>
      <w:r w:rsidRPr="00C6317D">
        <w:rPr>
          <w:rFonts w:ascii="Times New Roman" w:hAnsi="Times New Roman"/>
          <w:sz w:val="24"/>
          <w:lang w:val="en-GB"/>
        </w:rPr>
        <w:t xml:space="preserve">New frequency bands could be made available to PMSE in addition to 470-790 </w:t>
      </w:r>
      <w:proofErr w:type="spellStart"/>
      <w:r w:rsidRPr="00C6317D">
        <w:rPr>
          <w:rFonts w:ascii="Times New Roman" w:hAnsi="Times New Roman"/>
          <w:sz w:val="24"/>
          <w:lang w:val="en-GB"/>
        </w:rPr>
        <w:t>MHz.</w:t>
      </w:r>
      <w:proofErr w:type="spellEnd"/>
    </w:p>
    <w:p w:rsidR="00885EA7" w:rsidRPr="00C6317D" w:rsidRDefault="00885EA7" w:rsidP="00211C93">
      <w:pPr>
        <w:jc w:val="both"/>
        <w:rPr>
          <w:rFonts w:ascii="Times New Roman" w:hAnsi="Times New Roman"/>
          <w:sz w:val="24"/>
          <w:lang w:val="en-GB"/>
        </w:rPr>
      </w:pPr>
      <w:r w:rsidRPr="00C6317D">
        <w:rPr>
          <w:rFonts w:ascii="Times New Roman" w:hAnsi="Times New Roman"/>
          <w:sz w:val="24"/>
          <w:lang w:val="en-GB"/>
        </w:rPr>
        <w:t>In order to address in particular non-professional applications and a substantial amount of professional applications, and while recognising that it is not the aim to address all spectrum requirements, there is considerable justification for harmonising the band 821-832 MHz for wireless microphones.</w:t>
      </w:r>
    </w:p>
    <w:p w:rsidR="00885EA7" w:rsidRPr="00C6317D" w:rsidRDefault="00885EA7" w:rsidP="00211C93">
      <w:pPr>
        <w:pStyle w:val="ECCParagraph"/>
        <w:rPr>
          <w:rFonts w:ascii="Times New Roman" w:hAnsi="Times New Roman"/>
          <w:sz w:val="24"/>
        </w:rPr>
      </w:pPr>
      <w:r w:rsidRPr="00C6317D">
        <w:rPr>
          <w:rFonts w:ascii="Times New Roman" w:hAnsi="Times New Roman"/>
          <w:sz w:val="24"/>
        </w:rPr>
        <w:t>Furthermore, the identification of detailed technical conditions for the use of band 1785-1805 MHz by wireless radio microphones is required before considering a possible harmonisation measure which includes EU-wide operations (this could include for example indoor and outdoor use and the variety of professional and non-professional situations).</w:t>
      </w:r>
    </w:p>
    <w:p w:rsidR="00885EA7" w:rsidRPr="00C6317D" w:rsidRDefault="00885EA7" w:rsidP="00211C93">
      <w:pPr>
        <w:pStyle w:val="ECCParagraph"/>
        <w:rPr>
          <w:rFonts w:ascii="Times New Roman" w:hAnsi="Times New Roman"/>
          <w:sz w:val="24"/>
        </w:rPr>
      </w:pPr>
      <w:r w:rsidRPr="00C6317D">
        <w:rPr>
          <w:rFonts w:ascii="Times New Roman" w:hAnsi="Times New Roman"/>
          <w:sz w:val="24"/>
        </w:rPr>
        <w:t xml:space="preserve">In addition to the audio applications (wireless microphones) there is another important category of PMSE equipment, cordless video-cameras, which may face spectrum access issues. Currently, cordless video-cameras are often operating in the 2.3 GHz band and additional in the 2.6 GHz band. The fact that the 2.6 GHz band has been harmonised for terrestrial systems providing electronic communications services under new conditions of use and that some Member States are </w:t>
      </w:r>
      <w:r w:rsidRPr="00C6317D">
        <w:rPr>
          <w:rFonts w:ascii="Times New Roman" w:hAnsi="Times New Roman"/>
          <w:sz w:val="24"/>
        </w:rPr>
        <w:lastRenderedPageBreak/>
        <w:t>contemplating the use of the 2.3 GHz in the same way, makes it necessary to consider an alternative and sustainable solution for spectrum access for cordless video-cameras. Therefore, options or alternatives for spectrum use by cordless video-cameras need to be developed. It would be desirable to investigate new bands for cordless video-cameras use and sharing opportunities.</w:t>
      </w:r>
    </w:p>
    <w:p w:rsidR="00885EA7" w:rsidRPr="00C6317D" w:rsidRDefault="00885EA7" w:rsidP="00211C93">
      <w:pPr>
        <w:pStyle w:val="ECCParagraph"/>
        <w:rPr>
          <w:rFonts w:ascii="Times New Roman" w:hAnsi="Times New Roman"/>
          <w:sz w:val="24"/>
        </w:rPr>
      </w:pPr>
      <w:r w:rsidRPr="00C6317D">
        <w:rPr>
          <w:rFonts w:ascii="Times New Roman" w:hAnsi="Times New Roman"/>
          <w:sz w:val="24"/>
        </w:rPr>
        <w:t>Considering the above and taking into account the fact that EU-wide operations (such as touring shows) as well as ordinary citizens using wireless microphone equipment for non-professional purposes, could both benefit from harmonisation, the Commission believes that an additional mandate is justified. The mandate should concentrate on the analysis of the 821-832 MHz and 1785-1805 MHz bands for wireless microphones and on clarifying technical options to address future needs for cordless video-cameras.</w:t>
      </w:r>
    </w:p>
    <w:p w:rsidR="00885EA7" w:rsidRPr="00C6317D" w:rsidRDefault="00885EA7" w:rsidP="00C91F21">
      <w:pPr>
        <w:pStyle w:val="ListParagraph"/>
        <w:numPr>
          <w:ilvl w:val="0"/>
          <w:numId w:val="15"/>
        </w:numPr>
        <w:ind w:hanging="720"/>
        <w:rPr>
          <w:rFonts w:ascii="Times New Roman" w:hAnsi="Times New Roman"/>
          <w:b/>
          <w:caps/>
          <w:sz w:val="24"/>
          <w:lang w:val="en-GB"/>
        </w:rPr>
      </w:pPr>
      <w:bookmarkStart w:id="60" w:name="_Toc354665596"/>
      <w:r w:rsidRPr="00C6317D">
        <w:rPr>
          <w:rFonts w:ascii="Times New Roman" w:hAnsi="Times New Roman"/>
          <w:b/>
          <w:caps/>
          <w:sz w:val="24"/>
          <w:szCs w:val="24"/>
          <w:lang w:val="en-GB"/>
        </w:rPr>
        <w:t>Main EU policy objectives</w:t>
      </w:r>
      <w:bookmarkEnd w:id="60"/>
    </w:p>
    <w:p w:rsidR="00885EA7" w:rsidRPr="00C6317D" w:rsidRDefault="00885EA7" w:rsidP="00211C93">
      <w:pPr>
        <w:pStyle w:val="ECCParagraph"/>
        <w:rPr>
          <w:rFonts w:ascii="Times New Roman" w:hAnsi="Times New Roman"/>
          <w:sz w:val="24"/>
        </w:rPr>
      </w:pPr>
      <w:r w:rsidRPr="00C6317D">
        <w:rPr>
          <w:rFonts w:ascii="Times New Roman" w:hAnsi="Times New Roman"/>
          <w:sz w:val="24"/>
        </w:rPr>
        <w:t>With this mandate, the Commission issues guidance to the CEPT to continue developing technical conditions and studies serving policy objectives which contributes to an improvement of efficient use of spectrum resulting in positive economic, social and cultural benefits in the EU. These main policy objectives include:</w:t>
      </w:r>
    </w:p>
    <w:p w:rsidR="00885EA7" w:rsidRPr="00C6317D" w:rsidRDefault="00885EA7" w:rsidP="00C91F21">
      <w:pPr>
        <w:numPr>
          <w:ilvl w:val="0"/>
          <w:numId w:val="13"/>
        </w:numPr>
        <w:rPr>
          <w:rFonts w:ascii="Times New Roman" w:hAnsi="Times New Roman"/>
          <w:sz w:val="24"/>
          <w:lang w:val="en-GB"/>
        </w:rPr>
      </w:pPr>
      <w:r w:rsidRPr="00C6317D">
        <w:rPr>
          <w:rFonts w:ascii="Times New Roman" w:hAnsi="Times New Roman"/>
          <w:sz w:val="24"/>
          <w:lang w:val="en-GB"/>
        </w:rPr>
        <w:t>To ensure the availability of core spectrum for some categories of PMSE equipment, respectively wireless radio microphones and cordless video-cameras,  with a view to supporting the development of media and entertainment industry (PMSE);</w:t>
      </w:r>
    </w:p>
    <w:p w:rsidR="00885EA7" w:rsidRPr="00C6317D" w:rsidRDefault="00885EA7" w:rsidP="00C91F21">
      <w:pPr>
        <w:numPr>
          <w:ilvl w:val="0"/>
          <w:numId w:val="13"/>
        </w:numPr>
        <w:rPr>
          <w:rFonts w:ascii="Times New Roman" w:hAnsi="Times New Roman"/>
          <w:sz w:val="24"/>
          <w:lang w:val="en-GB"/>
        </w:rPr>
      </w:pPr>
      <w:r w:rsidRPr="00C6317D">
        <w:rPr>
          <w:rFonts w:ascii="Times New Roman" w:hAnsi="Times New Roman"/>
          <w:sz w:val="24"/>
          <w:lang w:val="en-GB"/>
        </w:rPr>
        <w:t>To strengthen the Internal Market dimension for potential single market services and PMSE equipment, that can improve frequency management, in relation to PMSE use as well as to improve the spectrum efficiency of PMSE equipment.</w:t>
      </w:r>
    </w:p>
    <w:p w:rsidR="00885EA7" w:rsidRPr="00C6317D" w:rsidRDefault="00885EA7" w:rsidP="00C91F21">
      <w:pPr>
        <w:numPr>
          <w:ilvl w:val="0"/>
          <w:numId w:val="13"/>
        </w:numPr>
        <w:rPr>
          <w:rFonts w:ascii="Times New Roman" w:hAnsi="Times New Roman"/>
          <w:sz w:val="24"/>
          <w:lang w:val="en-GB"/>
        </w:rPr>
      </w:pPr>
      <w:r w:rsidRPr="00C6317D">
        <w:rPr>
          <w:rFonts w:ascii="Times New Roman" w:hAnsi="Times New Roman"/>
          <w:sz w:val="24"/>
          <w:lang w:val="en-GB"/>
        </w:rPr>
        <w:t>To exploit the socio-economic and cultural benefit for EU citizens and PMSE users to the fullest extent by facilitating economies of scale, lower prices and foster cross-border portability and interoperability.</w:t>
      </w:r>
    </w:p>
    <w:p w:rsidR="00885EA7" w:rsidRPr="00C6317D" w:rsidRDefault="00885EA7" w:rsidP="00294F75">
      <w:pPr>
        <w:ind w:left="720"/>
        <w:rPr>
          <w:rFonts w:ascii="Times New Roman" w:hAnsi="Times New Roman"/>
          <w:sz w:val="24"/>
          <w:lang w:val="en-GB"/>
        </w:rPr>
      </w:pPr>
    </w:p>
    <w:p w:rsidR="00885EA7" w:rsidRPr="00C6317D" w:rsidRDefault="00885EA7" w:rsidP="00C91F21">
      <w:pPr>
        <w:pStyle w:val="ListParagraph"/>
        <w:numPr>
          <w:ilvl w:val="0"/>
          <w:numId w:val="15"/>
        </w:numPr>
        <w:ind w:hanging="720"/>
        <w:rPr>
          <w:rFonts w:ascii="Times New Roman" w:hAnsi="Times New Roman"/>
          <w:b/>
          <w:caps/>
          <w:sz w:val="24"/>
          <w:lang w:val="en-GB"/>
        </w:rPr>
      </w:pPr>
      <w:bookmarkStart w:id="61" w:name="_Toc354665597"/>
      <w:r w:rsidRPr="00C6317D">
        <w:rPr>
          <w:rFonts w:ascii="Times New Roman" w:hAnsi="Times New Roman"/>
          <w:b/>
          <w:caps/>
          <w:sz w:val="24"/>
          <w:szCs w:val="24"/>
          <w:lang w:val="en-GB"/>
        </w:rPr>
        <w:t>Task order and schedule</w:t>
      </w:r>
    </w:p>
    <w:p w:rsidR="00885EA7" w:rsidRPr="00C6317D" w:rsidRDefault="00885EA7" w:rsidP="00294F75">
      <w:pPr>
        <w:rPr>
          <w:lang w:val="en-GB"/>
        </w:rPr>
      </w:pPr>
      <w:r w:rsidRPr="00C6317D">
        <w:rPr>
          <w:lang w:val="en-GB"/>
        </w:rPr>
        <w:t>Task order and schedule</w:t>
      </w:r>
      <w:bookmarkEnd w:id="61"/>
    </w:p>
    <w:p w:rsidR="00885EA7" w:rsidRPr="00C6317D" w:rsidRDefault="00885EA7" w:rsidP="00211C93">
      <w:pPr>
        <w:pStyle w:val="ECCParagraph"/>
        <w:rPr>
          <w:rFonts w:ascii="Times New Roman" w:hAnsi="Times New Roman"/>
          <w:sz w:val="24"/>
        </w:rPr>
      </w:pPr>
      <w:r w:rsidRPr="00C6317D">
        <w:rPr>
          <w:rFonts w:ascii="Times New Roman" w:hAnsi="Times New Roman"/>
          <w:sz w:val="24"/>
        </w:rPr>
        <w:t>Through this mandate, the CEPT is requested:</w:t>
      </w:r>
    </w:p>
    <w:p w:rsidR="00885EA7" w:rsidRPr="00C6317D" w:rsidRDefault="00885EA7" w:rsidP="00211C93">
      <w:pPr>
        <w:pStyle w:val="ECCParagraph"/>
        <w:rPr>
          <w:rFonts w:ascii="Times New Roman" w:hAnsi="Times New Roman"/>
          <w:sz w:val="24"/>
        </w:rPr>
      </w:pPr>
      <w:r w:rsidRPr="00C6317D">
        <w:rPr>
          <w:rFonts w:ascii="Times New Roman" w:hAnsi="Times New Roman"/>
          <w:sz w:val="24"/>
        </w:rPr>
        <w:t>(1)</w:t>
      </w:r>
      <w:r w:rsidRPr="00C6317D">
        <w:rPr>
          <w:rFonts w:ascii="Times New Roman" w:hAnsi="Times New Roman"/>
          <w:sz w:val="24"/>
        </w:rPr>
        <w:tab/>
        <w:t>To identify the technical conditions for the use of the band 821-832 MHz for wireless radio microphones (which optionally include in-ear systems and control systems) in the EU. This should take into account the technical conditions specified in EC Decision 2010/267/EU on the EU harmonisation of the 800 MHz band as well as any relevant outcomes of WRC-12.</w:t>
      </w:r>
    </w:p>
    <w:p w:rsidR="00885EA7" w:rsidRPr="00C6317D" w:rsidRDefault="00885EA7" w:rsidP="00211C93">
      <w:pPr>
        <w:pStyle w:val="ECCParagraph"/>
        <w:rPr>
          <w:rFonts w:ascii="Times New Roman" w:hAnsi="Times New Roman"/>
          <w:sz w:val="24"/>
        </w:rPr>
      </w:pPr>
      <w:r w:rsidRPr="00C6317D">
        <w:rPr>
          <w:rFonts w:ascii="Times New Roman" w:hAnsi="Times New Roman"/>
          <w:sz w:val="24"/>
        </w:rPr>
        <w:t>(2)</w:t>
      </w:r>
      <w:r w:rsidRPr="00C6317D">
        <w:rPr>
          <w:rFonts w:ascii="Times New Roman" w:hAnsi="Times New Roman"/>
          <w:sz w:val="24"/>
        </w:rPr>
        <w:tab/>
        <w:t>To identify the technical conditions resulting in a harmonisation of technical parameters in the band 1785-1805 MHz for the use of wireless radio microphones (which optionally include in-ear systems and control systems).</w:t>
      </w:r>
    </w:p>
    <w:p w:rsidR="00885EA7" w:rsidRPr="00C6317D" w:rsidRDefault="00885EA7" w:rsidP="00211C93">
      <w:pPr>
        <w:pStyle w:val="ECCParagraph"/>
        <w:rPr>
          <w:rFonts w:ascii="Times New Roman" w:hAnsi="Times New Roman"/>
          <w:sz w:val="24"/>
        </w:rPr>
      </w:pPr>
      <w:r w:rsidRPr="00C6317D">
        <w:rPr>
          <w:rFonts w:ascii="Times New Roman" w:hAnsi="Times New Roman"/>
          <w:sz w:val="24"/>
        </w:rPr>
        <w:t>(3)</w:t>
      </w:r>
      <w:r w:rsidRPr="00C6317D">
        <w:rPr>
          <w:rFonts w:ascii="Times New Roman" w:hAnsi="Times New Roman"/>
          <w:sz w:val="24"/>
        </w:rPr>
        <w:tab/>
        <w:t>To identify the technical conditions and the necessary frequency bands for ensuring the sustainable operation of cordless video-cameras in the EU, including spectrum sharing opportunities possible through technological developments.</w:t>
      </w:r>
    </w:p>
    <w:p w:rsidR="00885EA7" w:rsidRPr="00C6317D" w:rsidRDefault="00885EA7" w:rsidP="00211C93">
      <w:pPr>
        <w:pStyle w:val="ECCParagraph"/>
        <w:rPr>
          <w:rFonts w:ascii="Times New Roman" w:hAnsi="Times New Roman"/>
          <w:sz w:val="24"/>
        </w:rPr>
      </w:pPr>
      <w:r w:rsidRPr="00C6317D">
        <w:rPr>
          <w:rFonts w:ascii="Times New Roman" w:hAnsi="Times New Roman"/>
          <w:sz w:val="24"/>
        </w:rPr>
        <w:lastRenderedPageBreak/>
        <w:t>(4)</w:t>
      </w:r>
      <w:r w:rsidRPr="00C6317D">
        <w:rPr>
          <w:rFonts w:ascii="Times New Roman" w:hAnsi="Times New Roman"/>
          <w:sz w:val="24"/>
        </w:rPr>
        <w:tab/>
        <w:t>To identify technical conditions which can contribute to facilitate the use of wireless radio microphone and cordless video-camera-equipment for EU-wide operations, including specific aspects to improve the frequency management and the overall spectrum efficiency of equipment.</w:t>
      </w:r>
    </w:p>
    <w:p w:rsidR="00885EA7" w:rsidRPr="00C6317D" w:rsidRDefault="00885EA7" w:rsidP="006870D0">
      <w:pPr>
        <w:rPr>
          <w:rFonts w:ascii="Times New Roman" w:hAnsi="Times New Roman"/>
          <w:sz w:val="24"/>
          <w:lang w:val="en-GB"/>
        </w:rPr>
      </w:pPr>
      <w:r w:rsidRPr="00C6317D">
        <w:rPr>
          <w:rFonts w:ascii="Times New Roman" w:hAnsi="Times New Roman"/>
          <w:sz w:val="24"/>
          <w:lang w:val="en-GB"/>
        </w:rPr>
        <w:t>The Commission may provide CEPT with further guidance on this mandate.</w:t>
      </w:r>
    </w:p>
    <w:p w:rsidR="00885EA7" w:rsidRPr="00C6317D" w:rsidRDefault="00885EA7" w:rsidP="00211C93">
      <w:pPr>
        <w:rPr>
          <w:rFonts w:ascii="Times New Roman" w:hAnsi="Times New Roman"/>
          <w:sz w:val="24"/>
          <w:lang w:val="en-GB"/>
        </w:rPr>
      </w:pPr>
      <w:r w:rsidRPr="00C6317D">
        <w:rPr>
          <w:rFonts w:ascii="Times New Roman" w:hAnsi="Times New Roman"/>
          <w:sz w:val="24"/>
          <w:lang w:val="en-GB"/>
        </w:rPr>
        <w:t xml:space="preserve">The deliverable for this mandate will be two reports A and B: </w:t>
      </w:r>
    </w:p>
    <w:p w:rsidR="00885EA7" w:rsidRPr="00C6317D" w:rsidRDefault="00885EA7" w:rsidP="00211C93">
      <w:pPr>
        <w:pStyle w:val="ListBullet"/>
        <w:rPr>
          <w:szCs w:val="24"/>
        </w:rPr>
      </w:pPr>
      <w:r w:rsidRPr="00C6317D">
        <w:rPr>
          <w:szCs w:val="24"/>
        </w:rPr>
        <w:t>Report A on the technical conditions for the use of the bands 821-832 MHz and 1785-1805 MHz for wireless radio microphones in the EU, including the technical conditions which can contribute to facilitate the PMSE equipment for EU-wide operations;</w:t>
      </w:r>
    </w:p>
    <w:p w:rsidR="00885EA7" w:rsidRPr="00C6317D" w:rsidRDefault="00885EA7" w:rsidP="00211C93">
      <w:pPr>
        <w:pStyle w:val="ListBullet"/>
        <w:rPr>
          <w:szCs w:val="24"/>
        </w:rPr>
      </w:pPr>
      <w:r w:rsidRPr="00C6317D">
        <w:rPr>
          <w:szCs w:val="24"/>
        </w:rPr>
        <w:t>Report B on the technical conditions for ensuring the sustainable operation of cordless video-cameras in the EU.</w:t>
      </w:r>
    </w:p>
    <w:p w:rsidR="00885EA7" w:rsidRPr="00C6317D" w:rsidRDefault="00885EA7" w:rsidP="00211C93">
      <w:pPr>
        <w:rPr>
          <w:rFonts w:ascii="Times New Roman" w:hAnsi="Times New Roman"/>
          <w:sz w:val="24"/>
          <w:lang w:val="en-GB"/>
        </w:rPr>
      </w:pPr>
      <w:r w:rsidRPr="00C6317D">
        <w:rPr>
          <w:rFonts w:ascii="Times New Roman" w:hAnsi="Times New Roman"/>
          <w:sz w:val="24"/>
          <w:lang w:val="en-GB"/>
        </w:rPr>
        <w:t>The following delivery dates are scheduled: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95"/>
      </w:tblGrid>
      <w:tr w:rsidR="00885EA7" w:rsidRPr="00C6317D" w:rsidTr="00A659A0">
        <w:tc>
          <w:tcPr>
            <w:tcW w:w="4480" w:type="dxa"/>
          </w:tcPr>
          <w:p w:rsidR="00885EA7" w:rsidRPr="00C6317D" w:rsidRDefault="00885EA7" w:rsidP="00A659A0">
            <w:pPr>
              <w:spacing w:after="240"/>
              <w:rPr>
                <w:rFonts w:ascii="Times New Roman" w:hAnsi="Times New Roman"/>
                <w:b/>
                <w:sz w:val="24"/>
                <w:lang w:val="en-GB"/>
              </w:rPr>
            </w:pPr>
            <w:r w:rsidRPr="00C6317D">
              <w:rPr>
                <w:rFonts w:ascii="Times New Roman" w:hAnsi="Times New Roman"/>
                <w:b/>
                <w:sz w:val="24"/>
                <w:lang w:val="en-GB"/>
              </w:rPr>
              <w:t>Delivery date</w:t>
            </w:r>
          </w:p>
        </w:tc>
        <w:tc>
          <w:tcPr>
            <w:tcW w:w="4495" w:type="dxa"/>
          </w:tcPr>
          <w:p w:rsidR="00885EA7" w:rsidRPr="00C6317D" w:rsidRDefault="00885EA7" w:rsidP="00A659A0">
            <w:pPr>
              <w:spacing w:after="240"/>
              <w:rPr>
                <w:rFonts w:ascii="Times New Roman" w:hAnsi="Times New Roman"/>
                <w:b/>
                <w:sz w:val="24"/>
                <w:lang w:val="en-GB"/>
              </w:rPr>
            </w:pPr>
            <w:r w:rsidRPr="00C6317D">
              <w:rPr>
                <w:rFonts w:ascii="Times New Roman" w:hAnsi="Times New Roman"/>
                <w:b/>
                <w:sz w:val="24"/>
                <w:lang w:val="en-GB"/>
              </w:rPr>
              <w:t>Deliverable</w:t>
            </w:r>
          </w:p>
        </w:tc>
      </w:tr>
      <w:tr w:rsidR="00885EA7" w:rsidRPr="00C6317D" w:rsidTr="00A659A0">
        <w:tc>
          <w:tcPr>
            <w:tcW w:w="4480"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3/07/12</w:t>
            </w:r>
          </w:p>
        </w:tc>
        <w:tc>
          <w:tcPr>
            <w:tcW w:w="4495"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 xml:space="preserve">For RSC#40  Progress report A </w:t>
            </w:r>
          </w:p>
        </w:tc>
      </w:tr>
      <w:tr w:rsidR="00885EA7" w:rsidRPr="00C6317D" w:rsidTr="00A659A0">
        <w:tc>
          <w:tcPr>
            <w:tcW w:w="4480"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4/12/12</w:t>
            </w:r>
          </w:p>
        </w:tc>
        <w:tc>
          <w:tcPr>
            <w:tcW w:w="4495"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For RSC#42  Progress report B</w:t>
            </w:r>
          </w:p>
        </w:tc>
      </w:tr>
      <w:tr w:rsidR="00885EA7" w:rsidRPr="00C6317D" w:rsidTr="00A659A0">
        <w:tc>
          <w:tcPr>
            <w:tcW w:w="4480"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4/12/12</w:t>
            </w:r>
          </w:p>
        </w:tc>
        <w:tc>
          <w:tcPr>
            <w:tcW w:w="4495"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For RSC#42  Draft final report A, subject to public consultation</w:t>
            </w:r>
          </w:p>
        </w:tc>
      </w:tr>
      <w:tr w:rsidR="00885EA7" w:rsidRPr="00C6317D" w:rsidTr="00A659A0">
        <w:tc>
          <w:tcPr>
            <w:tcW w:w="4480"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11/03/13</w:t>
            </w:r>
          </w:p>
        </w:tc>
        <w:tc>
          <w:tcPr>
            <w:tcW w:w="4495"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Final report A delivery</w:t>
            </w:r>
          </w:p>
        </w:tc>
      </w:tr>
      <w:tr w:rsidR="00885EA7" w:rsidRPr="00C6317D" w:rsidTr="00A659A0">
        <w:tc>
          <w:tcPr>
            <w:tcW w:w="4480"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July 2013</w:t>
            </w:r>
          </w:p>
        </w:tc>
        <w:tc>
          <w:tcPr>
            <w:tcW w:w="4495"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For RSC#44  Draft final report B, subject to public consultation</w:t>
            </w:r>
          </w:p>
        </w:tc>
      </w:tr>
      <w:tr w:rsidR="00885EA7" w:rsidRPr="00C6317D" w:rsidTr="00A659A0">
        <w:tc>
          <w:tcPr>
            <w:tcW w:w="4480"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November 2013</w:t>
            </w:r>
          </w:p>
        </w:tc>
        <w:tc>
          <w:tcPr>
            <w:tcW w:w="4495" w:type="dxa"/>
          </w:tcPr>
          <w:p w:rsidR="00885EA7" w:rsidRPr="00C6317D" w:rsidRDefault="00885EA7" w:rsidP="00A659A0">
            <w:pPr>
              <w:spacing w:after="240"/>
              <w:rPr>
                <w:rFonts w:ascii="Times New Roman" w:hAnsi="Times New Roman"/>
                <w:sz w:val="24"/>
                <w:lang w:val="en-GB"/>
              </w:rPr>
            </w:pPr>
            <w:r w:rsidRPr="00C6317D">
              <w:rPr>
                <w:rFonts w:ascii="Times New Roman" w:hAnsi="Times New Roman"/>
                <w:sz w:val="24"/>
                <w:lang w:val="en-GB"/>
              </w:rPr>
              <w:t>Final report B delivery</w:t>
            </w:r>
          </w:p>
        </w:tc>
      </w:tr>
    </w:tbl>
    <w:p w:rsidR="00885EA7" w:rsidRPr="00C6317D" w:rsidRDefault="00885EA7" w:rsidP="00211C93">
      <w:pPr>
        <w:jc w:val="both"/>
        <w:rPr>
          <w:rFonts w:ascii="Times New Roman" w:hAnsi="Times New Roman"/>
          <w:sz w:val="24"/>
          <w:lang w:val="en-GB"/>
        </w:rPr>
      </w:pPr>
      <w:r w:rsidRPr="00C6317D">
        <w:rPr>
          <w:rFonts w:ascii="Times New Roman" w:hAnsi="Times New Roman"/>
          <w:sz w:val="24"/>
          <w:lang w:val="en-GB"/>
        </w:rPr>
        <w:t>In implementing this mandate, the CEPT shall, where relevant, take the utmost account of Community law applicable and support the principles of technological neutrality, non-discrimination and proportionality insofar as technically possible.</w:t>
      </w:r>
    </w:p>
    <w:p w:rsidR="00885EA7" w:rsidRPr="00C6317D" w:rsidRDefault="00885EA7" w:rsidP="00211C93">
      <w:pPr>
        <w:jc w:val="both"/>
        <w:rPr>
          <w:rFonts w:ascii="Times New Roman" w:hAnsi="Times New Roman"/>
          <w:sz w:val="24"/>
          <w:lang w:val="en-GB"/>
        </w:rPr>
      </w:pPr>
      <w:r w:rsidRPr="00C6317D">
        <w:rPr>
          <w:rFonts w:ascii="Times New Roman" w:hAnsi="Times New Roman"/>
          <w:sz w:val="24"/>
          <w:lang w:val="en-GB"/>
        </w:rPr>
        <w:t>The Commission, with the assistance of the Radio Spectrum Committee pursuant to the Radio Spectrum decision, may consider applying the results of this mandate in the EU, pursuant to Article 4 of the Radio Spectrum Decision.</w:t>
      </w:r>
    </w:p>
    <w:p w:rsidR="00885EA7" w:rsidRPr="00C6317D" w:rsidRDefault="00885EA7" w:rsidP="00211C93">
      <w:pPr>
        <w:jc w:val="center"/>
        <w:rPr>
          <w:rFonts w:ascii="Times New Roman" w:hAnsi="Times New Roman"/>
          <w:sz w:val="24"/>
          <w:lang w:val="en-GB"/>
        </w:rPr>
      </w:pPr>
      <w:r w:rsidRPr="00C6317D">
        <w:rPr>
          <w:rFonts w:ascii="Times New Roman" w:hAnsi="Times New Roman"/>
          <w:sz w:val="24"/>
          <w:lang w:val="en-GB"/>
        </w:rPr>
        <w:t>***</w:t>
      </w:r>
    </w:p>
    <w:p w:rsidR="00885EA7" w:rsidRPr="00C6317D" w:rsidRDefault="00885EA7" w:rsidP="001D4293">
      <w:pPr>
        <w:pStyle w:val="reference"/>
        <w:tabs>
          <w:tab w:val="clear" w:pos="397"/>
        </w:tabs>
        <w:ind w:firstLine="0"/>
        <w:rPr>
          <w:lang w:val="en-GB"/>
        </w:rPr>
        <w:sectPr w:rsidR="00885EA7" w:rsidRPr="00C6317D" w:rsidSect="004F1C84">
          <w:pgSz w:w="11907" w:h="16840" w:code="9"/>
          <w:pgMar w:top="1440" w:right="1134" w:bottom="1440" w:left="1134" w:header="709" w:footer="709" w:gutter="0"/>
          <w:cols w:space="708"/>
          <w:rtlGutter/>
          <w:docGrid w:linePitch="360"/>
        </w:sectPr>
      </w:pPr>
    </w:p>
    <w:p w:rsidR="00885EA7" w:rsidRPr="00C6317D" w:rsidRDefault="00885EA7" w:rsidP="00C91F21">
      <w:pPr>
        <w:pStyle w:val="ECCAnnexheading1"/>
        <w:numPr>
          <w:ilvl w:val="0"/>
          <w:numId w:val="4"/>
        </w:numPr>
        <w:ind w:left="0" w:firstLine="0"/>
        <w:rPr>
          <w:lang w:val="en-GB"/>
        </w:rPr>
      </w:pPr>
      <w:bookmarkStart w:id="62" w:name="_Toc354665600"/>
      <w:bookmarkStart w:id="63" w:name="_Ref355803293"/>
      <w:bookmarkStart w:id="64" w:name="_Toc372285923"/>
      <w:bookmarkEnd w:id="56"/>
      <w:bookmarkEnd w:id="57"/>
      <w:r w:rsidRPr="00C6317D">
        <w:rPr>
          <w:lang w:val="en-GB"/>
        </w:rPr>
        <w:lastRenderedPageBreak/>
        <w:t>DEPloyment Scenarios of Cordless Cameras And Video Links</w:t>
      </w:r>
      <w:bookmarkEnd w:id="62"/>
      <w:bookmarkEnd w:id="63"/>
      <w:bookmarkEnd w:id="64"/>
    </w:p>
    <w:p w:rsidR="00885EA7" w:rsidRPr="00C6317D" w:rsidRDefault="00885EA7" w:rsidP="00294F75">
      <w:pPr>
        <w:pStyle w:val="ECCParagraph"/>
      </w:pPr>
    </w:p>
    <w:p w:rsidR="00885EA7" w:rsidRPr="00C6317D" w:rsidRDefault="00C91F21" w:rsidP="00B77300">
      <w:pPr>
        <w:jc w:val="center"/>
        <w:rPr>
          <w:lang w:val="en-GB"/>
        </w:rPr>
      </w:pPr>
      <w:r>
        <w:rPr>
          <w:noProof/>
          <w:lang w:val="en-GB" w:eastAsia="en-GB"/>
        </w:rPr>
        <w:drawing>
          <wp:inline distT="0" distB="0" distL="0" distR="0">
            <wp:extent cx="3187700" cy="2984500"/>
            <wp:effectExtent l="19050" t="19050" r="12700" b="25400"/>
            <wp:docPr id="2" name="Picture 27" descr="DSCN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1577.JPG"/>
                    <pic:cNvPicPr>
                      <a:picLocks noChangeAspect="1" noChangeArrowheads="1"/>
                    </pic:cNvPicPr>
                  </pic:nvPicPr>
                  <pic:blipFill>
                    <a:blip r:embed="rId18">
                      <a:extLst>
                        <a:ext uri="{28A0092B-C50C-407E-A947-70E740481C1C}">
                          <a14:useLocalDpi xmlns:a14="http://schemas.microsoft.com/office/drawing/2010/main" val="0"/>
                        </a:ext>
                      </a:extLst>
                    </a:blip>
                    <a:srcRect l="13078" r="16554" b="13084"/>
                    <a:stretch>
                      <a:fillRect/>
                    </a:stretch>
                  </pic:blipFill>
                  <pic:spPr bwMode="auto">
                    <a:xfrm>
                      <a:off x="0" y="0"/>
                      <a:ext cx="3187700" cy="2984500"/>
                    </a:xfrm>
                    <a:prstGeom prst="rect">
                      <a:avLst/>
                    </a:prstGeom>
                    <a:noFill/>
                    <a:ln w="19050" cmpd="sng">
                      <a:solidFill>
                        <a:srgbClr val="000000"/>
                      </a:solidFill>
                      <a:miter lim="800000"/>
                      <a:headEnd/>
                      <a:tailEnd/>
                    </a:ln>
                    <a:effectLst/>
                  </pic:spPr>
                </pic:pic>
              </a:graphicData>
            </a:graphic>
          </wp:inline>
        </w:drawing>
      </w:r>
    </w:p>
    <w:p w:rsidR="00885EA7" w:rsidRPr="00C6317D" w:rsidRDefault="00885EA7" w:rsidP="00B77300">
      <w:pPr>
        <w:spacing w:before="240" w:after="240"/>
        <w:jc w:val="center"/>
        <w:rPr>
          <w:b/>
          <w:bCs/>
          <w:color w:val="D2232A"/>
          <w:szCs w:val="20"/>
          <w:lang w:val="en-GB"/>
        </w:rPr>
      </w:pPr>
      <w:r w:rsidRPr="00C6317D">
        <w:rPr>
          <w:b/>
          <w:bCs/>
          <w:color w:val="D2232A"/>
          <w:szCs w:val="20"/>
          <w:lang w:val="en-GB"/>
        </w:rPr>
        <w:t xml:space="preserve">Figure </w:t>
      </w:r>
      <w:r w:rsidR="00BB06C8" w:rsidRPr="00C6317D">
        <w:rPr>
          <w:b/>
          <w:bCs/>
          <w:color w:val="D2232A"/>
          <w:szCs w:val="20"/>
          <w:lang w:val="en-GB"/>
        </w:rPr>
        <w:fldChar w:fldCharType="begin"/>
      </w:r>
      <w:r w:rsidRPr="00C6317D">
        <w:rPr>
          <w:b/>
          <w:bCs/>
          <w:color w:val="D2232A"/>
          <w:szCs w:val="20"/>
          <w:lang w:val="en-GB"/>
        </w:rPr>
        <w:instrText xml:space="preserve"> SEQ Figure \* ARABIC </w:instrText>
      </w:r>
      <w:r w:rsidR="00BB06C8" w:rsidRPr="00C6317D">
        <w:rPr>
          <w:b/>
          <w:bCs/>
          <w:color w:val="D2232A"/>
          <w:szCs w:val="20"/>
          <w:lang w:val="en-GB"/>
        </w:rPr>
        <w:fldChar w:fldCharType="separate"/>
      </w:r>
      <w:r w:rsidRPr="00C6317D">
        <w:rPr>
          <w:b/>
          <w:bCs/>
          <w:noProof/>
          <w:color w:val="D2232A"/>
          <w:szCs w:val="20"/>
          <w:lang w:val="en-GB"/>
        </w:rPr>
        <w:t>3</w:t>
      </w:r>
      <w:r w:rsidR="00BB06C8" w:rsidRPr="00C6317D">
        <w:rPr>
          <w:b/>
          <w:bCs/>
          <w:color w:val="D2232A"/>
          <w:szCs w:val="20"/>
          <w:lang w:val="en-GB"/>
        </w:rPr>
        <w:fldChar w:fldCharType="end"/>
      </w:r>
      <w:r w:rsidRPr="00C6317D">
        <w:rPr>
          <w:b/>
          <w:bCs/>
          <w:color w:val="D2232A"/>
          <w:szCs w:val="20"/>
          <w:lang w:val="en-GB"/>
        </w:rPr>
        <w:t>: Cordless Camera</w:t>
      </w:r>
    </w:p>
    <w:p w:rsidR="00885EA7" w:rsidRPr="00C6317D" w:rsidRDefault="00885EA7" w:rsidP="007677DE">
      <w:pPr>
        <w:pStyle w:val="ECCParagraph"/>
      </w:pPr>
      <w:r w:rsidRPr="00C6317D">
        <w:t xml:space="preserve">A conventional cordless camera transmitter docks on the back of a traditional camera. Audio is incorporated with the pictures on the cordless camera link either from an </w:t>
      </w:r>
      <w:proofErr w:type="spellStart"/>
      <w:r w:rsidRPr="00C6317D">
        <w:t>onboard</w:t>
      </w:r>
      <w:proofErr w:type="spellEnd"/>
      <w:r w:rsidRPr="00C6317D">
        <w:t xml:space="preserve"> microphone or else there may be a separate wireless microphone receiver mounted on the camera. Remote control of the camera for colour balance and exposure can also be by radio telemetry via a separate wireless channel received on the camera.</w:t>
      </w:r>
    </w:p>
    <w:p w:rsidR="00885EA7" w:rsidRPr="00C6317D" w:rsidRDefault="00885EA7" w:rsidP="007677DE">
      <w:pPr>
        <w:pStyle w:val="ECCParagraph"/>
      </w:pPr>
      <w:r w:rsidRPr="00C6317D">
        <w:t>Often to bring pictures from close to the action, miniaturised cameras and transmitters are mounted on participants in cycling and motorsport, utilising low profile antennas, such as patch antennas, to minimise the impact on performance. These can then be received on the ground via a network of switched receivers placed along the route, or received via an airborne platform.</w:t>
      </w:r>
    </w:p>
    <w:p w:rsidR="00885EA7" w:rsidRPr="00C6317D" w:rsidRDefault="00C91F21" w:rsidP="00B77300">
      <w:pPr>
        <w:jc w:val="center"/>
        <w:rPr>
          <w:lang w:val="en-GB"/>
        </w:rPr>
      </w:pPr>
      <w:r>
        <w:rPr>
          <w:noProof/>
          <w:lang w:val="en-GB" w:eastAsia="en-GB"/>
        </w:rPr>
        <w:lastRenderedPageBreak/>
        <w:drawing>
          <wp:inline distT="0" distB="0" distL="0" distR="0">
            <wp:extent cx="4013200" cy="3517900"/>
            <wp:effectExtent l="19050" t="19050" r="25400" b="2540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l="21155" t="5399" r="13080" b="16168"/>
                    <a:stretch>
                      <a:fillRect/>
                    </a:stretch>
                  </pic:blipFill>
                  <pic:spPr bwMode="auto">
                    <a:xfrm>
                      <a:off x="0" y="0"/>
                      <a:ext cx="4013200" cy="3517900"/>
                    </a:xfrm>
                    <a:prstGeom prst="rect">
                      <a:avLst/>
                    </a:prstGeom>
                    <a:noFill/>
                    <a:ln w="19050" cmpd="sng">
                      <a:solidFill>
                        <a:srgbClr val="000000"/>
                      </a:solidFill>
                      <a:miter lim="800000"/>
                      <a:headEnd/>
                      <a:tailEnd/>
                    </a:ln>
                    <a:effectLst/>
                  </pic:spPr>
                </pic:pic>
              </a:graphicData>
            </a:graphic>
          </wp:inline>
        </w:drawing>
      </w:r>
    </w:p>
    <w:p w:rsidR="00885EA7" w:rsidRPr="00C6317D" w:rsidRDefault="00885EA7" w:rsidP="00B77300">
      <w:pPr>
        <w:spacing w:before="240" w:after="240"/>
        <w:jc w:val="center"/>
        <w:rPr>
          <w:b/>
          <w:bCs/>
          <w:color w:val="D2232A"/>
          <w:szCs w:val="20"/>
          <w:lang w:val="en-GB"/>
        </w:rPr>
      </w:pPr>
      <w:r w:rsidRPr="00C6317D">
        <w:rPr>
          <w:b/>
          <w:bCs/>
          <w:color w:val="D2232A"/>
          <w:szCs w:val="20"/>
          <w:lang w:val="en-GB"/>
        </w:rPr>
        <w:t xml:space="preserve">Figure </w:t>
      </w:r>
      <w:r w:rsidR="00BB06C8" w:rsidRPr="00C6317D">
        <w:rPr>
          <w:b/>
          <w:bCs/>
          <w:color w:val="D2232A"/>
          <w:szCs w:val="20"/>
          <w:lang w:val="en-GB"/>
        </w:rPr>
        <w:fldChar w:fldCharType="begin"/>
      </w:r>
      <w:r w:rsidRPr="00C6317D">
        <w:rPr>
          <w:b/>
          <w:bCs/>
          <w:color w:val="D2232A"/>
          <w:szCs w:val="20"/>
          <w:lang w:val="en-GB"/>
        </w:rPr>
        <w:instrText xml:space="preserve"> SEQ Figure \* ARABIC </w:instrText>
      </w:r>
      <w:r w:rsidR="00BB06C8" w:rsidRPr="00C6317D">
        <w:rPr>
          <w:b/>
          <w:bCs/>
          <w:color w:val="D2232A"/>
          <w:szCs w:val="20"/>
          <w:lang w:val="en-GB"/>
        </w:rPr>
        <w:fldChar w:fldCharType="separate"/>
      </w:r>
      <w:r w:rsidRPr="00C6317D">
        <w:rPr>
          <w:b/>
          <w:bCs/>
          <w:noProof/>
          <w:color w:val="D2232A"/>
          <w:szCs w:val="20"/>
          <w:lang w:val="en-GB"/>
        </w:rPr>
        <w:t>4</w:t>
      </w:r>
      <w:r w:rsidR="00BB06C8" w:rsidRPr="00C6317D">
        <w:rPr>
          <w:b/>
          <w:bCs/>
          <w:color w:val="D2232A"/>
          <w:szCs w:val="20"/>
          <w:lang w:val="en-GB"/>
        </w:rPr>
        <w:fldChar w:fldCharType="end"/>
      </w:r>
      <w:r w:rsidRPr="00C6317D">
        <w:rPr>
          <w:b/>
          <w:bCs/>
          <w:color w:val="D2232A"/>
          <w:szCs w:val="20"/>
          <w:lang w:val="en-GB"/>
        </w:rPr>
        <w:t>: Portable Camera Transmitter</w:t>
      </w:r>
      <w:r w:rsidRPr="00C6317D">
        <w:rPr>
          <w:lang w:val="en-GB"/>
        </w:rPr>
        <w:t xml:space="preserve"> </w:t>
      </w:r>
    </w:p>
    <w:p w:rsidR="00885EA7" w:rsidRPr="00C6317D" w:rsidRDefault="00885EA7" w:rsidP="007677DE">
      <w:pPr>
        <w:pStyle w:val="ECCParagraph"/>
      </w:pPr>
      <w:r w:rsidRPr="00C6317D">
        <w:t>To give a reliable link over a greater range a Portable Camera Transmitter is used along with a directional antenna. In the example below, being moved to a new location, the transmitter, its only portable power supply, test equipment and the directional antenna are carried on a trolley. Once in place the camera is connected to it by cable. Typical applications would be motorsport or a golf course where the camera location is determined by the action. The equipment may also be mounted on a vehicle such as a golf buggy.</w:t>
      </w:r>
    </w:p>
    <w:p w:rsidR="00885EA7" w:rsidRPr="00C6317D" w:rsidRDefault="00C91F21" w:rsidP="00B77300">
      <w:pPr>
        <w:spacing w:before="240" w:after="240"/>
        <w:jc w:val="center"/>
        <w:rPr>
          <w:lang w:val="en-GB"/>
        </w:rPr>
      </w:pPr>
      <w:r>
        <w:rPr>
          <w:noProof/>
          <w:lang w:val="en-GB" w:eastAsia="en-GB"/>
        </w:rPr>
        <w:drawing>
          <wp:inline distT="0" distB="0" distL="0" distR="0">
            <wp:extent cx="2590800" cy="3441700"/>
            <wp:effectExtent l="19050" t="19050" r="19050" b="25400"/>
            <wp:docPr id="6" name="Picture 24" descr="DSCN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15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3441700"/>
                    </a:xfrm>
                    <a:prstGeom prst="rect">
                      <a:avLst/>
                    </a:prstGeom>
                    <a:noFill/>
                    <a:ln w="19050" cmpd="sng">
                      <a:solidFill>
                        <a:srgbClr val="000000"/>
                      </a:solidFill>
                      <a:miter lim="800000"/>
                      <a:headEnd/>
                      <a:tailEnd/>
                    </a:ln>
                    <a:effectLst/>
                  </pic:spPr>
                </pic:pic>
              </a:graphicData>
            </a:graphic>
          </wp:inline>
        </w:drawing>
      </w:r>
    </w:p>
    <w:p w:rsidR="00885EA7" w:rsidRPr="00C6317D" w:rsidRDefault="00885EA7" w:rsidP="00B77300">
      <w:pPr>
        <w:spacing w:before="240" w:after="240"/>
        <w:jc w:val="center"/>
        <w:rPr>
          <w:b/>
          <w:bCs/>
          <w:color w:val="D2232A"/>
          <w:szCs w:val="20"/>
          <w:lang w:val="en-GB"/>
        </w:rPr>
      </w:pPr>
      <w:bookmarkStart w:id="65" w:name="Figure_6"/>
      <w:bookmarkStart w:id="66" w:name="_Ref355803212"/>
      <w:r w:rsidRPr="00C6317D">
        <w:rPr>
          <w:b/>
          <w:bCs/>
          <w:color w:val="D2232A"/>
          <w:szCs w:val="20"/>
          <w:lang w:val="en-GB"/>
        </w:rPr>
        <w:t xml:space="preserve">Figure </w:t>
      </w:r>
      <w:bookmarkEnd w:id="65"/>
      <w:r w:rsidR="00BB06C8" w:rsidRPr="00C6317D">
        <w:rPr>
          <w:b/>
          <w:bCs/>
          <w:color w:val="D2232A"/>
          <w:szCs w:val="20"/>
          <w:lang w:val="en-GB"/>
        </w:rPr>
        <w:fldChar w:fldCharType="begin"/>
      </w:r>
      <w:r w:rsidRPr="00C6317D">
        <w:rPr>
          <w:b/>
          <w:bCs/>
          <w:color w:val="D2232A"/>
          <w:szCs w:val="20"/>
          <w:lang w:val="en-GB"/>
        </w:rPr>
        <w:instrText xml:space="preserve"> SEQ Figure \* ARABIC </w:instrText>
      </w:r>
      <w:r w:rsidR="00BB06C8" w:rsidRPr="00C6317D">
        <w:rPr>
          <w:b/>
          <w:bCs/>
          <w:color w:val="D2232A"/>
          <w:szCs w:val="20"/>
          <w:lang w:val="en-GB"/>
        </w:rPr>
        <w:fldChar w:fldCharType="separate"/>
      </w:r>
      <w:r w:rsidRPr="00C6317D">
        <w:rPr>
          <w:b/>
          <w:bCs/>
          <w:noProof/>
          <w:color w:val="D2232A"/>
          <w:szCs w:val="20"/>
          <w:lang w:val="en-GB"/>
        </w:rPr>
        <w:t>5</w:t>
      </w:r>
      <w:r w:rsidR="00BB06C8" w:rsidRPr="00C6317D">
        <w:rPr>
          <w:b/>
          <w:bCs/>
          <w:color w:val="D2232A"/>
          <w:szCs w:val="20"/>
          <w:lang w:val="en-GB"/>
        </w:rPr>
        <w:fldChar w:fldCharType="end"/>
      </w:r>
      <w:bookmarkEnd w:id="66"/>
      <w:r w:rsidRPr="00C6317D">
        <w:rPr>
          <w:b/>
          <w:bCs/>
          <w:color w:val="D2232A"/>
          <w:szCs w:val="20"/>
          <w:lang w:val="en-GB"/>
        </w:rPr>
        <w:t>: Mobile vehicular video link</w:t>
      </w:r>
    </w:p>
    <w:p w:rsidR="00885EA7" w:rsidRPr="00C6317D" w:rsidRDefault="00885EA7" w:rsidP="007677DE">
      <w:pPr>
        <w:pStyle w:val="ECCParagraph"/>
      </w:pPr>
      <w:r w:rsidRPr="00C6317D">
        <w:lastRenderedPageBreak/>
        <w:t>Mobile links can be mounted on a variety of vehicles including cars, buggies and motorcycles. In the example shown in figure 5 the cameraman sits on the rear of the motorcycle connected by cable to the video link, its components in the rear panniers and above the rear wheel. A low gain, typically a patch antenna, is mounted high, for safety and a clear view of the sky.</w:t>
      </w:r>
    </w:p>
    <w:p w:rsidR="00885EA7" w:rsidRPr="00C6317D" w:rsidRDefault="00C91F21" w:rsidP="00B77300">
      <w:pPr>
        <w:jc w:val="center"/>
        <w:rPr>
          <w:lang w:val="en-GB"/>
        </w:rPr>
      </w:pPr>
      <w:r>
        <w:rPr>
          <w:rFonts w:cs="Arial"/>
          <w:noProof/>
          <w:szCs w:val="20"/>
          <w:lang w:val="en-GB" w:eastAsia="en-GB"/>
        </w:rPr>
        <w:drawing>
          <wp:inline distT="0" distB="0" distL="0" distR="0">
            <wp:extent cx="4876800" cy="3187700"/>
            <wp:effectExtent l="19050" t="19050" r="19050" b="12700"/>
            <wp:docPr id="7" name="Picture 23" descr="AS355 G-SK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355 G-SKY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187700"/>
                    </a:xfrm>
                    <a:prstGeom prst="rect">
                      <a:avLst/>
                    </a:prstGeom>
                    <a:noFill/>
                    <a:ln w="19050" cmpd="sng">
                      <a:solidFill>
                        <a:srgbClr val="000000"/>
                      </a:solidFill>
                      <a:miter lim="800000"/>
                      <a:headEnd/>
                      <a:tailEnd/>
                    </a:ln>
                    <a:effectLst/>
                  </pic:spPr>
                </pic:pic>
              </a:graphicData>
            </a:graphic>
          </wp:inline>
        </w:drawing>
      </w:r>
    </w:p>
    <w:p w:rsidR="00885EA7" w:rsidRPr="00C6317D" w:rsidRDefault="00885EA7" w:rsidP="00B77300">
      <w:pPr>
        <w:spacing w:before="240" w:after="240"/>
        <w:jc w:val="center"/>
        <w:rPr>
          <w:b/>
          <w:bCs/>
          <w:color w:val="D2232A"/>
          <w:szCs w:val="20"/>
          <w:lang w:val="en-GB"/>
        </w:rPr>
      </w:pPr>
      <w:r w:rsidRPr="00C6317D">
        <w:rPr>
          <w:b/>
          <w:bCs/>
          <w:color w:val="D2232A"/>
          <w:szCs w:val="20"/>
          <w:lang w:val="en-GB"/>
        </w:rPr>
        <w:t xml:space="preserve">Figure </w:t>
      </w:r>
      <w:r w:rsidR="00BB06C8" w:rsidRPr="00C6317D">
        <w:rPr>
          <w:b/>
          <w:bCs/>
          <w:color w:val="D2232A"/>
          <w:szCs w:val="20"/>
          <w:lang w:val="en-GB"/>
        </w:rPr>
        <w:fldChar w:fldCharType="begin"/>
      </w:r>
      <w:r w:rsidRPr="00C6317D">
        <w:rPr>
          <w:b/>
          <w:bCs/>
          <w:color w:val="D2232A"/>
          <w:szCs w:val="20"/>
          <w:lang w:val="en-GB"/>
        </w:rPr>
        <w:instrText xml:space="preserve"> SEQ Figure \* ARABIC </w:instrText>
      </w:r>
      <w:r w:rsidR="00BB06C8" w:rsidRPr="00C6317D">
        <w:rPr>
          <w:b/>
          <w:bCs/>
          <w:color w:val="D2232A"/>
          <w:szCs w:val="20"/>
          <w:lang w:val="en-GB"/>
        </w:rPr>
        <w:fldChar w:fldCharType="separate"/>
      </w:r>
      <w:r w:rsidRPr="00C6317D">
        <w:rPr>
          <w:b/>
          <w:bCs/>
          <w:noProof/>
          <w:color w:val="D2232A"/>
          <w:szCs w:val="20"/>
          <w:lang w:val="en-GB"/>
        </w:rPr>
        <w:t>6</w:t>
      </w:r>
      <w:r w:rsidR="00BB06C8" w:rsidRPr="00C6317D">
        <w:rPr>
          <w:b/>
          <w:bCs/>
          <w:color w:val="D2232A"/>
          <w:szCs w:val="20"/>
          <w:lang w:val="en-GB"/>
        </w:rPr>
        <w:fldChar w:fldCharType="end"/>
      </w:r>
      <w:r w:rsidRPr="00C6317D">
        <w:rPr>
          <w:b/>
          <w:bCs/>
          <w:color w:val="D2232A"/>
          <w:szCs w:val="20"/>
          <w:lang w:val="en-GB"/>
        </w:rPr>
        <w:t>: Airborne video link</w:t>
      </w:r>
    </w:p>
    <w:p w:rsidR="00885EA7" w:rsidRPr="00C6317D" w:rsidRDefault="00885EA7" w:rsidP="00B77300">
      <w:pPr>
        <w:pStyle w:val="ECCParagraph"/>
      </w:pPr>
      <w:r w:rsidRPr="00C6317D">
        <w:t xml:space="preserve">The gyroscopically stabilised camera can be seen on the front of the helicopter with receive and transmit antennas mounted on the landing skids. Other airborne vehicles such as airships and tethered blimps can also carry airborne video links. As well as relaying pictures directly from the </w:t>
      </w:r>
      <w:proofErr w:type="spellStart"/>
      <w:r w:rsidRPr="00C6317D">
        <w:t>onboard</w:t>
      </w:r>
      <w:proofErr w:type="spellEnd"/>
      <w:r w:rsidRPr="00C6317D">
        <w:t xml:space="preserve"> camera the airborne platform can additionally receive multiple links from the ground, then transpose and transmit them down to another point on the ground. </w:t>
      </w:r>
    </w:p>
    <w:p w:rsidR="00885EA7" w:rsidRPr="00C6317D" w:rsidRDefault="00885EA7" w:rsidP="00B77300">
      <w:pPr>
        <w:pStyle w:val="ECCParagraph"/>
      </w:pPr>
      <w:r w:rsidRPr="00C6317D">
        <w:t>Point-to-point video links are used to relay pictures, sound and data from remote locations to a central production location. Programme makers need their own high quality, low delay links to be able to seamlessly combine the elements of a production. These may be relatively short distances for an individual camera at a horse racing meeting or many kilometres from a remote outside broadcast part way along a cycle race, to the finish line.</w:t>
      </w:r>
    </w:p>
    <w:p w:rsidR="00885EA7" w:rsidRPr="00C6317D" w:rsidRDefault="00885EA7" w:rsidP="00C91F21">
      <w:pPr>
        <w:pStyle w:val="ECCAnnexheading2"/>
        <w:numPr>
          <w:ilvl w:val="1"/>
          <w:numId w:val="4"/>
        </w:numPr>
        <w:ind w:left="0" w:firstLine="0"/>
        <w:rPr>
          <w:lang w:val="en-GB"/>
        </w:rPr>
      </w:pPr>
      <w:bookmarkStart w:id="67" w:name="_Toc354665601"/>
      <w:r w:rsidRPr="00C6317D">
        <w:rPr>
          <w:lang w:val="en-GB"/>
        </w:rPr>
        <w:t>Live Newsgathering</w:t>
      </w:r>
      <w:bookmarkEnd w:id="67"/>
    </w:p>
    <w:p w:rsidR="00885EA7" w:rsidRPr="00C6317D" w:rsidRDefault="00885EA7" w:rsidP="00B77300">
      <w:pPr>
        <w:pStyle w:val="ECCParagraph"/>
      </w:pPr>
      <w:r w:rsidRPr="00C6317D">
        <w:t>It is commonplace to pair a cordless camera with a vehicle equipped with a satellite uplink or alternatively a terrestrial video link. The advantages of wireless operation include the ability to adapt to real-time changes as events unfold, the lack of trip hazards caused by having to run cables, the ability to park vehicles safely, the flexibility to cover a number of angles without equipment re-rigging.</w:t>
      </w:r>
    </w:p>
    <w:p w:rsidR="00885EA7" w:rsidRPr="00C6317D" w:rsidRDefault="00C91F21" w:rsidP="007B2F10">
      <w:pPr>
        <w:pStyle w:val="ECCParagraph"/>
        <w:jc w:val="center"/>
      </w:pPr>
      <w:r>
        <w:rPr>
          <w:caps/>
          <w:noProof/>
          <w:lang w:eastAsia="en-GB"/>
        </w:rPr>
        <w:lastRenderedPageBreak/>
        <w:drawing>
          <wp:inline distT="0" distB="0" distL="0" distR="0">
            <wp:extent cx="2565400" cy="2387600"/>
            <wp:effectExtent l="19050" t="19050" r="25400" b="12700"/>
            <wp:docPr id="8" name="Picture 31" descr="DSCN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2370.JPG"/>
                    <pic:cNvPicPr>
                      <a:picLocks noChangeAspect="1" noChangeArrowheads="1"/>
                    </pic:cNvPicPr>
                  </pic:nvPicPr>
                  <pic:blipFill>
                    <a:blip r:embed="rId22">
                      <a:extLst>
                        <a:ext uri="{28A0092B-C50C-407E-A947-70E740481C1C}">
                          <a14:useLocalDpi xmlns:a14="http://schemas.microsoft.com/office/drawing/2010/main" val="0"/>
                        </a:ext>
                      </a:extLst>
                    </a:blip>
                    <a:srcRect l="19824"/>
                    <a:stretch>
                      <a:fillRect/>
                    </a:stretch>
                  </pic:blipFill>
                  <pic:spPr bwMode="auto">
                    <a:xfrm>
                      <a:off x="0" y="0"/>
                      <a:ext cx="2565400" cy="2387600"/>
                    </a:xfrm>
                    <a:prstGeom prst="rect">
                      <a:avLst/>
                    </a:prstGeom>
                    <a:noFill/>
                    <a:ln w="19050" cmpd="sng">
                      <a:solidFill>
                        <a:srgbClr val="000000"/>
                      </a:solidFill>
                      <a:miter lim="800000"/>
                      <a:headEnd/>
                      <a:tailEnd/>
                    </a:ln>
                    <a:effectLst/>
                  </pic:spPr>
                </pic:pic>
              </a:graphicData>
            </a:graphic>
          </wp:inline>
        </w:drawing>
      </w:r>
    </w:p>
    <w:p w:rsidR="00885EA7" w:rsidRPr="00C6317D" w:rsidRDefault="00885EA7" w:rsidP="00B77300">
      <w:pPr>
        <w:spacing w:before="240" w:after="240"/>
        <w:jc w:val="center"/>
        <w:rPr>
          <w:b/>
          <w:bCs/>
          <w:color w:val="D2232A"/>
          <w:szCs w:val="20"/>
          <w:lang w:val="en-GB"/>
        </w:rPr>
      </w:pPr>
      <w:r w:rsidRPr="00C6317D">
        <w:rPr>
          <w:b/>
          <w:bCs/>
          <w:color w:val="D2232A"/>
          <w:szCs w:val="20"/>
          <w:lang w:val="en-GB"/>
        </w:rPr>
        <w:t xml:space="preserve">Figure </w:t>
      </w:r>
      <w:r w:rsidR="00BB06C8" w:rsidRPr="00C6317D">
        <w:rPr>
          <w:b/>
          <w:bCs/>
          <w:color w:val="D2232A"/>
          <w:szCs w:val="20"/>
          <w:lang w:val="en-GB"/>
        </w:rPr>
        <w:fldChar w:fldCharType="begin"/>
      </w:r>
      <w:r w:rsidRPr="00C6317D">
        <w:rPr>
          <w:b/>
          <w:bCs/>
          <w:color w:val="D2232A"/>
          <w:szCs w:val="20"/>
          <w:lang w:val="en-GB"/>
        </w:rPr>
        <w:instrText xml:space="preserve"> SEQ Figure \* ARABIC </w:instrText>
      </w:r>
      <w:r w:rsidR="00BB06C8" w:rsidRPr="00C6317D">
        <w:rPr>
          <w:b/>
          <w:bCs/>
          <w:color w:val="D2232A"/>
          <w:szCs w:val="20"/>
          <w:lang w:val="en-GB"/>
        </w:rPr>
        <w:fldChar w:fldCharType="separate"/>
      </w:r>
      <w:r w:rsidRPr="00C6317D">
        <w:rPr>
          <w:b/>
          <w:bCs/>
          <w:noProof/>
          <w:color w:val="D2232A"/>
          <w:szCs w:val="20"/>
          <w:lang w:val="en-GB"/>
        </w:rPr>
        <w:t>7</w:t>
      </w:r>
      <w:r w:rsidR="00BB06C8" w:rsidRPr="00C6317D">
        <w:rPr>
          <w:b/>
          <w:bCs/>
          <w:color w:val="D2232A"/>
          <w:szCs w:val="20"/>
          <w:lang w:val="en-GB"/>
        </w:rPr>
        <w:fldChar w:fldCharType="end"/>
      </w:r>
      <w:r w:rsidRPr="00C6317D">
        <w:rPr>
          <w:b/>
          <w:bCs/>
          <w:color w:val="D2232A"/>
          <w:szCs w:val="20"/>
          <w:lang w:val="en-GB"/>
        </w:rPr>
        <w:t>: Cordless Camera for Newsgathering</w:t>
      </w:r>
    </w:p>
    <w:p w:rsidR="00885EA7" w:rsidRPr="00C6317D" w:rsidRDefault="00885EA7" w:rsidP="00C91F21">
      <w:pPr>
        <w:pStyle w:val="ECCAnnexheading2"/>
        <w:numPr>
          <w:ilvl w:val="1"/>
          <w:numId w:val="4"/>
        </w:numPr>
        <w:ind w:left="0" w:firstLine="0"/>
        <w:rPr>
          <w:lang w:val="en-GB"/>
        </w:rPr>
      </w:pPr>
      <w:bookmarkStart w:id="68" w:name="_Toc354665602"/>
      <w:r w:rsidRPr="00C6317D">
        <w:rPr>
          <w:lang w:val="en-GB"/>
        </w:rPr>
        <w:t>Sports Coverage</w:t>
      </w:r>
      <w:bookmarkEnd w:id="68"/>
    </w:p>
    <w:p w:rsidR="00885EA7" w:rsidRPr="00C6317D" w:rsidRDefault="00885EA7" w:rsidP="00B77300">
      <w:pPr>
        <w:pStyle w:val="ECCParagraph"/>
      </w:pPr>
      <w:r w:rsidRPr="00C6317D">
        <w:t>Cordless cameras are routinely deployed close to the action and can be handheld or mounted on moving vehicles. The link may be made to a central receive point in a football stadium, or may be relayed to an airborne receiver for onward linking.  The advantages of wireless operation include the ability to follow the action: in a stadium, cabled cameras have very limited mobility due to requirements to route cables safely; in a road race, the camera is likely to be mounted on a motorbike; at a golf links, the camera can move from tee to tee. In addition, reportage of the athletes is common in modern production. The rugged nature and reliability of digital cordless camera links has also led to much greater use in coverage of sporting events.</w:t>
      </w:r>
    </w:p>
    <w:p w:rsidR="00885EA7" w:rsidRPr="00C6317D" w:rsidRDefault="00C91F21" w:rsidP="00B77300">
      <w:pPr>
        <w:pStyle w:val="ECCParagraph"/>
        <w:jc w:val="center"/>
      </w:pPr>
      <w:r>
        <w:rPr>
          <w:noProof/>
          <w:lang w:eastAsia="en-GB"/>
        </w:rPr>
        <w:drawing>
          <wp:inline distT="0" distB="0" distL="0" distR="0">
            <wp:extent cx="1968500" cy="2565400"/>
            <wp:effectExtent l="19050" t="19050" r="12700" b="25400"/>
            <wp:docPr id="9" name="Picture 33" descr="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1592.JPG"/>
                    <pic:cNvPicPr>
                      <a:picLocks noChangeAspect="1" noChangeArrowheads="1"/>
                    </pic:cNvPicPr>
                  </pic:nvPicPr>
                  <pic:blipFill>
                    <a:blip r:embed="rId23">
                      <a:extLst>
                        <a:ext uri="{28A0092B-C50C-407E-A947-70E740481C1C}">
                          <a14:useLocalDpi xmlns:a14="http://schemas.microsoft.com/office/drawing/2010/main" val="0"/>
                        </a:ext>
                      </a:extLst>
                    </a:blip>
                    <a:srcRect l="17697" t="23860" r="38467" b="2318"/>
                    <a:stretch>
                      <a:fillRect/>
                    </a:stretch>
                  </pic:blipFill>
                  <pic:spPr bwMode="auto">
                    <a:xfrm>
                      <a:off x="0" y="0"/>
                      <a:ext cx="1968500" cy="2565400"/>
                    </a:xfrm>
                    <a:prstGeom prst="rect">
                      <a:avLst/>
                    </a:prstGeom>
                    <a:noFill/>
                    <a:ln w="19050" cmpd="sng">
                      <a:solidFill>
                        <a:srgbClr val="000000"/>
                      </a:solidFill>
                      <a:miter lim="800000"/>
                      <a:headEnd/>
                      <a:tailEnd/>
                    </a:ln>
                    <a:effectLst/>
                  </pic:spPr>
                </pic:pic>
              </a:graphicData>
            </a:graphic>
          </wp:inline>
        </w:drawing>
      </w:r>
    </w:p>
    <w:p w:rsidR="00885EA7" w:rsidRPr="00C6317D" w:rsidRDefault="00885EA7" w:rsidP="00B77300">
      <w:pPr>
        <w:pStyle w:val="ECCParagraph"/>
        <w:jc w:val="center"/>
      </w:pPr>
      <w:r w:rsidRPr="00C6317D">
        <w:rPr>
          <w:b/>
          <w:bCs/>
          <w:color w:val="D2232A"/>
          <w:szCs w:val="20"/>
        </w:rPr>
        <w:t xml:space="preserve">Figure </w:t>
      </w:r>
      <w:r w:rsidR="00BB06C8" w:rsidRPr="00C6317D">
        <w:rPr>
          <w:b/>
          <w:bCs/>
          <w:color w:val="D2232A"/>
          <w:szCs w:val="20"/>
        </w:rPr>
        <w:fldChar w:fldCharType="begin"/>
      </w:r>
      <w:r w:rsidRPr="00C6317D">
        <w:rPr>
          <w:b/>
          <w:bCs/>
          <w:color w:val="D2232A"/>
          <w:szCs w:val="20"/>
        </w:rPr>
        <w:instrText xml:space="preserve"> SEQ Figure \* ARABIC </w:instrText>
      </w:r>
      <w:r w:rsidR="00BB06C8" w:rsidRPr="00C6317D">
        <w:rPr>
          <w:b/>
          <w:bCs/>
          <w:color w:val="D2232A"/>
          <w:szCs w:val="20"/>
        </w:rPr>
        <w:fldChar w:fldCharType="separate"/>
      </w:r>
      <w:r w:rsidRPr="00C6317D">
        <w:rPr>
          <w:b/>
          <w:bCs/>
          <w:noProof/>
          <w:color w:val="D2232A"/>
          <w:szCs w:val="20"/>
        </w:rPr>
        <w:t>8</w:t>
      </w:r>
      <w:r w:rsidR="00BB06C8" w:rsidRPr="00C6317D">
        <w:rPr>
          <w:b/>
          <w:bCs/>
          <w:color w:val="D2232A"/>
          <w:szCs w:val="20"/>
        </w:rPr>
        <w:fldChar w:fldCharType="end"/>
      </w:r>
      <w:r w:rsidRPr="00C6317D">
        <w:rPr>
          <w:b/>
          <w:bCs/>
          <w:color w:val="D2232A"/>
          <w:szCs w:val="20"/>
        </w:rPr>
        <w:t>: Cordless Camera for Sports Coverage</w:t>
      </w:r>
    </w:p>
    <w:p w:rsidR="00885EA7" w:rsidRPr="00C6317D" w:rsidRDefault="00885EA7" w:rsidP="00C91F21">
      <w:pPr>
        <w:pStyle w:val="ECCAnnexheading2"/>
        <w:numPr>
          <w:ilvl w:val="1"/>
          <w:numId w:val="4"/>
        </w:numPr>
        <w:ind w:left="0" w:firstLine="0"/>
        <w:rPr>
          <w:lang w:val="en-GB"/>
        </w:rPr>
      </w:pPr>
      <w:r w:rsidRPr="00C6317D">
        <w:rPr>
          <w:lang w:val="en-GB"/>
        </w:rPr>
        <w:t>major event</w:t>
      </w:r>
    </w:p>
    <w:p w:rsidR="00885EA7" w:rsidRPr="00C6317D" w:rsidRDefault="00885EA7" w:rsidP="00B77300">
      <w:pPr>
        <w:pStyle w:val="ECCParagraph"/>
      </w:pPr>
      <w:r w:rsidRPr="00C6317D">
        <w:t>Live coverage of major state occasions</w:t>
      </w:r>
      <w:r w:rsidR="0022537C" w:rsidRPr="00C6317D">
        <w:t xml:space="preserve"> and </w:t>
      </w:r>
      <w:r w:rsidRPr="00C6317D">
        <w:t>major cultural events are greatly enhanced through the use of Cordless Camera and Video Links. Audiences have come to expect the wide range of shots from different standpoints along with close-ups that show the detail of the action. These are only possible when cameras can be located in a variety of locations, without the need to be cabled.</w:t>
      </w:r>
    </w:p>
    <w:p w:rsidR="00885EA7" w:rsidRPr="00C6317D" w:rsidRDefault="00C91F21" w:rsidP="00B77300">
      <w:pPr>
        <w:pStyle w:val="ECCParagraph"/>
        <w:jc w:val="center"/>
      </w:pPr>
      <w:r>
        <w:rPr>
          <w:noProof/>
          <w:lang w:eastAsia="en-GB"/>
        </w:rPr>
        <w:lastRenderedPageBreak/>
        <w:drawing>
          <wp:inline distT="0" distB="0" distL="0" distR="0">
            <wp:extent cx="2451100" cy="4343400"/>
            <wp:effectExtent l="19050" t="19050" r="25400" b="19050"/>
            <wp:docPr id="10" name="Picture 34" descr="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232.JPG"/>
                    <pic:cNvPicPr>
                      <a:picLocks noChangeAspect="1" noChangeArrowheads="1"/>
                    </pic:cNvPicPr>
                  </pic:nvPicPr>
                  <pic:blipFill>
                    <a:blip r:embed="rId24">
                      <a:extLst>
                        <a:ext uri="{28A0092B-C50C-407E-A947-70E740481C1C}">
                          <a14:useLocalDpi xmlns:a14="http://schemas.microsoft.com/office/drawing/2010/main" val="0"/>
                        </a:ext>
                      </a:extLst>
                    </a:blip>
                    <a:srcRect l="31050" t="24802" r="13672" b="12202"/>
                    <a:stretch>
                      <a:fillRect/>
                    </a:stretch>
                  </pic:blipFill>
                  <pic:spPr bwMode="auto">
                    <a:xfrm>
                      <a:off x="0" y="0"/>
                      <a:ext cx="2451100" cy="4343400"/>
                    </a:xfrm>
                    <a:prstGeom prst="rect">
                      <a:avLst/>
                    </a:prstGeom>
                    <a:noFill/>
                    <a:ln w="19050" cmpd="sng">
                      <a:solidFill>
                        <a:srgbClr val="000000"/>
                      </a:solidFill>
                      <a:miter lim="800000"/>
                      <a:headEnd/>
                      <a:tailEnd/>
                    </a:ln>
                    <a:effectLst/>
                  </pic:spPr>
                </pic:pic>
              </a:graphicData>
            </a:graphic>
          </wp:inline>
        </w:drawing>
      </w:r>
    </w:p>
    <w:p w:rsidR="00885EA7" w:rsidRPr="00C6317D" w:rsidRDefault="00885EA7" w:rsidP="00B77300">
      <w:pPr>
        <w:pStyle w:val="ECCParagraph"/>
        <w:jc w:val="center"/>
        <w:rPr>
          <w:b/>
          <w:bCs/>
          <w:color w:val="D2232A"/>
          <w:szCs w:val="20"/>
        </w:rPr>
      </w:pPr>
      <w:r w:rsidRPr="00C6317D">
        <w:rPr>
          <w:b/>
          <w:bCs/>
          <w:color w:val="D2232A"/>
          <w:szCs w:val="20"/>
        </w:rPr>
        <w:t xml:space="preserve">Figure </w:t>
      </w:r>
      <w:r w:rsidR="00BB06C8" w:rsidRPr="00C6317D">
        <w:rPr>
          <w:b/>
          <w:bCs/>
          <w:color w:val="D2232A"/>
          <w:szCs w:val="20"/>
        </w:rPr>
        <w:fldChar w:fldCharType="begin"/>
      </w:r>
      <w:r w:rsidRPr="00C6317D">
        <w:rPr>
          <w:b/>
          <w:bCs/>
          <w:color w:val="D2232A"/>
          <w:szCs w:val="20"/>
        </w:rPr>
        <w:instrText xml:space="preserve"> SEQ Figure \* ARABIC </w:instrText>
      </w:r>
      <w:r w:rsidR="00BB06C8" w:rsidRPr="00C6317D">
        <w:rPr>
          <w:b/>
          <w:bCs/>
          <w:color w:val="D2232A"/>
          <w:szCs w:val="20"/>
        </w:rPr>
        <w:fldChar w:fldCharType="separate"/>
      </w:r>
      <w:r w:rsidRPr="00C6317D">
        <w:rPr>
          <w:b/>
          <w:bCs/>
          <w:noProof/>
          <w:color w:val="D2232A"/>
          <w:szCs w:val="20"/>
        </w:rPr>
        <w:t>9</w:t>
      </w:r>
      <w:r w:rsidR="00BB06C8" w:rsidRPr="00C6317D">
        <w:rPr>
          <w:b/>
          <w:bCs/>
          <w:color w:val="D2232A"/>
          <w:szCs w:val="20"/>
        </w:rPr>
        <w:fldChar w:fldCharType="end"/>
      </w:r>
      <w:r w:rsidRPr="00C6317D">
        <w:rPr>
          <w:b/>
          <w:bCs/>
          <w:color w:val="D2232A"/>
          <w:szCs w:val="20"/>
        </w:rPr>
        <w:t>: Cordless Camera for Major Event Coverage where cabling is not an option</w:t>
      </w:r>
    </w:p>
    <w:p w:rsidR="00885EA7" w:rsidRPr="00C6317D" w:rsidRDefault="00885EA7" w:rsidP="00B77300">
      <w:pPr>
        <w:pStyle w:val="ECCParagraph"/>
      </w:pPr>
      <w:r w:rsidRPr="00C6317D">
        <w:t>Portable Video links are employed where path lengths are greater, for example to provide reliable and rugged coverage over wide areas, perhaps an entire golf course. Lower power Cordless Cameras with shorter paths to a greater number of receive points are an alternative but practical and cost implications will determine the operational decisions. Multiple hops can permit a lower power Cordless Camera to be relayed on via a higher power video link perhaps rigged in a vehicle such as a motorbike or golf buggy.</w:t>
      </w:r>
    </w:p>
    <w:p w:rsidR="00885EA7" w:rsidRPr="00C6317D" w:rsidRDefault="00885EA7" w:rsidP="00B77300">
      <w:pPr>
        <w:pStyle w:val="ECCParagraph"/>
      </w:pPr>
      <w:r w:rsidRPr="00C6317D">
        <w:t>The use of video links has grown as the artistic freedom they create has resonated with producers and directors in all forms of media. Their deployment spans all forms of programme making with variations in each sector for example the film industry uses “video assist” to allow the director to see the set from the remote cameras.</w:t>
      </w:r>
    </w:p>
    <w:p w:rsidR="00885EA7" w:rsidRPr="00C6317D" w:rsidRDefault="00885EA7" w:rsidP="00C91F21">
      <w:pPr>
        <w:pStyle w:val="ECCAnnexheading2"/>
        <w:numPr>
          <w:ilvl w:val="1"/>
          <w:numId w:val="4"/>
        </w:numPr>
        <w:ind w:left="0" w:firstLine="0"/>
        <w:rPr>
          <w:lang w:val="en-GB"/>
        </w:rPr>
      </w:pPr>
      <w:r w:rsidRPr="00C6317D">
        <w:rPr>
          <w:lang w:val="en-GB"/>
        </w:rPr>
        <w:t>Considerations on PMSE deployment scenarios and planning practice</w:t>
      </w:r>
    </w:p>
    <w:p w:rsidR="00885EA7" w:rsidRPr="00C6317D" w:rsidRDefault="00885EA7" w:rsidP="00B77300">
      <w:pPr>
        <w:pStyle w:val="ECCParagraph"/>
      </w:pPr>
      <w:r w:rsidRPr="00C6317D">
        <w:t>The temporary nature of PMSE deployment can lead to less than optimum installation practices. Production vehicles and equipment are often corralled closely together creating radio frequency hotspots. Isolation between radio systems may therefore have to be compromised and it is not always possible to efficiently use spectrum in the way it would be possible with a permanent installation. The need to co-ordinate multiple PMSE users occupying the same ranges of spectrum can also limit the possibilities to promote the optimum use of spectrum in an operational environment where requirements are continually changing.</w:t>
      </w:r>
    </w:p>
    <w:p w:rsidR="00885EA7" w:rsidRPr="00C6317D" w:rsidRDefault="00885EA7" w:rsidP="00C91F21">
      <w:pPr>
        <w:pStyle w:val="ECCAnnexheading1"/>
        <w:numPr>
          <w:ilvl w:val="0"/>
          <w:numId w:val="4"/>
        </w:numPr>
        <w:ind w:left="0" w:firstLine="0"/>
        <w:rPr>
          <w:noProof/>
          <w:lang w:val="en-GB"/>
        </w:rPr>
      </w:pPr>
      <w:bookmarkStart w:id="69" w:name="_Ref355805588"/>
      <w:bookmarkStart w:id="70" w:name="_Toc372285924"/>
      <w:bookmarkStart w:id="71" w:name="_Toc354665606"/>
      <w:r w:rsidRPr="00C6317D">
        <w:rPr>
          <w:noProof/>
          <w:lang w:val="en-GB"/>
        </w:rPr>
        <w:lastRenderedPageBreak/>
        <w:t>USE of the range 6 - 9 GH</w:t>
      </w:r>
      <w:r w:rsidRPr="00C6317D">
        <w:rPr>
          <w:noProof/>
          <w:sz w:val="16"/>
          <w:lang w:val="en-GB"/>
        </w:rPr>
        <w:t>z</w:t>
      </w:r>
      <w:r w:rsidRPr="00C6317D">
        <w:rPr>
          <w:noProof/>
          <w:lang w:val="en-GB"/>
        </w:rPr>
        <w:t xml:space="preserve"> by PMSE in CEPT</w:t>
      </w:r>
      <w:bookmarkEnd w:id="69"/>
      <w:bookmarkEnd w:id="70"/>
    </w:p>
    <w:p w:rsidR="00885EA7" w:rsidRPr="00C6317D" w:rsidRDefault="00885EA7" w:rsidP="004F1C84">
      <w:pPr>
        <w:pStyle w:val="ECCParagraph"/>
      </w:pPr>
      <w:r w:rsidRPr="00C6317D">
        <w:t xml:space="preserve">Some tuning ranges between 6 and 9 GHz are already used in several countries as shown in the following table (information from the questionnaire </w:t>
      </w:r>
      <w:r w:rsidR="00BB06C8" w:rsidRPr="00C6317D">
        <w:fldChar w:fldCharType="begin"/>
      </w:r>
      <w:r w:rsidRPr="00C6317D">
        <w:instrText xml:space="preserve"> REF _Ref359840878 \n \h </w:instrText>
      </w:r>
      <w:r w:rsidR="00BB06C8" w:rsidRPr="00C6317D">
        <w:fldChar w:fldCharType="separate"/>
      </w:r>
      <w:r w:rsidRPr="00C6317D">
        <w:t>[6]</w:t>
      </w:r>
      <w:r w:rsidR="00BB06C8" w:rsidRPr="00C6317D">
        <w:fldChar w:fldCharType="end"/>
      </w:r>
      <w:r w:rsidRPr="00C6317D">
        <w:t xml:space="preserve">). This not an exhaustive list and some other countries may also use this band for video links and cordless cameras. </w:t>
      </w:r>
    </w:p>
    <w:p w:rsidR="00885EA7" w:rsidRPr="00C6317D" w:rsidRDefault="00885EA7" w:rsidP="00C91F21">
      <w:pPr>
        <w:pStyle w:val="ECCTabletitle"/>
        <w:numPr>
          <w:ilvl w:val="0"/>
          <w:numId w:val="2"/>
        </w:numPr>
        <w:ind w:left="360"/>
      </w:pPr>
      <w:r w:rsidRPr="00C6317D">
        <w:t>Use of the 6 to 9 GHz range by PMSE</w:t>
      </w:r>
    </w:p>
    <w:tbl>
      <w:tblPr>
        <w:tblW w:w="1009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15"/>
        <w:gridCol w:w="546"/>
        <w:gridCol w:w="546"/>
        <w:gridCol w:w="545"/>
        <w:gridCol w:w="545"/>
        <w:gridCol w:w="545"/>
        <w:gridCol w:w="545"/>
        <w:gridCol w:w="545"/>
        <w:gridCol w:w="545"/>
        <w:gridCol w:w="546"/>
        <w:gridCol w:w="546"/>
        <w:gridCol w:w="546"/>
        <w:gridCol w:w="546"/>
        <w:gridCol w:w="546"/>
        <w:gridCol w:w="546"/>
        <w:gridCol w:w="546"/>
        <w:gridCol w:w="546"/>
        <w:gridCol w:w="546"/>
      </w:tblGrid>
      <w:tr w:rsidR="00885EA7" w:rsidRPr="00C6317D" w:rsidTr="004F1C84">
        <w:trPr>
          <w:tblHeader/>
        </w:trPr>
        <w:tc>
          <w:tcPr>
            <w:tcW w:w="783" w:type="dxa"/>
            <w:tcBorders>
              <w:right w:val="single" w:sz="4" w:space="0" w:color="FFFFFF"/>
            </w:tcBorders>
            <w:shd w:val="clear" w:color="auto" w:fill="D2232A"/>
            <w:vAlign w:val="center"/>
          </w:tcPr>
          <w:p w:rsidR="00885EA7" w:rsidRPr="00C6317D" w:rsidRDefault="00885EA7" w:rsidP="004F1C84">
            <w:pPr>
              <w:spacing w:line="288" w:lineRule="auto"/>
              <w:jc w:val="center"/>
              <w:rPr>
                <w:b/>
                <w:color w:val="FFFFFF"/>
                <w:lang w:val="en-GB"/>
              </w:rPr>
            </w:pPr>
          </w:p>
        </w:tc>
        <w:tc>
          <w:tcPr>
            <w:tcW w:w="9308" w:type="dxa"/>
            <w:gridSpan w:val="17"/>
            <w:tcBorders>
              <w:left w:val="single" w:sz="4" w:space="0" w:color="FFFFFF"/>
            </w:tcBorders>
            <w:shd w:val="clear" w:color="auto" w:fill="D2232A"/>
            <w:vAlign w:val="center"/>
          </w:tcPr>
          <w:p w:rsidR="00885EA7" w:rsidRPr="00C6317D" w:rsidRDefault="00885EA7" w:rsidP="004F1C84">
            <w:pPr>
              <w:spacing w:line="288" w:lineRule="auto"/>
              <w:jc w:val="center"/>
              <w:rPr>
                <w:b/>
                <w:color w:val="FFFFFF"/>
                <w:lang w:val="en-GB"/>
              </w:rPr>
            </w:pPr>
            <w:r w:rsidRPr="00C6317D">
              <w:rPr>
                <w:b/>
                <w:color w:val="FFFFFF"/>
                <w:lang w:val="en-GB"/>
              </w:rPr>
              <w:t>Frequency band (MHz)</w:t>
            </w:r>
          </w:p>
        </w:tc>
      </w:tr>
      <w:tr w:rsidR="00885EA7" w:rsidRPr="00C6317D" w:rsidTr="004F1C84">
        <w:trPr>
          <w:trHeight w:val="1763"/>
        </w:trPr>
        <w:tc>
          <w:tcPr>
            <w:tcW w:w="783" w:type="dxa"/>
            <w:textDirection w:val="btLr"/>
            <w:vAlign w:val="bottom"/>
          </w:tcPr>
          <w:p w:rsidR="00885EA7" w:rsidRPr="00C6317D" w:rsidRDefault="00885EA7" w:rsidP="004F1C84">
            <w:pPr>
              <w:spacing w:after="200" w:line="276" w:lineRule="auto"/>
              <w:ind w:left="113" w:right="113"/>
              <w:rPr>
                <w:lang w:val="en-GB"/>
              </w:rPr>
            </w:pPr>
            <w:r w:rsidRPr="00C6317D">
              <w:rPr>
                <w:lang w:val="en-GB"/>
              </w:rPr>
              <w:t>Country</w:t>
            </w:r>
          </w:p>
        </w:tc>
        <w:tc>
          <w:tcPr>
            <w:tcW w:w="547" w:type="dxa"/>
            <w:textDirection w:val="btLr"/>
            <w:vAlign w:val="bottom"/>
          </w:tcPr>
          <w:p w:rsidR="00885EA7" w:rsidRPr="00C6317D" w:rsidRDefault="00885EA7" w:rsidP="004F1C84">
            <w:pPr>
              <w:spacing w:before="60" w:after="0"/>
              <w:ind w:left="113" w:right="113"/>
              <w:rPr>
                <w:lang w:val="en-GB"/>
              </w:rPr>
            </w:pPr>
            <w:r w:rsidRPr="00C6317D">
              <w:rPr>
                <w:lang w:val="en-GB"/>
              </w:rPr>
              <w:t>5925-6425</w:t>
            </w:r>
          </w:p>
        </w:tc>
        <w:tc>
          <w:tcPr>
            <w:tcW w:w="547" w:type="dxa"/>
            <w:textDirection w:val="btLr"/>
            <w:vAlign w:val="bottom"/>
          </w:tcPr>
          <w:p w:rsidR="00885EA7" w:rsidRPr="00C6317D" w:rsidRDefault="00885EA7" w:rsidP="004F1C84">
            <w:pPr>
              <w:spacing w:before="60" w:after="0"/>
              <w:ind w:left="113" w:right="113"/>
              <w:rPr>
                <w:lang w:val="en-GB"/>
              </w:rPr>
            </w:pPr>
            <w:r w:rsidRPr="00C6317D">
              <w:rPr>
                <w:lang w:val="en-GB"/>
              </w:rPr>
              <w:t>6425-7110</w:t>
            </w:r>
          </w:p>
        </w:tc>
        <w:tc>
          <w:tcPr>
            <w:tcW w:w="547" w:type="dxa"/>
            <w:textDirection w:val="btLr"/>
            <w:vAlign w:val="bottom"/>
          </w:tcPr>
          <w:p w:rsidR="00885EA7" w:rsidRPr="00C6317D" w:rsidRDefault="00885EA7" w:rsidP="004F1C84">
            <w:pPr>
              <w:spacing w:before="60" w:after="0"/>
              <w:ind w:left="113" w:right="113"/>
              <w:rPr>
                <w:lang w:val="en-GB"/>
              </w:rPr>
            </w:pPr>
            <w:r w:rsidRPr="00C6317D">
              <w:rPr>
                <w:lang w:val="en-GB"/>
              </w:rPr>
              <w:t>7110-7125</w:t>
            </w:r>
          </w:p>
        </w:tc>
        <w:tc>
          <w:tcPr>
            <w:tcW w:w="547" w:type="dxa"/>
            <w:textDirection w:val="btLr"/>
            <w:vAlign w:val="bottom"/>
          </w:tcPr>
          <w:p w:rsidR="00885EA7" w:rsidRPr="00C6317D" w:rsidRDefault="00885EA7" w:rsidP="004F1C84">
            <w:pPr>
              <w:spacing w:before="60" w:after="0"/>
              <w:ind w:left="113" w:right="113"/>
              <w:rPr>
                <w:lang w:val="en-GB"/>
              </w:rPr>
            </w:pPr>
            <w:r w:rsidRPr="00C6317D">
              <w:rPr>
                <w:lang w:val="en-GB"/>
              </w:rPr>
              <w:t>7125-7138</w:t>
            </w:r>
          </w:p>
        </w:tc>
        <w:tc>
          <w:tcPr>
            <w:tcW w:w="547" w:type="dxa"/>
            <w:textDirection w:val="btLr"/>
            <w:vAlign w:val="bottom"/>
          </w:tcPr>
          <w:p w:rsidR="00885EA7" w:rsidRPr="00C6317D" w:rsidRDefault="00885EA7" w:rsidP="004F1C84">
            <w:pPr>
              <w:spacing w:before="60" w:after="0"/>
              <w:ind w:left="113" w:right="113"/>
              <w:rPr>
                <w:lang w:val="en-GB"/>
              </w:rPr>
            </w:pPr>
            <w:r w:rsidRPr="00C6317D">
              <w:rPr>
                <w:lang w:val="en-GB"/>
              </w:rPr>
              <w:t>7138-7140</w:t>
            </w:r>
          </w:p>
        </w:tc>
        <w:tc>
          <w:tcPr>
            <w:tcW w:w="547" w:type="dxa"/>
            <w:textDirection w:val="btLr"/>
            <w:vAlign w:val="bottom"/>
          </w:tcPr>
          <w:p w:rsidR="00885EA7" w:rsidRPr="00C6317D" w:rsidRDefault="00885EA7" w:rsidP="004F1C84">
            <w:pPr>
              <w:spacing w:before="60" w:after="0"/>
              <w:ind w:left="113" w:right="113"/>
              <w:rPr>
                <w:lang w:val="en-GB"/>
              </w:rPr>
            </w:pPr>
            <w:r w:rsidRPr="00C6317D">
              <w:rPr>
                <w:lang w:val="en-GB"/>
              </w:rPr>
              <w:t>7140-7195</w:t>
            </w:r>
          </w:p>
        </w:tc>
        <w:tc>
          <w:tcPr>
            <w:tcW w:w="547" w:type="dxa"/>
            <w:textDirection w:val="btLr"/>
            <w:vAlign w:val="bottom"/>
          </w:tcPr>
          <w:p w:rsidR="00885EA7" w:rsidRPr="00C6317D" w:rsidRDefault="00885EA7" w:rsidP="004F1C84">
            <w:pPr>
              <w:spacing w:before="60" w:after="0"/>
              <w:ind w:left="113" w:right="113"/>
              <w:rPr>
                <w:lang w:val="en-GB"/>
              </w:rPr>
            </w:pPr>
            <w:r w:rsidRPr="00C6317D">
              <w:rPr>
                <w:lang w:val="en-GB"/>
              </w:rPr>
              <w:t>7195-7250</w:t>
            </w:r>
          </w:p>
        </w:tc>
        <w:tc>
          <w:tcPr>
            <w:tcW w:w="547" w:type="dxa"/>
            <w:textDirection w:val="btLr"/>
            <w:vAlign w:val="bottom"/>
          </w:tcPr>
          <w:p w:rsidR="00885EA7" w:rsidRPr="00C6317D" w:rsidRDefault="00885EA7" w:rsidP="004F1C84">
            <w:pPr>
              <w:spacing w:before="60" w:after="0"/>
              <w:ind w:left="113" w:right="113"/>
              <w:rPr>
                <w:lang w:val="en-GB"/>
              </w:rPr>
            </w:pPr>
            <w:r w:rsidRPr="00C6317D">
              <w:rPr>
                <w:lang w:val="en-GB"/>
              </w:rPr>
              <w:t>7250-7300</w:t>
            </w:r>
          </w:p>
        </w:tc>
        <w:tc>
          <w:tcPr>
            <w:tcW w:w="548" w:type="dxa"/>
            <w:textDirection w:val="btLr"/>
            <w:vAlign w:val="bottom"/>
          </w:tcPr>
          <w:p w:rsidR="00885EA7" w:rsidRPr="00C6317D" w:rsidRDefault="00885EA7" w:rsidP="004F1C84">
            <w:pPr>
              <w:spacing w:before="60" w:after="0"/>
              <w:ind w:left="113" w:right="113"/>
              <w:rPr>
                <w:lang w:val="en-GB"/>
              </w:rPr>
            </w:pPr>
            <w:r w:rsidRPr="00C6317D">
              <w:rPr>
                <w:lang w:val="en-GB"/>
              </w:rPr>
              <w:t>7300-7425</w:t>
            </w:r>
          </w:p>
        </w:tc>
        <w:tc>
          <w:tcPr>
            <w:tcW w:w="548" w:type="dxa"/>
            <w:textDirection w:val="btLr"/>
            <w:vAlign w:val="bottom"/>
          </w:tcPr>
          <w:p w:rsidR="00885EA7" w:rsidRPr="00C6317D" w:rsidRDefault="00885EA7" w:rsidP="004F1C84">
            <w:pPr>
              <w:spacing w:before="60" w:after="0"/>
              <w:ind w:left="113" w:right="113"/>
              <w:rPr>
                <w:lang w:val="en-GB"/>
              </w:rPr>
            </w:pPr>
            <w:r w:rsidRPr="00C6317D">
              <w:rPr>
                <w:lang w:val="en-GB"/>
              </w:rPr>
              <w:t>7425-7550</w:t>
            </w:r>
          </w:p>
        </w:tc>
        <w:tc>
          <w:tcPr>
            <w:tcW w:w="548" w:type="dxa"/>
            <w:textDirection w:val="btLr"/>
            <w:vAlign w:val="bottom"/>
          </w:tcPr>
          <w:p w:rsidR="00885EA7" w:rsidRPr="00C6317D" w:rsidRDefault="00885EA7" w:rsidP="004F1C84">
            <w:pPr>
              <w:spacing w:before="60" w:after="0"/>
              <w:ind w:left="113" w:right="113"/>
              <w:rPr>
                <w:lang w:val="en-GB"/>
              </w:rPr>
            </w:pPr>
            <w:r w:rsidRPr="00C6317D">
              <w:rPr>
                <w:lang w:val="en-GB"/>
              </w:rPr>
              <w:t>7550-7750</w:t>
            </w:r>
          </w:p>
        </w:tc>
        <w:tc>
          <w:tcPr>
            <w:tcW w:w="548" w:type="dxa"/>
            <w:textDirection w:val="btLr"/>
            <w:vAlign w:val="bottom"/>
          </w:tcPr>
          <w:p w:rsidR="00885EA7" w:rsidRPr="00C6317D" w:rsidRDefault="00885EA7" w:rsidP="004F1C84">
            <w:pPr>
              <w:spacing w:before="60" w:after="0"/>
              <w:ind w:left="113" w:right="113"/>
              <w:rPr>
                <w:lang w:val="en-GB"/>
              </w:rPr>
            </w:pPr>
            <w:r w:rsidRPr="00C6317D">
              <w:rPr>
                <w:lang w:val="en-GB"/>
              </w:rPr>
              <w:t>7750-7890</w:t>
            </w:r>
          </w:p>
        </w:tc>
        <w:tc>
          <w:tcPr>
            <w:tcW w:w="548" w:type="dxa"/>
            <w:textDirection w:val="btLr"/>
            <w:vAlign w:val="bottom"/>
          </w:tcPr>
          <w:p w:rsidR="00885EA7" w:rsidRPr="00C6317D" w:rsidRDefault="00885EA7" w:rsidP="004F1C84">
            <w:pPr>
              <w:spacing w:before="60" w:after="0"/>
              <w:ind w:left="113" w:right="113"/>
              <w:rPr>
                <w:lang w:val="en-GB"/>
              </w:rPr>
            </w:pPr>
            <w:r w:rsidRPr="00C6317D">
              <w:rPr>
                <w:lang w:val="en-GB"/>
              </w:rPr>
              <w:t>7890-7900</w:t>
            </w:r>
          </w:p>
        </w:tc>
        <w:tc>
          <w:tcPr>
            <w:tcW w:w="548" w:type="dxa"/>
            <w:textDirection w:val="btLr"/>
            <w:vAlign w:val="bottom"/>
          </w:tcPr>
          <w:p w:rsidR="00885EA7" w:rsidRPr="00C6317D" w:rsidRDefault="00885EA7" w:rsidP="004F1C84">
            <w:pPr>
              <w:spacing w:before="60" w:after="0"/>
              <w:ind w:left="113" w:right="113"/>
              <w:rPr>
                <w:lang w:val="en-GB"/>
              </w:rPr>
            </w:pPr>
            <w:r w:rsidRPr="00C6317D">
              <w:rPr>
                <w:lang w:val="en-GB"/>
              </w:rPr>
              <w:t>7900-8460</w:t>
            </w:r>
          </w:p>
        </w:tc>
        <w:tc>
          <w:tcPr>
            <w:tcW w:w="548" w:type="dxa"/>
            <w:textDirection w:val="btLr"/>
            <w:vAlign w:val="bottom"/>
          </w:tcPr>
          <w:p w:rsidR="00885EA7" w:rsidRPr="00C6317D" w:rsidRDefault="00885EA7" w:rsidP="004F1C84">
            <w:pPr>
              <w:spacing w:before="60" w:after="0"/>
              <w:ind w:left="113" w:right="113"/>
              <w:rPr>
                <w:lang w:val="en-GB"/>
              </w:rPr>
            </w:pPr>
            <w:r w:rsidRPr="00C6317D">
              <w:rPr>
                <w:lang w:val="en-GB"/>
              </w:rPr>
              <w:t>8460-8500</w:t>
            </w:r>
          </w:p>
        </w:tc>
        <w:tc>
          <w:tcPr>
            <w:tcW w:w="548" w:type="dxa"/>
            <w:textDirection w:val="btLr"/>
            <w:vAlign w:val="bottom"/>
          </w:tcPr>
          <w:p w:rsidR="00885EA7" w:rsidRPr="00C6317D" w:rsidRDefault="00885EA7" w:rsidP="004F1C84">
            <w:pPr>
              <w:spacing w:before="60" w:after="0"/>
              <w:ind w:left="113" w:right="113"/>
              <w:rPr>
                <w:lang w:val="en-GB"/>
              </w:rPr>
            </w:pPr>
            <w:r w:rsidRPr="00C6317D">
              <w:rPr>
                <w:lang w:val="en-GB"/>
              </w:rPr>
              <w:t>8500-8550</w:t>
            </w:r>
          </w:p>
        </w:tc>
        <w:tc>
          <w:tcPr>
            <w:tcW w:w="548" w:type="dxa"/>
            <w:textDirection w:val="btLr"/>
            <w:vAlign w:val="bottom"/>
          </w:tcPr>
          <w:p w:rsidR="00885EA7" w:rsidRPr="00C6317D" w:rsidRDefault="00885EA7" w:rsidP="004F1C84">
            <w:pPr>
              <w:spacing w:before="60" w:after="0"/>
              <w:ind w:left="113" w:right="113"/>
              <w:rPr>
                <w:lang w:val="en-GB"/>
              </w:rPr>
            </w:pPr>
            <w:r w:rsidRPr="00C6317D">
              <w:rPr>
                <w:lang w:val="en-GB"/>
              </w:rPr>
              <w:t>8550-8700</w:t>
            </w:r>
          </w:p>
        </w:tc>
      </w:tr>
      <w:tr w:rsidR="00885EA7" w:rsidRPr="00C6317D" w:rsidTr="004F1C84">
        <w:trPr>
          <w:trHeight w:val="529"/>
        </w:trPr>
        <w:tc>
          <w:tcPr>
            <w:tcW w:w="783" w:type="dxa"/>
            <w:vAlign w:val="bottom"/>
          </w:tcPr>
          <w:p w:rsidR="00885EA7" w:rsidRPr="00C6317D" w:rsidRDefault="00885EA7" w:rsidP="00B6538D">
            <w:pPr>
              <w:spacing w:before="60" w:after="60" w:line="276" w:lineRule="auto"/>
              <w:rPr>
                <w:lang w:val="en-GB"/>
              </w:rPr>
            </w:pPr>
            <w:r w:rsidRPr="00C6317D">
              <w:rPr>
                <w:lang w:val="en-GB"/>
              </w:rPr>
              <w:t>FIN</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8" w:type="dxa"/>
            <w:vAlign w:val="bottom"/>
          </w:tcPr>
          <w:p w:rsidR="00885EA7" w:rsidRPr="00C6317D" w:rsidRDefault="00885EA7" w:rsidP="00B6538D">
            <w:pPr>
              <w:spacing w:before="60" w:after="60" w:line="276" w:lineRule="auto"/>
              <w:rPr>
                <w:lang w:val="en-GB"/>
              </w:rPr>
            </w:pPr>
            <w:r w:rsidRPr="00C6317D">
              <w:rPr>
                <w:rFonts w:cs="Arial"/>
                <w:lang w:val="en-GB"/>
              </w:rPr>
              <w:t>√</w:t>
            </w: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r>
      <w:tr w:rsidR="00885EA7" w:rsidRPr="00C6317D" w:rsidTr="004F1C84">
        <w:trPr>
          <w:trHeight w:val="529"/>
        </w:trPr>
        <w:tc>
          <w:tcPr>
            <w:tcW w:w="783" w:type="dxa"/>
            <w:vAlign w:val="bottom"/>
          </w:tcPr>
          <w:p w:rsidR="00885EA7" w:rsidRPr="00C6317D" w:rsidRDefault="00885EA7" w:rsidP="00B6538D">
            <w:pPr>
              <w:spacing w:before="60" w:after="60" w:line="276" w:lineRule="auto"/>
              <w:rPr>
                <w:lang w:val="en-GB"/>
              </w:rPr>
            </w:pPr>
            <w:r w:rsidRPr="00C6317D">
              <w:rPr>
                <w:lang w:val="en-GB"/>
              </w:rPr>
              <w:t>F</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b/>
                <w:lang w:val="en-GB"/>
              </w:rPr>
            </w:pPr>
            <w:r w:rsidRPr="00C6317D">
              <w:rPr>
                <w:lang w:val="en-GB"/>
              </w:rPr>
              <w:t> </w:t>
            </w:r>
            <w:r w:rsidRPr="00C6317D">
              <w:rPr>
                <w:rFonts w:cs="Arial"/>
                <w:b/>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r>
      <w:tr w:rsidR="00885EA7" w:rsidRPr="00C6317D" w:rsidTr="004F1C84">
        <w:trPr>
          <w:trHeight w:val="529"/>
        </w:trPr>
        <w:tc>
          <w:tcPr>
            <w:tcW w:w="783" w:type="dxa"/>
            <w:vAlign w:val="bottom"/>
          </w:tcPr>
          <w:p w:rsidR="00885EA7" w:rsidRPr="00C6317D" w:rsidRDefault="00885EA7" w:rsidP="00B6538D">
            <w:pPr>
              <w:spacing w:before="60" w:after="60" w:line="276" w:lineRule="auto"/>
              <w:rPr>
                <w:lang w:val="en-GB"/>
              </w:rPr>
            </w:pPr>
            <w:r w:rsidRPr="00C6317D">
              <w:rPr>
                <w:lang w:val="en-GB"/>
              </w:rPr>
              <w:t>SVK</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r>
      <w:tr w:rsidR="00885EA7" w:rsidRPr="00C6317D" w:rsidTr="004F1C84">
        <w:trPr>
          <w:trHeight w:val="529"/>
        </w:trPr>
        <w:tc>
          <w:tcPr>
            <w:tcW w:w="783" w:type="dxa"/>
            <w:vAlign w:val="bottom"/>
          </w:tcPr>
          <w:p w:rsidR="00885EA7" w:rsidRPr="00C6317D" w:rsidRDefault="00885EA7" w:rsidP="00B6538D">
            <w:pPr>
              <w:spacing w:before="60" w:after="60" w:line="276" w:lineRule="auto"/>
              <w:rPr>
                <w:lang w:val="en-GB"/>
              </w:rPr>
            </w:pPr>
            <w:r w:rsidRPr="00C6317D">
              <w:rPr>
                <w:lang w:val="en-GB"/>
              </w:rPr>
              <w:t>G</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r>
      <w:tr w:rsidR="00885EA7" w:rsidRPr="00C6317D" w:rsidTr="004F1C84">
        <w:trPr>
          <w:trHeight w:val="529"/>
        </w:trPr>
        <w:tc>
          <w:tcPr>
            <w:tcW w:w="783" w:type="dxa"/>
            <w:vAlign w:val="bottom"/>
          </w:tcPr>
          <w:p w:rsidR="00885EA7" w:rsidRPr="00C6317D" w:rsidRDefault="00885EA7" w:rsidP="00B6538D">
            <w:pPr>
              <w:spacing w:before="60" w:after="60" w:line="276" w:lineRule="auto"/>
              <w:rPr>
                <w:lang w:val="en-GB"/>
              </w:rPr>
            </w:pPr>
            <w:r w:rsidRPr="00C6317D">
              <w:rPr>
                <w:lang w:val="en-GB"/>
              </w:rPr>
              <w:t>RUS</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8" w:type="dxa"/>
            <w:vAlign w:val="bottom"/>
          </w:tcPr>
          <w:p w:rsidR="00885EA7" w:rsidRPr="00C6317D" w:rsidRDefault="00885EA7" w:rsidP="00B6538D">
            <w:pPr>
              <w:spacing w:before="60" w:after="60" w:line="276" w:lineRule="auto"/>
              <w:rPr>
                <w:lang w:val="en-GB"/>
              </w:rPr>
            </w:pPr>
            <w:r w:rsidRPr="00C6317D">
              <w:rPr>
                <w:rFonts w:cs="Arial"/>
                <w:lang w:val="en-GB"/>
              </w:rPr>
              <w:t>√</w:t>
            </w: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r>
      <w:tr w:rsidR="00885EA7" w:rsidRPr="00C6317D" w:rsidTr="004F1C84">
        <w:trPr>
          <w:trHeight w:val="529"/>
        </w:trPr>
        <w:tc>
          <w:tcPr>
            <w:tcW w:w="783" w:type="dxa"/>
            <w:vAlign w:val="bottom"/>
          </w:tcPr>
          <w:p w:rsidR="00885EA7" w:rsidRPr="00C6317D" w:rsidRDefault="00885EA7" w:rsidP="00B6538D">
            <w:pPr>
              <w:spacing w:before="60" w:after="60" w:line="276" w:lineRule="auto"/>
              <w:rPr>
                <w:lang w:val="en-GB"/>
              </w:rPr>
            </w:pPr>
            <w:r w:rsidRPr="00C6317D">
              <w:rPr>
                <w:lang w:val="en-GB"/>
              </w:rPr>
              <w:t>IRL</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rFonts w:cs="Arial"/>
                <w:lang w:val="en-GB"/>
              </w:rPr>
              <w:t>√</w:t>
            </w: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rFonts w:cs="Arial"/>
                <w:lang w:val="en-GB"/>
              </w:rPr>
              <w:t>√</w:t>
            </w: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rFonts w:cs="Arial"/>
                <w:lang w:val="en-GB"/>
              </w:rPr>
              <w:t>√</w:t>
            </w: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rFonts w:cs="Arial"/>
                <w:lang w:val="en-GB"/>
              </w:rPr>
              <w:t>√</w:t>
            </w: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rFonts w:cs="Arial"/>
                <w:lang w:val="en-GB"/>
              </w:rPr>
              <w:t>√</w:t>
            </w: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rFonts w:cs="Arial"/>
                <w:lang w:val="en-GB"/>
              </w:rPr>
              <w:t>√</w:t>
            </w: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r>
      <w:tr w:rsidR="00885EA7" w:rsidRPr="00C6317D" w:rsidTr="004F1C84">
        <w:trPr>
          <w:trHeight w:val="529"/>
        </w:trPr>
        <w:tc>
          <w:tcPr>
            <w:tcW w:w="783" w:type="dxa"/>
            <w:vAlign w:val="bottom"/>
          </w:tcPr>
          <w:p w:rsidR="00885EA7" w:rsidRPr="00C6317D" w:rsidRDefault="00885EA7" w:rsidP="00B6538D">
            <w:pPr>
              <w:spacing w:before="60" w:after="60" w:line="276" w:lineRule="auto"/>
              <w:rPr>
                <w:lang w:val="en-GB"/>
              </w:rPr>
            </w:pPr>
            <w:r w:rsidRPr="00C6317D">
              <w:rPr>
                <w:lang w:val="en-GB"/>
              </w:rPr>
              <w:t>GRC</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r>
      <w:tr w:rsidR="00885EA7" w:rsidRPr="00C6317D" w:rsidTr="004F1C84">
        <w:trPr>
          <w:trHeight w:val="529"/>
        </w:trPr>
        <w:tc>
          <w:tcPr>
            <w:tcW w:w="783" w:type="dxa"/>
            <w:vAlign w:val="bottom"/>
          </w:tcPr>
          <w:p w:rsidR="00885EA7" w:rsidRPr="00C6317D" w:rsidRDefault="00885EA7" w:rsidP="00B6538D">
            <w:pPr>
              <w:spacing w:before="60" w:after="60" w:line="276" w:lineRule="auto"/>
              <w:rPr>
                <w:lang w:val="en-GB"/>
              </w:rPr>
            </w:pPr>
            <w:r w:rsidRPr="00C6317D">
              <w:rPr>
                <w:lang w:val="en-GB"/>
              </w:rPr>
              <w:t>NL</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r w:rsidRPr="00C6317D">
              <w:rPr>
                <w:rFonts w:cs="Arial"/>
                <w:lang w:val="en-GB"/>
              </w:rPr>
              <w:t>√</w:t>
            </w:r>
          </w:p>
        </w:tc>
        <w:tc>
          <w:tcPr>
            <w:tcW w:w="547"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c>
          <w:tcPr>
            <w:tcW w:w="548" w:type="dxa"/>
            <w:vAlign w:val="bottom"/>
          </w:tcPr>
          <w:p w:rsidR="00885EA7" w:rsidRPr="00C6317D" w:rsidRDefault="00885EA7" w:rsidP="00B6538D">
            <w:pPr>
              <w:spacing w:before="60" w:after="60" w:line="276" w:lineRule="auto"/>
              <w:rPr>
                <w:lang w:val="en-GB"/>
              </w:rPr>
            </w:pPr>
            <w:r w:rsidRPr="00C6317D">
              <w:rPr>
                <w:lang w:val="en-GB"/>
              </w:rPr>
              <w:t> </w:t>
            </w:r>
          </w:p>
        </w:tc>
      </w:tr>
    </w:tbl>
    <w:p w:rsidR="00885EA7" w:rsidRPr="00C6317D" w:rsidRDefault="00885EA7" w:rsidP="00125861">
      <w:pPr>
        <w:rPr>
          <w:lang w:val="en-GB"/>
        </w:rPr>
      </w:pPr>
    </w:p>
    <w:p w:rsidR="00885EA7" w:rsidRPr="00C6317D" w:rsidRDefault="00885EA7" w:rsidP="00C91F21">
      <w:pPr>
        <w:pStyle w:val="ECCAnnexheading1"/>
        <w:numPr>
          <w:ilvl w:val="0"/>
          <w:numId w:val="4"/>
        </w:numPr>
        <w:ind w:left="0" w:firstLine="0"/>
        <w:rPr>
          <w:noProof/>
          <w:lang w:val="en-GB"/>
        </w:rPr>
      </w:pPr>
      <w:bookmarkStart w:id="72" w:name="_Toc372285925"/>
      <w:r w:rsidRPr="00C6317D">
        <w:rPr>
          <w:noProof/>
          <w:lang w:val="en-GB"/>
        </w:rPr>
        <w:lastRenderedPageBreak/>
        <w:t>Germany:12th IAAF World Championships in Athletics, 15–23 August 2009</w:t>
      </w:r>
      <w:bookmarkEnd w:id="71"/>
      <w:bookmarkEnd w:id="72"/>
    </w:p>
    <w:p w:rsidR="00885EA7" w:rsidRPr="00C6317D" w:rsidRDefault="00885EA7" w:rsidP="00C91F21">
      <w:pPr>
        <w:pStyle w:val="ECCTabletitle"/>
        <w:numPr>
          <w:ilvl w:val="0"/>
          <w:numId w:val="2"/>
        </w:numPr>
        <w:ind w:left="360"/>
      </w:pPr>
      <w:r w:rsidRPr="00C6317D">
        <w:t>Video PMSE usage for 12th IAAF 2009</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42"/>
        <w:gridCol w:w="1276"/>
        <w:gridCol w:w="1276"/>
        <w:gridCol w:w="850"/>
        <w:gridCol w:w="993"/>
        <w:gridCol w:w="2268"/>
        <w:gridCol w:w="1950"/>
      </w:tblGrid>
      <w:tr w:rsidR="00885EA7" w:rsidRPr="00C6317D" w:rsidTr="009425A5">
        <w:trPr>
          <w:tblHeader/>
        </w:trPr>
        <w:tc>
          <w:tcPr>
            <w:tcW w:w="1242" w:type="dxa"/>
            <w:tcBorders>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Frequency</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MHz</w:t>
            </w:r>
          </w:p>
        </w:tc>
        <w:tc>
          <w:tcPr>
            <w:tcW w:w="1276" w:type="dxa"/>
            <w:tcBorders>
              <w:left w:val="single" w:sz="4" w:space="0" w:color="FFFFFF"/>
              <w:right w:val="single" w:sz="4" w:space="0" w:color="FFFFFF"/>
            </w:tcBorders>
            <w:shd w:val="clear" w:color="auto" w:fill="D2232A"/>
          </w:tcPr>
          <w:p w:rsidR="00885EA7" w:rsidRPr="00C6317D" w:rsidRDefault="00885EA7" w:rsidP="000264C0">
            <w:pPr>
              <w:spacing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Power Watt</w:t>
            </w:r>
          </w:p>
        </w:tc>
        <w:tc>
          <w:tcPr>
            <w:tcW w:w="1276" w:type="dxa"/>
            <w:tcBorders>
              <w:left w:val="single" w:sz="4" w:space="0" w:color="FFFFFF"/>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Band-width</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MHz</w:t>
            </w:r>
          </w:p>
        </w:tc>
        <w:tc>
          <w:tcPr>
            <w:tcW w:w="850" w:type="dxa"/>
            <w:tcBorders>
              <w:left w:val="single" w:sz="4" w:space="0" w:color="FFFFFF"/>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Picture</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Res.</w:t>
            </w:r>
          </w:p>
        </w:tc>
        <w:tc>
          <w:tcPr>
            <w:tcW w:w="993" w:type="dxa"/>
            <w:tcBorders>
              <w:left w:val="single" w:sz="4" w:space="0" w:color="FFFFFF"/>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Height</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m</w:t>
            </w:r>
          </w:p>
        </w:tc>
        <w:tc>
          <w:tcPr>
            <w:tcW w:w="2268" w:type="dxa"/>
            <w:tcBorders>
              <w:left w:val="single" w:sz="4" w:space="0" w:color="FFFFFF"/>
              <w:right w:val="single" w:sz="4" w:space="0" w:color="FFFFFF"/>
            </w:tcBorders>
            <w:shd w:val="clear" w:color="auto" w:fill="D2232A"/>
          </w:tcPr>
          <w:p w:rsidR="00885EA7" w:rsidRPr="00C6317D" w:rsidRDefault="00885EA7" w:rsidP="000264C0">
            <w:pPr>
              <w:spacing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Location</w:t>
            </w:r>
          </w:p>
        </w:tc>
        <w:tc>
          <w:tcPr>
            <w:tcW w:w="1950" w:type="dxa"/>
            <w:tcBorders>
              <w:left w:val="single" w:sz="4" w:space="0" w:color="FFFFFF"/>
            </w:tcBorders>
            <w:shd w:val="clear" w:color="auto" w:fill="D2232A"/>
          </w:tcPr>
          <w:p w:rsidR="00885EA7" w:rsidRPr="00C6317D" w:rsidRDefault="00885EA7" w:rsidP="000264C0">
            <w:pPr>
              <w:spacing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Device</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2025.0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2050.0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300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2075.0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300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2103.5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proofErr w:type="spellStart"/>
            <w:r w:rsidRPr="00C6317D">
              <w:rPr>
                <w:rFonts w:cs="Arial"/>
                <w:bCs/>
                <w:szCs w:val="20"/>
                <w:lang w:val="en-GB" w:eastAsia="de-DE"/>
              </w:rPr>
              <w:t>stadium+City</w:t>
            </w:r>
            <w:proofErr w:type="spellEnd"/>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2190.0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300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i/>
                <w:color w:val="000000"/>
                <w:szCs w:val="20"/>
                <w:lang w:val="en-GB" w:eastAsia="de-DE"/>
              </w:rPr>
            </w:pPr>
            <w:r w:rsidRPr="00C6317D">
              <w:rPr>
                <w:rFonts w:cs="Arial"/>
                <w:bCs/>
                <w:i/>
                <w:color w:val="000000"/>
                <w:szCs w:val="20"/>
                <w:lang w:val="en-GB" w:eastAsia="de-DE"/>
              </w:rPr>
              <w:t>2205.0</w:t>
            </w:r>
          </w:p>
        </w:tc>
        <w:tc>
          <w:tcPr>
            <w:tcW w:w="1276"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1.0</w:t>
            </w:r>
          </w:p>
        </w:tc>
        <w:tc>
          <w:tcPr>
            <w:tcW w:w="1276"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8</w:t>
            </w:r>
          </w:p>
        </w:tc>
        <w:tc>
          <w:tcPr>
            <w:tcW w:w="850" w:type="dxa"/>
            <w:vAlign w:val="center"/>
          </w:tcPr>
          <w:p w:rsidR="00885EA7" w:rsidRPr="00C6317D" w:rsidRDefault="00885EA7" w:rsidP="00B6538D">
            <w:pPr>
              <w:spacing w:before="60" w:after="60"/>
              <w:rPr>
                <w:rFonts w:cs="Arial"/>
                <w:bCs/>
                <w:i/>
                <w:szCs w:val="20"/>
                <w:lang w:val="en-GB" w:eastAsia="de-DE"/>
              </w:rPr>
            </w:pPr>
          </w:p>
        </w:tc>
        <w:tc>
          <w:tcPr>
            <w:tcW w:w="993"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300</w:t>
            </w:r>
          </w:p>
        </w:tc>
        <w:tc>
          <w:tcPr>
            <w:tcW w:w="2268"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all</w:t>
            </w:r>
          </w:p>
        </w:tc>
        <w:tc>
          <w:tcPr>
            <w:tcW w:w="1950"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camera - PPDR</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2215.0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300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2240.0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300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2250.0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2265.0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300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2290.0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300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2312.0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2337.0</w:t>
            </w:r>
          </w:p>
        </w:tc>
        <w:tc>
          <w:tcPr>
            <w:tcW w:w="1276"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0.1</w:t>
            </w:r>
          </w:p>
        </w:tc>
        <w:tc>
          <w:tcPr>
            <w:tcW w:w="1276"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8</w:t>
            </w:r>
          </w:p>
        </w:tc>
        <w:tc>
          <w:tcPr>
            <w:tcW w:w="850"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2391.5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2394.0</w:t>
            </w:r>
          </w:p>
        </w:tc>
        <w:tc>
          <w:tcPr>
            <w:tcW w:w="1276"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0.1</w:t>
            </w:r>
          </w:p>
        </w:tc>
        <w:tc>
          <w:tcPr>
            <w:tcW w:w="1276"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8</w:t>
            </w:r>
          </w:p>
        </w:tc>
        <w:tc>
          <w:tcPr>
            <w:tcW w:w="850"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2440.0</w:t>
            </w:r>
          </w:p>
        </w:tc>
        <w:tc>
          <w:tcPr>
            <w:tcW w:w="1276"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0.1</w:t>
            </w:r>
          </w:p>
        </w:tc>
        <w:tc>
          <w:tcPr>
            <w:tcW w:w="1276"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8</w:t>
            </w:r>
          </w:p>
        </w:tc>
        <w:tc>
          <w:tcPr>
            <w:tcW w:w="850"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2490.0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300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2515.0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2530.0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300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2540.0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2545.0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2590.0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2620.0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300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color w:val="000000"/>
                <w:szCs w:val="20"/>
                <w:lang w:val="en-GB" w:eastAsia="de-DE"/>
              </w:rPr>
            </w:pPr>
            <w:r w:rsidRPr="00C6317D">
              <w:rPr>
                <w:rFonts w:cs="Arial"/>
                <w:bCs/>
                <w:color w:val="000000"/>
                <w:szCs w:val="20"/>
                <w:lang w:val="en-GB" w:eastAsia="de-DE"/>
              </w:rPr>
              <w:t>2665.0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3174.0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3222.0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3246.0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3270.0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3294.0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3318.0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lastRenderedPageBreak/>
              <w:t>3342.0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3366.0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3390.0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3414.0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3438.0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3462.0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3486.0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stadium</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3525.0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Berlin City</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7008.0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80</w:t>
            </w:r>
          </w:p>
        </w:tc>
        <w:tc>
          <w:tcPr>
            <w:tcW w:w="2268" w:type="dxa"/>
            <w:vAlign w:val="center"/>
          </w:tcPr>
          <w:p w:rsidR="00885EA7" w:rsidRPr="00C6317D" w:rsidRDefault="00885EA7" w:rsidP="00B6538D">
            <w:pPr>
              <w:spacing w:before="60" w:after="60"/>
              <w:rPr>
                <w:rFonts w:cs="Arial"/>
                <w:bCs/>
                <w:szCs w:val="20"/>
                <w:lang w:val="en-GB" w:eastAsia="de-DE"/>
              </w:rPr>
            </w:pPr>
            <w:proofErr w:type="spellStart"/>
            <w:r w:rsidRPr="00C6317D">
              <w:rPr>
                <w:rFonts w:cs="Arial"/>
                <w:bCs/>
                <w:szCs w:val="20"/>
                <w:lang w:val="en-GB" w:eastAsia="de-DE"/>
              </w:rPr>
              <w:t>stadium+City</w:t>
            </w:r>
            <w:proofErr w:type="spellEnd"/>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7080.0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80</w:t>
            </w:r>
          </w:p>
        </w:tc>
        <w:tc>
          <w:tcPr>
            <w:tcW w:w="2268" w:type="dxa"/>
            <w:vAlign w:val="center"/>
          </w:tcPr>
          <w:p w:rsidR="00885EA7" w:rsidRPr="00C6317D" w:rsidRDefault="00885EA7" w:rsidP="00B6538D">
            <w:pPr>
              <w:spacing w:before="60" w:after="60"/>
              <w:rPr>
                <w:rFonts w:cs="Arial"/>
                <w:bCs/>
                <w:szCs w:val="20"/>
                <w:lang w:val="en-GB" w:eastAsia="de-DE"/>
              </w:rPr>
            </w:pPr>
            <w:proofErr w:type="spellStart"/>
            <w:r w:rsidRPr="00C6317D">
              <w:rPr>
                <w:rFonts w:cs="Arial"/>
                <w:bCs/>
                <w:szCs w:val="20"/>
                <w:lang w:val="en-GB" w:eastAsia="de-DE"/>
              </w:rPr>
              <w:t>stadium+City</w:t>
            </w:r>
            <w:proofErr w:type="spellEnd"/>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10386.0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80</w:t>
            </w:r>
          </w:p>
        </w:tc>
        <w:tc>
          <w:tcPr>
            <w:tcW w:w="2268" w:type="dxa"/>
            <w:vAlign w:val="center"/>
          </w:tcPr>
          <w:p w:rsidR="00885EA7" w:rsidRPr="00C6317D" w:rsidRDefault="00885EA7" w:rsidP="00B6538D">
            <w:pPr>
              <w:spacing w:before="60" w:after="60"/>
              <w:rPr>
                <w:rFonts w:cs="Arial"/>
                <w:bCs/>
                <w:szCs w:val="20"/>
                <w:lang w:val="en-GB" w:eastAsia="de-DE"/>
              </w:rPr>
            </w:pPr>
            <w:proofErr w:type="spellStart"/>
            <w:r w:rsidRPr="00C6317D">
              <w:rPr>
                <w:rFonts w:cs="Arial"/>
                <w:bCs/>
                <w:szCs w:val="20"/>
                <w:lang w:val="en-GB" w:eastAsia="de-DE"/>
              </w:rPr>
              <w:t>stadium+City</w:t>
            </w:r>
            <w:proofErr w:type="spellEnd"/>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r w:rsidR="00885EA7" w:rsidRPr="00C6317D" w:rsidTr="009425A5">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10615.0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17</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80</w:t>
            </w:r>
          </w:p>
        </w:tc>
        <w:tc>
          <w:tcPr>
            <w:tcW w:w="2268" w:type="dxa"/>
            <w:vAlign w:val="center"/>
          </w:tcPr>
          <w:p w:rsidR="00885EA7" w:rsidRPr="00C6317D" w:rsidRDefault="00885EA7" w:rsidP="00B6538D">
            <w:pPr>
              <w:spacing w:before="60" w:after="60"/>
              <w:rPr>
                <w:rFonts w:cs="Arial"/>
                <w:bCs/>
                <w:szCs w:val="20"/>
                <w:lang w:val="en-GB" w:eastAsia="de-DE"/>
              </w:rPr>
            </w:pPr>
            <w:proofErr w:type="spellStart"/>
            <w:r w:rsidRPr="00C6317D">
              <w:rPr>
                <w:rFonts w:cs="Arial"/>
                <w:bCs/>
                <w:szCs w:val="20"/>
                <w:lang w:val="en-GB" w:eastAsia="de-DE"/>
              </w:rPr>
              <w:t>stadium+City</w:t>
            </w:r>
            <w:proofErr w:type="spellEnd"/>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video link</w:t>
            </w:r>
          </w:p>
        </w:tc>
      </w:tr>
    </w:tbl>
    <w:p w:rsidR="00885EA7" w:rsidRPr="00C6317D" w:rsidRDefault="00885EA7" w:rsidP="00B77300">
      <w:pPr>
        <w:pStyle w:val="ECCParagraph"/>
        <w:jc w:val="left"/>
      </w:pPr>
      <w:r w:rsidRPr="00C6317D">
        <w:t>In total there were 42 links and the total occupied bandwidth sums up to 619 MHz (without consideration of guard bands/separation distances between the applications or intermodulation effects).</w:t>
      </w:r>
    </w:p>
    <w:p w:rsidR="00885EA7" w:rsidRPr="00C6317D" w:rsidRDefault="00885EA7" w:rsidP="00B77300">
      <w:pPr>
        <w:pStyle w:val="ECCParagraph"/>
        <w:jc w:val="left"/>
      </w:pPr>
      <w:r w:rsidRPr="00C6317D">
        <w:t>Note: In Germany, the range 2347 - 2384 MHz is allocated for PPDR (audio &amp; video)</w:t>
      </w:r>
      <w:r w:rsidR="00010266" w:rsidRPr="00C6317D">
        <w:t xml:space="preserve"> and may not be available for PMSE at future events because of the increased PPDR use</w:t>
      </w:r>
      <w:r w:rsidRPr="00C6317D">
        <w:t xml:space="preserve">. </w:t>
      </w:r>
    </w:p>
    <w:p w:rsidR="00885EA7" w:rsidRPr="00C6317D" w:rsidRDefault="00885EA7" w:rsidP="00C91F21">
      <w:pPr>
        <w:pStyle w:val="ECCAnnexheading1"/>
        <w:numPr>
          <w:ilvl w:val="0"/>
          <w:numId w:val="4"/>
        </w:numPr>
        <w:ind w:left="0" w:firstLine="0"/>
        <w:rPr>
          <w:noProof/>
          <w:lang w:val="en-GB"/>
        </w:rPr>
      </w:pPr>
      <w:bookmarkStart w:id="73" w:name="_Toc372285926"/>
      <w:r w:rsidRPr="00C6317D">
        <w:rPr>
          <w:noProof/>
          <w:lang w:val="en-GB"/>
        </w:rPr>
        <w:lastRenderedPageBreak/>
        <w:t>Celebration of the 20th anniversary of the fall of the Berlin wall 9. November 2009</w:t>
      </w:r>
      <w:bookmarkEnd w:id="73"/>
    </w:p>
    <w:p w:rsidR="00885EA7" w:rsidRPr="00C6317D" w:rsidRDefault="00885EA7" w:rsidP="00C91F21">
      <w:pPr>
        <w:pStyle w:val="ECCTabletitle"/>
        <w:numPr>
          <w:ilvl w:val="0"/>
          <w:numId w:val="2"/>
        </w:numPr>
        <w:ind w:left="360"/>
      </w:pPr>
      <w:r w:rsidRPr="00C6317D">
        <w:t>Video PMSE usage for 20th anniversary celebrations, 2009</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42"/>
        <w:gridCol w:w="1276"/>
        <w:gridCol w:w="1276"/>
        <w:gridCol w:w="850"/>
        <w:gridCol w:w="993"/>
        <w:gridCol w:w="2268"/>
        <w:gridCol w:w="1950"/>
      </w:tblGrid>
      <w:tr w:rsidR="00885EA7" w:rsidRPr="00C6317D" w:rsidTr="006941DB">
        <w:trPr>
          <w:tblHeader/>
        </w:trPr>
        <w:tc>
          <w:tcPr>
            <w:tcW w:w="1242" w:type="dxa"/>
            <w:tcBorders>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Frequency</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MHz</w:t>
            </w:r>
          </w:p>
        </w:tc>
        <w:tc>
          <w:tcPr>
            <w:tcW w:w="1276" w:type="dxa"/>
            <w:tcBorders>
              <w:left w:val="single" w:sz="4" w:space="0" w:color="FFFFFF"/>
              <w:right w:val="single" w:sz="4" w:space="0" w:color="FFFFFF"/>
            </w:tcBorders>
            <w:shd w:val="clear" w:color="auto" w:fill="D2232A"/>
          </w:tcPr>
          <w:p w:rsidR="00885EA7" w:rsidRPr="00C6317D" w:rsidRDefault="00885EA7" w:rsidP="000264C0">
            <w:pPr>
              <w:spacing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Power Watt</w:t>
            </w:r>
          </w:p>
        </w:tc>
        <w:tc>
          <w:tcPr>
            <w:tcW w:w="1276" w:type="dxa"/>
            <w:tcBorders>
              <w:left w:val="single" w:sz="4" w:space="0" w:color="FFFFFF"/>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Band-width</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MHz</w:t>
            </w:r>
          </w:p>
        </w:tc>
        <w:tc>
          <w:tcPr>
            <w:tcW w:w="850" w:type="dxa"/>
            <w:tcBorders>
              <w:left w:val="single" w:sz="4" w:space="0" w:color="FFFFFF"/>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Picture</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Res.</w:t>
            </w:r>
          </w:p>
        </w:tc>
        <w:tc>
          <w:tcPr>
            <w:tcW w:w="993" w:type="dxa"/>
            <w:tcBorders>
              <w:left w:val="single" w:sz="4" w:space="0" w:color="FFFFFF"/>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Height</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m</w:t>
            </w:r>
          </w:p>
        </w:tc>
        <w:tc>
          <w:tcPr>
            <w:tcW w:w="2268" w:type="dxa"/>
            <w:tcBorders>
              <w:left w:val="single" w:sz="4" w:space="0" w:color="FFFFFF"/>
              <w:right w:val="single" w:sz="4" w:space="0" w:color="FFFFFF"/>
            </w:tcBorders>
            <w:shd w:val="clear" w:color="auto" w:fill="D2232A"/>
          </w:tcPr>
          <w:p w:rsidR="00885EA7" w:rsidRPr="00C6317D" w:rsidRDefault="00885EA7" w:rsidP="000264C0">
            <w:pPr>
              <w:spacing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Location</w:t>
            </w:r>
          </w:p>
        </w:tc>
        <w:tc>
          <w:tcPr>
            <w:tcW w:w="1950" w:type="dxa"/>
            <w:tcBorders>
              <w:left w:val="single" w:sz="4" w:space="0" w:color="FFFFFF"/>
            </w:tcBorders>
            <w:shd w:val="clear" w:color="auto" w:fill="D2232A"/>
          </w:tcPr>
          <w:p w:rsidR="00885EA7" w:rsidRPr="00C6317D" w:rsidRDefault="00885EA7" w:rsidP="000264C0">
            <w:pPr>
              <w:spacing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Device</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1985.0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1995.0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2065.0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2105.0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9</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2175.0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2190.0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9</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2215.0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2250.0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2270.0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18</w:t>
            </w:r>
          </w:p>
        </w:tc>
        <w:tc>
          <w:tcPr>
            <w:tcW w:w="8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2285.0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2295.0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2305.0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2316.0</w:t>
            </w:r>
          </w:p>
        </w:tc>
        <w:tc>
          <w:tcPr>
            <w:tcW w:w="1276"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5.0</w:t>
            </w:r>
          </w:p>
        </w:tc>
        <w:tc>
          <w:tcPr>
            <w:tcW w:w="1276"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8</w:t>
            </w:r>
          </w:p>
        </w:tc>
        <w:tc>
          <w:tcPr>
            <w:tcW w:w="850" w:type="dxa"/>
            <w:vAlign w:val="center"/>
          </w:tcPr>
          <w:p w:rsidR="00885EA7" w:rsidRPr="00C6317D" w:rsidRDefault="00885EA7" w:rsidP="00B6538D">
            <w:pPr>
              <w:spacing w:before="60" w:after="60"/>
              <w:rPr>
                <w:i/>
                <w:lang w:val="en-GB" w:eastAsia="nl-NL"/>
              </w:rPr>
            </w:pPr>
          </w:p>
        </w:tc>
        <w:tc>
          <w:tcPr>
            <w:tcW w:w="993"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10</w:t>
            </w:r>
          </w:p>
        </w:tc>
        <w:tc>
          <w:tcPr>
            <w:tcW w:w="2268"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Brandenburg Gate</w:t>
            </w:r>
          </w:p>
        </w:tc>
        <w:tc>
          <w:tcPr>
            <w:tcW w:w="1950"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camera - PPDR</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2328.5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2342.5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2356.0</w:t>
            </w:r>
          </w:p>
        </w:tc>
        <w:tc>
          <w:tcPr>
            <w:tcW w:w="1276"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5.0</w:t>
            </w:r>
          </w:p>
        </w:tc>
        <w:tc>
          <w:tcPr>
            <w:tcW w:w="1276"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8</w:t>
            </w:r>
          </w:p>
        </w:tc>
        <w:tc>
          <w:tcPr>
            <w:tcW w:w="850" w:type="dxa"/>
            <w:vAlign w:val="center"/>
          </w:tcPr>
          <w:p w:rsidR="00885EA7" w:rsidRPr="00C6317D" w:rsidRDefault="00885EA7" w:rsidP="00B6538D">
            <w:pPr>
              <w:spacing w:before="60" w:after="60"/>
              <w:rPr>
                <w:i/>
                <w:lang w:val="en-GB" w:eastAsia="nl-NL"/>
              </w:rPr>
            </w:pPr>
          </w:p>
        </w:tc>
        <w:tc>
          <w:tcPr>
            <w:tcW w:w="993"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10</w:t>
            </w:r>
          </w:p>
        </w:tc>
        <w:tc>
          <w:tcPr>
            <w:tcW w:w="2268"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Brandenburg Gate</w:t>
            </w:r>
          </w:p>
        </w:tc>
        <w:tc>
          <w:tcPr>
            <w:tcW w:w="1950"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camera - PPDR</w:t>
            </w:r>
          </w:p>
        </w:tc>
      </w:tr>
      <w:tr w:rsidR="00885EA7" w:rsidRPr="00C6317D" w:rsidTr="006941DB">
        <w:tc>
          <w:tcPr>
            <w:tcW w:w="1242"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2368.0</w:t>
            </w:r>
          </w:p>
        </w:tc>
        <w:tc>
          <w:tcPr>
            <w:tcW w:w="1276"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5.0</w:t>
            </w:r>
          </w:p>
        </w:tc>
        <w:tc>
          <w:tcPr>
            <w:tcW w:w="1276"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8</w:t>
            </w:r>
          </w:p>
        </w:tc>
        <w:tc>
          <w:tcPr>
            <w:tcW w:w="850" w:type="dxa"/>
            <w:vAlign w:val="center"/>
          </w:tcPr>
          <w:p w:rsidR="00885EA7" w:rsidRPr="00C6317D" w:rsidRDefault="00885EA7" w:rsidP="00B6538D">
            <w:pPr>
              <w:spacing w:before="60" w:after="60"/>
              <w:rPr>
                <w:i/>
                <w:lang w:val="en-GB" w:eastAsia="nl-NL"/>
              </w:rPr>
            </w:pPr>
          </w:p>
        </w:tc>
        <w:tc>
          <w:tcPr>
            <w:tcW w:w="993"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10</w:t>
            </w:r>
          </w:p>
        </w:tc>
        <w:tc>
          <w:tcPr>
            <w:tcW w:w="2268"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Brandenburg Gate</w:t>
            </w:r>
          </w:p>
        </w:tc>
        <w:tc>
          <w:tcPr>
            <w:tcW w:w="1950" w:type="dxa"/>
            <w:vAlign w:val="center"/>
          </w:tcPr>
          <w:p w:rsidR="00885EA7" w:rsidRPr="00C6317D" w:rsidRDefault="00885EA7" w:rsidP="00B6538D">
            <w:pPr>
              <w:spacing w:before="60" w:after="60"/>
              <w:rPr>
                <w:rFonts w:cs="Arial"/>
                <w:bCs/>
                <w:i/>
                <w:szCs w:val="20"/>
                <w:lang w:val="en-GB" w:eastAsia="de-DE"/>
              </w:rPr>
            </w:pPr>
            <w:r w:rsidRPr="00C6317D">
              <w:rPr>
                <w:rFonts w:cs="Arial"/>
                <w:bCs/>
                <w:i/>
                <w:szCs w:val="20"/>
                <w:lang w:val="en-GB" w:eastAsia="de-DE"/>
              </w:rPr>
              <w:t>camera - PPDR</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2391.5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2392.5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2455.0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2469.0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5</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2504.0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2510.0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2530.0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2545.0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2585.0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SD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2605.0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2615.0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2660.0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3300.0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lastRenderedPageBreak/>
              <w:t>3320.0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3340.0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3380.0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3400.0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3420.0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3440.0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3460.0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3480.0</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spacing w:before="60" w:after="60"/>
              <w:rPr>
                <w:lang w:val="en-GB" w:eastAsia="nl-NL"/>
              </w:rPr>
            </w:pPr>
            <w:r w:rsidRPr="00C6317D">
              <w:rPr>
                <w:rFonts w:cs="Arial"/>
                <w:bCs/>
                <w:szCs w:val="20"/>
                <w:lang w:val="en-GB" w:eastAsia="de-DE"/>
              </w:rPr>
              <w:t>HD</w:t>
            </w:r>
          </w:p>
        </w:tc>
        <w:tc>
          <w:tcPr>
            <w:tcW w:w="993"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10</w:t>
            </w:r>
          </w:p>
        </w:tc>
        <w:tc>
          <w:tcPr>
            <w:tcW w:w="2268"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Brandenburg Gate</w:t>
            </w:r>
          </w:p>
        </w:tc>
        <w:tc>
          <w:tcPr>
            <w:tcW w:w="1950" w:type="dxa"/>
            <w:vAlign w:val="center"/>
          </w:tcPr>
          <w:p w:rsidR="00885EA7" w:rsidRPr="00C6317D" w:rsidRDefault="00885EA7" w:rsidP="00B6538D">
            <w:pPr>
              <w:spacing w:before="60" w:after="60"/>
              <w:rPr>
                <w:rFonts w:cs="Arial"/>
                <w:bCs/>
                <w:szCs w:val="20"/>
                <w:lang w:val="en-GB" w:eastAsia="de-DE"/>
              </w:rPr>
            </w:pPr>
            <w:r w:rsidRPr="00C6317D">
              <w:rPr>
                <w:rFonts w:cs="Arial"/>
                <w:bCs/>
                <w:szCs w:val="20"/>
                <w:lang w:val="en-GB" w:eastAsia="de-DE"/>
              </w:rPr>
              <w:t>camera</w:t>
            </w:r>
          </w:p>
        </w:tc>
      </w:tr>
    </w:tbl>
    <w:p w:rsidR="00885EA7" w:rsidRPr="00C6317D" w:rsidRDefault="00885EA7" w:rsidP="00B77300">
      <w:pPr>
        <w:pStyle w:val="ECCParagraph"/>
        <w:jc w:val="left"/>
      </w:pPr>
      <w:r w:rsidRPr="00C6317D">
        <w:t>In total there were 38 links and the total occupied band with sums up to 350 MHz (without consideration of guard bands/separation distances between the applications or intermodulation effects).</w:t>
      </w:r>
    </w:p>
    <w:p w:rsidR="00885EA7" w:rsidRPr="00C6317D" w:rsidRDefault="002F52D8" w:rsidP="002764D1">
      <w:pPr>
        <w:pStyle w:val="ECCParagraph"/>
        <w:jc w:val="left"/>
      </w:pPr>
      <w:r w:rsidRPr="00C6317D">
        <w:t>Note: In Germany, the range 2347 - 2384 MHz is allocated for PPDR (audio &amp; video) and may not be available for PMSE at future events because of the increased PPDR use.</w:t>
      </w:r>
    </w:p>
    <w:p w:rsidR="00885EA7" w:rsidRPr="00C6317D" w:rsidRDefault="00885EA7" w:rsidP="00B77300">
      <w:pPr>
        <w:pStyle w:val="ECCParagraph"/>
        <w:jc w:val="left"/>
      </w:pPr>
    </w:p>
    <w:p w:rsidR="00885EA7" w:rsidRPr="00C6317D" w:rsidRDefault="00885EA7" w:rsidP="00C91F21">
      <w:pPr>
        <w:pStyle w:val="ECCAnnexheading1"/>
        <w:numPr>
          <w:ilvl w:val="0"/>
          <w:numId w:val="4"/>
        </w:numPr>
        <w:ind w:left="0" w:firstLine="0"/>
        <w:rPr>
          <w:noProof/>
          <w:lang w:val="en-GB"/>
        </w:rPr>
      </w:pPr>
      <w:bookmarkStart w:id="74" w:name="_Toc372285927"/>
      <w:r w:rsidRPr="00C6317D">
        <w:rPr>
          <w:noProof/>
          <w:lang w:val="en-GB"/>
        </w:rPr>
        <w:lastRenderedPageBreak/>
        <w:t>Berlin state elections, 18 September 2011, Prussian Landtag building</w:t>
      </w:r>
      <w:bookmarkEnd w:id="74"/>
    </w:p>
    <w:p w:rsidR="00885EA7" w:rsidRPr="00C6317D" w:rsidRDefault="00885EA7" w:rsidP="00C91F21">
      <w:pPr>
        <w:pStyle w:val="ECCTabletitle"/>
        <w:numPr>
          <w:ilvl w:val="0"/>
          <w:numId w:val="2"/>
        </w:numPr>
        <w:ind w:left="360"/>
      </w:pPr>
      <w:r w:rsidRPr="00C6317D">
        <w:t>Video PMSE usage for Berlin state elections, 2011</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42"/>
        <w:gridCol w:w="1276"/>
        <w:gridCol w:w="1276"/>
        <w:gridCol w:w="850"/>
        <w:gridCol w:w="993"/>
        <w:gridCol w:w="2268"/>
        <w:gridCol w:w="1950"/>
      </w:tblGrid>
      <w:tr w:rsidR="00885EA7" w:rsidRPr="00C6317D" w:rsidTr="006941DB">
        <w:trPr>
          <w:tblHeader/>
        </w:trPr>
        <w:tc>
          <w:tcPr>
            <w:tcW w:w="1242" w:type="dxa"/>
            <w:tcBorders>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Frequency</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MHz</w:t>
            </w:r>
          </w:p>
        </w:tc>
        <w:tc>
          <w:tcPr>
            <w:tcW w:w="1276" w:type="dxa"/>
            <w:tcBorders>
              <w:left w:val="single" w:sz="4" w:space="0" w:color="FFFFFF"/>
              <w:right w:val="single" w:sz="4" w:space="0" w:color="FFFFFF"/>
            </w:tcBorders>
            <w:shd w:val="clear" w:color="auto" w:fill="D2232A"/>
          </w:tcPr>
          <w:p w:rsidR="00885EA7" w:rsidRPr="00C6317D" w:rsidRDefault="00885EA7" w:rsidP="000264C0">
            <w:pPr>
              <w:spacing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Power Watt</w:t>
            </w:r>
          </w:p>
        </w:tc>
        <w:tc>
          <w:tcPr>
            <w:tcW w:w="1276" w:type="dxa"/>
            <w:tcBorders>
              <w:left w:val="single" w:sz="4" w:space="0" w:color="FFFFFF"/>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Band-width</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MHz</w:t>
            </w:r>
          </w:p>
        </w:tc>
        <w:tc>
          <w:tcPr>
            <w:tcW w:w="850" w:type="dxa"/>
            <w:tcBorders>
              <w:left w:val="single" w:sz="4" w:space="0" w:color="FFFFFF"/>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Picture</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Res.</w:t>
            </w:r>
          </w:p>
        </w:tc>
        <w:tc>
          <w:tcPr>
            <w:tcW w:w="993" w:type="dxa"/>
            <w:tcBorders>
              <w:left w:val="single" w:sz="4" w:space="0" w:color="FFFFFF"/>
              <w:right w:val="single" w:sz="4" w:space="0" w:color="FFFFFF"/>
            </w:tcBorders>
            <w:shd w:val="clear" w:color="auto" w:fill="D2232A"/>
          </w:tcPr>
          <w:p w:rsidR="00885EA7" w:rsidRPr="00C6317D" w:rsidRDefault="00885EA7" w:rsidP="000264C0">
            <w:pPr>
              <w:spacing w:before="60"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Height</w:t>
            </w:r>
            <w:r w:rsidR="000264C0">
              <w:rPr>
                <w:rFonts w:ascii="Arial Bold" w:hAnsi="Arial Bold" w:cs="Arial"/>
                <w:b/>
                <w:bCs/>
                <w:color w:val="FFFFFF"/>
                <w:szCs w:val="20"/>
                <w:lang w:val="en-GB" w:eastAsia="de-DE"/>
              </w:rPr>
              <w:br/>
            </w:r>
            <w:r w:rsidRPr="00C6317D">
              <w:rPr>
                <w:rFonts w:ascii="Arial Bold" w:hAnsi="Arial Bold" w:cs="Arial"/>
                <w:b/>
                <w:bCs/>
                <w:color w:val="FFFFFF"/>
                <w:szCs w:val="20"/>
                <w:lang w:val="en-GB" w:eastAsia="de-DE"/>
              </w:rPr>
              <w:t>m</w:t>
            </w:r>
          </w:p>
        </w:tc>
        <w:tc>
          <w:tcPr>
            <w:tcW w:w="2268" w:type="dxa"/>
            <w:tcBorders>
              <w:left w:val="single" w:sz="4" w:space="0" w:color="FFFFFF"/>
              <w:right w:val="single" w:sz="4" w:space="0" w:color="FFFFFF"/>
            </w:tcBorders>
            <w:shd w:val="clear" w:color="auto" w:fill="D2232A"/>
          </w:tcPr>
          <w:p w:rsidR="00885EA7" w:rsidRPr="00C6317D" w:rsidRDefault="00885EA7" w:rsidP="000264C0">
            <w:pPr>
              <w:spacing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Location</w:t>
            </w:r>
          </w:p>
        </w:tc>
        <w:tc>
          <w:tcPr>
            <w:tcW w:w="1950" w:type="dxa"/>
            <w:tcBorders>
              <w:left w:val="single" w:sz="4" w:space="0" w:color="FFFFFF"/>
            </w:tcBorders>
            <w:shd w:val="clear" w:color="auto" w:fill="D2232A"/>
          </w:tcPr>
          <w:p w:rsidR="00885EA7" w:rsidRPr="00C6317D" w:rsidRDefault="00885EA7" w:rsidP="000264C0">
            <w:pPr>
              <w:spacing w:after="60"/>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Device</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2185.0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3</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2212.0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2225.0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2237.0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2273.0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18</w:t>
            </w:r>
          </w:p>
        </w:tc>
        <w:tc>
          <w:tcPr>
            <w:tcW w:w="8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2294.0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18</w:t>
            </w:r>
          </w:p>
        </w:tc>
        <w:tc>
          <w:tcPr>
            <w:tcW w:w="8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HD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2325.0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2337.0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2356.0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2391.5</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lang w:val="en-GB" w:eastAsia="nl-NL"/>
              </w:rPr>
            </w:pPr>
            <w:r w:rsidRPr="00C6317D">
              <w:rPr>
                <w:lang w:val="en-GB" w:eastAsia="nl-NL"/>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2394.0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lang w:val="en-GB" w:eastAsia="nl-NL"/>
              </w:rPr>
            </w:pPr>
            <w:r w:rsidRPr="00C6317D">
              <w:rPr>
                <w:lang w:val="en-GB" w:eastAsia="nl-NL"/>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2510.0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0.5</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lang w:val="en-GB" w:eastAsia="nl-NL"/>
              </w:rPr>
            </w:pPr>
            <w:r w:rsidRPr="00C6317D">
              <w:rPr>
                <w:lang w:val="en-GB" w:eastAsia="nl-NL"/>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2590.0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lang w:val="en-GB" w:eastAsia="nl-NL"/>
              </w:rPr>
            </w:pPr>
            <w:r w:rsidRPr="00C6317D">
              <w:rPr>
                <w:lang w:val="en-GB" w:eastAsia="nl-NL"/>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3410.0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rPr>
                <w:lang w:val="en-GB" w:eastAsia="nl-NL"/>
              </w:rPr>
            </w:pPr>
            <w:r w:rsidRPr="00C6317D">
              <w:rPr>
                <w:lang w:val="en-GB" w:eastAsia="nl-NL"/>
              </w:rPr>
              <w:t>HD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3440.0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rPr>
                <w:lang w:val="en-GB" w:eastAsia="nl-NL"/>
              </w:rPr>
            </w:pPr>
            <w:r w:rsidRPr="00C6317D">
              <w:rPr>
                <w:lang w:val="en-GB" w:eastAsia="nl-NL"/>
              </w:rPr>
              <w:t>HD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3470.0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10</w:t>
            </w:r>
          </w:p>
        </w:tc>
        <w:tc>
          <w:tcPr>
            <w:tcW w:w="850" w:type="dxa"/>
            <w:vAlign w:val="center"/>
          </w:tcPr>
          <w:p w:rsidR="00885EA7" w:rsidRPr="00C6317D" w:rsidRDefault="00885EA7" w:rsidP="00B6538D">
            <w:pPr>
              <w:rPr>
                <w:lang w:val="en-GB" w:eastAsia="nl-NL"/>
              </w:rPr>
            </w:pPr>
            <w:r w:rsidRPr="00C6317D">
              <w:rPr>
                <w:lang w:val="en-GB" w:eastAsia="nl-NL"/>
              </w:rPr>
              <w:t>HD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r w:rsidR="00885EA7" w:rsidRPr="00C6317D" w:rsidTr="006941DB">
        <w:tc>
          <w:tcPr>
            <w:tcW w:w="1242"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5863.0</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0.1</w:t>
            </w:r>
          </w:p>
        </w:tc>
        <w:tc>
          <w:tcPr>
            <w:tcW w:w="1276"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8</w:t>
            </w:r>
          </w:p>
        </w:tc>
        <w:tc>
          <w:tcPr>
            <w:tcW w:w="850" w:type="dxa"/>
            <w:vAlign w:val="center"/>
          </w:tcPr>
          <w:p w:rsidR="00885EA7" w:rsidRPr="00C6317D" w:rsidRDefault="00885EA7" w:rsidP="00B6538D">
            <w:pPr>
              <w:rPr>
                <w:lang w:val="en-GB" w:eastAsia="nl-NL"/>
              </w:rPr>
            </w:pPr>
            <w:r w:rsidRPr="00C6317D">
              <w:rPr>
                <w:lang w:val="en-GB" w:eastAsia="nl-NL"/>
              </w:rPr>
              <w:t>SD</w:t>
            </w:r>
          </w:p>
        </w:tc>
        <w:tc>
          <w:tcPr>
            <w:tcW w:w="993"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2</w:t>
            </w:r>
          </w:p>
        </w:tc>
        <w:tc>
          <w:tcPr>
            <w:tcW w:w="2268"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 xml:space="preserve">Prussian </w:t>
            </w:r>
            <w:proofErr w:type="spellStart"/>
            <w:r w:rsidRPr="00C6317D">
              <w:rPr>
                <w:rFonts w:cs="Arial"/>
                <w:bCs/>
                <w:szCs w:val="20"/>
                <w:lang w:val="en-GB" w:eastAsia="de-DE"/>
              </w:rPr>
              <w:t>Landtag</w:t>
            </w:r>
            <w:proofErr w:type="spellEnd"/>
          </w:p>
        </w:tc>
        <w:tc>
          <w:tcPr>
            <w:tcW w:w="1950" w:type="dxa"/>
            <w:vAlign w:val="center"/>
          </w:tcPr>
          <w:p w:rsidR="00885EA7" w:rsidRPr="00C6317D" w:rsidRDefault="00885EA7" w:rsidP="00B6538D">
            <w:pPr>
              <w:rPr>
                <w:rFonts w:cs="Arial"/>
                <w:bCs/>
                <w:szCs w:val="20"/>
                <w:lang w:val="en-GB" w:eastAsia="de-DE"/>
              </w:rPr>
            </w:pPr>
            <w:r w:rsidRPr="00C6317D">
              <w:rPr>
                <w:rFonts w:cs="Arial"/>
                <w:bCs/>
                <w:szCs w:val="20"/>
                <w:lang w:val="en-GB" w:eastAsia="de-DE"/>
              </w:rPr>
              <w:t>camera</w:t>
            </w:r>
          </w:p>
        </w:tc>
      </w:tr>
    </w:tbl>
    <w:p w:rsidR="00885EA7" w:rsidRPr="00C6317D" w:rsidRDefault="00885EA7" w:rsidP="00B77300">
      <w:pPr>
        <w:pStyle w:val="ECCParagraph"/>
        <w:jc w:val="left"/>
      </w:pPr>
      <w:r w:rsidRPr="00C6317D">
        <w:t>In total there were 17 links and the occupied band width sums up to 162 MHz (without consideration of guard bands/separation distances between the applications or intermodulation effects).</w:t>
      </w:r>
    </w:p>
    <w:p w:rsidR="00885EA7" w:rsidRPr="00C6317D" w:rsidRDefault="002F52D8" w:rsidP="002D23AC">
      <w:pPr>
        <w:pStyle w:val="ECCParagraph"/>
      </w:pPr>
      <w:r w:rsidRPr="00C6317D">
        <w:t>Note: In Germany, the range 2347 - 2384 MHz is allocated for PPDR (audio &amp; video) and may not be available for PMSE at future events because of the increased PPDR use.</w:t>
      </w:r>
    </w:p>
    <w:p w:rsidR="00885EA7" w:rsidRPr="00C6317D" w:rsidRDefault="00885EA7" w:rsidP="00C91F21">
      <w:pPr>
        <w:pStyle w:val="ECCAnnexheading1"/>
        <w:numPr>
          <w:ilvl w:val="0"/>
          <w:numId w:val="4"/>
        </w:numPr>
        <w:ind w:left="0" w:firstLine="0"/>
        <w:rPr>
          <w:lang w:val="en-GB"/>
        </w:rPr>
      </w:pPr>
      <w:bookmarkStart w:id="75" w:name="_Toc354665608"/>
      <w:bookmarkStart w:id="76" w:name="_Toc372285928"/>
      <w:r w:rsidRPr="00C6317D">
        <w:rPr>
          <w:lang w:val="en-GB"/>
        </w:rPr>
        <w:lastRenderedPageBreak/>
        <w:t>Tour de France 201</w:t>
      </w:r>
      <w:bookmarkEnd w:id="75"/>
      <w:r w:rsidRPr="00C6317D">
        <w:rPr>
          <w:lang w:val="en-GB"/>
        </w:rPr>
        <w:t>0 - 2012</w:t>
      </w:r>
      <w:bookmarkEnd w:id="76"/>
    </w:p>
    <w:p w:rsidR="00885EA7" w:rsidRPr="00E153C7" w:rsidRDefault="00885EA7" w:rsidP="00C91F21">
      <w:pPr>
        <w:pStyle w:val="ECCTabletitle"/>
        <w:numPr>
          <w:ilvl w:val="0"/>
          <w:numId w:val="2"/>
        </w:numPr>
        <w:ind w:left="360"/>
        <w:rPr>
          <w:lang w:val="da-DK"/>
        </w:rPr>
      </w:pPr>
      <w:r w:rsidRPr="00E153C7">
        <w:rPr>
          <w:lang w:val="da-DK"/>
        </w:rPr>
        <w:t>Video PMSE usage for Tour de France, 2010 - 2012</w:t>
      </w:r>
    </w:p>
    <w:p w:rsidR="00885EA7" w:rsidRPr="00E153C7" w:rsidRDefault="00885EA7" w:rsidP="00685A4E">
      <w:pPr>
        <w:rPr>
          <w:rFonts w:cs="Arial"/>
          <w:bCs/>
          <w:szCs w:val="20"/>
          <w:lang w:val="da-DK"/>
        </w:rPr>
      </w:pPr>
    </w:p>
    <w:p w:rsidR="00885EA7" w:rsidRPr="00C6317D" w:rsidRDefault="00C91F21" w:rsidP="00685A4E">
      <w:pPr>
        <w:rPr>
          <w:rFonts w:cs="Arial"/>
          <w:szCs w:val="20"/>
          <w:lang w:val="en-GB"/>
        </w:rPr>
      </w:pPr>
      <w:r>
        <w:rPr>
          <w:noProof/>
          <w:lang w:val="en-GB" w:eastAsia="en-GB"/>
        </w:rPr>
        <w:drawing>
          <wp:inline distT="0" distB="0" distL="0" distR="0">
            <wp:extent cx="6413500" cy="5308600"/>
            <wp:effectExtent l="0" t="0" r="6350" b="635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3500" cy="5308600"/>
                    </a:xfrm>
                    <a:prstGeom prst="rect">
                      <a:avLst/>
                    </a:prstGeom>
                    <a:noFill/>
                    <a:ln>
                      <a:noFill/>
                    </a:ln>
                  </pic:spPr>
                </pic:pic>
              </a:graphicData>
            </a:graphic>
          </wp:inline>
        </w:drawing>
      </w:r>
    </w:p>
    <w:p w:rsidR="00885EA7" w:rsidRPr="00C6317D" w:rsidRDefault="00885EA7" w:rsidP="002D23AC">
      <w:pPr>
        <w:pStyle w:val="ECCParagraph"/>
      </w:pPr>
      <w:r w:rsidRPr="00C6317D">
        <w:t>Note that the decrease of the number of video links between 2011 and 2012 was due to the withdrawal of German television in 2012.</w:t>
      </w:r>
    </w:p>
    <w:p w:rsidR="00885EA7" w:rsidRPr="00C6317D" w:rsidRDefault="00885EA7" w:rsidP="00C91F21">
      <w:pPr>
        <w:pStyle w:val="ECCAnnexheading1"/>
        <w:numPr>
          <w:ilvl w:val="0"/>
          <w:numId w:val="4"/>
        </w:numPr>
        <w:ind w:left="0" w:firstLine="0"/>
        <w:rPr>
          <w:lang w:val="en-GB"/>
        </w:rPr>
      </w:pPr>
      <w:bookmarkStart w:id="77" w:name="_Toc354665609"/>
      <w:bookmarkStart w:id="78" w:name="_Toc372285929"/>
      <w:r w:rsidRPr="00C6317D">
        <w:rPr>
          <w:lang w:val="en-GB"/>
        </w:rPr>
        <w:lastRenderedPageBreak/>
        <w:t>Ice Skating</w:t>
      </w:r>
      <w:bookmarkEnd w:id="77"/>
      <w:bookmarkEnd w:id="78"/>
    </w:p>
    <w:p w:rsidR="00885EA7" w:rsidRPr="00C6317D" w:rsidRDefault="00C91F21" w:rsidP="00B77300">
      <w:pPr>
        <w:pStyle w:val="ECCParagraph"/>
      </w:pPr>
      <w:r>
        <w:rPr>
          <w:noProof/>
          <w:lang w:eastAsia="en-GB"/>
        </w:rPr>
        <w:drawing>
          <wp:inline distT="0" distB="0" distL="0" distR="0">
            <wp:extent cx="5689600" cy="5524500"/>
            <wp:effectExtent l="0" t="0" r="6350"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9600" cy="5524500"/>
                    </a:xfrm>
                    <a:prstGeom prst="rect">
                      <a:avLst/>
                    </a:prstGeom>
                    <a:noFill/>
                    <a:ln>
                      <a:noFill/>
                    </a:ln>
                  </pic:spPr>
                </pic:pic>
              </a:graphicData>
            </a:graphic>
          </wp:inline>
        </w:drawing>
      </w:r>
    </w:p>
    <w:p w:rsidR="00885EA7" w:rsidRPr="00C6317D" w:rsidRDefault="00885EA7" w:rsidP="00B77300">
      <w:pPr>
        <w:pStyle w:val="ECCParagraph"/>
        <w:jc w:val="center"/>
        <w:rPr>
          <w:b/>
          <w:bCs/>
          <w:color w:val="D2232A"/>
          <w:szCs w:val="20"/>
        </w:rPr>
      </w:pPr>
      <w:r w:rsidRPr="00C6317D">
        <w:rPr>
          <w:b/>
          <w:bCs/>
          <w:color w:val="D2232A"/>
          <w:szCs w:val="20"/>
        </w:rPr>
        <w:t xml:space="preserve">Figure </w:t>
      </w:r>
      <w:r w:rsidR="00BB06C8" w:rsidRPr="00C6317D">
        <w:rPr>
          <w:b/>
          <w:bCs/>
          <w:color w:val="D2232A"/>
          <w:szCs w:val="20"/>
        </w:rPr>
        <w:fldChar w:fldCharType="begin"/>
      </w:r>
      <w:r w:rsidRPr="00C6317D">
        <w:rPr>
          <w:b/>
          <w:bCs/>
          <w:color w:val="D2232A"/>
          <w:szCs w:val="20"/>
        </w:rPr>
        <w:instrText xml:space="preserve"> SEQ Figure \* ARABIC </w:instrText>
      </w:r>
      <w:r w:rsidR="00BB06C8" w:rsidRPr="00C6317D">
        <w:rPr>
          <w:b/>
          <w:bCs/>
          <w:color w:val="D2232A"/>
          <w:szCs w:val="20"/>
        </w:rPr>
        <w:fldChar w:fldCharType="separate"/>
      </w:r>
      <w:r w:rsidRPr="00C6317D">
        <w:rPr>
          <w:b/>
          <w:bCs/>
          <w:noProof/>
          <w:color w:val="D2232A"/>
          <w:szCs w:val="20"/>
        </w:rPr>
        <w:t>10</w:t>
      </w:r>
      <w:r w:rsidR="00BB06C8" w:rsidRPr="00C6317D">
        <w:rPr>
          <w:b/>
          <w:bCs/>
          <w:color w:val="D2232A"/>
          <w:szCs w:val="20"/>
        </w:rPr>
        <w:fldChar w:fldCharType="end"/>
      </w:r>
      <w:r w:rsidRPr="00C6317D">
        <w:rPr>
          <w:b/>
          <w:bCs/>
          <w:color w:val="D2232A"/>
          <w:szCs w:val="20"/>
        </w:rPr>
        <w:t>: Provision of video PMSE for ice skating championship</w:t>
      </w:r>
    </w:p>
    <w:p w:rsidR="00885EA7" w:rsidRPr="00C6317D" w:rsidRDefault="00885EA7" w:rsidP="00B77300">
      <w:pPr>
        <w:pStyle w:val="ECCParagraph"/>
      </w:pPr>
    </w:p>
    <w:p w:rsidR="00885EA7" w:rsidRPr="00C6317D" w:rsidRDefault="00885EA7" w:rsidP="00C91F21">
      <w:pPr>
        <w:pStyle w:val="ECCAnnexheading1"/>
        <w:numPr>
          <w:ilvl w:val="0"/>
          <w:numId w:val="4"/>
        </w:numPr>
        <w:ind w:left="0" w:firstLine="0"/>
        <w:rPr>
          <w:noProof/>
          <w:lang w:val="en-GB"/>
        </w:rPr>
      </w:pPr>
      <w:bookmarkStart w:id="79" w:name="_Toc372285930"/>
      <w:r w:rsidRPr="00C6317D">
        <w:rPr>
          <w:noProof/>
          <w:lang w:val="en-GB"/>
        </w:rPr>
        <w:lastRenderedPageBreak/>
        <w:t>lower saxony election 2013</w:t>
      </w:r>
      <w:bookmarkEnd w:id="79"/>
    </w:p>
    <w:p w:rsidR="00885EA7" w:rsidRPr="00C6317D" w:rsidRDefault="00885EA7" w:rsidP="00C91F21">
      <w:pPr>
        <w:pStyle w:val="ECCTabletitle"/>
        <w:numPr>
          <w:ilvl w:val="0"/>
          <w:numId w:val="2"/>
        </w:numPr>
        <w:ind w:left="360"/>
      </w:pPr>
      <w:r w:rsidRPr="00C6317D">
        <w:t>Video PMSE usage for Lower Saxony election, 2013</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1559"/>
        <w:gridCol w:w="1559"/>
        <w:gridCol w:w="3261"/>
        <w:gridCol w:w="1950"/>
      </w:tblGrid>
      <w:tr w:rsidR="00885EA7" w:rsidRPr="00C6317D" w:rsidTr="006941DB">
        <w:trPr>
          <w:tblHeader/>
        </w:trPr>
        <w:tc>
          <w:tcPr>
            <w:tcW w:w="1526" w:type="dxa"/>
            <w:tcBorders>
              <w:right w:val="single" w:sz="4" w:space="0" w:color="FFFFFF"/>
            </w:tcBorders>
            <w:shd w:val="clear" w:color="auto" w:fill="D2232A"/>
          </w:tcPr>
          <w:p w:rsidR="00885EA7" w:rsidRPr="00C6317D" w:rsidRDefault="00885EA7" w:rsidP="00B6538D">
            <w:pPr>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Frequency</w:t>
            </w:r>
            <w:r w:rsidRPr="00C6317D">
              <w:rPr>
                <w:rFonts w:ascii="Arial Bold" w:hAnsi="Arial Bold" w:cs="Arial"/>
                <w:b/>
                <w:bCs/>
                <w:color w:val="FFFFFF"/>
                <w:szCs w:val="20"/>
                <w:lang w:val="en-GB" w:eastAsia="de-DE"/>
              </w:rPr>
              <w:br/>
              <w:t>in MHz</w:t>
            </w:r>
          </w:p>
        </w:tc>
        <w:tc>
          <w:tcPr>
            <w:tcW w:w="1559" w:type="dxa"/>
            <w:tcBorders>
              <w:left w:val="single" w:sz="4" w:space="0" w:color="FFFFFF"/>
              <w:right w:val="single" w:sz="4" w:space="0" w:color="FFFFFF"/>
            </w:tcBorders>
            <w:shd w:val="clear" w:color="auto" w:fill="D2232A"/>
          </w:tcPr>
          <w:p w:rsidR="00885EA7" w:rsidRPr="00C6317D" w:rsidRDefault="00885EA7" w:rsidP="00B6538D">
            <w:pPr>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Service</w:t>
            </w:r>
          </w:p>
        </w:tc>
        <w:tc>
          <w:tcPr>
            <w:tcW w:w="1559" w:type="dxa"/>
            <w:tcBorders>
              <w:left w:val="single" w:sz="4" w:space="0" w:color="FFFFFF"/>
              <w:right w:val="single" w:sz="4" w:space="0" w:color="FFFFFF"/>
            </w:tcBorders>
            <w:shd w:val="clear" w:color="auto" w:fill="D2232A"/>
          </w:tcPr>
          <w:p w:rsidR="00885EA7" w:rsidRPr="00C6317D" w:rsidRDefault="00885EA7" w:rsidP="00B6538D">
            <w:pPr>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Bandwidth</w:t>
            </w:r>
          </w:p>
        </w:tc>
        <w:tc>
          <w:tcPr>
            <w:tcW w:w="3261" w:type="dxa"/>
            <w:tcBorders>
              <w:left w:val="single" w:sz="4" w:space="0" w:color="FFFFFF"/>
              <w:right w:val="single" w:sz="4" w:space="0" w:color="FFFFFF"/>
            </w:tcBorders>
            <w:shd w:val="clear" w:color="auto" w:fill="D2232A"/>
          </w:tcPr>
          <w:p w:rsidR="00885EA7" w:rsidRPr="00C6317D" w:rsidRDefault="00885EA7" w:rsidP="00B6538D">
            <w:pPr>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Location</w:t>
            </w:r>
          </w:p>
        </w:tc>
        <w:tc>
          <w:tcPr>
            <w:tcW w:w="1950" w:type="dxa"/>
            <w:tcBorders>
              <w:left w:val="single" w:sz="4" w:space="0" w:color="FFFFFF"/>
            </w:tcBorders>
            <w:shd w:val="clear" w:color="auto" w:fill="D2232A"/>
          </w:tcPr>
          <w:p w:rsidR="00885EA7" w:rsidRPr="00C6317D" w:rsidRDefault="00885EA7" w:rsidP="00B6538D">
            <w:pPr>
              <w:jc w:val="center"/>
              <w:rPr>
                <w:rFonts w:ascii="Arial Bold" w:hAnsi="Arial Bold" w:cs="Arial"/>
                <w:b/>
                <w:bCs/>
                <w:color w:val="FFFFFF"/>
                <w:szCs w:val="20"/>
                <w:lang w:val="en-GB" w:eastAsia="de-DE"/>
              </w:rPr>
            </w:pPr>
            <w:r w:rsidRPr="00C6317D">
              <w:rPr>
                <w:rFonts w:ascii="Arial Bold" w:hAnsi="Arial Bold" w:cs="Arial"/>
                <w:b/>
                <w:bCs/>
                <w:color w:val="FFFFFF"/>
                <w:szCs w:val="20"/>
                <w:lang w:val="en-GB" w:eastAsia="de-DE"/>
              </w:rPr>
              <w:t>Remarks</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2215.0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18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Landtag</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HD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2236.5</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Köbelinger</w:t>
            </w:r>
            <w:proofErr w:type="spellEnd"/>
            <w:r w:rsidRPr="00C6317D">
              <w:rPr>
                <w:rFonts w:cs="Arial"/>
                <w:szCs w:val="20"/>
                <w:lang w:val="en-GB" w:eastAsia="de-DE"/>
              </w:rPr>
              <w:t xml:space="preserve"> St / Am </w:t>
            </w:r>
            <w:proofErr w:type="spellStart"/>
            <w:r w:rsidRPr="00C6317D">
              <w:rPr>
                <w:rFonts w:cs="Arial"/>
                <w:szCs w:val="20"/>
                <w:lang w:val="en-GB" w:eastAsia="de-DE"/>
              </w:rPr>
              <w:t>Markt</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SD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2250.0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Landtag</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SD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2262.0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Landtag</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 xml:space="preserve">SD </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2275.0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Landtag</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SD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2292.0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18 MHz</w:t>
            </w:r>
          </w:p>
        </w:tc>
        <w:tc>
          <w:tcPr>
            <w:tcW w:w="3261" w:type="dxa"/>
          </w:tcPr>
          <w:p w:rsidR="00885EA7" w:rsidRPr="00C6317D" w:rsidRDefault="00885EA7" w:rsidP="00B6538D">
            <w:pPr>
              <w:rPr>
                <w:rFonts w:cs="Arial"/>
                <w:szCs w:val="20"/>
                <w:lang w:val="en-GB" w:eastAsia="de-DE"/>
              </w:rPr>
            </w:pPr>
            <w:r w:rsidRPr="00C6317D">
              <w:rPr>
                <w:rFonts w:cs="Arial"/>
                <w:szCs w:val="20"/>
                <w:lang w:val="en-GB" w:eastAsia="de-DE"/>
              </w:rPr>
              <w:t xml:space="preserve">Old Town Hall / </w:t>
            </w:r>
            <w:proofErr w:type="spellStart"/>
            <w:r w:rsidRPr="00C6317D">
              <w:rPr>
                <w:rFonts w:cs="Arial"/>
                <w:szCs w:val="20"/>
                <w:lang w:val="en-GB" w:eastAsia="de-DE"/>
              </w:rPr>
              <w:t>Köbelinger</w:t>
            </w:r>
            <w:proofErr w:type="spellEnd"/>
            <w:r w:rsidRPr="00C6317D">
              <w:rPr>
                <w:rFonts w:cs="Arial"/>
                <w:szCs w:val="20"/>
                <w:lang w:val="en-GB" w:eastAsia="de-DE"/>
              </w:rPr>
              <w:t xml:space="preserve"> St./  </w:t>
            </w:r>
            <w:proofErr w:type="spellStart"/>
            <w:r w:rsidRPr="00C6317D">
              <w:rPr>
                <w:rFonts w:cs="Arial"/>
                <w:szCs w:val="20"/>
                <w:lang w:val="en-GB" w:eastAsia="de-DE"/>
              </w:rPr>
              <w:t>Karmarsch</w:t>
            </w:r>
            <w:proofErr w:type="spellEnd"/>
            <w:r w:rsidRPr="00C6317D">
              <w:rPr>
                <w:rFonts w:cs="Arial"/>
                <w:szCs w:val="20"/>
                <w:lang w:val="en-GB" w:eastAsia="de-DE"/>
              </w:rPr>
              <w:t xml:space="preserve"> St</w:t>
            </w:r>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HD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2312.0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Landtag</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SD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2323.5</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Köbelinger</w:t>
            </w:r>
            <w:proofErr w:type="spellEnd"/>
            <w:r w:rsidRPr="00C6317D">
              <w:rPr>
                <w:rFonts w:cs="Arial"/>
                <w:szCs w:val="20"/>
                <w:lang w:val="en-GB" w:eastAsia="de-DE"/>
              </w:rPr>
              <w:t xml:space="preserve"> St / Am </w:t>
            </w:r>
            <w:proofErr w:type="spellStart"/>
            <w:r w:rsidRPr="00C6317D">
              <w:rPr>
                <w:rFonts w:cs="Arial"/>
                <w:szCs w:val="20"/>
                <w:lang w:val="en-GB" w:eastAsia="de-DE"/>
              </w:rPr>
              <w:t>Markt</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SD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2339.0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18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Landtag</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HD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2356.0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8 MHz</w:t>
            </w:r>
          </w:p>
        </w:tc>
        <w:tc>
          <w:tcPr>
            <w:tcW w:w="3261" w:type="dxa"/>
          </w:tcPr>
          <w:p w:rsidR="00885EA7" w:rsidRPr="00C6317D" w:rsidRDefault="00885EA7" w:rsidP="00B6538D">
            <w:pPr>
              <w:rPr>
                <w:rFonts w:cs="Arial"/>
                <w:szCs w:val="20"/>
                <w:lang w:val="en-GB" w:eastAsia="de-DE"/>
              </w:rPr>
            </w:pPr>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SD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2370.0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Landtag</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SD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2393.0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18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Landtag</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HD</w:t>
            </w:r>
          </w:p>
        </w:tc>
      </w:tr>
      <w:tr w:rsidR="00885EA7" w:rsidRPr="00C6317D" w:rsidTr="006941DB">
        <w:tc>
          <w:tcPr>
            <w:tcW w:w="1526" w:type="dxa"/>
          </w:tcPr>
          <w:p w:rsidR="00885EA7" w:rsidRPr="00C6317D" w:rsidRDefault="00885EA7" w:rsidP="00B6538D">
            <w:pPr>
              <w:rPr>
                <w:rFonts w:cs="Arial"/>
                <w:szCs w:val="20"/>
                <w:lang w:val="en-GB" w:eastAsia="de-DE"/>
              </w:rPr>
            </w:pPr>
            <w:r w:rsidRPr="00C6317D">
              <w:rPr>
                <w:rFonts w:cs="Arial"/>
                <w:szCs w:val="20"/>
                <w:lang w:val="en-GB" w:eastAsia="de-DE"/>
              </w:rPr>
              <w:t>2491.0</w:t>
            </w:r>
          </w:p>
        </w:tc>
        <w:tc>
          <w:tcPr>
            <w:tcW w:w="1559" w:type="dxa"/>
          </w:tcPr>
          <w:p w:rsidR="00885EA7" w:rsidRPr="00C6317D" w:rsidRDefault="00885EA7" w:rsidP="00B6538D">
            <w:pPr>
              <w:rPr>
                <w:rFonts w:cs="Arial"/>
                <w:szCs w:val="20"/>
                <w:lang w:val="en-GB" w:eastAsia="de-DE"/>
              </w:rPr>
            </w:pPr>
            <w:r w:rsidRPr="00C6317D">
              <w:rPr>
                <w:rFonts w:cs="Arial"/>
                <w:szCs w:val="20"/>
                <w:lang w:val="en-GB" w:eastAsia="de-DE"/>
              </w:rPr>
              <w:t>camera</w:t>
            </w:r>
          </w:p>
        </w:tc>
        <w:tc>
          <w:tcPr>
            <w:tcW w:w="1559" w:type="dxa"/>
          </w:tcPr>
          <w:p w:rsidR="00885EA7" w:rsidRPr="00C6317D" w:rsidRDefault="00885EA7" w:rsidP="001C4EB5">
            <w:pPr>
              <w:rPr>
                <w:rFonts w:cs="Arial"/>
                <w:szCs w:val="20"/>
                <w:lang w:val="en-GB" w:eastAsia="de-DE"/>
              </w:rPr>
            </w:pPr>
            <w:r w:rsidRPr="00C6317D">
              <w:rPr>
                <w:rFonts w:cs="Arial"/>
                <w:szCs w:val="20"/>
                <w:lang w:val="en-GB" w:eastAsia="de-DE"/>
              </w:rPr>
              <w:t>8 MHz</w:t>
            </w:r>
          </w:p>
        </w:tc>
        <w:tc>
          <w:tcPr>
            <w:tcW w:w="3261" w:type="dxa"/>
          </w:tcPr>
          <w:p w:rsidR="00885EA7" w:rsidRPr="00C6317D" w:rsidRDefault="00885EA7" w:rsidP="00B6538D">
            <w:pPr>
              <w:rPr>
                <w:rFonts w:cs="Arial"/>
                <w:szCs w:val="20"/>
                <w:lang w:val="en-GB" w:eastAsia="de-DE"/>
              </w:rPr>
            </w:pPr>
            <w:proofErr w:type="spellStart"/>
            <w:r w:rsidRPr="00C6317D">
              <w:rPr>
                <w:rFonts w:cs="Arial"/>
                <w:szCs w:val="20"/>
                <w:lang w:val="en-GB" w:eastAsia="de-DE"/>
              </w:rPr>
              <w:t>Köbelinger</w:t>
            </w:r>
            <w:proofErr w:type="spellEnd"/>
            <w:r w:rsidRPr="00C6317D">
              <w:rPr>
                <w:rFonts w:cs="Arial"/>
                <w:szCs w:val="20"/>
                <w:lang w:val="en-GB" w:eastAsia="de-DE"/>
              </w:rPr>
              <w:t xml:space="preserve"> St / Am </w:t>
            </w:r>
            <w:proofErr w:type="spellStart"/>
            <w:r w:rsidRPr="00C6317D">
              <w:rPr>
                <w:rFonts w:cs="Arial"/>
                <w:szCs w:val="20"/>
                <w:lang w:val="en-GB" w:eastAsia="de-DE"/>
              </w:rPr>
              <w:t>Markt</w:t>
            </w:r>
            <w:proofErr w:type="spellEnd"/>
          </w:p>
        </w:tc>
        <w:tc>
          <w:tcPr>
            <w:tcW w:w="1950" w:type="dxa"/>
          </w:tcPr>
          <w:p w:rsidR="00885EA7" w:rsidRPr="00C6317D" w:rsidRDefault="00885EA7" w:rsidP="00B6538D">
            <w:pPr>
              <w:rPr>
                <w:rFonts w:cs="Arial"/>
                <w:szCs w:val="20"/>
                <w:lang w:val="en-GB" w:eastAsia="de-DE"/>
              </w:rPr>
            </w:pPr>
            <w:r w:rsidRPr="00C6317D">
              <w:rPr>
                <w:rFonts w:cs="Arial"/>
                <w:szCs w:val="20"/>
                <w:lang w:val="en-GB" w:eastAsia="de-DE"/>
              </w:rPr>
              <w:t>SD</w:t>
            </w:r>
          </w:p>
        </w:tc>
      </w:tr>
    </w:tbl>
    <w:p w:rsidR="00885EA7" w:rsidRPr="00C6317D" w:rsidRDefault="00885EA7" w:rsidP="00C91F21">
      <w:pPr>
        <w:pStyle w:val="ECCParagraph"/>
      </w:pPr>
      <w:r w:rsidRPr="00C6317D">
        <w:t xml:space="preserve">In total there were 13 video links and the total </w:t>
      </w:r>
      <w:r w:rsidRPr="00C91F21">
        <w:t>occupied</w:t>
      </w:r>
      <w:r w:rsidRPr="00C6317D">
        <w:t xml:space="preserve"> bandwidth sums up to 144 MHz (without consideration of guard bands/separation distances between the applications or intermodulation effects).</w:t>
      </w:r>
    </w:p>
    <w:p w:rsidR="00885EA7" w:rsidRPr="00C6317D" w:rsidRDefault="00EE41DF" w:rsidP="00C91F21">
      <w:pPr>
        <w:pStyle w:val="ECCParagraph"/>
      </w:pPr>
      <w:r w:rsidRPr="00C6317D">
        <w:t>Note: In Germany, the range</w:t>
      </w:r>
      <w:r w:rsidR="00E153C7">
        <w:t xml:space="preserve"> 2347</w:t>
      </w:r>
      <w:r w:rsidRPr="00C6317D">
        <w:t>-2384 MHz is allocated for PPDR (audio &amp; video) and may not be available for PMSE at future events because of the increased PPDR use.</w:t>
      </w:r>
    </w:p>
    <w:p w:rsidR="00885EA7" w:rsidRPr="00C6317D" w:rsidRDefault="00885EA7" w:rsidP="00C91F21">
      <w:pPr>
        <w:pStyle w:val="ECCAnnexheading1"/>
        <w:numPr>
          <w:ilvl w:val="0"/>
          <w:numId w:val="4"/>
        </w:numPr>
        <w:ind w:left="0" w:firstLine="0"/>
        <w:rPr>
          <w:lang w:val="en-GB"/>
        </w:rPr>
      </w:pPr>
      <w:bookmarkStart w:id="80" w:name="_Toc372285931"/>
      <w:r w:rsidRPr="00C6317D">
        <w:rPr>
          <w:lang w:val="en-GB"/>
        </w:rPr>
        <w:lastRenderedPageBreak/>
        <w:t>list of reference</w:t>
      </w:r>
      <w:bookmarkEnd w:id="80"/>
    </w:p>
    <w:p w:rsidR="00885EA7" w:rsidRPr="00C6317D" w:rsidRDefault="00885EA7" w:rsidP="00C91F21">
      <w:pPr>
        <w:pStyle w:val="reference"/>
        <w:numPr>
          <w:ilvl w:val="0"/>
          <w:numId w:val="6"/>
        </w:numPr>
        <w:rPr>
          <w:lang w:val="en-GB"/>
        </w:rPr>
      </w:pPr>
      <w:bookmarkStart w:id="81" w:name="_Ref359843236"/>
      <w:r w:rsidRPr="00C6317D">
        <w:rPr>
          <w:rFonts w:cs="Arial"/>
          <w:lang w:val="en-GB"/>
        </w:rPr>
        <w:t xml:space="preserve">CEPT Report 50: </w:t>
      </w:r>
      <w:r w:rsidRPr="00C6317D">
        <w:rPr>
          <w:lang w:val="en-GB"/>
        </w:rPr>
        <w:t xml:space="preserve">Report A from CEPT to the European Commission in response to the Mandate on PMSE - Technical conditions for the use of the bands 821-832 MHz and 1785-1805 MHz for wireless radio microphones </w:t>
      </w:r>
      <w:r w:rsidR="00BB06C8" w:rsidRPr="00C6317D">
        <w:rPr>
          <w:lang w:val="en-GB"/>
        </w:rPr>
        <w:t>in the EU</w:t>
      </w:r>
      <w:bookmarkEnd w:id="81"/>
    </w:p>
    <w:p w:rsidR="00885EA7" w:rsidRPr="00C6317D" w:rsidRDefault="00885EA7" w:rsidP="00C91F21">
      <w:pPr>
        <w:pStyle w:val="reference"/>
        <w:numPr>
          <w:ilvl w:val="0"/>
          <w:numId w:val="6"/>
        </w:numPr>
        <w:rPr>
          <w:lang w:val="en-GB"/>
        </w:rPr>
      </w:pPr>
      <w:bookmarkStart w:id="82" w:name="_Ref359840651"/>
      <w:r w:rsidRPr="00C6317D">
        <w:rPr>
          <w:lang w:val="en-GB"/>
        </w:rPr>
        <w:t>ECC Report 002: SAP/SAB (Incl. ENG/OB) spectrum use and future requirements</w:t>
      </w:r>
      <w:bookmarkEnd w:id="82"/>
      <w:r w:rsidRPr="00C6317D">
        <w:rPr>
          <w:lang w:val="en-GB"/>
        </w:rPr>
        <w:t xml:space="preserve"> </w:t>
      </w:r>
    </w:p>
    <w:p w:rsidR="00885EA7" w:rsidRPr="00C6317D" w:rsidRDefault="00885EA7" w:rsidP="00C91F21">
      <w:pPr>
        <w:pStyle w:val="reference"/>
        <w:numPr>
          <w:ilvl w:val="0"/>
          <w:numId w:val="6"/>
        </w:numPr>
        <w:rPr>
          <w:lang w:val="en-GB"/>
        </w:rPr>
      </w:pPr>
      <w:bookmarkStart w:id="83" w:name="_Ref359840670"/>
      <w:r w:rsidRPr="00C6317D">
        <w:rPr>
          <w:lang w:val="en-GB"/>
        </w:rPr>
        <w:t>ECC Report 204: Revision of ECC Report 002 (</w:t>
      </w:r>
      <w:r w:rsidRPr="00C6317D">
        <w:rPr>
          <w:rFonts w:cs="Arial"/>
          <w:szCs w:val="20"/>
          <w:lang w:val="en-GB"/>
        </w:rPr>
        <w:t>SAP/SAB (Incl. ENG/OB) spectrum use and future requirements</w:t>
      </w:r>
      <w:r w:rsidRPr="00C6317D">
        <w:rPr>
          <w:lang w:val="en-GB"/>
        </w:rPr>
        <w:t>)</w:t>
      </w:r>
      <w:bookmarkEnd w:id="83"/>
    </w:p>
    <w:p w:rsidR="00885EA7" w:rsidRPr="00C6317D" w:rsidRDefault="00885EA7" w:rsidP="00C91F21">
      <w:pPr>
        <w:pStyle w:val="reference"/>
        <w:numPr>
          <w:ilvl w:val="0"/>
          <w:numId w:val="6"/>
        </w:numPr>
        <w:rPr>
          <w:lang w:val="en-GB"/>
        </w:rPr>
      </w:pPr>
      <w:bookmarkStart w:id="84" w:name="_Ref359843882"/>
      <w:r w:rsidRPr="00C6317D">
        <w:rPr>
          <w:lang w:val="en-GB"/>
        </w:rPr>
        <w:t>ERC Report 38: Handbook on radio equipment and systems video links for ENG/OB use</w:t>
      </w:r>
      <w:bookmarkEnd w:id="84"/>
    </w:p>
    <w:p w:rsidR="00885EA7" w:rsidRPr="00C6317D" w:rsidRDefault="00885EA7" w:rsidP="00C91F21">
      <w:pPr>
        <w:pStyle w:val="reference"/>
        <w:numPr>
          <w:ilvl w:val="0"/>
          <w:numId w:val="6"/>
        </w:numPr>
        <w:rPr>
          <w:lang w:val="en-GB"/>
        </w:rPr>
      </w:pPr>
      <w:bookmarkStart w:id="85" w:name="_Ref359843916"/>
      <w:r w:rsidRPr="00C6317D">
        <w:rPr>
          <w:lang w:val="en-GB"/>
        </w:rPr>
        <w:t>ERC Recommendation 25-10 on Frequency ranges for the use of temporary terrestrial audio and video SAP/SAB links (incl. ENG/OB)</w:t>
      </w:r>
      <w:bookmarkEnd w:id="85"/>
    </w:p>
    <w:p w:rsidR="00885EA7" w:rsidRPr="002D23AC" w:rsidRDefault="00885EA7" w:rsidP="00C91F21">
      <w:pPr>
        <w:pStyle w:val="reference"/>
        <w:numPr>
          <w:ilvl w:val="0"/>
          <w:numId w:val="5"/>
        </w:numPr>
        <w:rPr>
          <w:lang w:val="en-GB"/>
        </w:rPr>
      </w:pPr>
      <w:bookmarkStart w:id="86" w:name="_Ref359840878"/>
      <w:r w:rsidRPr="002D23AC">
        <w:rPr>
          <w:lang w:val="en-GB"/>
        </w:rPr>
        <w:t>Questionnaire to CEPT administrations on the regulatory procedures used by administrations in granting access to spectrum for PMSE (</w:t>
      </w:r>
      <w:hyperlink r:id="rId27" w:history="1">
        <w:r w:rsidR="002D23AC" w:rsidRPr="002D23AC">
          <w:rPr>
            <w:rStyle w:val="Hyperlink"/>
            <w:lang w:val="en-GB"/>
          </w:rPr>
          <w:t>http://www.cept.org/ecc/topics/programme-making-and-special-events-applications-%28pmse%29</w:t>
        </w:r>
      </w:hyperlink>
      <w:r w:rsidRPr="002D23AC">
        <w:rPr>
          <w:lang w:val="en-GB"/>
        </w:rPr>
        <w:t>)</w:t>
      </w:r>
      <w:bookmarkEnd w:id="86"/>
    </w:p>
    <w:p w:rsidR="00885EA7" w:rsidRPr="00C6317D" w:rsidRDefault="00885EA7" w:rsidP="00C91F21">
      <w:pPr>
        <w:pStyle w:val="reference"/>
        <w:numPr>
          <w:ilvl w:val="0"/>
          <w:numId w:val="5"/>
        </w:numPr>
        <w:rPr>
          <w:lang w:val="en-GB"/>
        </w:rPr>
      </w:pPr>
      <w:bookmarkStart w:id="87" w:name="_Ref359844224"/>
      <w:r w:rsidRPr="00C6317D">
        <w:rPr>
          <w:rFonts w:cs="Arial"/>
          <w:lang w:val="en-GB"/>
        </w:rPr>
        <w:t>FOR LIMITING EXPOSURE TO TIME</w:t>
      </w:r>
      <w:r w:rsidRPr="00C6317D">
        <w:rPr>
          <w:rFonts w:ascii="Cambria Math" w:hAnsi="Cambria Math" w:cs="Cambria Math"/>
          <w:lang w:val="en-GB"/>
        </w:rPr>
        <w:t>‐</w:t>
      </w:r>
      <w:r w:rsidRPr="00C6317D">
        <w:rPr>
          <w:rFonts w:cs="Arial"/>
          <w:lang w:val="en-GB"/>
        </w:rPr>
        <w:t xml:space="preserve">VARYING ELECTRIC, MAGNETIC AND ELECTROMAGNETIC FIELDS (UP TO 300 GHz) </w:t>
      </w:r>
      <w:hyperlink r:id="rId28" w:history="1">
        <w:r w:rsidRPr="00C6317D">
          <w:rPr>
            <w:rStyle w:val="Hyperlink"/>
            <w:rFonts w:cs="Arial"/>
            <w:lang w:val="en-GB"/>
          </w:rPr>
          <w:t>http://www.icnirp.de/documents/emfgdl.pdf</w:t>
        </w:r>
      </w:hyperlink>
      <w:bookmarkEnd w:id="87"/>
    </w:p>
    <w:p w:rsidR="00885EA7" w:rsidRPr="00C6317D" w:rsidRDefault="00885EA7" w:rsidP="00C91F21">
      <w:pPr>
        <w:pStyle w:val="reference"/>
        <w:numPr>
          <w:ilvl w:val="0"/>
          <w:numId w:val="5"/>
        </w:numPr>
        <w:rPr>
          <w:lang w:val="en-GB"/>
        </w:rPr>
      </w:pPr>
      <w:bookmarkStart w:id="88" w:name="_Ref359840838"/>
      <w:r w:rsidRPr="00C6317D">
        <w:rPr>
          <w:lang w:val="en-GB"/>
        </w:rPr>
        <w:t>Commission Decision 2008/477/EC on the harmonisation of the 2500-2690 MHz frequency band for terrestrial systems TRA-ECS.</w:t>
      </w:r>
      <w:bookmarkEnd w:id="88"/>
    </w:p>
    <w:p w:rsidR="00885EA7" w:rsidRPr="00C6317D" w:rsidRDefault="00885EA7" w:rsidP="00C91F21">
      <w:pPr>
        <w:pStyle w:val="reference"/>
        <w:numPr>
          <w:ilvl w:val="0"/>
          <w:numId w:val="5"/>
        </w:numPr>
        <w:rPr>
          <w:lang w:val="en-GB"/>
        </w:rPr>
      </w:pPr>
      <w:bookmarkStart w:id="89" w:name="_Ref359840857"/>
      <w:r w:rsidRPr="00C6317D">
        <w:rPr>
          <w:lang w:val="en-GB"/>
        </w:rPr>
        <w:t>ECC</w:t>
      </w:r>
      <w:r w:rsidR="00B52920">
        <w:rPr>
          <w:lang w:val="en-GB"/>
        </w:rPr>
        <w:t xml:space="preserve"> </w:t>
      </w:r>
      <w:r w:rsidRPr="00C6317D">
        <w:rPr>
          <w:lang w:val="en-GB"/>
        </w:rPr>
        <w:t>D</w:t>
      </w:r>
      <w:r w:rsidR="00B52920">
        <w:rPr>
          <w:lang w:val="en-GB"/>
        </w:rPr>
        <w:t>ecision (</w:t>
      </w:r>
      <w:r w:rsidRPr="00C6317D">
        <w:rPr>
          <w:lang w:val="en-GB"/>
        </w:rPr>
        <w:t>05)05 on harmonised utilisation of spectrum for IMT-2000/UMTS systems operating within the band 2500-2690 MHz</w:t>
      </w:r>
      <w:bookmarkEnd w:id="89"/>
    </w:p>
    <w:p w:rsidR="00885EA7" w:rsidRPr="00C6317D" w:rsidRDefault="00885EA7" w:rsidP="00C91F21">
      <w:pPr>
        <w:pStyle w:val="reference"/>
        <w:numPr>
          <w:ilvl w:val="0"/>
          <w:numId w:val="5"/>
        </w:numPr>
        <w:rPr>
          <w:lang w:val="en-GB"/>
        </w:rPr>
      </w:pPr>
      <w:bookmarkStart w:id="90" w:name="_Ref359840909"/>
      <w:r w:rsidRPr="00C6317D">
        <w:rPr>
          <w:lang w:val="en-GB"/>
        </w:rPr>
        <w:t>EC Mandate on 2 GHz unpaired bands</w:t>
      </w:r>
      <w:bookmarkEnd w:id="90"/>
    </w:p>
    <w:p w:rsidR="00885EA7" w:rsidRPr="00C6317D" w:rsidRDefault="00885EA7" w:rsidP="00C91F21">
      <w:pPr>
        <w:pStyle w:val="reference"/>
        <w:numPr>
          <w:ilvl w:val="0"/>
          <w:numId w:val="5"/>
        </w:numPr>
        <w:rPr>
          <w:lang w:val="en-GB"/>
        </w:rPr>
      </w:pPr>
      <w:bookmarkStart w:id="91" w:name="_Ref359840929"/>
      <w:r w:rsidRPr="00C6317D">
        <w:rPr>
          <w:lang w:val="en-GB"/>
        </w:rPr>
        <w:t>ECC Recommendation</w:t>
      </w:r>
      <w:r w:rsidR="00B52920">
        <w:rPr>
          <w:lang w:val="en-GB"/>
        </w:rPr>
        <w:t xml:space="preserve"> </w:t>
      </w:r>
      <w:r w:rsidRPr="00C6317D">
        <w:rPr>
          <w:lang w:val="en-GB"/>
        </w:rPr>
        <w:t>(02)09: Protection of aeronautical radio navigation service in the band 2 700 – 2 900 MHz from interference caused by the operation of digital cordless cameras</w:t>
      </w:r>
      <w:bookmarkEnd w:id="91"/>
    </w:p>
    <w:p w:rsidR="00885EA7" w:rsidRPr="00C6317D" w:rsidRDefault="00885EA7" w:rsidP="00C91F21">
      <w:pPr>
        <w:pStyle w:val="reference"/>
        <w:numPr>
          <w:ilvl w:val="0"/>
          <w:numId w:val="5"/>
        </w:numPr>
        <w:rPr>
          <w:lang w:val="en-GB"/>
        </w:rPr>
      </w:pPr>
      <w:bookmarkStart w:id="92" w:name="_Ref359840957"/>
      <w:r w:rsidRPr="00C6317D">
        <w:rPr>
          <w:lang w:val="en-GB"/>
        </w:rPr>
        <w:t>ECC Report 006: Technical impact on existing primary services in the band 2700-2900 MHz due to the proposed introduction of new systems</w:t>
      </w:r>
      <w:bookmarkEnd w:id="92"/>
    </w:p>
    <w:p w:rsidR="00885EA7" w:rsidRPr="00C6317D" w:rsidRDefault="00885EA7" w:rsidP="00C91F21">
      <w:pPr>
        <w:pStyle w:val="reference"/>
        <w:numPr>
          <w:ilvl w:val="0"/>
          <w:numId w:val="5"/>
        </w:numPr>
        <w:rPr>
          <w:lang w:val="en-GB"/>
        </w:rPr>
      </w:pPr>
      <w:bookmarkStart w:id="93" w:name="_Ref359844385"/>
      <w:r w:rsidRPr="00C6317D">
        <w:rPr>
          <w:lang w:val="en-GB"/>
        </w:rPr>
        <w:t>ECC</w:t>
      </w:r>
      <w:r w:rsidR="00B52920">
        <w:rPr>
          <w:lang w:val="en-GB"/>
        </w:rPr>
        <w:t xml:space="preserve"> Recommendation </w:t>
      </w:r>
      <w:r w:rsidRPr="00C6317D">
        <w:rPr>
          <w:lang w:val="en-GB"/>
        </w:rPr>
        <w:t>(02)06 : “Channel arrangements for digital fixed service systems operating in the frequency range 7125-8500 MHz”</w:t>
      </w:r>
      <w:bookmarkEnd w:id="93"/>
    </w:p>
    <w:p w:rsidR="00EE41DF" w:rsidRPr="00C6317D" w:rsidRDefault="00EE41DF" w:rsidP="00C91F21">
      <w:pPr>
        <w:pStyle w:val="reference"/>
        <w:numPr>
          <w:ilvl w:val="0"/>
          <w:numId w:val="5"/>
        </w:numPr>
        <w:rPr>
          <w:lang w:val="en-GB"/>
        </w:rPr>
      </w:pPr>
      <w:r w:rsidRPr="00C6317D">
        <w:rPr>
          <w:lang w:val="en-GB"/>
        </w:rPr>
        <w:t>ITU-R Recommendation BT.2020</w:t>
      </w:r>
    </w:p>
    <w:p w:rsidR="00885EA7" w:rsidRPr="00C6317D" w:rsidRDefault="00885EA7" w:rsidP="00363525">
      <w:pPr>
        <w:pStyle w:val="ECCParagraph"/>
      </w:pPr>
    </w:p>
    <w:sectPr w:rsidR="00885EA7" w:rsidRPr="00C6317D" w:rsidSect="004F1C8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6C0" w:rsidRDefault="00A306C0" w:rsidP="00AB46DF">
      <w:r>
        <w:separator/>
      </w:r>
    </w:p>
  </w:endnote>
  <w:endnote w:type="continuationSeparator" w:id="0">
    <w:p w:rsidR="00A306C0" w:rsidRDefault="00A306C0" w:rsidP="00AB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old">
    <w:altName w:val="Times New Roman"/>
    <w:charset w:val="59"/>
    <w:family w:val="auto"/>
    <w:pitch w:val="variable"/>
    <w:sig w:usb0="00000201" w:usb1="00000000" w:usb2="00000000" w:usb3="00000000" w:csb0="00000004"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6C0" w:rsidRDefault="00A306C0" w:rsidP="00AB46DF">
      <w:r>
        <w:separator/>
      </w:r>
    </w:p>
  </w:footnote>
  <w:footnote w:type="continuationSeparator" w:id="0">
    <w:p w:rsidR="00A306C0" w:rsidRDefault="00A306C0" w:rsidP="00AB46DF">
      <w:r>
        <w:continuationSeparator/>
      </w:r>
    </w:p>
  </w:footnote>
  <w:footnote w:id="1">
    <w:p w:rsidR="00A306C0" w:rsidRDefault="00A306C0" w:rsidP="00E3654B">
      <w:pPr>
        <w:pStyle w:val="ECCFootnote"/>
      </w:pPr>
      <w:r>
        <w:rPr>
          <w:rStyle w:val="FootnoteReference"/>
        </w:rPr>
        <w:footnoteRef/>
      </w:r>
      <w:r w:rsidRPr="00C6317D">
        <w:rPr>
          <w:rStyle w:val="FootnoteReference"/>
          <w:lang w:val="en-GB"/>
        </w:rPr>
        <w:t xml:space="preserve"> </w:t>
      </w:r>
      <w:r w:rsidRPr="00C6317D">
        <w:rPr>
          <w:lang w:val="en-GB"/>
        </w:rPr>
        <w:t>Programme</w:t>
      </w:r>
      <w:r w:rsidRPr="00854295">
        <w:t xml:space="preserve"> Making includes the making of a</w:t>
      </w:r>
      <w:r w:rsidRPr="00C6317D">
        <w:rPr>
          <w:lang w:val="en-GB"/>
        </w:rPr>
        <w:t xml:space="preserve"> programme</w:t>
      </w:r>
      <w:r w:rsidRPr="00854295">
        <w:t xml:space="preserve"> for broadcast, the making of a film, presentation, advertisement or audio or video recordings, and the staging or performance of an entertainment, sporting or other public event.</w:t>
      </w:r>
    </w:p>
  </w:footnote>
  <w:footnote w:id="2">
    <w:p w:rsidR="00A306C0" w:rsidRDefault="00A306C0" w:rsidP="00E3654B">
      <w:pPr>
        <w:pStyle w:val="ECCFootnote"/>
      </w:pPr>
      <w:r>
        <w:rPr>
          <w:rStyle w:val="FootnoteReference"/>
        </w:rPr>
        <w:footnoteRef/>
      </w:r>
      <w:r w:rsidRPr="00825CB8">
        <w:rPr>
          <w:rStyle w:val="FootnoteReference"/>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3">
    <w:p w:rsidR="00A306C0" w:rsidRDefault="00A306C0" w:rsidP="00E3654B">
      <w:pPr>
        <w:pStyle w:val="ECCFootnote"/>
      </w:pPr>
      <w:r>
        <w:rPr>
          <w:rStyle w:val="FootnoteReference"/>
        </w:rPr>
        <w:footnoteRef/>
      </w:r>
      <w:r w:rsidRPr="00825CB8">
        <w:rPr>
          <w:rStyle w:val="FootnoteReference"/>
        </w:rPr>
        <w:t xml:space="preserve"> </w:t>
      </w:r>
      <w:r w:rsidRPr="00854295">
        <w:t>For further information see the ECC Report 002</w:t>
      </w:r>
      <w:r>
        <w:t xml:space="preserve"> </w:t>
      </w:r>
      <w:r>
        <w:fldChar w:fldCharType="begin"/>
      </w:r>
      <w:r>
        <w:instrText xml:space="preserve"> REF _Ref359840651 \n \h </w:instrText>
      </w:r>
      <w:r>
        <w:fldChar w:fldCharType="separate"/>
      </w:r>
      <w:r>
        <w:t>[2]</w:t>
      </w:r>
      <w:r>
        <w:fldChar w:fldCharType="end"/>
      </w:r>
    </w:p>
  </w:footnote>
  <w:footnote w:id="4">
    <w:p w:rsidR="00A306C0" w:rsidRDefault="00A306C0" w:rsidP="003D6D78">
      <w:pPr>
        <w:pStyle w:val="ECCFootnote"/>
      </w:pPr>
      <w:r>
        <w:rPr>
          <w:rStyle w:val="FootnoteReference"/>
        </w:rPr>
        <w:footnoteRef/>
      </w:r>
      <w:r>
        <w:t xml:space="preserve"> </w:t>
      </w:r>
      <w:r>
        <w:rPr>
          <w:lang w:val="en-GB"/>
        </w:rPr>
        <w:t>See ERC Report 38 for further details</w:t>
      </w:r>
      <w:r>
        <w:rPr>
          <w:lang w:val="en-GB"/>
        </w:rPr>
        <w:tab/>
      </w:r>
    </w:p>
  </w:footnote>
  <w:footnote w:id="5">
    <w:p w:rsidR="00A306C0" w:rsidRDefault="00A306C0" w:rsidP="000A08DA">
      <w:pPr>
        <w:pStyle w:val="ECCFootnote"/>
      </w:pPr>
      <w:r>
        <w:rPr>
          <w:rStyle w:val="FootnoteReference"/>
        </w:rPr>
        <w:footnoteRef/>
      </w:r>
      <w:r>
        <w:t xml:space="preserve"> </w:t>
      </w:r>
      <w:r>
        <w:rPr>
          <w:lang w:val="en-GB"/>
        </w:rPr>
        <w:t>ISM – Industrial, Scientific and Medical</w:t>
      </w:r>
    </w:p>
  </w:footnote>
  <w:footnote w:id="6">
    <w:p w:rsidR="00A306C0" w:rsidRDefault="00A306C0" w:rsidP="006941DB">
      <w:pPr>
        <w:pStyle w:val="ECCFootnote"/>
      </w:pPr>
      <w:r w:rsidRPr="00125861">
        <w:rPr>
          <w:rStyle w:val="FootnoteReference"/>
          <w:b/>
          <w:bCs/>
        </w:rPr>
        <w:footnoteRef/>
      </w:r>
      <w:r>
        <w:t xml:space="preserve"> </w:t>
      </w:r>
      <w:r w:rsidRPr="00125861">
        <w:t>ERC Report  033 T</w:t>
      </w:r>
      <w:r>
        <w:t>he use of radio frequencies above</w:t>
      </w:r>
      <w:r w:rsidRPr="00125861">
        <w:t xml:space="preserve"> 20 GHz </w:t>
      </w:r>
      <w:r>
        <w:t>by fixed services and</w:t>
      </w:r>
      <w:r w:rsidRPr="00125861">
        <w:t xml:space="preserve"> ENG/OB provides further information</w:t>
      </w:r>
    </w:p>
  </w:footnote>
  <w:footnote w:id="7">
    <w:p w:rsidR="00A306C0" w:rsidRDefault="00A306C0" w:rsidP="00211C93">
      <w:pPr>
        <w:pStyle w:val="FootnoteText"/>
      </w:pPr>
      <w:r>
        <w:rPr>
          <w:rStyle w:val="FootnoteReference"/>
        </w:rPr>
        <w:footnoteRef/>
      </w:r>
      <w:r>
        <w:t xml:space="preserve"> </w:t>
      </w:r>
      <w:r w:rsidRPr="0068704C">
        <w:rPr>
          <w:rFonts w:ascii="Times New Roman" w:hAnsi="Times New Roman"/>
        </w:rPr>
        <w:t>Communication from the Commission to the European Parliament, the Council, the European Economic and Social Committee and the Committee of the Regions – Transforming the digital dividend into social benefits and economic growth /*COM/2009/0586 final*/</w:t>
      </w:r>
    </w:p>
  </w:footnote>
  <w:footnote w:id="8">
    <w:p w:rsidR="00A306C0" w:rsidRDefault="00A306C0" w:rsidP="00211C93">
      <w:pPr>
        <w:pStyle w:val="FootnoteText"/>
      </w:pPr>
      <w:r w:rsidRPr="0068704C">
        <w:rPr>
          <w:rStyle w:val="FootnoteReference"/>
          <w:rFonts w:ascii="Times New Roman" w:hAnsi="Times New Roman"/>
        </w:rPr>
        <w:footnoteRef/>
      </w:r>
      <w:r w:rsidRPr="0068704C">
        <w:rPr>
          <w:rFonts w:ascii="Times New Roman" w:hAnsi="Times New Roman"/>
        </w:rPr>
        <w:t xml:space="preserve"> Proposal for a Decision of the European Parliament and of the Council establishing the first radio spectrum policy</w:t>
      </w:r>
      <w:r w:rsidRPr="00C6317D">
        <w:rPr>
          <w:rFonts w:ascii="Times New Roman" w:hAnsi="Times New Roman"/>
          <w:lang w:val="en-GB"/>
        </w:rPr>
        <w:t xml:space="preserve"> programme</w:t>
      </w:r>
      <w:r w:rsidRPr="0068704C">
        <w:rPr>
          <w:rFonts w:ascii="Times New Roman" w:hAnsi="Times New Roman"/>
        </w:rPr>
        <w:t xml:space="preserve"> /*COM/2010/0471 final – COD 2010/0252*/</w:t>
      </w:r>
    </w:p>
  </w:footnote>
  <w:footnote w:id="9">
    <w:p w:rsidR="00A306C0" w:rsidRDefault="00A306C0" w:rsidP="00211C93">
      <w:pPr>
        <w:pStyle w:val="FootnoteText"/>
      </w:pPr>
      <w:r w:rsidRPr="0068704C">
        <w:rPr>
          <w:rStyle w:val="FootnoteReference"/>
          <w:rFonts w:ascii="Times New Roman" w:hAnsi="Times New Roman"/>
        </w:rPr>
        <w:footnoteRef/>
      </w:r>
      <w:r w:rsidRPr="0068704C">
        <w:rPr>
          <w:rFonts w:ascii="Times New Roman" w:hAnsi="Times New Roman"/>
        </w:rPr>
        <w:t xml:space="preserve"> Large events may have much higher spectrum requirements. However, these are very local and may vary over time. Consequently, they are best addressed through national case by case solutions on the base of appropriate equipment standards that specify tuning ranges for equipment.</w:t>
      </w:r>
    </w:p>
  </w:footnote>
  <w:footnote w:id="10">
    <w:p w:rsidR="00A306C0" w:rsidRDefault="00A306C0" w:rsidP="00211C93">
      <w:pPr>
        <w:pStyle w:val="FootnoteText"/>
      </w:pPr>
      <w:r w:rsidRPr="0068704C">
        <w:rPr>
          <w:rStyle w:val="FootnoteReference"/>
          <w:rFonts w:ascii="Times New Roman" w:hAnsi="Times New Roman"/>
        </w:rPr>
        <w:footnoteRef/>
      </w:r>
      <w:r w:rsidRPr="0068704C">
        <w:rPr>
          <w:rFonts w:ascii="Times New Roman" w:hAnsi="Times New Roman"/>
        </w:rPr>
        <w:t xml:space="preserve"> </w:t>
      </w:r>
      <w:proofErr w:type="gramStart"/>
      <w:r w:rsidRPr="0068704C">
        <w:rPr>
          <w:rFonts w:ascii="Times New Roman" w:hAnsi="Times New Roman"/>
        </w:rPr>
        <w:t>Decision 676/2002/EC of the European Parliament and of the Council of 7 March 2002 on a regulatory framework for radio spectrum policy in the European Community, OJL 108 of 24.4.2002.</w:t>
      </w:r>
      <w:proofErr w:type="gramEnd"/>
    </w:p>
  </w:footnote>
  <w:footnote w:id="11">
    <w:p w:rsidR="00A306C0" w:rsidRDefault="00A306C0" w:rsidP="00211C93">
      <w:pPr>
        <w:pStyle w:val="FootnoteText"/>
      </w:pPr>
      <w:r w:rsidRPr="0068704C">
        <w:rPr>
          <w:rStyle w:val="FootnoteReference"/>
          <w:rFonts w:ascii="Times New Roman" w:hAnsi="Times New Roman"/>
        </w:rPr>
        <w:footnoteRef/>
      </w:r>
      <w:r w:rsidRPr="0068704C">
        <w:rPr>
          <w:rFonts w:ascii="Times New Roman" w:hAnsi="Times New Roman"/>
        </w:rPr>
        <w:t xml:space="preserve"> 30 October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6C0" w:rsidRPr="007C5F95" w:rsidRDefault="00A306C0">
    <w:pPr>
      <w:pStyle w:val="Header"/>
      <w:rPr>
        <w:b w:val="0"/>
        <w:lang w:val="da-DK"/>
      </w:rPr>
    </w:pPr>
    <w:r w:rsidRPr="007C5F95">
      <w:rPr>
        <w:b w:val="0"/>
        <w:lang w:val="da-DK"/>
      </w:rPr>
      <w:t>Draft ECC REPORT XXX</w:t>
    </w:r>
  </w:p>
  <w:p w:rsidR="00A306C0" w:rsidRPr="007C5F95" w:rsidRDefault="00A306C0">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C6317D">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6C0" w:rsidRPr="007C5F95" w:rsidRDefault="00A306C0" w:rsidP="00AB46DF">
    <w:pPr>
      <w:pStyle w:val="Header"/>
      <w:jc w:val="right"/>
      <w:rPr>
        <w:b w:val="0"/>
        <w:lang w:val="da-DK"/>
      </w:rPr>
    </w:pPr>
    <w:r w:rsidRPr="007C5F95">
      <w:rPr>
        <w:b w:val="0"/>
        <w:lang w:val="da-DK"/>
      </w:rPr>
      <w:t>Draft ECC REPORT XXX</w:t>
    </w:r>
  </w:p>
  <w:p w:rsidR="00A306C0" w:rsidRPr="007C5F95" w:rsidRDefault="00A306C0" w:rsidP="00AB46DF">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015F64">
      <w:rPr>
        <w:noProof/>
        <w:szCs w:val="16"/>
        <w:lang w:val="da-DK"/>
      </w:rPr>
      <w:t>21</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6C0" w:rsidRDefault="00A306C0" w:rsidP="00623F89">
    <w:pPr>
      <w:pStyle w:val="Header"/>
      <w:jc w:val="right"/>
    </w:pPr>
    <w:r>
      <w:rPr>
        <w:noProof/>
        <w:lang w:val="en-GB" w:eastAsia="en-GB"/>
      </w:rPr>
      <w:drawing>
        <wp:anchor distT="0" distB="0" distL="114300" distR="114300" simplePos="0" relativeHeight="251655168" behindDoc="0" locked="0" layoutInCell="1" allowOverlap="1">
          <wp:simplePos x="0" y="0"/>
          <wp:positionH relativeFrom="page">
            <wp:posOffset>5717540</wp:posOffset>
          </wp:positionH>
          <wp:positionV relativeFrom="page">
            <wp:posOffset>648335</wp:posOffset>
          </wp:positionV>
          <wp:extent cx="1461770" cy="546100"/>
          <wp:effectExtent l="0" t="0" r="5080" b="6350"/>
          <wp:wrapNone/>
          <wp:docPr id="4" name="Picture 2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0" locked="0" layoutInCell="1" allowOverlap="1">
          <wp:simplePos x="0" y="0"/>
          <wp:positionH relativeFrom="page">
            <wp:posOffset>572770</wp:posOffset>
          </wp:positionH>
          <wp:positionV relativeFrom="page">
            <wp:posOffset>457200</wp:posOffset>
          </wp:positionV>
          <wp:extent cx="889000" cy="889000"/>
          <wp:effectExtent l="0" t="0" r="6350" b="6350"/>
          <wp:wrapNone/>
          <wp:docPr id="5" name="Picture 26"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6C0" w:rsidRPr="007C5F95" w:rsidRDefault="00A306C0">
    <w:pPr>
      <w:pStyle w:val="Header"/>
      <w:rPr>
        <w:szCs w:val="16"/>
        <w:lang w:val="da-DK"/>
      </w:rPr>
    </w:pPr>
    <w:r>
      <w:rPr>
        <w:lang w:val="da-DK"/>
      </w:rPr>
      <w:t>CEPT REPORT 51 -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69599A">
      <w:rPr>
        <w:noProof/>
      </w:rPr>
      <w:t>6</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6C0" w:rsidRPr="007C5F95" w:rsidRDefault="00A306C0" w:rsidP="00AB46DF">
    <w:pPr>
      <w:pStyle w:val="Header"/>
      <w:jc w:val="right"/>
      <w:rPr>
        <w:szCs w:val="16"/>
        <w:lang w:val="da-DK"/>
      </w:rPr>
    </w:pPr>
    <w:r>
      <w:rPr>
        <w:lang w:val="da-DK"/>
      </w:rPr>
      <w:t>CEPT REPORT 51 -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69599A">
      <w:rPr>
        <w:noProof/>
      </w:rPr>
      <w:t>5</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6C0" w:rsidRPr="001223D0" w:rsidRDefault="00A306C0" w:rsidP="00AB46DF">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60A8"/>
    <w:multiLevelType w:val="hybridMultilevel"/>
    <w:tmpl w:val="BD44491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4C322EB"/>
    <w:multiLevelType w:val="hybridMultilevel"/>
    <w:tmpl w:val="A404C69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212F4188"/>
    <w:multiLevelType w:val="multilevel"/>
    <w:tmpl w:val="BF1AD4A4"/>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984" w:hanging="576"/>
      </w:pPr>
      <w:rPr>
        <w:rFonts w:cs="Times New Roman" w:hint="default"/>
      </w:rPr>
    </w:lvl>
    <w:lvl w:ilvl="2">
      <w:start w:val="1"/>
      <w:numFmt w:val="decimal"/>
      <w:lvlText w:val="A%1.%2.%3"/>
      <w:lvlJc w:val="left"/>
      <w:pPr>
        <w:tabs>
          <w:tab w:val="num" w:pos="-840"/>
        </w:tabs>
        <w:ind w:left="-840" w:hanging="720"/>
      </w:pPr>
      <w:rPr>
        <w:rFonts w:cs="Times New Roman" w:hint="default"/>
      </w:rPr>
    </w:lvl>
    <w:lvl w:ilvl="3">
      <w:start w:val="1"/>
      <w:numFmt w:val="decimal"/>
      <w:lvlText w:val="A%1.%2.%3.%4"/>
      <w:lvlJc w:val="left"/>
      <w:pPr>
        <w:tabs>
          <w:tab w:val="num" w:pos="-696"/>
        </w:tabs>
        <w:ind w:left="-696" w:hanging="864"/>
      </w:pPr>
      <w:rPr>
        <w:rFonts w:cs="Times New Roman" w:hint="default"/>
      </w:rPr>
    </w:lvl>
    <w:lvl w:ilvl="4">
      <w:start w:val="1"/>
      <w:numFmt w:val="decimal"/>
      <w:lvlText w:val="%1.%2.%3.%4.%5"/>
      <w:lvlJc w:val="left"/>
      <w:pPr>
        <w:tabs>
          <w:tab w:val="num" w:pos="-552"/>
        </w:tabs>
        <w:ind w:left="-552" w:hanging="1008"/>
      </w:pPr>
      <w:rPr>
        <w:rFonts w:cs="Times New Roman" w:hint="default"/>
      </w:rPr>
    </w:lvl>
    <w:lvl w:ilvl="5">
      <w:start w:val="1"/>
      <w:numFmt w:val="decimal"/>
      <w:lvlText w:val="%1.%2.%3.%4.%5.%6"/>
      <w:lvlJc w:val="left"/>
      <w:pPr>
        <w:tabs>
          <w:tab w:val="num" w:pos="-408"/>
        </w:tabs>
        <w:ind w:left="-408" w:hanging="1152"/>
      </w:pPr>
      <w:rPr>
        <w:rFonts w:cs="Times New Roman" w:hint="default"/>
      </w:rPr>
    </w:lvl>
    <w:lvl w:ilvl="6">
      <w:start w:val="1"/>
      <w:numFmt w:val="decimal"/>
      <w:lvlText w:val="%1.%2.%3.%4.%5.%6.%7"/>
      <w:lvlJc w:val="left"/>
      <w:pPr>
        <w:tabs>
          <w:tab w:val="num" w:pos="-264"/>
        </w:tabs>
        <w:ind w:left="-264" w:hanging="1296"/>
      </w:pPr>
      <w:rPr>
        <w:rFonts w:cs="Times New Roman" w:hint="default"/>
      </w:rPr>
    </w:lvl>
    <w:lvl w:ilvl="7">
      <w:start w:val="1"/>
      <w:numFmt w:val="decimal"/>
      <w:lvlText w:val="%1.%2.%3.%4.%5.%6.%7.%8"/>
      <w:lvlJc w:val="left"/>
      <w:pPr>
        <w:tabs>
          <w:tab w:val="num" w:pos="-120"/>
        </w:tabs>
        <w:ind w:left="-120" w:hanging="1440"/>
      </w:pPr>
      <w:rPr>
        <w:rFonts w:cs="Times New Roman" w:hint="default"/>
      </w:rPr>
    </w:lvl>
    <w:lvl w:ilvl="8">
      <w:start w:val="1"/>
      <w:numFmt w:val="decimal"/>
      <w:lvlText w:val="%1.%2.%3.%4.%5.%6.%7.%8.%9"/>
      <w:lvlJc w:val="left"/>
      <w:pPr>
        <w:tabs>
          <w:tab w:val="num" w:pos="24"/>
        </w:tabs>
        <w:ind w:left="24" w:hanging="1584"/>
      </w:pPr>
      <w:rPr>
        <w:rFonts w:cs="Times New Roman" w:hint="default"/>
      </w:rPr>
    </w:lvl>
  </w:abstractNum>
  <w:abstractNum w:abstractNumId="4">
    <w:nsid w:val="21DF1792"/>
    <w:multiLevelType w:val="hybridMultilevel"/>
    <w:tmpl w:val="BDB07B8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2440E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6">
    <w:nsid w:val="283779FF"/>
    <w:multiLevelType w:val="hybridMultilevel"/>
    <w:tmpl w:val="DDF6B000"/>
    <w:lvl w:ilvl="0" w:tplc="1C8A6162">
      <w:start w:val="1"/>
      <w:numFmt w:val="bullet"/>
      <w:lvlText w:val=""/>
      <w:lvlJc w:val="left"/>
      <w:pPr>
        <w:ind w:left="1440" w:hanging="360"/>
      </w:pPr>
      <w:rPr>
        <w:rFonts w:ascii="Wingdings" w:hAnsi="Wingdings" w:hint="default"/>
        <w:color w:val="D2232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3D163F7A"/>
    <w:multiLevelType w:val="multilevel"/>
    <w:tmpl w:val="EC52CD3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862"/>
        </w:tabs>
        <w:ind w:left="862"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8">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9">
    <w:nsid w:val="46E6242A"/>
    <w:multiLevelType w:val="hybridMultilevel"/>
    <w:tmpl w:val="85E63E8E"/>
    <w:lvl w:ilvl="0" w:tplc="5D1C976A">
      <w:start w:val="1"/>
      <w:numFmt w:val="decimal"/>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2">
    <w:nsid w:val="55846269"/>
    <w:multiLevelType w:val="hybridMultilevel"/>
    <w:tmpl w:val="B70242D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nsid w:val="5EF358B5"/>
    <w:multiLevelType w:val="hybridMultilevel"/>
    <w:tmpl w:val="F9C6D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6E36C84"/>
    <w:multiLevelType w:val="multilevel"/>
    <w:tmpl w:val="FCEC7FBC"/>
    <w:lvl w:ilvl="0">
      <w:start w:val="1"/>
      <w:numFmt w:val="bullet"/>
      <w:lvlText w:val=""/>
      <w:lvlJc w:val="left"/>
      <w:pPr>
        <w:tabs>
          <w:tab w:val="num" w:pos="680"/>
        </w:tabs>
        <w:ind w:left="680" w:hanging="340"/>
      </w:pPr>
      <w:rPr>
        <w:rFonts w:ascii="Wingdings" w:hAnsi="Wingdings" w:hint="default"/>
        <w:color w:val="D2232A"/>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bullet"/>
      <w:lvlText w:val=""/>
      <w:lvlJc w:val="left"/>
      <w:pPr>
        <w:tabs>
          <w:tab w:val="num" w:pos="1701"/>
        </w:tabs>
        <w:ind w:left="1701" w:hanging="340"/>
      </w:pPr>
      <w:rPr>
        <w:rFonts w:ascii="Wingdings" w:hAnsi="Wingdings" w:hint="default"/>
        <w:color w:val="D2232A"/>
      </w:rPr>
    </w:lvl>
    <w:lvl w:ilvl="4">
      <w:start w:val="1"/>
      <w:numFmt w:val="bullet"/>
      <w:lvlText w:val="o"/>
      <w:lvlJc w:val="left"/>
      <w:pPr>
        <w:tabs>
          <w:tab w:val="num" w:pos="2919"/>
        </w:tabs>
        <w:ind w:left="2919" w:hanging="360"/>
      </w:pPr>
      <w:rPr>
        <w:rFonts w:ascii="Courier New" w:hAnsi="Courier New" w:hint="default"/>
      </w:rPr>
    </w:lvl>
    <w:lvl w:ilvl="5">
      <w:start w:val="1"/>
      <w:numFmt w:val="bullet"/>
      <w:lvlText w:val=""/>
      <w:lvlJc w:val="left"/>
      <w:pPr>
        <w:tabs>
          <w:tab w:val="num" w:pos="3639"/>
        </w:tabs>
        <w:ind w:left="3639" w:hanging="360"/>
      </w:pPr>
      <w:rPr>
        <w:rFonts w:ascii="Wingdings" w:hAnsi="Wingdings" w:hint="default"/>
      </w:rPr>
    </w:lvl>
    <w:lvl w:ilvl="6">
      <w:start w:val="1"/>
      <w:numFmt w:val="bullet"/>
      <w:lvlText w:val=""/>
      <w:lvlJc w:val="left"/>
      <w:pPr>
        <w:tabs>
          <w:tab w:val="num" w:pos="4359"/>
        </w:tabs>
        <w:ind w:left="4359" w:hanging="360"/>
      </w:pPr>
      <w:rPr>
        <w:rFonts w:ascii="Symbol" w:hAnsi="Symbol" w:hint="default"/>
      </w:rPr>
    </w:lvl>
    <w:lvl w:ilvl="7">
      <w:start w:val="1"/>
      <w:numFmt w:val="bullet"/>
      <w:lvlText w:val="o"/>
      <w:lvlJc w:val="left"/>
      <w:pPr>
        <w:tabs>
          <w:tab w:val="num" w:pos="5079"/>
        </w:tabs>
        <w:ind w:left="5079" w:hanging="360"/>
      </w:pPr>
      <w:rPr>
        <w:rFonts w:ascii="Courier New" w:hAnsi="Courier New" w:hint="default"/>
      </w:rPr>
    </w:lvl>
    <w:lvl w:ilvl="8">
      <w:start w:val="1"/>
      <w:numFmt w:val="bullet"/>
      <w:lvlText w:val=""/>
      <w:lvlJc w:val="left"/>
      <w:pPr>
        <w:tabs>
          <w:tab w:val="num" w:pos="5799"/>
        </w:tabs>
        <w:ind w:left="5799" w:hanging="360"/>
      </w:pPr>
      <w:rPr>
        <w:rFonts w:ascii="Wingdings" w:hAnsi="Wingdings" w:hint="default"/>
      </w:rPr>
    </w:lvl>
  </w:abstractNum>
  <w:abstractNum w:abstractNumId="15">
    <w:nsid w:val="745F4001"/>
    <w:multiLevelType w:val="hybridMultilevel"/>
    <w:tmpl w:val="2A06B1C4"/>
    <w:lvl w:ilvl="0" w:tplc="50761392">
      <w:start w:val="1"/>
      <w:numFmt w:val="decimal"/>
      <w:lvlText w:val="%1."/>
      <w:lvlJc w:val="left"/>
      <w:pPr>
        <w:ind w:left="720" w:hanging="360"/>
      </w:pPr>
      <w:rPr>
        <w:rFonts w:ascii="Times New Roman" w:hAnsi="Times New Roman" w:cs="Times New Roman" w:hint="default"/>
        <w:b/>
        <w:sz w:val="24"/>
        <w:szCs w:val="24"/>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6">
    <w:nsid w:val="7B3212E4"/>
    <w:multiLevelType w:val="multilevel"/>
    <w:tmpl w:val="E3FE03D4"/>
    <w:lvl w:ilvl="0">
      <w:start w:val="1"/>
      <w:numFmt w:val="decimal"/>
      <w:suff w:val="space"/>
      <w:lvlText w:val="Table %1:"/>
      <w:lvlJc w:val="left"/>
      <w:pPr>
        <w:ind w:left="4329"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7E171E97"/>
    <w:multiLevelType w:val="hybridMultilevel"/>
    <w:tmpl w:val="68F27F12"/>
    <w:lvl w:ilvl="0" w:tplc="1C8A6162">
      <w:start w:val="1"/>
      <w:numFmt w:val="bullet"/>
      <w:lvlText w:val=""/>
      <w:lvlJc w:val="left"/>
      <w:pPr>
        <w:ind w:left="1080" w:hanging="360"/>
      </w:pPr>
      <w:rPr>
        <w:rFonts w:ascii="Wingdings" w:hAnsi="Wingdings" w:hint="default"/>
        <w:color w:val="D2232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6"/>
  </w:num>
  <w:num w:numId="3">
    <w:abstractNumId w:val="10"/>
  </w:num>
  <w:num w:numId="4">
    <w:abstractNumId w:val="3"/>
  </w:num>
  <w:num w:numId="5">
    <w:abstractNumId w:val="9"/>
  </w:num>
  <w:num w:numId="6">
    <w:abstractNumId w:val="9"/>
    <w:lvlOverride w:ilvl="0">
      <w:startOverride w:val="1"/>
    </w:lvlOverride>
  </w:num>
  <w:num w:numId="7">
    <w:abstractNumId w:val="2"/>
  </w:num>
  <w:num w:numId="8">
    <w:abstractNumId w:val="14"/>
  </w:num>
  <w:num w:numId="9">
    <w:abstractNumId w:val="8"/>
  </w:num>
  <w:num w:numId="10">
    <w:abstractNumId w:val="5"/>
  </w:num>
  <w:num w:numId="11">
    <w:abstractNumId w:val="11"/>
  </w:num>
  <w:num w:numId="12">
    <w:abstractNumId w:val="12"/>
  </w:num>
  <w:num w:numId="13">
    <w:abstractNumId w:val="13"/>
  </w:num>
  <w:num w:numId="14">
    <w:abstractNumId w:val="0"/>
  </w:num>
  <w:num w:numId="15">
    <w:abstractNumId w:val="15"/>
  </w:num>
  <w:num w:numId="16">
    <w:abstractNumId w:val="1"/>
  </w:num>
  <w:num w:numId="17">
    <w:abstractNumId w:val="17"/>
  </w:num>
  <w:num w:numId="18">
    <w:abstractNumId w:val="6"/>
  </w:num>
  <w:num w:numId="1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54"/>
    <w:rsid w:val="000004C7"/>
    <w:rsid w:val="000073D1"/>
    <w:rsid w:val="00007492"/>
    <w:rsid w:val="00010266"/>
    <w:rsid w:val="000102B5"/>
    <w:rsid w:val="00015F64"/>
    <w:rsid w:val="00021896"/>
    <w:rsid w:val="000245E3"/>
    <w:rsid w:val="00025C73"/>
    <w:rsid w:val="000264C0"/>
    <w:rsid w:val="00026E27"/>
    <w:rsid w:val="00027062"/>
    <w:rsid w:val="00030C78"/>
    <w:rsid w:val="0004343C"/>
    <w:rsid w:val="00050BD1"/>
    <w:rsid w:val="00051657"/>
    <w:rsid w:val="000533F6"/>
    <w:rsid w:val="000536EC"/>
    <w:rsid w:val="00061669"/>
    <w:rsid w:val="000663C9"/>
    <w:rsid w:val="00066484"/>
    <w:rsid w:val="0007249A"/>
    <w:rsid w:val="00072F97"/>
    <w:rsid w:val="000733A8"/>
    <w:rsid w:val="00075F61"/>
    <w:rsid w:val="00080AF2"/>
    <w:rsid w:val="00082504"/>
    <w:rsid w:val="0009500A"/>
    <w:rsid w:val="00095EDB"/>
    <w:rsid w:val="000A08DA"/>
    <w:rsid w:val="000A672F"/>
    <w:rsid w:val="000A686E"/>
    <w:rsid w:val="000B6FBF"/>
    <w:rsid w:val="000C1E5B"/>
    <w:rsid w:val="000C2F18"/>
    <w:rsid w:val="000C30BC"/>
    <w:rsid w:val="000C41F3"/>
    <w:rsid w:val="000C4288"/>
    <w:rsid w:val="000C7906"/>
    <w:rsid w:val="000D3F9C"/>
    <w:rsid w:val="000D57E2"/>
    <w:rsid w:val="000E06BB"/>
    <w:rsid w:val="000E292B"/>
    <w:rsid w:val="000E4452"/>
    <w:rsid w:val="000E5FF5"/>
    <w:rsid w:val="000F1A67"/>
    <w:rsid w:val="000F1B47"/>
    <w:rsid w:val="000F4C60"/>
    <w:rsid w:val="00100FBB"/>
    <w:rsid w:val="00103EE0"/>
    <w:rsid w:val="0010769E"/>
    <w:rsid w:val="00107E6D"/>
    <w:rsid w:val="0011060F"/>
    <w:rsid w:val="00120EF9"/>
    <w:rsid w:val="00121C16"/>
    <w:rsid w:val="001223D0"/>
    <w:rsid w:val="001249C2"/>
    <w:rsid w:val="00125861"/>
    <w:rsid w:val="00127049"/>
    <w:rsid w:val="00131452"/>
    <w:rsid w:val="0014110E"/>
    <w:rsid w:val="00141245"/>
    <w:rsid w:val="00144213"/>
    <w:rsid w:val="0014508A"/>
    <w:rsid w:val="00151B66"/>
    <w:rsid w:val="00157EC3"/>
    <w:rsid w:val="00162517"/>
    <w:rsid w:val="00162804"/>
    <w:rsid w:val="00166E0E"/>
    <w:rsid w:val="00171B9D"/>
    <w:rsid w:val="0018091D"/>
    <w:rsid w:val="00183FF2"/>
    <w:rsid w:val="00186A68"/>
    <w:rsid w:val="00190A51"/>
    <w:rsid w:val="001916FE"/>
    <w:rsid w:val="00191FB3"/>
    <w:rsid w:val="00193A97"/>
    <w:rsid w:val="001B46F1"/>
    <w:rsid w:val="001B5996"/>
    <w:rsid w:val="001C3FED"/>
    <w:rsid w:val="001C4EB5"/>
    <w:rsid w:val="001D192C"/>
    <w:rsid w:val="001D4293"/>
    <w:rsid w:val="001D6512"/>
    <w:rsid w:val="001E0768"/>
    <w:rsid w:val="001E2729"/>
    <w:rsid w:val="001F5F82"/>
    <w:rsid w:val="001F7826"/>
    <w:rsid w:val="00204878"/>
    <w:rsid w:val="0020499C"/>
    <w:rsid w:val="00205740"/>
    <w:rsid w:val="00210387"/>
    <w:rsid w:val="00211C93"/>
    <w:rsid w:val="00212035"/>
    <w:rsid w:val="00216BE1"/>
    <w:rsid w:val="002209A7"/>
    <w:rsid w:val="0022537C"/>
    <w:rsid w:val="00227C1F"/>
    <w:rsid w:val="002317A1"/>
    <w:rsid w:val="00231B9B"/>
    <w:rsid w:val="00232F39"/>
    <w:rsid w:val="00234E9A"/>
    <w:rsid w:val="00240CC9"/>
    <w:rsid w:val="00241679"/>
    <w:rsid w:val="00242A87"/>
    <w:rsid w:val="00242CE0"/>
    <w:rsid w:val="00243136"/>
    <w:rsid w:val="002716A5"/>
    <w:rsid w:val="002764D1"/>
    <w:rsid w:val="00276E27"/>
    <w:rsid w:val="00284B65"/>
    <w:rsid w:val="00294F75"/>
    <w:rsid w:val="002A5DC0"/>
    <w:rsid w:val="002B1DD4"/>
    <w:rsid w:val="002B4424"/>
    <w:rsid w:val="002C12A0"/>
    <w:rsid w:val="002C294C"/>
    <w:rsid w:val="002C7D96"/>
    <w:rsid w:val="002D23AC"/>
    <w:rsid w:val="002D6851"/>
    <w:rsid w:val="002E6375"/>
    <w:rsid w:val="002F3326"/>
    <w:rsid w:val="002F4DA7"/>
    <w:rsid w:val="002F52D8"/>
    <w:rsid w:val="00302713"/>
    <w:rsid w:val="00302B7E"/>
    <w:rsid w:val="00303241"/>
    <w:rsid w:val="003059EA"/>
    <w:rsid w:val="00306572"/>
    <w:rsid w:val="0031052C"/>
    <w:rsid w:val="00315034"/>
    <w:rsid w:val="00315521"/>
    <w:rsid w:val="00315FBA"/>
    <w:rsid w:val="003167E5"/>
    <w:rsid w:val="003174A4"/>
    <w:rsid w:val="003178A2"/>
    <w:rsid w:val="00322042"/>
    <w:rsid w:val="003238EA"/>
    <w:rsid w:val="00323B49"/>
    <w:rsid w:val="00332BE8"/>
    <w:rsid w:val="00334FA2"/>
    <w:rsid w:val="00343605"/>
    <w:rsid w:val="00345B45"/>
    <w:rsid w:val="003527D3"/>
    <w:rsid w:val="00357455"/>
    <w:rsid w:val="003602B8"/>
    <w:rsid w:val="00363525"/>
    <w:rsid w:val="0036708D"/>
    <w:rsid w:val="00370E78"/>
    <w:rsid w:val="003759B4"/>
    <w:rsid w:val="003774C1"/>
    <w:rsid w:val="00393FA4"/>
    <w:rsid w:val="00394867"/>
    <w:rsid w:val="00394BC3"/>
    <w:rsid w:val="00397BA4"/>
    <w:rsid w:val="003A199D"/>
    <w:rsid w:val="003B3B77"/>
    <w:rsid w:val="003B53AD"/>
    <w:rsid w:val="003C3C34"/>
    <w:rsid w:val="003C3EE4"/>
    <w:rsid w:val="003C45AA"/>
    <w:rsid w:val="003D1499"/>
    <w:rsid w:val="003D4094"/>
    <w:rsid w:val="003D6D78"/>
    <w:rsid w:val="003E27AC"/>
    <w:rsid w:val="003F3B03"/>
    <w:rsid w:val="003F4BA4"/>
    <w:rsid w:val="00406208"/>
    <w:rsid w:val="004079AA"/>
    <w:rsid w:val="00407FD7"/>
    <w:rsid w:val="0042119A"/>
    <w:rsid w:val="00425123"/>
    <w:rsid w:val="00427A59"/>
    <w:rsid w:val="00432766"/>
    <w:rsid w:val="004349AF"/>
    <w:rsid w:val="004367A9"/>
    <w:rsid w:val="00436E80"/>
    <w:rsid w:val="00441115"/>
    <w:rsid w:val="00441B54"/>
    <w:rsid w:val="004420BB"/>
    <w:rsid w:val="00442B0F"/>
    <w:rsid w:val="00462DA9"/>
    <w:rsid w:val="0046628E"/>
    <w:rsid w:val="0046658E"/>
    <w:rsid w:val="00467525"/>
    <w:rsid w:val="00467722"/>
    <w:rsid w:val="004730CB"/>
    <w:rsid w:val="00477667"/>
    <w:rsid w:val="00485067"/>
    <w:rsid w:val="00486EEB"/>
    <w:rsid w:val="004928E1"/>
    <w:rsid w:val="004A5C13"/>
    <w:rsid w:val="004B0531"/>
    <w:rsid w:val="004B15FB"/>
    <w:rsid w:val="004C15DD"/>
    <w:rsid w:val="004C37B6"/>
    <w:rsid w:val="004C4E6C"/>
    <w:rsid w:val="004E40D8"/>
    <w:rsid w:val="004F0D42"/>
    <w:rsid w:val="004F1C84"/>
    <w:rsid w:val="004F424F"/>
    <w:rsid w:val="00500454"/>
    <w:rsid w:val="005042A3"/>
    <w:rsid w:val="00512677"/>
    <w:rsid w:val="00523A68"/>
    <w:rsid w:val="0052738E"/>
    <w:rsid w:val="005310BE"/>
    <w:rsid w:val="0053434B"/>
    <w:rsid w:val="005362F2"/>
    <w:rsid w:val="0053682F"/>
    <w:rsid w:val="005377E7"/>
    <w:rsid w:val="005469FB"/>
    <w:rsid w:val="00555D96"/>
    <w:rsid w:val="0056493C"/>
    <w:rsid w:val="00570BCC"/>
    <w:rsid w:val="005723E3"/>
    <w:rsid w:val="00573E31"/>
    <w:rsid w:val="00576DE0"/>
    <w:rsid w:val="00581875"/>
    <w:rsid w:val="00581D11"/>
    <w:rsid w:val="0058568E"/>
    <w:rsid w:val="005904DC"/>
    <w:rsid w:val="00592CEB"/>
    <w:rsid w:val="00593E7F"/>
    <w:rsid w:val="00595C2E"/>
    <w:rsid w:val="00595E27"/>
    <w:rsid w:val="005964D4"/>
    <w:rsid w:val="005A00E5"/>
    <w:rsid w:val="005A31CD"/>
    <w:rsid w:val="005A599D"/>
    <w:rsid w:val="005A5C73"/>
    <w:rsid w:val="005A7AF9"/>
    <w:rsid w:val="005B2F4B"/>
    <w:rsid w:val="005C464C"/>
    <w:rsid w:val="005D0BED"/>
    <w:rsid w:val="005D15B1"/>
    <w:rsid w:val="005E1479"/>
    <w:rsid w:val="005E407C"/>
    <w:rsid w:val="005E535E"/>
    <w:rsid w:val="006037B7"/>
    <w:rsid w:val="00604571"/>
    <w:rsid w:val="00614091"/>
    <w:rsid w:val="00614A78"/>
    <w:rsid w:val="006211EA"/>
    <w:rsid w:val="00621D36"/>
    <w:rsid w:val="00623F89"/>
    <w:rsid w:val="00626930"/>
    <w:rsid w:val="006277E1"/>
    <w:rsid w:val="006322BE"/>
    <w:rsid w:val="0063357F"/>
    <w:rsid w:val="00642134"/>
    <w:rsid w:val="00644509"/>
    <w:rsid w:val="00650B8C"/>
    <w:rsid w:val="00652370"/>
    <w:rsid w:val="006523B2"/>
    <w:rsid w:val="006528E3"/>
    <w:rsid w:val="006565F8"/>
    <w:rsid w:val="00660582"/>
    <w:rsid w:val="00664AB4"/>
    <w:rsid w:val="00677846"/>
    <w:rsid w:val="00684402"/>
    <w:rsid w:val="00685A4E"/>
    <w:rsid w:val="0068704C"/>
    <w:rsid w:val="006870D0"/>
    <w:rsid w:val="00690E70"/>
    <w:rsid w:val="006941DB"/>
    <w:rsid w:val="00694470"/>
    <w:rsid w:val="006944D0"/>
    <w:rsid w:val="0069599A"/>
    <w:rsid w:val="006A0EAD"/>
    <w:rsid w:val="006A4CDD"/>
    <w:rsid w:val="006B28BE"/>
    <w:rsid w:val="006B7EB9"/>
    <w:rsid w:val="006C22E7"/>
    <w:rsid w:val="006C2E0F"/>
    <w:rsid w:val="006C5D66"/>
    <w:rsid w:val="006C6608"/>
    <w:rsid w:val="006C7360"/>
    <w:rsid w:val="006C7A72"/>
    <w:rsid w:val="006E0FB7"/>
    <w:rsid w:val="006E6211"/>
    <w:rsid w:val="006F421C"/>
    <w:rsid w:val="006F5883"/>
    <w:rsid w:val="00704C0D"/>
    <w:rsid w:val="0070722F"/>
    <w:rsid w:val="00715CA1"/>
    <w:rsid w:val="0071684F"/>
    <w:rsid w:val="00720CB3"/>
    <w:rsid w:val="00720FE3"/>
    <w:rsid w:val="0072303E"/>
    <w:rsid w:val="00724628"/>
    <w:rsid w:val="007329FF"/>
    <w:rsid w:val="00746D59"/>
    <w:rsid w:val="0074769B"/>
    <w:rsid w:val="00764F51"/>
    <w:rsid w:val="007677DE"/>
    <w:rsid w:val="00767A26"/>
    <w:rsid w:val="00770A48"/>
    <w:rsid w:val="00771F52"/>
    <w:rsid w:val="00773CFB"/>
    <w:rsid w:val="007753E9"/>
    <w:rsid w:val="00785B80"/>
    <w:rsid w:val="007908BE"/>
    <w:rsid w:val="007979B3"/>
    <w:rsid w:val="007A71E4"/>
    <w:rsid w:val="007B2F10"/>
    <w:rsid w:val="007B569E"/>
    <w:rsid w:val="007B65D4"/>
    <w:rsid w:val="007C28E8"/>
    <w:rsid w:val="007C2EC4"/>
    <w:rsid w:val="007C419D"/>
    <w:rsid w:val="007C5F95"/>
    <w:rsid w:val="007C7C5B"/>
    <w:rsid w:val="007D0AA3"/>
    <w:rsid w:val="007D2DF6"/>
    <w:rsid w:val="007E1CDC"/>
    <w:rsid w:val="007E4B66"/>
    <w:rsid w:val="007F7992"/>
    <w:rsid w:val="0080365F"/>
    <w:rsid w:val="0081424D"/>
    <w:rsid w:val="008142AD"/>
    <w:rsid w:val="008159CE"/>
    <w:rsid w:val="008229F4"/>
    <w:rsid w:val="00825CB8"/>
    <w:rsid w:val="008345F3"/>
    <w:rsid w:val="00840720"/>
    <w:rsid w:val="008430A5"/>
    <w:rsid w:val="00843714"/>
    <w:rsid w:val="00854295"/>
    <w:rsid w:val="00855805"/>
    <w:rsid w:val="00860A3A"/>
    <w:rsid w:val="008610E3"/>
    <w:rsid w:val="0086404A"/>
    <w:rsid w:val="00866A5A"/>
    <w:rsid w:val="00871148"/>
    <w:rsid w:val="00873D82"/>
    <w:rsid w:val="008813E0"/>
    <w:rsid w:val="00885113"/>
    <w:rsid w:val="008853F4"/>
    <w:rsid w:val="00885EA7"/>
    <w:rsid w:val="00895704"/>
    <w:rsid w:val="008A0A28"/>
    <w:rsid w:val="008A12C1"/>
    <w:rsid w:val="008A2153"/>
    <w:rsid w:val="008A5F6D"/>
    <w:rsid w:val="008B0573"/>
    <w:rsid w:val="008C2737"/>
    <w:rsid w:val="008C3DD8"/>
    <w:rsid w:val="008C558B"/>
    <w:rsid w:val="008C6ECE"/>
    <w:rsid w:val="008D3ECE"/>
    <w:rsid w:val="008E11D9"/>
    <w:rsid w:val="008E32AA"/>
    <w:rsid w:val="008E3A42"/>
    <w:rsid w:val="008E6626"/>
    <w:rsid w:val="008F2146"/>
    <w:rsid w:val="008F28A5"/>
    <w:rsid w:val="008F5C1F"/>
    <w:rsid w:val="008F74D3"/>
    <w:rsid w:val="0091112E"/>
    <w:rsid w:val="00914C78"/>
    <w:rsid w:val="00921F79"/>
    <w:rsid w:val="00933151"/>
    <w:rsid w:val="0093478F"/>
    <w:rsid w:val="009363DE"/>
    <w:rsid w:val="00937899"/>
    <w:rsid w:val="009425A5"/>
    <w:rsid w:val="0094346B"/>
    <w:rsid w:val="00950FC9"/>
    <w:rsid w:val="00952B15"/>
    <w:rsid w:val="009568BA"/>
    <w:rsid w:val="0096197A"/>
    <w:rsid w:val="00964409"/>
    <w:rsid w:val="00964DBE"/>
    <w:rsid w:val="00976873"/>
    <w:rsid w:val="0098015E"/>
    <w:rsid w:val="00991AE1"/>
    <w:rsid w:val="00992602"/>
    <w:rsid w:val="00993A55"/>
    <w:rsid w:val="00993B6D"/>
    <w:rsid w:val="00996DFD"/>
    <w:rsid w:val="009A1715"/>
    <w:rsid w:val="009A685A"/>
    <w:rsid w:val="009B28D7"/>
    <w:rsid w:val="009B326D"/>
    <w:rsid w:val="009B4646"/>
    <w:rsid w:val="009B68A3"/>
    <w:rsid w:val="009B708A"/>
    <w:rsid w:val="009B7783"/>
    <w:rsid w:val="009C494B"/>
    <w:rsid w:val="009C5AF7"/>
    <w:rsid w:val="009D46EF"/>
    <w:rsid w:val="009D4CE6"/>
    <w:rsid w:val="009E3FE3"/>
    <w:rsid w:val="009F0A81"/>
    <w:rsid w:val="009F5ACD"/>
    <w:rsid w:val="009F6D89"/>
    <w:rsid w:val="00A0168A"/>
    <w:rsid w:val="00A03FC8"/>
    <w:rsid w:val="00A05D61"/>
    <w:rsid w:val="00A1750A"/>
    <w:rsid w:val="00A20F1F"/>
    <w:rsid w:val="00A254C4"/>
    <w:rsid w:val="00A306C0"/>
    <w:rsid w:val="00A424F1"/>
    <w:rsid w:val="00A4426A"/>
    <w:rsid w:val="00A45B9B"/>
    <w:rsid w:val="00A659A0"/>
    <w:rsid w:val="00A74167"/>
    <w:rsid w:val="00A77A67"/>
    <w:rsid w:val="00A92D78"/>
    <w:rsid w:val="00A97505"/>
    <w:rsid w:val="00AA13EB"/>
    <w:rsid w:val="00AA2D1E"/>
    <w:rsid w:val="00AA6784"/>
    <w:rsid w:val="00AB22F0"/>
    <w:rsid w:val="00AB46DF"/>
    <w:rsid w:val="00AB67C7"/>
    <w:rsid w:val="00AB6E40"/>
    <w:rsid w:val="00AB7AF8"/>
    <w:rsid w:val="00AC0B37"/>
    <w:rsid w:val="00AD0059"/>
    <w:rsid w:val="00AD5383"/>
    <w:rsid w:val="00AD6A0F"/>
    <w:rsid w:val="00AF0FBE"/>
    <w:rsid w:val="00AF26D3"/>
    <w:rsid w:val="00AF5433"/>
    <w:rsid w:val="00B26EB0"/>
    <w:rsid w:val="00B2774D"/>
    <w:rsid w:val="00B35122"/>
    <w:rsid w:val="00B35A92"/>
    <w:rsid w:val="00B3611C"/>
    <w:rsid w:val="00B3750C"/>
    <w:rsid w:val="00B40246"/>
    <w:rsid w:val="00B4093C"/>
    <w:rsid w:val="00B41D56"/>
    <w:rsid w:val="00B41F06"/>
    <w:rsid w:val="00B44755"/>
    <w:rsid w:val="00B52920"/>
    <w:rsid w:val="00B54A87"/>
    <w:rsid w:val="00B55D9E"/>
    <w:rsid w:val="00B646AE"/>
    <w:rsid w:val="00B6538D"/>
    <w:rsid w:val="00B67403"/>
    <w:rsid w:val="00B77300"/>
    <w:rsid w:val="00B77B0C"/>
    <w:rsid w:val="00B8263E"/>
    <w:rsid w:val="00B842F0"/>
    <w:rsid w:val="00BA58C1"/>
    <w:rsid w:val="00BB06C8"/>
    <w:rsid w:val="00BB357A"/>
    <w:rsid w:val="00BB5E9C"/>
    <w:rsid w:val="00BD3CCA"/>
    <w:rsid w:val="00BD6637"/>
    <w:rsid w:val="00C064BA"/>
    <w:rsid w:val="00C079CF"/>
    <w:rsid w:val="00C07FD2"/>
    <w:rsid w:val="00C104A9"/>
    <w:rsid w:val="00C14EFF"/>
    <w:rsid w:val="00C21885"/>
    <w:rsid w:val="00C241EA"/>
    <w:rsid w:val="00C24613"/>
    <w:rsid w:val="00C257C8"/>
    <w:rsid w:val="00C30EE3"/>
    <w:rsid w:val="00C363F4"/>
    <w:rsid w:val="00C378DC"/>
    <w:rsid w:val="00C423ED"/>
    <w:rsid w:val="00C44CD9"/>
    <w:rsid w:val="00C455EE"/>
    <w:rsid w:val="00C53A30"/>
    <w:rsid w:val="00C625F6"/>
    <w:rsid w:val="00C6317D"/>
    <w:rsid w:val="00C641D1"/>
    <w:rsid w:val="00C653EB"/>
    <w:rsid w:val="00C65559"/>
    <w:rsid w:val="00C72AC3"/>
    <w:rsid w:val="00C72F34"/>
    <w:rsid w:val="00C74877"/>
    <w:rsid w:val="00C81566"/>
    <w:rsid w:val="00C91F21"/>
    <w:rsid w:val="00C926A2"/>
    <w:rsid w:val="00C93E37"/>
    <w:rsid w:val="00C941C3"/>
    <w:rsid w:val="00C95BFD"/>
    <w:rsid w:val="00C95C7C"/>
    <w:rsid w:val="00CA2346"/>
    <w:rsid w:val="00CB04DE"/>
    <w:rsid w:val="00CB0AD7"/>
    <w:rsid w:val="00CC4781"/>
    <w:rsid w:val="00CC4B78"/>
    <w:rsid w:val="00CC5182"/>
    <w:rsid w:val="00CC56C7"/>
    <w:rsid w:val="00CC577B"/>
    <w:rsid w:val="00CC6018"/>
    <w:rsid w:val="00CD2B05"/>
    <w:rsid w:val="00CD300A"/>
    <w:rsid w:val="00CD53FB"/>
    <w:rsid w:val="00CE5126"/>
    <w:rsid w:val="00CF062D"/>
    <w:rsid w:val="00CF33C0"/>
    <w:rsid w:val="00D00CDD"/>
    <w:rsid w:val="00D0145B"/>
    <w:rsid w:val="00D070AE"/>
    <w:rsid w:val="00D07F58"/>
    <w:rsid w:val="00D13E47"/>
    <w:rsid w:val="00D17CA9"/>
    <w:rsid w:val="00D20E3B"/>
    <w:rsid w:val="00D23CB7"/>
    <w:rsid w:val="00D30FF2"/>
    <w:rsid w:val="00D3229B"/>
    <w:rsid w:val="00D32B85"/>
    <w:rsid w:val="00D35EB0"/>
    <w:rsid w:val="00D3615F"/>
    <w:rsid w:val="00D36F11"/>
    <w:rsid w:val="00D40085"/>
    <w:rsid w:val="00D428A5"/>
    <w:rsid w:val="00D44B6A"/>
    <w:rsid w:val="00D45863"/>
    <w:rsid w:val="00D4799E"/>
    <w:rsid w:val="00D52757"/>
    <w:rsid w:val="00D557D0"/>
    <w:rsid w:val="00D5680E"/>
    <w:rsid w:val="00D57C44"/>
    <w:rsid w:val="00D57D82"/>
    <w:rsid w:val="00D657DC"/>
    <w:rsid w:val="00D80E71"/>
    <w:rsid w:val="00D85AA6"/>
    <w:rsid w:val="00D92172"/>
    <w:rsid w:val="00D95293"/>
    <w:rsid w:val="00DA55D6"/>
    <w:rsid w:val="00DB10E4"/>
    <w:rsid w:val="00DC2BFC"/>
    <w:rsid w:val="00DD6E2D"/>
    <w:rsid w:val="00DE1DE3"/>
    <w:rsid w:val="00DE2B4B"/>
    <w:rsid w:val="00DE5931"/>
    <w:rsid w:val="00DF2498"/>
    <w:rsid w:val="00E0193C"/>
    <w:rsid w:val="00E14BD5"/>
    <w:rsid w:val="00E153C7"/>
    <w:rsid w:val="00E16FFF"/>
    <w:rsid w:val="00E26E4B"/>
    <w:rsid w:val="00E27EC9"/>
    <w:rsid w:val="00E32DD0"/>
    <w:rsid w:val="00E3654B"/>
    <w:rsid w:val="00E45CDE"/>
    <w:rsid w:val="00E47836"/>
    <w:rsid w:val="00E642FB"/>
    <w:rsid w:val="00E64C00"/>
    <w:rsid w:val="00E67413"/>
    <w:rsid w:val="00E67CC4"/>
    <w:rsid w:val="00E67E97"/>
    <w:rsid w:val="00E73603"/>
    <w:rsid w:val="00E759FC"/>
    <w:rsid w:val="00E76384"/>
    <w:rsid w:val="00E76A86"/>
    <w:rsid w:val="00E83401"/>
    <w:rsid w:val="00E8683A"/>
    <w:rsid w:val="00E91FC6"/>
    <w:rsid w:val="00E91FCA"/>
    <w:rsid w:val="00E92D63"/>
    <w:rsid w:val="00E9363C"/>
    <w:rsid w:val="00E95039"/>
    <w:rsid w:val="00EA0565"/>
    <w:rsid w:val="00EB370B"/>
    <w:rsid w:val="00EB78C9"/>
    <w:rsid w:val="00ED03BA"/>
    <w:rsid w:val="00ED0A10"/>
    <w:rsid w:val="00ED0B5F"/>
    <w:rsid w:val="00ED624D"/>
    <w:rsid w:val="00EE01F0"/>
    <w:rsid w:val="00EE3AB8"/>
    <w:rsid w:val="00EE41DF"/>
    <w:rsid w:val="00EE4910"/>
    <w:rsid w:val="00EE5406"/>
    <w:rsid w:val="00EE790D"/>
    <w:rsid w:val="00EF7789"/>
    <w:rsid w:val="00F0623F"/>
    <w:rsid w:val="00F15DB6"/>
    <w:rsid w:val="00F27826"/>
    <w:rsid w:val="00F31840"/>
    <w:rsid w:val="00F33F99"/>
    <w:rsid w:val="00F41E0E"/>
    <w:rsid w:val="00F4278D"/>
    <w:rsid w:val="00F43C2A"/>
    <w:rsid w:val="00F56908"/>
    <w:rsid w:val="00F66B61"/>
    <w:rsid w:val="00F83E21"/>
    <w:rsid w:val="00F85E46"/>
    <w:rsid w:val="00F95177"/>
    <w:rsid w:val="00FA384C"/>
    <w:rsid w:val="00FA6B2D"/>
    <w:rsid w:val="00FB5908"/>
    <w:rsid w:val="00FB6DF9"/>
    <w:rsid w:val="00FC15CB"/>
    <w:rsid w:val="00FC4470"/>
    <w:rsid w:val="00FC77BF"/>
    <w:rsid w:val="00FD2A8F"/>
    <w:rsid w:val="00FE1795"/>
    <w:rsid w:val="00FE327A"/>
    <w:rsid w:val="00FF31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76DE0"/>
    <w:pPr>
      <w:spacing w:before="120" w:after="120"/>
    </w:pPr>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D20E3B"/>
    <w:pPr>
      <w:keepNext/>
      <w:pageBreakBefore/>
      <w:numPr>
        <w:numId w:val="1"/>
      </w:numPr>
      <w:spacing w:before="600" w:after="240"/>
      <w:outlineLvl w:val="0"/>
    </w:pPr>
    <w:rPr>
      <w:b/>
      <w:bCs/>
      <w:caps/>
      <w:color w:val="D2232A"/>
      <w:kern w:val="32"/>
      <w:szCs w:val="32"/>
      <w:lang w:val="de-DE" w:eastAsia="de-DE"/>
    </w:rPr>
  </w:style>
  <w:style w:type="paragraph" w:styleId="Heading2">
    <w:name w:val="heading 2"/>
    <w:aliases w:val="ECC Heading 2"/>
    <w:basedOn w:val="Normal"/>
    <w:next w:val="ECCParagraph"/>
    <w:link w:val="Heading2Char"/>
    <w:autoRedefine/>
    <w:uiPriority w:val="99"/>
    <w:qFormat/>
    <w:rsid w:val="00D20E3B"/>
    <w:pPr>
      <w:keepNext/>
      <w:numPr>
        <w:ilvl w:val="1"/>
        <w:numId w:val="1"/>
      </w:numPr>
      <w:spacing w:before="480" w:after="240"/>
      <w:outlineLvl w:val="1"/>
    </w:pPr>
    <w:rPr>
      <w:b/>
      <w:bCs/>
      <w:iCs/>
      <w:caps/>
      <w:szCs w:val="28"/>
      <w:lang w:eastAsia="de-DE"/>
    </w:rPr>
  </w:style>
  <w:style w:type="paragraph" w:styleId="Heading3">
    <w:name w:val="heading 3"/>
    <w:aliases w:val="ECC Heading 3"/>
    <w:basedOn w:val="Normal"/>
    <w:next w:val="ECCParagraph"/>
    <w:link w:val="Heading3Char"/>
    <w:autoRedefine/>
    <w:uiPriority w:val="99"/>
    <w:qFormat/>
    <w:rsid w:val="000A08DA"/>
    <w:pPr>
      <w:keepNext/>
      <w:numPr>
        <w:ilvl w:val="2"/>
        <w:numId w:val="1"/>
      </w:numPr>
      <w:spacing w:before="360"/>
      <w:ind w:hanging="862"/>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D20E3B"/>
    <w:pPr>
      <w:numPr>
        <w:ilvl w:val="3"/>
        <w:numId w:val="1"/>
      </w:numPr>
      <w:spacing w:before="360"/>
      <w:outlineLvl w:val="3"/>
    </w:pPr>
    <w:rPr>
      <w:bCs/>
      <w:i/>
      <w:color w:val="D2232A"/>
      <w:szCs w:val="26"/>
      <w:lang w:eastAsia="de-DE"/>
    </w:rPr>
  </w:style>
  <w:style w:type="paragraph" w:styleId="Heading5">
    <w:name w:val="heading 5"/>
    <w:basedOn w:val="Normal"/>
    <w:next w:val="Normal"/>
    <w:link w:val="Heading5Char"/>
    <w:uiPriority w:val="99"/>
    <w:qFormat/>
    <w:rsid w:val="00D20E3B"/>
    <w:pPr>
      <w:numPr>
        <w:ilvl w:val="4"/>
        <w:numId w:val="1"/>
      </w:numPr>
      <w:spacing w:before="240" w:after="60"/>
      <w:outlineLvl w:val="4"/>
    </w:pPr>
    <w:rPr>
      <w:b/>
      <w:bCs/>
      <w:i/>
      <w:iCs/>
      <w:sz w:val="26"/>
      <w:szCs w:val="26"/>
      <w:lang w:eastAsia="de-DE"/>
    </w:rPr>
  </w:style>
  <w:style w:type="paragraph" w:styleId="Heading6">
    <w:name w:val="heading 6"/>
    <w:basedOn w:val="Normal"/>
    <w:next w:val="Normal"/>
    <w:link w:val="Heading6Char"/>
    <w:uiPriority w:val="99"/>
    <w:qFormat/>
    <w:rsid w:val="00D20E3B"/>
    <w:pPr>
      <w:numPr>
        <w:ilvl w:val="5"/>
        <w:numId w:val="1"/>
      </w:numPr>
      <w:spacing w:before="240" w:after="60"/>
      <w:outlineLvl w:val="5"/>
    </w:pPr>
    <w:rPr>
      <w:b/>
      <w:bCs/>
      <w:sz w:val="22"/>
      <w:szCs w:val="22"/>
      <w:lang w:eastAsia="de-DE"/>
    </w:rPr>
  </w:style>
  <w:style w:type="paragraph" w:styleId="Heading7">
    <w:name w:val="heading 7"/>
    <w:basedOn w:val="Normal"/>
    <w:next w:val="Normal"/>
    <w:link w:val="Heading7Char"/>
    <w:uiPriority w:val="99"/>
    <w:qFormat/>
    <w:rsid w:val="00D20E3B"/>
    <w:pPr>
      <w:numPr>
        <w:ilvl w:val="6"/>
        <w:numId w:val="1"/>
      </w:numPr>
      <w:spacing w:before="240" w:after="60"/>
      <w:outlineLvl w:val="6"/>
    </w:pPr>
    <w:rPr>
      <w:sz w:val="24"/>
      <w:lang w:eastAsia="de-DE"/>
    </w:rPr>
  </w:style>
  <w:style w:type="paragraph" w:styleId="Heading8">
    <w:name w:val="heading 8"/>
    <w:basedOn w:val="Normal"/>
    <w:next w:val="Normal"/>
    <w:link w:val="Heading8Char"/>
    <w:uiPriority w:val="99"/>
    <w:qFormat/>
    <w:rsid w:val="00D20E3B"/>
    <w:pPr>
      <w:numPr>
        <w:ilvl w:val="7"/>
        <w:numId w:val="1"/>
      </w:numPr>
      <w:spacing w:before="240" w:after="60"/>
      <w:outlineLvl w:val="7"/>
    </w:pPr>
    <w:rPr>
      <w:i/>
      <w:iCs/>
      <w:sz w:val="24"/>
      <w:lang w:eastAsia="de-DE"/>
    </w:rPr>
  </w:style>
  <w:style w:type="paragraph" w:styleId="Heading9">
    <w:name w:val="heading 9"/>
    <w:basedOn w:val="Normal"/>
    <w:next w:val="Normal"/>
    <w:link w:val="Heading9Char"/>
    <w:uiPriority w:val="99"/>
    <w:qFormat/>
    <w:rsid w:val="00D20E3B"/>
    <w:pPr>
      <w:numPr>
        <w:ilvl w:val="8"/>
        <w:numId w:val="1"/>
      </w:numPr>
      <w:spacing w:before="240" w:after="60"/>
      <w:outlineLvl w:val="8"/>
    </w:pPr>
    <w:rPr>
      <w:sz w:val="22"/>
      <w:szCs w:val="2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211C93"/>
    <w:rPr>
      <w:rFonts w:ascii="Arial" w:hAnsi="Arial"/>
      <w:b/>
      <w:bCs/>
      <w:caps/>
      <w:color w:val="D2232A"/>
      <w:kern w:val="32"/>
      <w:sz w:val="20"/>
      <w:szCs w:val="32"/>
    </w:rPr>
  </w:style>
  <w:style w:type="character" w:customStyle="1" w:styleId="Heading2Char">
    <w:name w:val="Heading 2 Char"/>
    <w:aliases w:val="ECC Heading 2 Char"/>
    <w:basedOn w:val="DefaultParagraphFont"/>
    <w:link w:val="Heading2"/>
    <w:uiPriority w:val="99"/>
    <w:locked/>
    <w:rsid w:val="00B77300"/>
    <w:rPr>
      <w:rFonts w:ascii="Arial" w:hAnsi="Arial"/>
      <w:b/>
      <w:bCs/>
      <w:iCs/>
      <w:caps/>
      <w:sz w:val="20"/>
      <w:szCs w:val="28"/>
      <w:lang w:val="en-US"/>
    </w:rPr>
  </w:style>
  <w:style w:type="character" w:customStyle="1" w:styleId="Heading3Char">
    <w:name w:val="Heading 3 Char"/>
    <w:aliases w:val="ECC Heading 3 Char"/>
    <w:basedOn w:val="DefaultParagraphFont"/>
    <w:link w:val="Heading3"/>
    <w:uiPriority w:val="99"/>
    <w:locked/>
    <w:rsid w:val="000A08DA"/>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locked/>
    <w:rsid w:val="00B77300"/>
    <w:rPr>
      <w:rFonts w:ascii="Arial" w:hAnsi="Arial"/>
      <w:bCs/>
      <w:i/>
      <w:color w:val="D2232A"/>
      <w:sz w:val="20"/>
      <w:szCs w:val="26"/>
      <w:lang w:val="en-US"/>
    </w:rPr>
  </w:style>
  <w:style w:type="character" w:customStyle="1" w:styleId="Heading5Char">
    <w:name w:val="Heading 5 Char"/>
    <w:basedOn w:val="DefaultParagraphFont"/>
    <w:link w:val="Heading5"/>
    <w:uiPriority w:val="99"/>
    <w:locked/>
    <w:rsid w:val="00B77300"/>
    <w:rPr>
      <w:rFonts w:ascii="Arial" w:hAnsi="Arial"/>
      <w:b/>
      <w:bCs/>
      <w:i/>
      <w:iCs/>
      <w:sz w:val="26"/>
      <w:szCs w:val="26"/>
      <w:lang w:val="en-US"/>
    </w:rPr>
  </w:style>
  <w:style w:type="character" w:customStyle="1" w:styleId="Heading6Char">
    <w:name w:val="Heading 6 Char"/>
    <w:basedOn w:val="DefaultParagraphFont"/>
    <w:link w:val="Heading6"/>
    <w:uiPriority w:val="99"/>
    <w:locked/>
    <w:rsid w:val="00B77300"/>
    <w:rPr>
      <w:rFonts w:ascii="Arial" w:hAnsi="Arial"/>
      <w:b/>
      <w:bCs/>
      <w:lang w:val="en-US"/>
    </w:rPr>
  </w:style>
  <w:style w:type="character" w:customStyle="1" w:styleId="Heading7Char">
    <w:name w:val="Heading 7 Char"/>
    <w:basedOn w:val="DefaultParagraphFont"/>
    <w:link w:val="Heading7"/>
    <w:uiPriority w:val="99"/>
    <w:locked/>
    <w:rsid w:val="00B77300"/>
    <w:rPr>
      <w:rFonts w:ascii="Arial" w:hAnsi="Arial"/>
      <w:sz w:val="24"/>
      <w:szCs w:val="24"/>
      <w:lang w:val="en-US"/>
    </w:rPr>
  </w:style>
  <w:style w:type="character" w:customStyle="1" w:styleId="Heading8Char">
    <w:name w:val="Heading 8 Char"/>
    <w:basedOn w:val="DefaultParagraphFont"/>
    <w:link w:val="Heading8"/>
    <w:uiPriority w:val="99"/>
    <w:locked/>
    <w:rsid w:val="00B77300"/>
    <w:rPr>
      <w:rFonts w:ascii="Arial" w:hAnsi="Arial"/>
      <w:i/>
      <w:iCs/>
      <w:sz w:val="24"/>
      <w:szCs w:val="24"/>
      <w:lang w:val="en-US"/>
    </w:rPr>
  </w:style>
  <w:style w:type="character" w:customStyle="1" w:styleId="Heading9Char">
    <w:name w:val="Heading 9 Char"/>
    <w:basedOn w:val="DefaultParagraphFont"/>
    <w:link w:val="Heading9"/>
    <w:uiPriority w:val="99"/>
    <w:locked/>
    <w:rsid w:val="00B77300"/>
    <w:rPr>
      <w:rFonts w:ascii="Arial" w:hAnsi="Arial"/>
      <w:lang w:val="en-US"/>
    </w:rPr>
  </w:style>
  <w:style w:type="paragraph" w:customStyle="1" w:styleId="ECCParagraph">
    <w:name w:val="ECC Paragraph"/>
    <w:basedOn w:val="Normal"/>
    <w:uiPriority w:val="99"/>
    <w:rsid w:val="009A685A"/>
    <w:pPr>
      <w:spacing w:after="240"/>
      <w:jc w:val="both"/>
    </w:pPr>
    <w:rPr>
      <w:lang w:val="en-GB"/>
    </w:rPr>
  </w:style>
  <w:style w:type="paragraph" w:styleId="Header">
    <w:name w:val="header"/>
    <w:basedOn w:val="Normal"/>
    <w:link w:val="HeaderChar"/>
    <w:uiPriority w:val="99"/>
    <w:rsid w:val="009A685A"/>
    <w:pPr>
      <w:tabs>
        <w:tab w:val="center" w:pos="4320"/>
        <w:tab w:val="right" w:pos="8640"/>
      </w:tabs>
    </w:pPr>
    <w:rPr>
      <w:b/>
      <w:sz w:val="16"/>
      <w:lang w:eastAsia="de-DE"/>
    </w:rPr>
  </w:style>
  <w:style w:type="character" w:customStyle="1" w:styleId="HeaderChar">
    <w:name w:val="Header Char"/>
    <w:basedOn w:val="DefaultParagraphFont"/>
    <w:link w:val="Header"/>
    <w:uiPriority w:val="99"/>
    <w:semiHidden/>
    <w:locked/>
    <w:rsid w:val="00B77300"/>
    <w:rPr>
      <w:rFonts w:ascii="Arial" w:hAnsi="Arial" w:cs="Times New Roman"/>
      <w:b/>
      <w:sz w:val="24"/>
      <w:lang w:val="en-US"/>
    </w:rPr>
  </w:style>
  <w:style w:type="paragraph" w:styleId="Footer">
    <w:name w:val="footer"/>
    <w:basedOn w:val="Normal"/>
    <w:link w:val="FooterChar"/>
    <w:uiPriority w:val="99"/>
    <w:semiHidden/>
    <w:rsid w:val="009A685A"/>
    <w:pPr>
      <w:tabs>
        <w:tab w:val="center" w:pos="4320"/>
        <w:tab w:val="right" w:pos="8640"/>
      </w:tabs>
    </w:pPr>
    <w:rPr>
      <w:lang w:eastAsia="de-DE"/>
    </w:rPr>
  </w:style>
  <w:style w:type="character" w:customStyle="1" w:styleId="FooterChar">
    <w:name w:val="Footer Char"/>
    <w:basedOn w:val="DefaultParagraphFont"/>
    <w:link w:val="Footer"/>
    <w:uiPriority w:val="99"/>
    <w:semiHidden/>
    <w:locked/>
    <w:rsid w:val="00B77300"/>
    <w:rPr>
      <w:rFonts w:ascii="Arial" w:hAnsi="Arial" w:cs="Times New Roman"/>
      <w:sz w:val="24"/>
      <w:lang w:val="en-US"/>
    </w:rPr>
  </w:style>
  <w:style w:type="paragraph" w:customStyle="1" w:styleId="ECCAnnexheading1">
    <w:name w:val="ECC Annex heading1"/>
    <w:basedOn w:val="Heading1"/>
    <w:next w:val="ECCParagraph"/>
    <w:uiPriority w:val="99"/>
    <w:rsid w:val="002209A7"/>
    <w:pPr>
      <w:ind w:left="0" w:firstLine="0"/>
    </w:pPr>
  </w:style>
  <w:style w:type="paragraph" w:styleId="TOC1">
    <w:name w:val="toc 1"/>
    <w:basedOn w:val="Normal"/>
    <w:next w:val="Normal"/>
    <w:autoRedefine/>
    <w:uiPriority w:val="39"/>
    <w:rsid w:val="009A685A"/>
    <w:pPr>
      <w:tabs>
        <w:tab w:val="left" w:pos="360"/>
        <w:tab w:val="right" w:leader="dot" w:pos="9629"/>
      </w:tabs>
      <w:spacing w:before="240"/>
    </w:pPr>
    <w:rPr>
      <w:b/>
      <w:caps/>
    </w:rPr>
  </w:style>
  <w:style w:type="character" w:styleId="Hyperlink">
    <w:name w:val="Hyperlink"/>
    <w:basedOn w:val="DefaultParagraphFont"/>
    <w:uiPriority w:val="99"/>
    <w:rsid w:val="009A685A"/>
    <w:rPr>
      <w:rFonts w:cs="Times New Roman"/>
      <w:color w:val="0000FF"/>
      <w:u w:val="single"/>
    </w:rPr>
  </w:style>
  <w:style w:type="paragraph" w:styleId="TOC2">
    <w:name w:val="toc 2"/>
    <w:basedOn w:val="Normal"/>
    <w:next w:val="Normal"/>
    <w:autoRedefine/>
    <w:uiPriority w:val="39"/>
    <w:rsid w:val="009A685A"/>
    <w:pPr>
      <w:tabs>
        <w:tab w:val="left" w:pos="900"/>
        <w:tab w:val="right" w:leader="dot" w:pos="9629"/>
      </w:tabs>
      <w:ind w:left="360"/>
    </w:pPr>
  </w:style>
  <w:style w:type="paragraph" w:styleId="TOC3">
    <w:name w:val="toc 3"/>
    <w:basedOn w:val="Normal"/>
    <w:next w:val="Normal"/>
    <w:autoRedefine/>
    <w:uiPriority w:val="39"/>
    <w:rsid w:val="009A685A"/>
    <w:pPr>
      <w:tabs>
        <w:tab w:val="left" w:pos="1440"/>
        <w:tab w:val="right" w:leader="dot" w:pos="9629"/>
      </w:tabs>
      <w:ind w:left="900"/>
    </w:pPr>
  </w:style>
  <w:style w:type="paragraph" w:styleId="TOC4">
    <w:name w:val="toc 4"/>
    <w:basedOn w:val="Normal"/>
    <w:next w:val="Normal"/>
    <w:autoRedefine/>
    <w:uiPriority w:val="99"/>
    <w:rsid w:val="009A685A"/>
    <w:pPr>
      <w:tabs>
        <w:tab w:val="left" w:pos="2340"/>
        <w:tab w:val="right" w:leader="dot" w:pos="9629"/>
      </w:tabs>
      <w:ind w:left="1440"/>
    </w:pPr>
    <w:rPr>
      <w:i/>
    </w:rPr>
  </w:style>
  <w:style w:type="table" w:styleId="TableGrid">
    <w:name w:val="Table Grid"/>
    <w:basedOn w:val="TableNormal"/>
    <w:uiPriority w:val="99"/>
    <w:rsid w:val="009A6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9A685A"/>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81424D"/>
    <w:pPr>
      <w:spacing w:before="360" w:after="240"/>
    </w:pPr>
  </w:style>
  <w:style w:type="paragraph" w:customStyle="1" w:styleId="ECCFootnote">
    <w:name w:val="ECC Footnote"/>
    <w:basedOn w:val="Normal"/>
    <w:autoRedefine/>
    <w:uiPriority w:val="99"/>
    <w:rsid w:val="009A685A"/>
    <w:pPr>
      <w:ind w:left="454" w:hanging="454"/>
    </w:pPr>
    <w:rPr>
      <w:sz w:val="16"/>
    </w:rPr>
  </w:style>
  <w:style w:type="paragraph" w:styleId="FootnoteText">
    <w:name w:val="footnote text"/>
    <w:basedOn w:val="Normal"/>
    <w:link w:val="FootnoteTextChar"/>
    <w:uiPriority w:val="99"/>
    <w:semiHidden/>
    <w:rsid w:val="009A685A"/>
    <w:rPr>
      <w:szCs w:val="20"/>
      <w:lang w:eastAsia="de-DE"/>
    </w:rPr>
  </w:style>
  <w:style w:type="character" w:customStyle="1" w:styleId="FootnoteTextChar">
    <w:name w:val="Footnote Text Char"/>
    <w:basedOn w:val="DefaultParagraphFont"/>
    <w:link w:val="FootnoteText"/>
    <w:uiPriority w:val="99"/>
    <w:semiHidden/>
    <w:locked/>
    <w:rsid w:val="00211C93"/>
    <w:rPr>
      <w:rFonts w:ascii="Arial" w:hAnsi="Arial" w:cs="Times New Roman"/>
      <w:lang w:val="en-US"/>
    </w:rPr>
  </w:style>
  <w:style w:type="character" w:styleId="FootnoteReference">
    <w:name w:val="footnote reference"/>
    <w:basedOn w:val="DefaultParagraphFont"/>
    <w:uiPriority w:val="99"/>
    <w:semiHidden/>
    <w:rsid w:val="009A685A"/>
    <w:rPr>
      <w:rFonts w:cs="Times New Roman"/>
      <w:vertAlign w:val="superscript"/>
    </w:rPr>
  </w:style>
  <w:style w:type="paragraph" w:customStyle="1" w:styleId="Text">
    <w:name w:val="Text"/>
    <w:basedOn w:val="Normal"/>
    <w:uiPriority w:val="99"/>
    <w:rsid w:val="009A685A"/>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9A685A"/>
    <w:pPr>
      <w:spacing w:after="0"/>
      <w:ind w:left="284" w:hanging="284"/>
    </w:pPr>
    <w:rPr>
      <w:sz w:val="16"/>
      <w:szCs w:val="16"/>
    </w:rPr>
  </w:style>
  <w:style w:type="paragraph" w:customStyle="1" w:styleId="reference">
    <w:name w:val="reference"/>
    <w:basedOn w:val="Normal"/>
    <w:uiPriority w:val="99"/>
    <w:rsid w:val="009A685A"/>
    <w:pPr>
      <w:tabs>
        <w:tab w:val="num" w:pos="397"/>
      </w:tabs>
      <w:ind w:left="397" w:hanging="397"/>
    </w:pPr>
    <w:rPr>
      <w:lang w:eastAsia="ja-JP"/>
    </w:rPr>
  </w:style>
  <w:style w:type="paragraph" w:customStyle="1" w:styleId="ECCAnnexheading2">
    <w:name w:val="ECC Annex heading2"/>
    <w:basedOn w:val="Normal"/>
    <w:next w:val="ECCParagraph"/>
    <w:uiPriority w:val="99"/>
    <w:rsid w:val="009A685A"/>
    <w:pPr>
      <w:tabs>
        <w:tab w:val="num" w:pos="792"/>
      </w:tabs>
      <w:overflowPunct w:val="0"/>
      <w:autoSpaceDE w:val="0"/>
      <w:autoSpaceDN w:val="0"/>
      <w:adjustRightInd w:val="0"/>
      <w:spacing w:before="480" w:after="240"/>
      <w:ind w:left="-984" w:hanging="576"/>
      <w:textAlignment w:val="baseline"/>
    </w:pPr>
    <w:rPr>
      <w:b/>
      <w:caps/>
    </w:rPr>
  </w:style>
  <w:style w:type="paragraph" w:customStyle="1" w:styleId="ECCAnnexheading3">
    <w:name w:val="ECC Annex heading3"/>
    <w:basedOn w:val="Normal"/>
    <w:next w:val="ECCParagraph"/>
    <w:uiPriority w:val="99"/>
    <w:rsid w:val="009A685A"/>
    <w:pPr>
      <w:tabs>
        <w:tab w:val="num" w:pos="-840"/>
        <w:tab w:val="num" w:pos="1440"/>
      </w:tabs>
      <w:overflowPunct w:val="0"/>
      <w:autoSpaceDE w:val="0"/>
      <w:autoSpaceDN w:val="0"/>
      <w:adjustRightInd w:val="0"/>
      <w:spacing w:before="360"/>
      <w:ind w:left="-840" w:hanging="720"/>
      <w:textAlignment w:val="baseline"/>
    </w:pPr>
    <w:rPr>
      <w:b/>
    </w:rPr>
  </w:style>
  <w:style w:type="paragraph" w:customStyle="1" w:styleId="ECCAnnexheading4">
    <w:name w:val="ECC Annex heading4"/>
    <w:basedOn w:val="Normal"/>
    <w:next w:val="ECCParagraph"/>
    <w:uiPriority w:val="99"/>
    <w:rsid w:val="009A685A"/>
    <w:pPr>
      <w:tabs>
        <w:tab w:val="num" w:pos="-696"/>
        <w:tab w:val="num" w:pos="1800"/>
      </w:tabs>
      <w:overflowPunct w:val="0"/>
      <w:autoSpaceDE w:val="0"/>
      <w:autoSpaceDN w:val="0"/>
      <w:adjustRightInd w:val="0"/>
      <w:spacing w:before="360"/>
      <w:ind w:left="-696" w:hanging="864"/>
      <w:textAlignment w:val="baseline"/>
    </w:pPr>
    <w:rPr>
      <w:i/>
      <w:color w:val="D2232A"/>
    </w:rPr>
  </w:style>
  <w:style w:type="paragraph" w:customStyle="1" w:styleId="Lastupdated">
    <w:name w:val="Last updated"/>
    <w:basedOn w:val="Normal"/>
    <w:uiPriority w:val="99"/>
    <w:rsid w:val="009A685A"/>
    <w:pPr>
      <w:ind w:left="3402"/>
    </w:pPr>
    <w:rPr>
      <w:bCs/>
      <w:sz w:val="18"/>
    </w:rPr>
  </w:style>
  <w:style w:type="paragraph" w:customStyle="1" w:styleId="Reporttitledescription">
    <w:name w:val="Report title/description"/>
    <w:basedOn w:val="Normal"/>
    <w:uiPriority w:val="99"/>
    <w:rsid w:val="009A685A"/>
    <w:pPr>
      <w:spacing w:before="600" w:line="288" w:lineRule="auto"/>
      <w:ind w:left="3402"/>
    </w:pPr>
    <w:rPr>
      <w:sz w:val="24"/>
    </w:rPr>
  </w:style>
  <w:style w:type="paragraph" w:customStyle="1" w:styleId="Default">
    <w:name w:val="Default"/>
    <w:uiPriority w:val="99"/>
    <w:rsid w:val="009A685A"/>
    <w:pPr>
      <w:autoSpaceDE w:val="0"/>
      <w:autoSpaceDN w:val="0"/>
      <w:adjustRightInd w:val="0"/>
    </w:pPr>
    <w:rPr>
      <w:color w:val="000000"/>
      <w:sz w:val="24"/>
      <w:szCs w:val="24"/>
      <w:lang w:val="en-US" w:eastAsia="en-US"/>
    </w:rPr>
  </w:style>
  <w:style w:type="paragraph" w:customStyle="1" w:styleId="ECCNumbered-LetteredList">
    <w:name w:val="ECC Numbered-Lettered List"/>
    <w:basedOn w:val="Normal"/>
    <w:uiPriority w:val="99"/>
    <w:rsid w:val="00D20E3B"/>
    <w:pPr>
      <w:numPr>
        <w:numId w:val="10"/>
      </w:numPr>
    </w:pPr>
  </w:style>
  <w:style w:type="paragraph" w:customStyle="1" w:styleId="ECCNumberedBullets">
    <w:name w:val="ECC Numbered Bullets"/>
    <w:basedOn w:val="Normal"/>
    <w:uiPriority w:val="99"/>
    <w:rsid w:val="00D20E3B"/>
    <w:pPr>
      <w:numPr>
        <w:numId w:val="9"/>
      </w:numPr>
    </w:pPr>
  </w:style>
  <w:style w:type="paragraph" w:styleId="BalloonText">
    <w:name w:val="Balloon Text"/>
    <w:basedOn w:val="Normal"/>
    <w:link w:val="BalloonTextChar"/>
    <w:uiPriority w:val="99"/>
    <w:semiHidden/>
    <w:rsid w:val="00D20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20E3B"/>
    <w:rPr>
      <w:rFonts w:ascii="Lucida Grande" w:hAnsi="Lucida Grande" w:cs="Lucida Grande"/>
      <w:sz w:val="18"/>
      <w:szCs w:val="18"/>
      <w:lang w:val="en-US"/>
    </w:rPr>
  </w:style>
  <w:style w:type="character" w:styleId="CommentReference">
    <w:name w:val="annotation reference"/>
    <w:basedOn w:val="DefaultParagraphFont"/>
    <w:uiPriority w:val="99"/>
    <w:semiHidden/>
    <w:rsid w:val="00211C93"/>
    <w:rPr>
      <w:rFonts w:cs="Times New Roman"/>
      <w:sz w:val="16"/>
    </w:rPr>
  </w:style>
  <w:style w:type="paragraph" w:styleId="CommentText">
    <w:name w:val="annotation text"/>
    <w:basedOn w:val="Normal"/>
    <w:link w:val="CommentTextChar"/>
    <w:uiPriority w:val="99"/>
    <w:semiHidden/>
    <w:rsid w:val="00211C93"/>
    <w:rPr>
      <w:szCs w:val="20"/>
    </w:rPr>
  </w:style>
  <w:style w:type="character" w:customStyle="1" w:styleId="CommentTextChar">
    <w:name w:val="Comment Text Char"/>
    <w:basedOn w:val="DefaultParagraphFont"/>
    <w:link w:val="CommentText"/>
    <w:uiPriority w:val="99"/>
    <w:semiHidden/>
    <w:locked/>
    <w:rsid w:val="00211C93"/>
    <w:rPr>
      <w:rFonts w:ascii="Arial" w:hAnsi="Arial" w:cs="Times New Roman"/>
      <w:lang w:val="en-US"/>
    </w:rPr>
  </w:style>
  <w:style w:type="paragraph" w:customStyle="1" w:styleId="AddressTR">
    <w:name w:val="AddressTR"/>
    <w:basedOn w:val="Normal"/>
    <w:next w:val="Normal"/>
    <w:uiPriority w:val="99"/>
    <w:rsid w:val="00211C93"/>
    <w:pPr>
      <w:spacing w:after="720"/>
      <w:ind w:left="5103"/>
    </w:pPr>
    <w:rPr>
      <w:rFonts w:ascii="Times New Roman" w:hAnsi="Times New Roman"/>
      <w:sz w:val="24"/>
      <w:szCs w:val="20"/>
      <w:lang w:val="en-GB" w:eastAsia="fr-BE"/>
    </w:rPr>
  </w:style>
  <w:style w:type="paragraph" w:styleId="Date">
    <w:name w:val="Date"/>
    <w:basedOn w:val="Normal"/>
    <w:next w:val="References"/>
    <w:link w:val="DateChar"/>
    <w:uiPriority w:val="99"/>
    <w:rsid w:val="00211C93"/>
    <w:pPr>
      <w:ind w:left="5103" w:right="-567"/>
    </w:pPr>
    <w:rPr>
      <w:rFonts w:ascii="Times New Roman" w:hAnsi="Times New Roman"/>
      <w:sz w:val="24"/>
      <w:szCs w:val="20"/>
      <w:lang w:val="en-GB" w:eastAsia="fr-BE"/>
    </w:rPr>
  </w:style>
  <w:style w:type="character" w:customStyle="1" w:styleId="DateChar">
    <w:name w:val="Date Char"/>
    <w:basedOn w:val="DefaultParagraphFont"/>
    <w:link w:val="Date"/>
    <w:uiPriority w:val="99"/>
    <w:locked/>
    <w:rsid w:val="00211C93"/>
    <w:rPr>
      <w:rFonts w:cs="Times New Roman"/>
      <w:sz w:val="24"/>
      <w:lang w:eastAsia="fr-BE"/>
    </w:rPr>
  </w:style>
  <w:style w:type="paragraph" w:customStyle="1" w:styleId="References">
    <w:name w:val="References"/>
    <w:basedOn w:val="Normal"/>
    <w:next w:val="AddressTR"/>
    <w:uiPriority w:val="99"/>
    <w:rsid w:val="00211C93"/>
    <w:pPr>
      <w:spacing w:after="240"/>
      <w:ind w:left="5103"/>
    </w:pPr>
    <w:rPr>
      <w:rFonts w:ascii="Times New Roman" w:hAnsi="Times New Roman"/>
      <w:szCs w:val="20"/>
      <w:lang w:val="en-GB" w:eastAsia="fr-BE"/>
    </w:rPr>
  </w:style>
  <w:style w:type="paragraph" w:styleId="ListBullet">
    <w:name w:val="List Bullet"/>
    <w:basedOn w:val="Normal"/>
    <w:uiPriority w:val="99"/>
    <w:rsid w:val="00211C93"/>
    <w:pPr>
      <w:numPr>
        <w:numId w:val="11"/>
      </w:numPr>
      <w:spacing w:after="240"/>
      <w:jc w:val="both"/>
    </w:pPr>
    <w:rPr>
      <w:rFonts w:ascii="Times New Roman" w:hAnsi="Times New Roman"/>
      <w:sz w:val="24"/>
      <w:szCs w:val="20"/>
      <w:lang w:val="en-GB" w:eastAsia="fr-BE"/>
    </w:rPr>
  </w:style>
  <w:style w:type="paragraph" w:customStyle="1" w:styleId="ZCom">
    <w:name w:val="Z_Com"/>
    <w:basedOn w:val="Normal"/>
    <w:next w:val="ZDGName"/>
    <w:uiPriority w:val="99"/>
    <w:rsid w:val="00211C93"/>
    <w:pPr>
      <w:widowControl w:val="0"/>
      <w:ind w:right="85"/>
      <w:jc w:val="both"/>
    </w:pPr>
    <w:rPr>
      <w:sz w:val="24"/>
      <w:szCs w:val="20"/>
      <w:lang w:val="en-GB"/>
    </w:rPr>
  </w:style>
  <w:style w:type="paragraph" w:customStyle="1" w:styleId="ZDGName">
    <w:name w:val="Z_DGName"/>
    <w:basedOn w:val="Normal"/>
    <w:uiPriority w:val="99"/>
    <w:rsid w:val="00211C93"/>
    <w:pPr>
      <w:widowControl w:val="0"/>
      <w:ind w:right="85"/>
    </w:pPr>
    <w:rPr>
      <w:sz w:val="16"/>
      <w:szCs w:val="20"/>
      <w:lang w:val="en-GB"/>
    </w:rPr>
  </w:style>
  <w:style w:type="paragraph" w:styleId="BodyTextIndent2">
    <w:name w:val="Body Text Indent 2"/>
    <w:basedOn w:val="Normal"/>
    <w:link w:val="BodyTextIndent2Char"/>
    <w:uiPriority w:val="99"/>
    <w:rsid w:val="00704C0D"/>
    <w:pPr>
      <w:suppressAutoHyphens/>
      <w:ind w:left="720"/>
      <w:jc w:val="both"/>
    </w:pPr>
    <w:rPr>
      <w:rFonts w:ascii="Times New Roman" w:hAnsi="Times New Roman"/>
      <w:szCs w:val="20"/>
      <w:lang w:val="en-GB" w:eastAsia="de-DE"/>
    </w:rPr>
  </w:style>
  <w:style w:type="character" w:customStyle="1" w:styleId="BodyTextIndent2Char">
    <w:name w:val="Body Text Indent 2 Char"/>
    <w:basedOn w:val="DefaultParagraphFont"/>
    <w:link w:val="BodyTextIndent2"/>
    <w:uiPriority w:val="99"/>
    <w:locked/>
    <w:rsid w:val="00704C0D"/>
    <w:rPr>
      <w:rFonts w:cs="Times New Roman"/>
      <w:lang w:eastAsia="de-DE"/>
    </w:rPr>
  </w:style>
  <w:style w:type="character" w:customStyle="1" w:styleId="longtext">
    <w:name w:val="long_text"/>
    <w:uiPriority w:val="99"/>
    <w:rsid w:val="00D85AA6"/>
  </w:style>
  <w:style w:type="character" w:styleId="Strong">
    <w:name w:val="Strong"/>
    <w:basedOn w:val="DefaultParagraphFont"/>
    <w:uiPriority w:val="99"/>
    <w:qFormat/>
    <w:rsid w:val="00030C78"/>
    <w:rPr>
      <w:rFonts w:cs="Times New Roman"/>
      <w:b/>
      <w:bCs/>
    </w:rPr>
  </w:style>
  <w:style w:type="paragraph" w:styleId="ListParagraph">
    <w:name w:val="List Paragraph"/>
    <w:basedOn w:val="Normal"/>
    <w:uiPriority w:val="99"/>
    <w:qFormat/>
    <w:rsid w:val="00030C78"/>
    <w:pPr>
      <w:spacing w:after="200" w:line="276" w:lineRule="auto"/>
      <w:ind w:left="720"/>
      <w:contextualSpacing/>
    </w:pPr>
    <w:rPr>
      <w:rFonts w:ascii="Cambria" w:hAnsi="Cambria"/>
      <w:sz w:val="22"/>
      <w:szCs w:val="22"/>
      <w:lang w:val="fr-FR"/>
    </w:rPr>
  </w:style>
  <w:style w:type="paragraph" w:styleId="CommentSubject">
    <w:name w:val="annotation subject"/>
    <w:basedOn w:val="CommentText"/>
    <w:next w:val="CommentText"/>
    <w:link w:val="CommentSubjectChar"/>
    <w:uiPriority w:val="99"/>
    <w:semiHidden/>
    <w:rsid w:val="00242A87"/>
    <w:rPr>
      <w:b/>
      <w:bCs/>
    </w:rPr>
  </w:style>
  <w:style w:type="character" w:customStyle="1" w:styleId="CommentSubjectChar">
    <w:name w:val="Comment Subject Char"/>
    <w:basedOn w:val="CommentTextChar"/>
    <w:link w:val="CommentSubject"/>
    <w:uiPriority w:val="99"/>
    <w:semiHidden/>
    <w:locked/>
    <w:rsid w:val="00242A87"/>
    <w:rPr>
      <w:rFonts w:ascii="Arial" w:hAnsi="Arial" w:cs="Times New Roman"/>
      <w:b/>
      <w:bCs/>
      <w:lang w:val="en-US"/>
    </w:rPr>
  </w:style>
  <w:style w:type="paragraph" w:styleId="HTMLPreformatted">
    <w:name w:val="HTML Preformatted"/>
    <w:basedOn w:val="Normal"/>
    <w:link w:val="HTMLPreformattedChar"/>
    <w:uiPriority w:val="99"/>
    <w:semiHidden/>
    <w:rsid w:val="0020499C"/>
    <w:rPr>
      <w:rFonts w:ascii="Courier" w:hAnsi="Courier"/>
      <w:szCs w:val="20"/>
    </w:rPr>
  </w:style>
  <w:style w:type="character" w:customStyle="1" w:styleId="HTMLPreformattedChar">
    <w:name w:val="HTML Preformatted Char"/>
    <w:basedOn w:val="DefaultParagraphFont"/>
    <w:link w:val="HTMLPreformatted"/>
    <w:uiPriority w:val="99"/>
    <w:semiHidden/>
    <w:locked/>
    <w:rsid w:val="0020499C"/>
    <w:rPr>
      <w:rFonts w:ascii="Courier" w:hAnsi="Courier" w:cs="Times New Roman"/>
      <w:lang w:val="en-US"/>
    </w:rPr>
  </w:style>
  <w:style w:type="character" w:customStyle="1" w:styleId="FunotentextZeichen">
    <w:name w:val="Fußnotentext Zeichen"/>
    <w:basedOn w:val="DefaultParagraphFont"/>
    <w:uiPriority w:val="99"/>
    <w:semiHidden/>
    <w:rsid w:val="00976873"/>
    <w:rPr>
      <w:rFonts w:ascii="Times New Roman" w:hAnsi="Times New Roman" w:cs="Times New Roman"/>
      <w:lang w:val="en-GB" w:eastAsia="en-US"/>
    </w:rPr>
  </w:style>
  <w:style w:type="paragraph" w:customStyle="1" w:styleId="tah">
    <w:name w:val="tah"/>
    <w:basedOn w:val="Normal"/>
    <w:uiPriority w:val="99"/>
    <w:rsid w:val="00976873"/>
    <w:pPr>
      <w:autoSpaceDE w:val="0"/>
      <w:autoSpaceDN w:val="0"/>
      <w:spacing w:after="240"/>
    </w:pPr>
    <w:rPr>
      <w:rFonts w:ascii="Times New Roman" w:hAnsi="Times New Roman"/>
      <w:b/>
      <w:bCs/>
      <w:sz w:val="24"/>
      <w:lang w:val="en-GB" w:eastAsia="en-GB"/>
    </w:rPr>
  </w:style>
  <w:style w:type="character" w:customStyle="1" w:styleId="KopfzeileZeichen">
    <w:name w:val="Kopfzeile Zeichen"/>
    <w:basedOn w:val="DefaultParagraphFont"/>
    <w:uiPriority w:val="99"/>
    <w:locked/>
    <w:rsid w:val="00873D82"/>
    <w:rPr>
      <w:rFonts w:ascii="Arial" w:hAnsi="Arial" w:cs="Times New Roman"/>
      <w:snapToGrid w:val="0"/>
      <w:color w:val="000000"/>
      <w:sz w:val="20"/>
      <w:szCs w:val="20"/>
    </w:rPr>
  </w:style>
  <w:style w:type="character" w:customStyle="1" w:styleId="KommentartextZeichen1">
    <w:name w:val="Kommentartext Zeichen1"/>
    <w:basedOn w:val="DefaultParagraphFont"/>
    <w:uiPriority w:val="99"/>
    <w:semiHidden/>
    <w:rsid w:val="00C926A2"/>
    <w:rPr>
      <w:rFonts w:ascii="Arial" w:hAnsi="Arial" w:cs="Times New Roman"/>
      <w:sz w:val="20"/>
      <w:szCs w:val="20"/>
      <w:lang w:val="en-US"/>
    </w:rPr>
  </w:style>
  <w:style w:type="paragraph" w:styleId="Revision">
    <w:name w:val="Revision"/>
    <w:hidden/>
    <w:uiPriority w:val="99"/>
    <w:semiHidden/>
    <w:rsid w:val="00F83E21"/>
    <w:rPr>
      <w:rFonts w:ascii="Arial" w:hAnsi="Arial"/>
      <w:sz w:val="20"/>
      <w:szCs w:val="24"/>
      <w:lang w:val="en-US" w:eastAsia="en-US"/>
    </w:rPr>
  </w:style>
  <w:style w:type="character" w:styleId="FollowedHyperlink">
    <w:name w:val="FollowedHyperlink"/>
    <w:basedOn w:val="DefaultParagraphFont"/>
    <w:uiPriority w:val="99"/>
    <w:semiHidden/>
    <w:rsid w:val="00DE2B4B"/>
    <w:rPr>
      <w:rFonts w:cs="Times New Roman"/>
      <w:color w:val="800080"/>
      <w:u w:val="single"/>
    </w:rPr>
  </w:style>
  <w:style w:type="paragraph" w:customStyle="1" w:styleId="En-tte1">
    <w:name w:val="En-tête1"/>
    <w:basedOn w:val="Header"/>
    <w:link w:val="HeaderZchn"/>
    <w:uiPriority w:val="99"/>
    <w:rsid w:val="00623F89"/>
    <w:pPr>
      <w:tabs>
        <w:tab w:val="clear" w:pos="4320"/>
        <w:tab w:val="clear" w:pos="8640"/>
        <w:tab w:val="center" w:pos="4536"/>
        <w:tab w:val="right" w:pos="9072"/>
      </w:tabs>
      <w:spacing w:before="60" w:after="0" w:line="264" w:lineRule="auto"/>
      <w:ind w:left="57"/>
    </w:pPr>
    <w:rPr>
      <w:sz w:val="22"/>
      <w:szCs w:val="20"/>
      <w:lang w:val="nb-NO"/>
    </w:rPr>
  </w:style>
  <w:style w:type="character" w:customStyle="1" w:styleId="HeaderZchn">
    <w:name w:val="Header Zchn"/>
    <w:link w:val="En-tte1"/>
    <w:uiPriority w:val="99"/>
    <w:locked/>
    <w:rsid w:val="00623F89"/>
    <w:rPr>
      <w:rFonts w:ascii="Arial" w:hAnsi="Arial"/>
      <w:b/>
      <w:sz w:val="22"/>
      <w:lang w:val="nb-NO" w:eastAsia="de-DE"/>
    </w:rPr>
  </w:style>
  <w:style w:type="paragraph" w:customStyle="1" w:styleId="CharChar1CharCharCharCharCharChar2Car">
    <w:name w:val="Char Char1 Char Char Char Char Char Char2 Car"/>
    <w:basedOn w:val="Normal"/>
    <w:uiPriority w:val="99"/>
    <w:rsid w:val="005D15B1"/>
    <w:pPr>
      <w:tabs>
        <w:tab w:val="left" w:pos="540"/>
        <w:tab w:val="left" w:pos="1260"/>
        <w:tab w:val="left" w:pos="1800"/>
      </w:tabs>
      <w:spacing w:before="240" w:after="160" w:line="240" w:lineRule="exact"/>
    </w:pPr>
    <w:rPr>
      <w:rFonts w:ascii="Verdana" w:hAnsi="Verdana"/>
      <w:sz w:val="24"/>
      <w:szCs w:val="20"/>
    </w:rPr>
  </w:style>
  <w:style w:type="character" w:customStyle="1" w:styleId="shorttext">
    <w:name w:val="short_text"/>
    <w:basedOn w:val="DefaultParagraphFont"/>
    <w:uiPriority w:val="99"/>
    <w:rsid w:val="008E11D9"/>
    <w:rPr>
      <w:rFonts w:cs="Times New Roman"/>
    </w:rPr>
  </w:style>
  <w:style w:type="character" w:customStyle="1" w:styleId="hps">
    <w:name w:val="hps"/>
    <w:basedOn w:val="DefaultParagraphFont"/>
    <w:uiPriority w:val="99"/>
    <w:rsid w:val="008E11D9"/>
    <w:rPr>
      <w:rFonts w:cs="Times New Roman"/>
    </w:rPr>
  </w:style>
  <w:style w:type="character" w:customStyle="1" w:styleId="hpsalt-edited">
    <w:name w:val="hps alt-edited"/>
    <w:basedOn w:val="DefaultParagraphFont"/>
    <w:uiPriority w:val="99"/>
    <w:rsid w:val="00AD6A0F"/>
    <w:rPr>
      <w:rFonts w:cs="Times New Roman"/>
    </w:rPr>
  </w:style>
  <w:style w:type="numbering" w:customStyle="1" w:styleId="ECCBullets">
    <w:name w:val="ECC Bullets"/>
    <w:rsid w:val="00254352"/>
    <w:pPr>
      <w:numPr>
        <w:numId w:val="7"/>
      </w:numPr>
    </w:pPr>
  </w:style>
  <w:style w:type="numbering" w:customStyle="1" w:styleId="ECCNumbers-Letters">
    <w:name w:val="ECC Numbers-Letters"/>
    <w:rsid w:val="00254352"/>
    <w:pPr>
      <w:numPr>
        <w:numId w:val="10"/>
      </w:numPr>
    </w:pPr>
  </w:style>
  <w:style w:type="numbering" w:customStyle="1" w:styleId="ECCNumbers-Bullets">
    <w:name w:val="ECC Numbers-Bullets"/>
    <w:rsid w:val="00254352"/>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76DE0"/>
    <w:pPr>
      <w:spacing w:before="120" w:after="120"/>
    </w:pPr>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D20E3B"/>
    <w:pPr>
      <w:keepNext/>
      <w:pageBreakBefore/>
      <w:numPr>
        <w:numId w:val="1"/>
      </w:numPr>
      <w:spacing w:before="600" w:after="240"/>
      <w:outlineLvl w:val="0"/>
    </w:pPr>
    <w:rPr>
      <w:b/>
      <w:bCs/>
      <w:caps/>
      <w:color w:val="D2232A"/>
      <w:kern w:val="32"/>
      <w:szCs w:val="32"/>
      <w:lang w:val="de-DE" w:eastAsia="de-DE"/>
    </w:rPr>
  </w:style>
  <w:style w:type="paragraph" w:styleId="Heading2">
    <w:name w:val="heading 2"/>
    <w:aliases w:val="ECC Heading 2"/>
    <w:basedOn w:val="Normal"/>
    <w:next w:val="ECCParagraph"/>
    <w:link w:val="Heading2Char"/>
    <w:autoRedefine/>
    <w:uiPriority w:val="99"/>
    <w:qFormat/>
    <w:rsid w:val="00D20E3B"/>
    <w:pPr>
      <w:keepNext/>
      <w:numPr>
        <w:ilvl w:val="1"/>
        <w:numId w:val="1"/>
      </w:numPr>
      <w:spacing w:before="480" w:after="240"/>
      <w:outlineLvl w:val="1"/>
    </w:pPr>
    <w:rPr>
      <w:b/>
      <w:bCs/>
      <w:iCs/>
      <w:caps/>
      <w:szCs w:val="28"/>
      <w:lang w:eastAsia="de-DE"/>
    </w:rPr>
  </w:style>
  <w:style w:type="paragraph" w:styleId="Heading3">
    <w:name w:val="heading 3"/>
    <w:aliases w:val="ECC Heading 3"/>
    <w:basedOn w:val="Normal"/>
    <w:next w:val="ECCParagraph"/>
    <w:link w:val="Heading3Char"/>
    <w:autoRedefine/>
    <w:uiPriority w:val="99"/>
    <w:qFormat/>
    <w:rsid w:val="000A08DA"/>
    <w:pPr>
      <w:keepNext/>
      <w:numPr>
        <w:ilvl w:val="2"/>
        <w:numId w:val="1"/>
      </w:numPr>
      <w:spacing w:before="360"/>
      <w:ind w:hanging="862"/>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D20E3B"/>
    <w:pPr>
      <w:numPr>
        <w:ilvl w:val="3"/>
        <w:numId w:val="1"/>
      </w:numPr>
      <w:spacing w:before="360"/>
      <w:outlineLvl w:val="3"/>
    </w:pPr>
    <w:rPr>
      <w:bCs/>
      <w:i/>
      <w:color w:val="D2232A"/>
      <w:szCs w:val="26"/>
      <w:lang w:eastAsia="de-DE"/>
    </w:rPr>
  </w:style>
  <w:style w:type="paragraph" w:styleId="Heading5">
    <w:name w:val="heading 5"/>
    <w:basedOn w:val="Normal"/>
    <w:next w:val="Normal"/>
    <w:link w:val="Heading5Char"/>
    <w:uiPriority w:val="99"/>
    <w:qFormat/>
    <w:rsid w:val="00D20E3B"/>
    <w:pPr>
      <w:numPr>
        <w:ilvl w:val="4"/>
        <w:numId w:val="1"/>
      </w:numPr>
      <w:spacing w:before="240" w:after="60"/>
      <w:outlineLvl w:val="4"/>
    </w:pPr>
    <w:rPr>
      <w:b/>
      <w:bCs/>
      <w:i/>
      <w:iCs/>
      <w:sz w:val="26"/>
      <w:szCs w:val="26"/>
      <w:lang w:eastAsia="de-DE"/>
    </w:rPr>
  </w:style>
  <w:style w:type="paragraph" w:styleId="Heading6">
    <w:name w:val="heading 6"/>
    <w:basedOn w:val="Normal"/>
    <w:next w:val="Normal"/>
    <w:link w:val="Heading6Char"/>
    <w:uiPriority w:val="99"/>
    <w:qFormat/>
    <w:rsid w:val="00D20E3B"/>
    <w:pPr>
      <w:numPr>
        <w:ilvl w:val="5"/>
        <w:numId w:val="1"/>
      </w:numPr>
      <w:spacing w:before="240" w:after="60"/>
      <w:outlineLvl w:val="5"/>
    </w:pPr>
    <w:rPr>
      <w:b/>
      <w:bCs/>
      <w:sz w:val="22"/>
      <w:szCs w:val="22"/>
      <w:lang w:eastAsia="de-DE"/>
    </w:rPr>
  </w:style>
  <w:style w:type="paragraph" w:styleId="Heading7">
    <w:name w:val="heading 7"/>
    <w:basedOn w:val="Normal"/>
    <w:next w:val="Normal"/>
    <w:link w:val="Heading7Char"/>
    <w:uiPriority w:val="99"/>
    <w:qFormat/>
    <w:rsid w:val="00D20E3B"/>
    <w:pPr>
      <w:numPr>
        <w:ilvl w:val="6"/>
        <w:numId w:val="1"/>
      </w:numPr>
      <w:spacing w:before="240" w:after="60"/>
      <w:outlineLvl w:val="6"/>
    </w:pPr>
    <w:rPr>
      <w:sz w:val="24"/>
      <w:lang w:eastAsia="de-DE"/>
    </w:rPr>
  </w:style>
  <w:style w:type="paragraph" w:styleId="Heading8">
    <w:name w:val="heading 8"/>
    <w:basedOn w:val="Normal"/>
    <w:next w:val="Normal"/>
    <w:link w:val="Heading8Char"/>
    <w:uiPriority w:val="99"/>
    <w:qFormat/>
    <w:rsid w:val="00D20E3B"/>
    <w:pPr>
      <w:numPr>
        <w:ilvl w:val="7"/>
        <w:numId w:val="1"/>
      </w:numPr>
      <w:spacing w:before="240" w:after="60"/>
      <w:outlineLvl w:val="7"/>
    </w:pPr>
    <w:rPr>
      <w:i/>
      <w:iCs/>
      <w:sz w:val="24"/>
      <w:lang w:eastAsia="de-DE"/>
    </w:rPr>
  </w:style>
  <w:style w:type="paragraph" w:styleId="Heading9">
    <w:name w:val="heading 9"/>
    <w:basedOn w:val="Normal"/>
    <w:next w:val="Normal"/>
    <w:link w:val="Heading9Char"/>
    <w:uiPriority w:val="99"/>
    <w:qFormat/>
    <w:rsid w:val="00D20E3B"/>
    <w:pPr>
      <w:numPr>
        <w:ilvl w:val="8"/>
        <w:numId w:val="1"/>
      </w:numPr>
      <w:spacing w:before="240" w:after="60"/>
      <w:outlineLvl w:val="8"/>
    </w:pPr>
    <w:rPr>
      <w:sz w:val="22"/>
      <w:szCs w:val="2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211C93"/>
    <w:rPr>
      <w:rFonts w:ascii="Arial" w:hAnsi="Arial"/>
      <w:b/>
      <w:bCs/>
      <w:caps/>
      <w:color w:val="D2232A"/>
      <w:kern w:val="32"/>
      <w:sz w:val="20"/>
      <w:szCs w:val="32"/>
    </w:rPr>
  </w:style>
  <w:style w:type="character" w:customStyle="1" w:styleId="Heading2Char">
    <w:name w:val="Heading 2 Char"/>
    <w:aliases w:val="ECC Heading 2 Char"/>
    <w:basedOn w:val="DefaultParagraphFont"/>
    <w:link w:val="Heading2"/>
    <w:uiPriority w:val="99"/>
    <w:locked/>
    <w:rsid w:val="00B77300"/>
    <w:rPr>
      <w:rFonts w:ascii="Arial" w:hAnsi="Arial"/>
      <w:b/>
      <w:bCs/>
      <w:iCs/>
      <w:caps/>
      <w:sz w:val="20"/>
      <w:szCs w:val="28"/>
      <w:lang w:val="en-US"/>
    </w:rPr>
  </w:style>
  <w:style w:type="character" w:customStyle="1" w:styleId="Heading3Char">
    <w:name w:val="Heading 3 Char"/>
    <w:aliases w:val="ECC Heading 3 Char"/>
    <w:basedOn w:val="DefaultParagraphFont"/>
    <w:link w:val="Heading3"/>
    <w:uiPriority w:val="99"/>
    <w:locked/>
    <w:rsid w:val="000A08DA"/>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locked/>
    <w:rsid w:val="00B77300"/>
    <w:rPr>
      <w:rFonts w:ascii="Arial" w:hAnsi="Arial"/>
      <w:bCs/>
      <w:i/>
      <w:color w:val="D2232A"/>
      <w:sz w:val="20"/>
      <w:szCs w:val="26"/>
      <w:lang w:val="en-US"/>
    </w:rPr>
  </w:style>
  <w:style w:type="character" w:customStyle="1" w:styleId="Heading5Char">
    <w:name w:val="Heading 5 Char"/>
    <w:basedOn w:val="DefaultParagraphFont"/>
    <w:link w:val="Heading5"/>
    <w:uiPriority w:val="99"/>
    <w:locked/>
    <w:rsid w:val="00B77300"/>
    <w:rPr>
      <w:rFonts w:ascii="Arial" w:hAnsi="Arial"/>
      <w:b/>
      <w:bCs/>
      <w:i/>
      <w:iCs/>
      <w:sz w:val="26"/>
      <w:szCs w:val="26"/>
      <w:lang w:val="en-US"/>
    </w:rPr>
  </w:style>
  <w:style w:type="character" w:customStyle="1" w:styleId="Heading6Char">
    <w:name w:val="Heading 6 Char"/>
    <w:basedOn w:val="DefaultParagraphFont"/>
    <w:link w:val="Heading6"/>
    <w:uiPriority w:val="99"/>
    <w:locked/>
    <w:rsid w:val="00B77300"/>
    <w:rPr>
      <w:rFonts w:ascii="Arial" w:hAnsi="Arial"/>
      <w:b/>
      <w:bCs/>
      <w:lang w:val="en-US"/>
    </w:rPr>
  </w:style>
  <w:style w:type="character" w:customStyle="1" w:styleId="Heading7Char">
    <w:name w:val="Heading 7 Char"/>
    <w:basedOn w:val="DefaultParagraphFont"/>
    <w:link w:val="Heading7"/>
    <w:uiPriority w:val="99"/>
    <w:locked/>
    <w:rsid w:val="00B77300"/>
    <w:rPr>
      <w:rFonts w:ascii="Arial" w:hAnsi="Arial"/>
      <w:sz w:val="24"/>
      <w:szCs w:val="24"/>
      <w:lang w:val="en-US"/>
    </w:rPr>
  </w:style>
  <w:style w:type="character" w:customStyle="1" w:styleId="Heading8Char">
    <w:name w:val="Heading 8 Char"/>
    <w:basedOn w:val="DefaultParagraphFont"/>
    <w:link w:val="Heading8"/>
    <w:uiPriority w:val="99"/>
    <w:locked/>
    <w:rsid w:val="00B77300"/>
    <w:rPr>
      <w:rFonts w:ascii="Arial" w:hAnsi="Arial"/>
      <w:i/>
      <w:iCs/>
      <w:sz w:val="24"/>
      <w:szCs w:val="24"/>
      <w:lang w:val="en-US"/>
    </w:rPr>
  </w:style>
  <w:style w:type="character" w:customStyle="1" w:styleId="Heading9Char">
    <w:name w:val="Heading 9 Char"/>
    <w:basedOn w:val="DefaultParagraphFont"/>
    <w:link w:val="Heading9"/>
    <w:uiPriority w:val="99"/>
    <w:locked/>
    <w:rsid w:val="00B77300"/>
    <w:rPr>
      <w:rFonts w:ascii="Arial" w:hAnsi="Arial"/>
      <w:lang w:val="en-US"/>
    </w:rPr>
  </w:style>
  <w:style w:type="paragraph" w:customStyle="1" w:styleId="ECCParagraph">
    <w:name w:val="ECC Paragraph"/>
    <w:basedOn w:val="Normal"/>
    <w:uiPriority w:val="99"/>
    <w:rsid w:val="009A685A"/>
    <w:pPr>
      <w:spacing w:after="240"/>
      <w:jc w:val="both"/>
    </w:pPr>
    <w:rPr>
      <w:lang w:val="en-GB"/>
    </w:rPr>
  </w:style>
  <w:style w:type="paragraph" w:styleId="Header">
    <w:name w:val="header"/>
    <w:basedOn w:val="Normal"/>
    <w:link w:val="HeaderChar"/>
    <w:uiPriority w:val="99"/>
    <w:rsid w:val="009A685A"/>
    <w:pPr>
      <w:tabs>
        <w:tab w:val="center" w:pos="4320"/>
        <w:tab w:val="right" w:pos="8640"/>
      </w:tabs>
    </w:pPr>
    <w:rPr>
      <w:b/>
      <w:sz w:val="16"/>
      <w:lang w:eastAsia="de-DE"/>
    </w:rPr>
  </w:style>
  <w:style w:type="character" w:customStyle="1" w:styleId="HeaderChar">
    <w:name w:val="Header Char"/>
    <w:basedOn w:val="DefaultParagraphFont"/>
    <w:link w:val="Header"/>
    <w:uiPriority w:val="99"/>
    <w:semiHidden/>
    <w:locked/>
    <w:rsid w:val="00B77300"/>
    <w:rPr>
      <w:rFonts w:ascii="Arial" w:hAnsi="Arial" w:cs="Times New Roman"/>
      <w:b/>
      <w:sz w:val="24"/>
      <w:lang w:val="en-US"/>
    </w:rPr>
  </w:style>
  <w:style w:type="paragraph" w:styleId="Footer">
    <w:name w:val="footer"/>
    <w:basedOn w:val="Normal"/>
    <w:link w:val="FooterChar"/>
    <w:uiPriority w:val="99"/>
    <w:semiHidden/>
    <w:rsid w:val="009A685A"/>
    <w:pPr>
      <w:tabs>
        <w:tab w:val="center" w:pos="4320"/>
        <w:tab w:val="right" w:pos="8640"/>
      </w:tabs>
    </w:pPr>
    <w:rPr>
      <w:lang w:eastAsia="de-DE"/>
    </w:rPr>
  </w:style>
  <w:style w:type="character" w:customStyle="1" w:styleId="FooterChar">
    <w:name w:val="Footer Char"/>
    <w:basedOn w:val="DefaultParagraphFont"/>
    <w:link w:val="Footer"/>
    <w:uiPriority w:val="99"/>
    <w:semiHidden/>
    <w:locked/>
    <w:rsid w:val="00B77300"/>
    <w:rPr>
      <w:rFonts w:ascii="Arial" w:hAnsi="Arial" w:cs="Times New Roman"/>
      <w:sz w:val="24"/>
      <w:lang w:val="en-US"/>
    </w:rPr>
  </w:style>
  <w:style w:type="paragraph" w:customStyle="1" w:styleId="ECCAnnexheading1">
    <w:name w:val="ECC Annex heading1"/>
    <w:basedOn w:val="Heading1"/>
    <w:next w:val="ECCParagraph"/>
    <w:uiPriority w:val="99"/>
    <w:rsid w:val="002209A7"/>
    <w:pPr>
      <w:ind w:left="0" w:firstLine="0"/>
    </w:pPr>
  </w:style>
  <w:style w:type="paragraph" w:styleId="TOC1">
    <w:name w:val="toc 1"/>
    <w:basedOn w:val="Normal"/>
    <w:next w:val="Normal"/>
    <w:autoRedefine/>
    <w:uiPriority w:val="39"/>
    <w:rsid w:val="009A685A"/>
    <w:pPr>
      <w:tabs>
        <w:tab w:val="left" w:pos="360"/>
        <w:tab w:val="right" w:leader="dot" w:pos="9629"/>
      </w:tabs>
      <w:spacing w:before="240"/>
    </w:pPr>
    <w:rPr>
      <w:b/>
      <w:caps/>
    </w:rPr>
  </w:style>
  <w:style w:type="character" w:styleId="Hyperlink">
    <w:name w:val="Hyperlink"/>
    <w:basedOn w:val="DefaultParagraphFont"/>
    <w:uiPriority w:val="99"/>
    <w:rsid w:val="009A685A"/>
    <w:rPr>
      <w:rFonts w:cs="Times New Roman"/>
      <w:color w:val="0000FF"/>
      <w:u w:val="single"/>
    </w:rPr>
  </w:style>
  <w:style w:type="paragraph" w:styleId="TOC2">
    <w:name w:val="toc 2"/>
    <w:basedOn w:val="Normal"/>
    <w:next w:val="Normal"/>
    <w:autoRedefine/>
    <w:uiPriority w:val="39"/>
    <w:rsid w:val="009A685A"/>
    <w:pPr>
      <w:tabs>
        <w:tab w:val="left" w:pos="900"/>
        <w:tab w:val="right" w:leader="dot" w:pos="9629"/>
      </w:tabs>
      <w:ind w:left="360"/>
    </w:pPr>
  </w:style>
  <w:style w:type="paragraph" w:styleId="TOC3">
    <w:name w:val="toc 3"/>
    <w:basedOn w:val="Normal"/>
    <w:next w:val="Normal"/>
    <w:autoRedefine/>
    <w:uiPriority w:val="39"/>
    <w:rsid w:val="009A685A"/>
    <w:pPr>
      <w:tabs>
        <w:tab w:val="left" w:pos="1440"/>
        <w:tab w:val="right" w:leader="dot" w:pos="9629"/>
      </w:tabs>
      <w:ind w:left="900"/>
    </w:pPr>
  </w:style>
  <w:style w:type="paragraph" w:styleId="TOC4">
    <w:name w:val="toc 4"/>
    <w:basedOn w:val="Normal"/>
    <w:next w:val="Normal"/>
    <w:autoRedefine/>
    <w:uiPriority w:val="99"/>
    <w:rsid w:val="009A685A"/>
    <w:pPr>
      <w:tabs>
        <w:tab w:val="left" w:pos="2340"/>
        <w:tab w:val="right" w:leader="dot" w:pos="9629"/>
      </w:tabs>
      <w:ind w:left="1440"/>
    </w:pPr>
    <w:rPr>
      <w:i/>
    </w:rPr>
  </w:style>
  <w:style w:type="table" w:styleId="TableGrid">
    <w:name w:val="Table Grid"/>
    <w:basedOn w:val="TableNormal"/>
    <w:uiPriority w:val="99"/>
    <w:rsid w:val="009A6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9A685A"/>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81424D"/>
    <w:pPr>
      <w:spacing w:before="360" w:after="240"/>
    </w:pPr>
  </w:style>
  <w:style w:type="paragraph" w:customStyle="1" w:styleId="ECCFootnote">
    <w:name w:val="ECC Footnote"/>
    <w:basedOn w:val="Normal"/>
    <w:autoRedefine/>
    <w:uiPriority w:val="99"/>
    <w:rsid w:val="009A685A"/>
    <w:pPr>
      <w:ind w:left="454" w:hanging="454"/>
    </w:pPr>
    <w:rPr>
      <w:sz w:val="16"/>
    </w:rPr>
  </w:style>
  <w:style w:type="paragraph" w:styleId="FootnoteText">
    <w:name w:val="footnote text"/>
    <w:basedOn w:val="Normal"/>
    <w:link w:val="FootnoteTextChar"/>
    <w:uiPriority w:val="99"/>
    <w:semiHidden/>
    <w:rsid w:val="009A685A"/>
    <w:rPr>
      <w:szCs w:val="20"/>
      <w:lang w:eastAsia="de-DE"/>
    </w:rPr>
  </w:style>
  <w:style w:type="character" w:customStyle="1" w:styleId="FootnoteTextChar">
    <w:name w:val="Footnote Text Char"/>
    <w:basedOn w:val="DefaultParagraphFont"/>
    <w:link w:val="FootnoteText"/>
    <w:uiPriority w:val="99"/>
    <w:semiHidden/>
    <w:locked/>
    <w:rsid w:val="00211C93"/>
    <w:rPr>
      <w:rFonts w:ascii="Arial" w:hAnsi="Arial" w:cs="Times New Roman"/>
      <w:lang w:val="en-US"/>
    </w:rPr>
  </w:style>
  <w:style w:type="character" w:styleId="FootnoteReference">
    <w:name w:val="footnote reference"/>
    <w:basedOn w:val="DefaultParagraphFont"/>
    <w:uiPriority w:val="99"/>
    <w:semiHidden/>
    <w:rsid w:val="009A685A"/>
    <w:rPr>
      <w:rFonts w:cs="Times New Roman"/>
      <w:vertAlign w:val="superscript"/>
    </w:rPr>
  </w:style>
  <w:style w:type="paragraph" w:customStyle="1" w:styleId="Text">
    <w:name w:val="Text"/>
    <w:basedOn w:val="Normal"/>
    <w:uiPriority w:val="99"/>
    <w:rsid w:val="009A685A"/>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9A685A"/>
    <w:pPr>
      <w:spacing w:after="0"/>
      <w:ind w:left="284" w:hanging="284"/>
    </w:pPr>
    <w:rPr>
      <w:sz w:val="16"/>
      <w:szCs w:val="16"/>
    </w:rPr>
  </w:style>
  <w:style w:type="paragraph" w:customStyle="1" w:styleId="reference">
    <w:name w:val="reference"/>
    <w:basedOn w:val="Normal"/>
    <w:uiPriority w:val="99"/>
    <w:rsid w:val="009A685A"/>
    <w:pPr>
      <w:tabs>
        <w:tab w:val="num" w:pos="397"/>
      </w:tabs>
      <w:ind w:left="397" w:hanging="397"/>
    </w:pPr>
    <w:rPr>
      <w:lang w:eastAsia="ja-JP"/>
    </w:rPr>
  </w:style>
  <w:style w:type="paragraph" w:customStyle="1" w:styleId="ECCAnnexheading2">
    <w:name w:val="ECC Annex heading2"/>
    <w:basedOn w:val="Normal"/>
    <w:next w:val="ECCParagraph"/>
    <w:uiPriority w:val="99"/>
    <w:rsid w:val="009A685A"/>
    <w:pPr>
      <w:tabs>
        <w:tab w:val="num" w:pos="792"/>
      </w:tabs>
      <w:overflowPunct w:val="0"/>
      <w:autoSpaceDE w:val="0"/>
      <w:autoSpaceDN w:val="0"/>
      <w:adjustRightInd w:val="0"/>
      <w:spacing w:before="480" w:after="240"/>
      <w:ind w:left="-984" w:hanging="576"/>
      <w:textAlignment w:val="baseline"/>
    </w:pPr>
    <w:rPr>
      <w:b/>
      <w:caps/>
    </w:rPr>
  </w:style>
  <w:style w:type="paragraph" w:customStyle="1" w:styleId="ECCAnnexheading3">
    <w:name w:val="ECC Annex heading3"/>
    <w:basedOn w:val="Normal"/>
    <w:next w:val="ECCParagraph"/>
    <w:uiPriority w:val="99"/>
    <w:rsid w:val="009A685A"/>
    <w:pPr>
      <w:tabs>
        <w:tab w:val="num" w:pos="-840"/>
        <w:tab w:val="num" w:pos="1440"/>
      </w:tabs>
      <w:overflowPunct w:val="0"/>
      <w:autoSpaceDE w:val="0"/>
      <w:autoSpaceDN w:val="0"/>
      <w:adjustRightInd w:val="0"/>
      <w:spacing w:before="360"/>
      <w:ind w:left="-840" w:hanging="720"/>
      <w:textAlignment w:val="baseline"/>
    </w:pPr>
    <w:rPr>
      <w:b/>
    </w:rPr>
  </w:style>
  <w:style w:type="paragraph" w:customStyle="1" w:styleId="ECCAnnexheading4">
    <w:name w:val="ECC Annex heading4"/>
    <w:basedOn w:val="Normal"/>
    <w:next w:val="ECCParagraph"/>
    <w:uiPriority w:val="99"/>
    <w:rsid w:val="009A685A"/>
    <w:pPr>
      <w:tabs>
        <w:tab w:val="num" w:pos="-696"/>
        <w:tab w:val="num" w:pos="1800"/>
      </w:tabs>
      <w:overflowPunct w:val="0"/>
      <w:autoSpaceDE w:val="0"/>
      <w:autoSpaceDN w:val="0"/>
      <w:adjustRightInd w:val="0"/>
      <w:spacing w:before="360"/>
      <w:ind w:left="-696" w:hanging="864"/>
      <w:textAlignment w:val="baseline"/>
    </w:pPr>
    <w:rPr>
      <w:i/>
      <w:color w:val="D2232A"/>
    </w:rPr>
  </w:style>
  <w:style w:type="paragraph" w:customStyle="1" w:styleId="Lastupdated">
    <w:name w:val="Last updated"/>
    <w:basedOn w:val="Normal"/>
    <w:uiPriority w:val="99"/>
    <w:rsid w:val="009A685A"/>
    <w:pPr>
      <w:ind w:left="3402"/>
    </w:pPr>
    <w:rPr>
      <w:bCs/>
      <w:sz w:val="18"/>
    </w:rPr>
  </w:style>
  <w:style w:type="paragraph" w:customStyle="1" w:styleId="Reporttitledescription">
    <w:name w:val="Report title/description"/>
    <w:basedOn w:val="Normal"/>
    <w:uiPriority w:val="99"/>
    <w:rsid w:val="009A685A"/>
    <w:pPr>
      <w:spacing w:before="600" w:line="288" w:lineRule="auto"/>
      <w:ind w:left="3402"/>
    </w:pPr>
    <w:rPr>
      <w:sz w:val="24"/>
    </w:rPr>
  </w:style>
  <w:style w:type="paragraph" w:customStyle="1" w:styleId="Default">
    <w:name w:val="Default"/>
    <w:uiPriority w:val="99"/>
    <w:rsid w:val="009A685A"/>
    <w:pPr>
      <w:autoSpaceDE w:val="0"/>
      <w:autoSpaceDN w:val="0"/>
      <w:adjustRightInd w:val="0"/>
    </w:pPr>
    <w:rPr>
      <w:color w:val="000000"/>
      <w:sz w:val="24"/>
      <w:szCs w:val="24"/>
      <w:lang w:val="en-US" w:eastAsia="en-US"/>
    </w:rPr>
  </w:style>
  <w:style w:type="paragraph" w:customStyle="1" w:styleId="ECCNumbered-LetteredList">
    <w:name w:val="ECC Numbered-Lettered List"/>
    <w:basedOn w:val="Normal"/>
    <w:uiPriority w:val="99"/>
    <w:rsid w:val="00D20E3B"/>
    <w:pPr>
      <w:numPr>
        <w:numId w:val="10"/>
      </w:numPr>
    </w:pPr>
  </w:style>
  <w:style w:type="paragraph" w:customStyle="1" w:styleId="ECCNumberedBullets">
    <w:name w:val="ECC Numbered Bullets"/>
    <w:basedOn w:val="Normal"/>
    <w:uiPriority w:val="99"/>
    <w:rsid w:val="00D20E3B"/>
    <w:pPr>
      <w:numPr>
        <w:numId w:val="9"/>
      </w:numPr>
    </w:pPr>
  </w:style>
  <w:style w:type="paragraph" w:styleId="BalloonText">
    <w:name w:val="Balloon Text"/>
    <w:basedOn w:val="Normal"/>
    <w:link w:val="BalloonTextChar"/>
    <w:uiPriority w:val="99"/>
    <w:semiHidden/>
    <w:rsid w:val="00D20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20E3B"/>
    <w:rPr>
      <w:rFonts w:ascii="Lucida Grande" w:hAnsi="Lucida Grande" w:cs="Lucida Grande"/>
      <w:sz w:val="18"/>
      <w:szCs w:val="18"/>
      <w:lang w:val="en-US"/>
    </w:rPr>
  </w:style>
  <w:style w:type="character" w:styleId="CommentReference">
    <w:name w:val="annotation reference"/>
    <w:basedOn w:val="DefaultParagraphFont"/>
    <w:uiPriority w:val="99"/>
    <w:semiHidden/>
    <w:rsid w:val="00211C93"/>
    <w:rPr>
      <w:rFonts w:cs="Times New Roman"/>
      <w:sz w:val="16"/>
    </w:rPr>
  </w:style>
  <w:style w:type="paragraph" w:styleId="CommentText">
    <w:name w:val="annotation text"/>
    <w:basedOn w:val="Normal"/>
    <w:link w:val="CommentTextChar"/>
    <w:uiPriority w:val="99"/>
    <w:semiHidden/>
    <w:rsid w:val="00211C93"/>
    <w:rPr>
      <w:szCs w:val="20"/>
    </w:rPr>
  </w:style>
  <w:style w:type="character" w:customStyle="1" w:styleId="CommentTextChar">
    <w:name w:val="Comment Text Char"/>
    <w:basedOn w:val="DefaultParagraphFont"/>
    <w:link w:val="CommentText"/>
    <w:uiPriority w:val="99"/>
    <w:semiHidden/>
    <w:locked/>
    <w:rsid w:val="00211C93"/>
    <w:rPr>
      <w:rFonts w:ascii="Arial" w:hAnsi="Arial" w:cs="Times New Roman"/>
      <w:lang w:val="en-US"/>
    </w:rPr>
  </w:style>
  <w:style w:type="paragraph" w:customStyle="1" w:styleId="AddressTR">
    <w:name w:val="AddressTR"/>
    <w:basedOn w:val="Normal"/>
    <w:next w:val="Normal"/>
    <w:uiPriority w:val="99"/>
    <w:rsid w:val="00211C93"/>
    <w:pPr>
      <w:spacing w:after="720"/>
      <w:ind w:left="5103"/>
    </w:pPr>
    <w:rPr>
      <w:rFonts w:ascii="Times New Roman" w:hAnsi="Times New Roman"/>
      <w:sz w:val="24"/>
      <w:szCs w:val="20"/>
      <w:lang w:val="en-GB" w:eastAsia="fr-BE"/>
    </w:rPr>
  </w:style>
  <w:style w:type="paragraph" w:styleId="Date">
    <w:name w:val="Date"/>
    <w:basedOn w:val="Normal"/>
    <w:next w:val="References"/>
    <w:link w:val="DateChar"/>
    <w:uiPriority w:val="99"/>
    <w:rsid w:val="00211C93"/>
    <w:pPr>
      <w:ind w:left="5103" w:right="-567"/>
    </w:pPr>
    <w:rPr>
      <w:rFonts w:ascii="Times New Roman" w:hAnsi="Times New Roman"/>
      <w:sz w:val="24"/>
      <w:szCs w:val="20"/>
      <w:lang w:val="en-GB" w:eastAsia="fr-BE"/>
    </w:rPr>
  </w:style>
  <w:style w:type="character" w:customStyle="1" w:styleId="DateChar">
    <w:name w:val="Date Char"/>
    <w:basedOn w:val="DefaultParagraphFont"/>
    <w:link w:val="Date"/>
    <w:uiPriority w:val="99"/>
    <w:locked/>
    <w:rsid w:val="00211C93"/>
    <w:rPr>
      <w:rFonts w:cs="Times New Roman"/>
      <w:sz w:val="24"/>
      <w:lang w:eastAsia="fr-BE"/>
    </w:rPr>
  </w:style>
  <w:style w:type="paragraph" w:customStyle="1" w:styleId="References">
    <w:name w:val="References"/>
    <w:basedOn w:val="Normal"/>
    <w:next w:val="AddressTR"/>
    <w:uiPriority w:val="99"/>
    <w:rsid w:val="00211C93"/>
    <w:pPr>
      <w:spacing w:after="240"/>
      <w:ind w:left="5103"/>
    </w:pPr>
    <w:rPr>
      <w:rFonts w:ascii="Times New Roman" w:hAnsi="Times New Roman"/>
      <w:szCs w:val="20"/>
      <w:lang w:val="en-GB" w:eastAsia="fr-BE"/>
    </w:rPr>
  </w:style>
  <w:style w:type="paragraph" w:styleId="ListBullet">
    <w:name w:val="List Bullet"/>
    <w:basedOn w:val="Normal"/>
    <w:uiPriority w:val="99"/>
    <w:rsid w:val="00211C93"/>
    <w:pPr>
      <w:numPr>
        <w:numId w:val="11"/>
      </w:numPr>
      <w:spacing w:after="240"/>
      <w:jc w:val="both"/>
    </w:pPr>
    <w:rPr>
      <w:rFonts w:ascii="Times New Roman" w:hAnsi="Times New Roman"/>
      <w:sz w:val="24"/>
      <w:szCs w:val="20"/>
      <w:lang w:val="en-GB" w:eastAsia="fr-BE"/>
    </w:rPr>
  </w:style>
  <w:style w:type="paragraph" w:customStyle="1" w:styleId="ZCom">
    <w:name w:val="Z_Com"/>
    <w:basedOn w:val="Normal"/>
    <w:next w:val="ZDGName"/>
    <w:uiPriority w:val="99"/>
    <w:rsid w:val="00211C93"/>
    <w:pPr>
      <w:widowControl w:val="0"/>
      <w:ind w:right="85"/>
      <w:jc w:val="both"/>
    </w:pPr>
    <w:rPr>
      <w:sz w:val="24"/>
      <w:szCs w:val="20"/>
      <w:lang w:val="en-GB"/>
    </w:rPr>
  </w:style>
  <w:style w:type="paragraph" w:customStyle="1" w:styleId="ZDGName">
    <w:name w:val="Z_DGName"/>
    <w:basedOn w:val="Normal"/>
    <w:uiPriority w:val="99"/>
    <w:rsid w:val="00211C93"/>
    <w:pPr>
      <w:widowControl w:val="0"/>
      <w:ind w:right="85"/>
    </w:pPr>
    <w:rPr>
      <w:sz w:val="16"/>
      <w:szCs w:val="20"/>
      <w:lang w:val="en-GB"/>
    </w:rPr>
  </w:style>
  <w:style w:type="paragraph" w:styleId="BodyTextIndent2">
    <w:name w:val="Body Text Indent 2"/>
    <w:basedOn w:val="Normal"/>
    <w:link w:val="BodyTextIndent2Char"/>
    <w:uiPriority w:val="99"/>
    <w:rsid w:val="00704C0D"/>
    <w:pPr>
      <w:suppressAutoHyphens/>
      <w:ind w:left="720"/>
      <w:jc w:val="both"/>
    </w:pPr>
    <w:rPr>
      <w:rFonts w:ascii="Times New Roman" w:hAnsi="Times New Roman"/>
      <w:szCs w:val="20"/>
      <w:lang w:val="en-GB" w:eastAsia="de-DE"/>
    </w:rPr>
  </w:style>
  <w:style w:type="character" w:customStyle="1" w:styleId="BodyTextIndent2Char">
    <w:name w:val="Body Text Indent 2 Char"/>
    <w:basedOn w:val="DefaultParagraphFont"/>
    <w:link w:val="BodyTextIndent2"/>
    <w:uiPriority w:val="99"/>
    <w:locked/>
    <w:rsid w:val="00704C0D"/>
    <w:rPr>
      <w:rFonts w:cs="Times New Roman"/>
      <w:lang w:eastAsia="de-DE"/>
    </w:rPr>
  </w:style>
  <w:style w:type="character" w:customStyle="1" w:styleId="longtext">
    <w:name w:val="long_text"/>
    <w:uiPriority w:val="99"/>
    <w:rsid w:val="00D85AA6"/>
  </w:style>
  <w:style w:type="character" w:styleId="Strong">
    <w:name w:val="Strong"/>
    <w:basedOn w:val="DefaultParagraphFont"/>
    <w:uiPriority w:val="99"/>
    <w:qFormat/>
    <w:rsid w:val="00030C78"/>
    <w:rPr>
      <w:rFonts w:cs="Times New Roman"/>
      <w:b/>
      <w:bCs/>
    </w:rPr>
  </w:style>
  <w:style w:type="paragraph" w:styleId="ListParagraph">
    <w:name w:val="List Paragraph"/>
    <w:basedOn w:val="Normal"/>
    <w:uiPriority w:val="99"/>
    <w:qFormat/>
    <w:rsid w:val="00030C78"/>
    <w:pPr>
      <w:spacing w:after="200" w:line="276" w:lineRule="auto"/>
      <w:ind w:left="720"/>
      <w:contextualSpacing/>
    </w:pPr>
    <w:rPr>
      <w:rFonts w:ascii="Cambria" w:hAnsi="Cambria"/>
      <w:sz w:val="22"/>
      <w:szCs w:val="22"/>
      <w:lang w:val="fr-FR"/>
    </w:rPr>
  </w:style>
  <w:style w:type="paragraph" w:styleId="CommentSubject">
    <w:name w:val="annotation subject"/>
    <w:basedOn w:val="CommentText"/>
    <w:next w:val="CommentText"/>
    <w:link w:val="CommentSubjectChar"/>
    <w:uiPriority w:val="99"/>
    <w:semiHidden/>
    <w:rsid w:val="00242A87"/>
    <w:rPr>
      <w:b/>
      <w:bCs/>
    </w:rPr>
  </w:style>
  <w:style w:type="character" w:customStyle="1" w:styleId="CommentSubjectChar">
    <w:name w:val="Comment Subject Char"/>
    <w:basedOn w:val="CommentTextChar"/>
    <w:link w:val="CommentSubject"/>
    <w:uiPriority w:val="99"/>
    <w:semiHidden/>
    <w:locked/>
    <w:rsid w:val="00242A87"/>
    <w:rPr>
      <w:rFonts w:ascii="Arial" w:hAnsi="Arial" w:cs="Times New Roman"/>
      <w:b/>
      <w:bCs/>
      <w:lang w:val="en-US"/>
    </w:rPr>
  </w:style>
  <w:style w:type="paragraph" w:styleId="HTMLPreformatted">
    <w:name w:val="HTML Preformatted"/>
    <w:basedOn w:val="Normal"/>
    <w:link w:val="HTMLPreformattedChar"/>
    <w:uiPriority w:val="99"/>
    <w:semiHidden/>
    <w:rsid w:val="0020499C"/>
    <w:rPr>
      <w:rFonts w:ascii="Courier" w:hAnsi="Courier"/>
      <w:szCs w:val="20"/>
    </w:rPr>
  </w:style>
  <w:style w:type="character" w:customStyle="1" w:styleId="HTMLPreformattedChar">
    <w:name w:val="HTML Preformatted Char"/>
    <w:basedOn w:val="DefaultParagraphFont"/>
    <w:link w:val="HTMLPreformatted"/>
    <w:uiPriority w:val="99"/>
    <w:semiHidden/>
    <w:locked/>
    <w:rsid w:val="0020499C"/>
    <w:rPr>
      <w:rFonts w:ascii="Courier" w:hAnsi="Courier" w:cs="Times New Roman"/>
      <w:lang w:val="en-US"/>
    </w:rPr>
  </w:style>
  <w:style w:type="character" w:customStyle="1" w:styleId="FunotentextZeichen">
    <w:name w:val="Fußnotentext Zeichen"/>
    <w:basedOn w:val="DefaultParagraphFont"/>
    <w:uiPriority w:val="99"/>
    <w:semiHidden/>
    <w:rsid w:val="00976873"/>
    <w:rPr>
      <w:rFonts w:ascii="Times New Roman" w:hAnsi="Times New Roman" w:cs="Times New Roman"/>
      <w:lang w:val="en-GB" w:eastAsia="en-US"/>
    </w:rPr>
  </w:style>
  <w:style w:type="paragraph" w:customStyle="1" w:styleId="tah">
    <w:name w:val="tah"/>
    <w:basedOn w:val="Normal"/>
    <w:uiPriority w:val="99"/>
    <w:rsid w:val="00976873"/>
    <w:pPr>
      <w:autoSpaceDE w:val="0"/>
      <w:autoSpaceDN w:val="0"/>
      <w:spacing w:after="240"/>
    </w:pPr>
    <w:rPr>
      <w:rFonts w:ascii="Times New Roman" w:hAnsi="Times New Roman"/>
      <w:b/>
      <w:bCs/>
      <w:sz w:val="24"/>
      <w:lang w:val="en-GB" w:eastAsia="en-GB"/>
    </w:rPr>
  </w:style>
  <w:style w:type="character" w:customStyle="1" w:styleId="KopfzeileZeichen">
    <w:name w:val="Kopfzeile Zeichen"/>
    <w:basedOn w:val="DefaultParagraphFont"/>
    <w:uiPriority w:val="99"/>
    <w:locked/>
    <w:rsid w:val="00873D82"/>
    <w:rPr>
      <w:rFonts w:ascii="Arial" w:hAnsi="Arial" w:cs="Times New Roman"/>
      <w:snapToGrid w:val="0"/>
      <w:color w:val="000000"/>
      <w:sz w:val="20"/>
      <w:szCs w:val="20"/>
    </w:rPr>
  </w:style>
  <w:style w:type="character" w:customStyle="1" w:styleId="KommentartextZeichen1">
    <w:name w:val="Kommentartext Zeichen1"/>
    <w:basedOn w:val="DefaultParagraphFont"/>
    <w:uiPriority w:val="99"/>
    <w:semiHidden/>
    <w:rsid w:val="00C926A2"/>
    <w:rPr>
      <w:rFonts w:ascii="Arial" w:hAnsi="Arial" w:cs="Times New Roman"/>
      <w:sz w:val="20"/>
      <w:szCs w:val="20"/>
      <w:lang w:val="en-US"/>
    </w:rPr>
  </w:style>
  <w:style w:type="paragraph" w:styleId="Revision">
    <w:name w:val="Revision"/>
    <w:hidden/>
    <w:uiPriority w:val="99"/>
    <w:semiHidden/>
    <w:rsid w:val="00F83E21"/>
    <w:rPr>
      <w:rFonts w:ascii="Arial" w:hAnsi="Arial"/>
      <w:sz w:val="20"/>
      <w:szCs w:val="24"/>
      <w:lang w:val="en-US" w:eastAsia="en-US"/>
    </w:rPr>
  </w:style>
  <w:style w:type="character" w:styleId="FollowedHyperlink">
    <w:name w:val="FollowedHyperlink"/>
    <w:basedOn w:val="DefaultParagraphFont"/>
    <w:uiPriority w:val="99"/>
    <w:semiHidden/>
    <w:rsid w:val="00DE2B4B"/>
    <w:rPr>
      <w:rFonts w:cs="Times New Roman"/>
      <w:color w:val="800080"/>
      <w:u w:val="single"/>
    </w:rPr>
  </w:style>
  <w:style w:type="paragraph" w:customStyle="1" w:styleId="En-tte1">
    <w:name w:val="En-tête1"/>
    <w:basedOn w:val="Header"/>
    <w:link w:val="HeaderZchn"/>
    <w:uiPriority w:val="99"/>
    <w:rsid w:val="00623F89"/>
    <w:pPr>
      <w:tabs>
        <w:tab w:val="clear" w:pos="4320"/>
        <w:tab w:val="clear" w:pos="8640"/>
        <w:tab w:val="center" w:pos="4536"/>
        <w:tab w:val="right" w:pos="9072"/>
      </w:tabs>
      <w:spacing w:before="60" w:after="0" w:line="264" w:lineRule="auto"/>
      <w:ind w:left="57"/>
    </w:pPr>
    <w:rPr>
      <w:sz w:val="22"/>
      <w:szCs w:val="20"/>
      <w:lang w:val="nb-NO"/>
    </w:rPr>
  </w:style>
  <w:style w:type="character" w:customStyle="1" w:styleId="HeaderZchn">
    <w:name w:val="Header Zchn"/>
    <w:link w:val="En-tte1"/>
    <w:uiPriority w:val="99"/>
    <w:locked/>
    <w:rsid w:val="00623F89"/>
    <w:rPr>
      <w:rFonts w:ascii="Arial" w:hAnsi="Arial"/>
      <w:b/>
      <w:sz w:val="22"/>
      <w:lang w:val="nb-NO" w:eastAsia="de-DE"/>
    </w:rPr>
  </w:style>
  <w:style w:type="paragraph" w:customStyle="1" w:styleId="CharChar1CharCharCharCharCharChar2Car">
    <w:name w:val="Char Char1 Char Char Char Char Char Char2 Car"/>
    <w:basedOn w:val="Normal"/>
    <w:uiPriority w:val="99"/>
    <w:rsid w:val="005D15B1"/>
    <w:pPr>
      <w:tabs>
        <w:tab w:val="left" w:pos="540"/>
        <w:tab w:val="left" w:pos="1260"/>
        <w:tab w:val="left" w:pos="1800"/>
      </w:tabs>
      <w:spacing w:before="240" w:after="160" w:line="240" w:lineRule="exact"/>
    </w:pPr>
    <w:rPr>
      <w:rFonts w:ascii="Verdana" w:hAnsi="Verdana"/>
      <w:sz w:val="24"/>
      <w:szCs w:val="20"/>
    </w:rPr>
  </w:style>
  <w:style w:type="character" w:customStyle="1" w:styleId="shorttext">
    <w:name w:val="short_text"/>
    <w:basedOn w:val="DefaultParagraphFont"/>
    <w:uiPriority w:val="99"/>
    <w:rsid w:val="008E11D9"/>
    <w:rPr>
      <w:rFonts w:cs="Times New Roman"/>
    </w:rPr>
  </w:style>
  <w:style w:type="character" w:customStyle="1" w:styleId="hps">
    <w:name w:val="hps"/>
    <w:basedOn w:val="DefaultParagraphFont"/>
    <w:uiPriority w:val="99"/>
    <w:rsid w:val="008E11D9"/>
    <w:rPr>
      <w:rFonts w:cs="Times New Roman"/>
    </w:rPr>
  </w:style>
  <w:style w:type="character" w:customStyle="1" w:styleId="hpsalt-edited">
    <w:name w:val="hps alt-edited"/>
    <w:basedOn w:val="DefaultParagraphFont"/>
    <w:uiPriority w:val="99"/>
    <w:rsid w:val="00AD6A0F"/>
    <w:rPr>
      <w:rFonts w:cs="Times New Roman"/>
    </w:rPr>
  </w:style>
  <w:style w:type="numbering" w:customStyle="1" w:styleId="ECCBullets">
    <w:name w:val="ECC Bullets"/>
    <w:rsid w:val="00254352"/>
    <w:pPr>
      <w:numPr>
        <w:numId w:val="7"/>
      </w:numPr>
    </w:pPr>
  </w:style>
  <w:style w:type="numbering" w:customStyle="1" w:styleId="ECCNumbers-Letters">
    <w:name w:val="ECC Numbers-Letters"/>
    <w:rsid w:val="00254352"/>
    <w:pPr>
      <w:numPr>
        <w:numId w:val="10"/>
      </w:numPr>
    </w:pPr>
  </w:style>
  <w:style w:type="numbering" w:customStyle="1" w:styleId="ECCNumbers-Bullets">
    <w:name w:val="ECC Numbers-Bullets"/>
    <w:rsid w:val="0025435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840589">
      <w:marLeft w:val="0"/>
      <w:marRight w:val="0"/>
      <w:marTop w:val="0"/>
      <w:marBottom w:val="0"/>
      <w:divBdr>
        <w:top w:val="none" w:sz="0" w:space="0" w:color="auto"/>
        <w:left w:val="none" w:sz="0" w:space="0" w:color="auto"/>
        <w:bottom w:val="none" w:sz="0" w:space="0" w:color="auto"/>
        <w:right w:val="none" w:sz="0" w:space="0" w:color="auto"/>
      </w:divBdr>
    </w:div>
    <w:div w:id="1513840590">
      <w:marLeft w:val="0"/>
      <w:marRight w:val="0"/>
      <w:marTop w:val="0"/>
      <w:marBottom w:val="0"/>
      <w:divBdr>
        <w:top w:val="none" w:sz="0" w:space="0" w:color="auto"/>
        <w:left w:val="none" w:sz="0" w:space="0" w:color="auto"/>
        <w:bottom w:val="none" w:sz="0" w:space="0" w:color="auto"/>
        <w:right w:val="none" w:sz="0" w:space="0" w:color="auto"/>
      </w:divBdr>
    </w:div>
    <w:div w:id="1513840591">
      <w:marLeft w:val="0"/>
      <w:marRight w:val="0"/>
      <w:marTop w:val="0"/>
      <w:marBottom w:val="0"/>
      <w:divBdr>
        <w:top w:val="none" w:sz="0" w:space="0" w:color="auto"/>
        <w:left w:val="none" w:sz="0" w:space="0" w:color="auto"/>
        <w:bottom w:val="none" w:sz="0" w:space="0" w:color="auto"/>
        <w:right w:val="none" w:sz="0" w:space="0" w:color="auto"/>
      </w:divBdr>
    </w:div>
    <w:div w:id="1513840592">
      <w:marLeft w:val="0"/>
      <w:marRight w:val="0"/>
      <w:marTop w:val="0"/>
      <w:marBottom w:val="0"/>
      <w:divBdr>
        <w:top w:val="none" w:sz="0" w:space="0" w:color="auto"/>
        <w:left w:val="none" w:sz="0" w:space="0" w:color="auto"/>
        <w:bottom w:val="none" w:sz="0" w:space="0" w:color="auto"/>
        <w:right w:val="none" w:sz="0" w:space="0" w:color="auto"/>
      </w:divBdr>
    </w:div>
    <w:div w:id="1513840593">
      <w:marLeft w:val="0"/>
      <w:marRight w:val="0"/>
      <w:marTop w:val="0"/>
      <w:marBottom w:val="0"/>
      <w:divBdr>
        <w:top w:val="none" w:sz="0" w:space="0" w:color="auto"/>
        <w:left w:val="none" w:sz="0" w:space="0" w:color="auto"/>
        <w:bottom w:val="none" w:sz="0" w:space="0" w:color="auto"/>
        <w:right w:val="none" w:sz="0" w:space="0" w:color="auto"/>
      </w:divBdr>
    </w:div>
    <w:div w:id="1513840594">
      <w:marLeft w:val="0"/>
      <w:marRight w:val="0"/>
      <w:marTop w:val="0"/>
      <w:marBottom w:val="0"/>
      <w:divBdr>
        <w:top w:val="none" w:sz="0" w:space="0" w:color="auto"/>
        <w:left w:val="none" w:sz="0" w:space="0" w:color="auto"/>
        <w:bottom w:val="none" w:sz="0" w:space="0" w:color="auto"/>
        <w:right w:val="none" w:sz="0" w:space="0" w:color="auto"/>
      </w:divBdr>
    </w:div>
    <w:div w:id="1513840595">
      <w:marLeft w:val="0"/>
      <w:marRight w:val="0"/>
      <w:marTop w:val="0"/>
      <w:marBottom w:val="0"/>
      <w:divBdr>
        <w:top w:val="none" w:sz="0" w:space="0" w:color="auto"/>
        <w:left w:val="none" w:sz="0" w:space="0" w:color="auto"/>
        <w:bottom w:val="none" w:sz="0" w:space="0" w:color="auto"/>
        <w:right w:val="none" w:sz="0" w:space="0" w:color="auto"/>
      </w:divBdr>
    </w:div>
    <w:div w:id="1513840596">
      <w:marLeft w:val="0"/>
      <w:marRight w:val="0"/>
      <w:marTop w:val="0"/>
      <w:marBottom w:val="0"/>
      <w:divBdr>
        <w:top w:val="none" w:sz="0" w:space="0" w:color="auto"/>
        <w:left w:val="none" w:sz="0" w:space="0" w:color="auto"/>
        <w:bottom w:val="none" w:sz="0" w:space="0" w:color="auto"/>
        <w:right w:val="none" w:sz="0" w:space="0" w:color="auto"/>
      </w:divBdr>
    </w:div>
    <w:div w:id="1513840597">
      <w:marLeft w:val="0"/>
      <w:marRight w:val="0"/>
      <w:marTop w:val="0"/>
      <w:marBottom w:val="0"/>
      <w:divBdr>
        <w:top w:val="none" w:sz="0" w:space="0" w:color="auto"/>
        <w:left w:val="none" w:sz="0" w:space="0" w:color="auto"/>
        <w:bottom w:val="none" w:sz="0" w:space="0" w:color="auto"/>
        <w:right w:val="none" w:sz="0" w:space="0" w:color="auto"/>
      </w:divBdr>
    </w:div>
    <w:div w:id="1513840598">
      <w:marLeft w:val="0"/>
      <w:marRight w:val="0"/>
      <w:marTop w:val="0"/>
      <w:marBottom w:val="0"/>
      <w:divBdr>
        <w:top w:val="none" w:sz="0" w:space="0" w:color="auto"/>
        <w:left w:val="none" w:sz="0" w:space="0" w:color="auto"/>
        <w:bottom w:val="none" w:sz="0" w:space="0" w:color="auto"/>
        <w:right w:val="none" w:sz="0" w:space="0" w:color="auto"/>
      </w:divBdr>
    </w:div>
    <w:div w:id="1513840599">
      <w:marLeft w:val="0"/>
      <w:marRight w:val="0"/>
      <w:marTop w:val="0"/>
      <w:marBottom w:val="0"/>
      <w:divBdr>
        <w:top w:val="none" w:sz="0" w:space="0" w:color="auto"/>
        <w:left w:val="none" w:sz="0" w:space="0" w:color="auto"/>
        <w:bottom w:val="none" w:sz="0" w:space="0" w:color="auto"/>
        <w:right w:val="none" w:sz="0" w:space="0" w:color="auto"/>
      </w:divBdr>
    </w:div>
    <w:div w:id="1513840600">
      <w:marLeft w:val="0"/>
      <w:marRight w:val="0"/>
      <w:marTop w:val="0"/>
      <w:marBottom w:val="0"/>
      <w:divBdr>
        <w:top w:val="none" w:sz="0" w:space="0" w:color="auto"/>
        <w:left w:val="none" w:sz="0" w:space="0" w:color="auto"/>
        <w:bottom w:val="none" w:sz="0" w:space="0" w:color="auto"/>
        <w:right w:val="none" w:sz="0" w:space="0" w:color="auto"/>
      </w:divBdr>
    </w:div>
    <w:div w:id="1513840601">
      <w:marLeft w:val="0"/>
      <w:marRight w:val="0"/>
      <w:marTop w:val="0"/>
      <w:marBottom w:val="0"/>
      <w:divBdr>
        <w:top w:val="none" w:sz="0" w:space="0" w:color="auto"/>
        <w:left w:val="none" w:sz="0" w:space="0" w:color="auto"/>
        <w:bottom w:val="none" w:sz="0" w:space="0" w:color="auto"/>
        <w:right w:val="none" w:sz="0" w:space="0" w:color="auto"/>
      </w:divBdr>
    </w:div>
    <w:div w:id="1513840602">
      <w:marLeft w:val="0"/>
      <w:marRight w:val="0"/>
      <w:marTop w:val="0"/>
      <w:marBottom w:val="0"/>
      <w:divBdr>
        <w:top w:val="none" w:sz="0" w:space="0" w:color="auto"/>
        <w:left w:val="none" w:sz="0" w:space="0" w:color="auto"/>
        <w:bottom w:val="none" w:sz="0" w:space="0" w:color="auto"/>
        <w:right w:val="none" w:sz="0" w:space="0" w:color="auto"/>
      </w:divBdr>
    </w:div>
    <w:div w:id="1513840603">
      <w:marLeft w:val="0"/>
      <w:marRight w:val="0"/>
      <w:marTop w:val="0"/>
      <w:marBottom w:val="0"/>
      <w:divBdr>
        <w:top w:val="none" w:sz="0" w:space="0" w:color="auto"/>
        <w:left w:val="none" w:sz="0" w:space="0" w:color="auto"/>
        <w:bottom w:val="none" w:sz="0" w:space="0" w:color="auto"/>
        <w:right w:val="none" w:sz="0" w:space="0" w:color="auto"/>
      </w:divBdr>
    </w:div>
    <w:div w:id="1513840604">
      <w:marLeft w:val="0"/>
      <w:marRight w:val="0"/>
      <w:marTop w:val="0"/>
      <w:marBottom w:val="0"/>
      <w:divBdr>
        <w:top w:val="none" w:sz="0" w:space="0" w:color="auto"/>
        <w:left w:val="none" w:sz="0" w:space="0" w:color="auto"/>
        <w:bottom w:val="none" w:sz="0" w:space="0" w:color="auto"/>
        <w:right w:val="none" w:sz="0" w:space="0" w:color="auto"/>
      </w:divBdr>
    </w:div>
    <w:div w:id="1513840605">
      <w:marLeft w:val="0"/>
      <w:marRight w:val="0"/>
      <w:marTop w:val="0"/>
      <w:marBottom w:val="0"/>
      <w:divBdr>
        <w:top w:val="none" w:sz="0" w:space="0" w:color="auto"/>
        <w:left w:val="none" w:sz="0" w:space="0" w:color="auto"/>
        <w:bottom w:val="none" w:sz="0" w:space="0" w:color="auto"/>
        <w:right w:val="none" w:sz="0" w:space="0" w:color="auto"/>
      </w:divBdr>
    </w:div>
    <w:div w:id="1513840606">
      <w:marLeft w:val="0"/>
      <w:marRight w:val="0"/>
      <w:marTop w:val="0"/>
      <w:marBottom w:val="0"/>
      <w:divBdr>
        <w:top w:val="none" w:sz="0" w:space="0" w:color="auto"/>
        <w:left w:val="none" w:sz="0" w:space="0" w:color="auto"/>
        <w:bottom w:val="none" w:sz="0" w:space="0" w:color="auto"/>
        <w:right w:val="none" w:sz="0" w:space="0" w:color="auto"/>
      </w:divBdr>
    </w:div>
    <w:div w:id="1513840607">
      <w:marLeft w:val="0"/>
      <w:marRight w:val="0"/>
      <w:marTop w:val="0"/>
      <w:marBottom w:val="0"/>
      <w:divBdr>
        <w:top w:val="none" w:sz="0" w:space="0" w:color="auto"/>
        <w:left w:val="none" w:sz="0" w:space="0" w:color="auto"/>
        <w:bottom w:val="none" w:sz="0" w:space="0" w:color="auto"/>
        <w:right w:val="none" w:sz="0" w:space="0" w:color="auto"/>
      </w:divBdr>
    </w:div>
    <w:div w:id="1513840608">
      <w:marLeft w:val="0"/>
      <w:marRight w:val="0"/>
      <w:marTop w:val="0"/>
      <w:marBottom w:val="0"/>
      <w:divBdr>
        <w:top w:val="none" w:sz="0" w:space="0" w:color="auto"/>
        <w:left w:val="none" w:sz="0" w:space="0" w:color="auto"/>
        <w:bottom w:val="none" w:sz="0" w:space="0" w:color="auto"/>
        <w:right w:val="none" w:sz="0" w:space="0" w:color="auto"/>
      </w:divBdr>
    </w:div>
    <w:div w:id="1513840609">
      <w:marLeft w:val="0"/>
      <w:marRight w:val="0"/>
      <w:marTop w:val="0"/>
      <w:marBottom w:val="0"/>
      <w:divBdr>
        <w:top w:val="none" w:sz="0" w:space="0" w:color="auto"/>
        <w:left w:val="none" w:sz="0" w:space="0" w:color="auto"/>
        <w:bottom w:val="none" w:sz="0" w:space="0" w:color="auto"/>
        <w:right w:val="none" w:sz="0" w:space="0" w:color="auto"/>
      </w:divBdr>
    </w:div>
    <w:div w:id="1513840610">
      <w:marLeft w:val="0"/>
      <w:marRight w:val="0"/>
      <w:marTop w:val="0"/>
      <w:marBottom w:val="0"/>
      <w:divBdr>
        <w:top w:val="none" w:sz="0" w:space="0" w:color="auto"/>
        <w:left w:val="none" w:sz="0" w:space="0" w:color="auto"/>
        <w:bottom w:val="none" w:sz="0" w:space="0" w:color="auto"/>
        <w:right w:val="none" w:sz="0" w:space="0" w:color="auto"/>
      </w:divBdr>
    </w:div>
    <w:div w:id="1513840611">
      <w:marLeft w:val="0"/>
      <w:marRight w:val="0"/>
      <w:marTop w:val="0"/>
      <w:marBottom w:val="0"/>
      <w:divBdr>
        <w:top w:val="none" w:sz="0" w:space="0" w:color="auto"/>
        <w:left w:val="none" w:sz="0" w:space="0" w:color="auto"/>
        <w:bottom w:val="none" w:sz="0" w:space="0" w:color="auto"/>
        <w:right w:val="none" w:sz="0" w:space="0" w:color="auto"/>
      </w:divBdr>
    </w:div>
    <w:div w:id="1513840612">
      <w:marLeft w:val="0"/>
      <w:marRight w:val="0"/>
      <w:marTop w:val="0"/>
      <w:marBottom w:val="0"/>
      <w:divBdr>
        <w:top w:val="none" w:sz="0" w:space="0" w:color="auto"/>
        <w:left w:val="none" w:sz="0" w:space="0" w:color="auto"/>
        <w:bottom w:val="none" w:sz="0" w:space="0" w:color="auto"/>
        <w:right w:val="none" w:sz="0" w:space="0" w:color="auto"/>
      </w:divBdr>
    </w:div>
    <w:div w:id="1513840613">
      <w:marLeft w:val="0"/>
      <w:marRight w:val="0"/>
      <w:marTop w:val="0"/>
      <w:marBottom w:val="0"/>
      <w:divBdr>
        <w:top w:val="none" w:sz="0" w:space="0" w:color="auto"/>
        <w:left w:val="none" w:sz="0" w:space="0" w:color="auto"/>
        <w:bottom w:val="none" w:sz="0" w:space="0" w:color="auto"/>
        <w:right w:val="none" w:sz="0" w:space="0" w:color="auto"/>
      </w:divBdr>
    </w:div>
    <w:div w:id="1513840614">
      <w:marLeft w:val="0"/>
      <w:marRight w:val="0"/>
      <w:marTop w:val="0"/>
      <w:marBottom w:val="0"/>
      <w:divBdr>
        <w:top w:val="none" w:sz="0" w:space="0" w:color="auto"/>
        <w:left w:val="none" w:sz="0" w:space="0" w:color="auto"/>
        <w:bottom w:val="none" w:sz="0" w:space="0" w:color="auto"/>
        <w:right w:val="none" w:sz="0" w:space="0" w:color="auto"/>
      </w:divBdr>
    </w:div>
    <w:div w:id="1513840615">
      <w:marLeft w:val="0"/>
      <w:marRight w:val="0"/>
      <w:marTop w:val="0"/>
      <w:marBottom w:val="0"/>
      <w:divBdr>
        <w:top w:val="none" w:sz="0" w:space="0" w:color="auto"/>
        <w:left w:val="none" w:sz="0" w:space="0" w:color="auto"/>
        <w:bottom w:val="none" w:sz="0" w:space="0" w:color="auto"/>
        <w:right w:val="none" w:sz="0" w:space="0" w:color="auto"/>
      </w:divBdr>
    </w:div>
    <w:div w:id="1513840616">
      <w:marLeft w:val="0"/>
      <w:marRight w:val="0"/>
      <w:marTop w:val="0"/>
      <w:marBottom w:val="0"/>
      <w:divBdr>
        <w:top w:val="none" w:sz="0" w:space="0" w:color="auto"/>
        <w:left w:val="none" w:sz="0" w:space="0" w:color="auto"/>
        <w:bottom w:val="none" w:sz="0" w:space="0" w:color="auto"/>
        <w:right w:val="none" w:sz="0" w:space="0" w:color="auto"/>
      </w:divBdr>
    </w:div>
    <w:div w:id="1513840617">
      <w:marLeft w:val="0"/>
      <w:marRight w:val="0"/>
      <w:marTop w:val="0"/>
      <w:marBottom w:val="0"/>
      <w:divBdr>
        <w:top w:val="none" w:sz="0" w:space="0" w:color="auto"/>
        <w:left w:val="none" w:sz="0" w:space="0" w:color="auto"/>
        <w:bottom w:val="none" w:sz="0" w:space="0" w:color="auto"/>
        <w:right w:val="none" w:sz="0" w:space="0" w:color="auto"/>
      </w:divBdr>
    </w:div>
    <w:div w:id="1513840618">
      <w:marLeft w:val="0"/>
      <w:marRight w:val="0"/>
      <w:marTop w:val="0"/>
      <w:marBottom w:val="0"/>
      <w:divBdr>
        <w:top w:val="none" w:sz="0" w:space="0" w:color="auto"/>
        <w:left w:val="none" w:sz="0" w:space="0" w:color="auto"/>
        <w:bottom w:val="none" w:sz="0" w:space="0" w:color="auto"/>
        <w:right w:val="none" w:sz="0" w:space="0" w:color="auto"/>
      </w:divBdr>
    </w:div>
    <w:div w:id="1513840619">
      <w:marLeft w:val="0"/>
      <w:marRight w:val="0"/>
      <w:marTop w:val="0"/>
      <w:marBottom w:val="0"/>
      <w:divBdr>
        <w:top w:val="none" w:sz="0" w:space="0" w:color="auto"/>
        <w:left w:val="none" w:sz="0" w:space="0" w:color="auto"/>
        <w:bottom w:val="none" w:sz="0" w:space="0" w:color="auto"/>
        <w:right w:val="none" w:sz="0" w:space="0" w:color="auto"/>
      </w:divBdr>
    </w:div>
    <w:div w:id="1513840620">
      <w:marLeft w:val="0"/>
      <w:marRight w:val="0"/>
      <w:marTop w:val="0"/>
      <w:marBottom w:val="0"/>
      <w:divBdr>
        <w:top w:val="none" w:sz="0" w:space="0" w:color="auto"/>
        <w:left w:val="none" w:sz="0" w:space="0" w:color="auto"/>
        <w:bottom w:val="none" w:sz="0" w:space="0" w:color="auto"/>
        <w:right w:val="none" w:sz="0" w:space="0" w:color="auto"/>
      </w:divBdr>
    </w:div>
    <w:div w:id="1513840621">
      <w:marLeft w:val="0"/>
      <w:marRight w:val="0"/>
      <w:marTop w:val="0"/>
      <w:marBottom w:val="0"/>
      <w:divBdr>
        <w:top w:val="none" w:sz="0" w:space="0" w:color="auto"/>
        <w:left w:val="none" w:sz="0" w:space="0" w:color="auto"/>
        <w:bottom w:val="none" w:sz="0" w:space="0" w:color="auto"/>
        <w:right w:val="none" w:sz="0" w:space="0" w:color="auto"/>
      </w:divBdr>
    </w:div>
    <w:div w:id="1513840624">
      <w:marLeft w:val="0"/>
      <w:marRight w:val="0"/>
      <w:marTop w:val="0"/>
      <w:marBottom w:val="0"/>
      <w:divBdr>
        <w:top w:val="none" w:sz="0" w:space="0" w:color="auto"/>
        <w:left w:val="none" w:sz="0" w:space="0" w:color="auto"/>
        <w:bottom w:val="none" w:sz="0" w:space="0" w:color="auto"/>
        <w:right w:val="none" w:sz="0" w:space="0" w:color="auto"/>
      </w:divBdr>
      <w:divsChild>
        <w:div w:id="1513840704">
          <w:marLeft w:val="0"/>
          <w:marRight w:val="0"/>
          <w:marTop w:val="0"/>
          <w:marBottom w:val="0"/>
          <w:divBdr>
            <w:top w:val="none" w:sz="0" w:space="0" w:color="auto"/>
            <w:left w:val="none" w:sz="0" w:space="0" w:color="auto"/>
            <w:bottom w:val="none" w:sz="0" w:space="0" w:color="auto"/>
            <w:right w:val="none" w:sz="0" w:space="0" w:color="auto"/>
          </w:divBdr>
          <w:divsChild>
            <w:div w:id="1513840675">
              <w:marLeft w:val="0"/>
              <w:marRight w:val="0"/>
              <w:marTop w:val="0"/>
              <w:marBottom w:val="0"/>
              <w:divBdr>
                <w:top w:val="none" w:sz="0" w:space="0" w:color="auto"/>
                <w:left w:val="none" w:sz="0" w:space="0" w:color="auto"/>
                <w:bottom w:val="none" w:sz="0" w:space="0" w:color="auto"/>
                <w:right w:val="none" w:sz="0" w:space="0" w:color="auto"/>
              </w:divBdr>
              <w:divsChild>
                <w:div w:id="1513840642">
                  <w:marLeft w:val="0"/>
                  <w:marRight w:val="0"/>
                  <w:marTop w:val="0"/>
                  <w:marBottom w:val="0"/>
                  <w:divBdr>
                    <w:top w:val="none" w:sz="0" w:space="0" w:color="auto"/>
                    <w:left w:val="none" w:sz="0" w:space="0" w:color="auto"/>
                    <w:bottom w:val="none" w:sz="0" w:space="0" w:color="auto"/>
                    <w:right w:val="none" w:sz="0" w:space="0" w:color="auto"/>
                  </w:divBdr>
                  <w:divsChild>
                    <w:div w:id="1513840696">
                      <w:marLeft w:val="0"/>
                      <w:marRight w:val="0"/>
                      <w:marTop w:val="0"/>
                      <w:marBottom w:val="0"/>
                      <w:divBdr>
                        <w:top w:val="none" w:sz="0" w:space="0" w:color="auto"/>
                        <w:left w:val="none" w:sz="0" w:space="0" w:color="auto"/>
                        <w:bottom w:val="none" w:sz="0" w:space="0" w:color="auto"/>
                        <w:right w:val="none" w:sz="0" w:space="0" w:color="auto"/>
                      </w:divBdr>
                      <w:divsChild>
                        <w:div w:id="1513840668">
                          <w:marLeft w:val="0"/>
                          <w:marRight w:val="0"/>
                          <w:marTop w:val="0"/>
                          <w:marBottom w:val="0"/>
                          <w:divBdr>
                            <w:top w:val="none" w:sz="0" w:space="0" w:color="auto"/>
                            <w:left w:val="none" w:sz="0" w:space="0" w:color="auto"/>
                            <w:bottom w:val="none" w:sz="0" w:space="0" w:color="auto"/>
                            <w:right w:val="none" w:sz="0" w:space="0" w:color="auto"/>
                          </w:divBdr>
                          <w:divsChild>
                            <w:div w:id="1513840697">
                              <w:marLeft w:val="0"/>
                              <w:marRight w:val="0"/>
                              <w:marTop w:val="0"/>
                              <w:marBottom w:val="0"/>
                              <w:divBdr>
                                <w:top w:val="none" w:sz="0" w:space="0" w:color="auto"/>
                                <w:left w:val="none" w:sz="0" w:space="0" w:color="auto"/>
                                <w:bottom w:val="none" w:sz="0" w:space="0" w:color="auto"/>
                                <w:right w:val="none" w:sz="0" w:space="0" w:color="auto"/>
                              </w:divBdr>
                              <w:divsChild>
                                <w:div w:id="1513840667">
                                  <w:marLeft w:val="0"/>
                                  <w:marRight w:val="0"/>
                                  <w:marTop w:val="0"/>
                                  <w:marBottom w:val="0"/>
                                  <w:divBdr>
                                    <w:top w:val="none" w:sz="0" w:space="0" w:color="auto"/>
                                    <w:left w:val="none" w:sz="0" w:space="0" w:color="auto"/>
                                    <w:bottom w:val="none" w:sz="0" w:space="0" w:color="auto"/>
                                    <w:right w:val="none" w:sz="0" w:space="0" w:color="auto"/>
                                  </w:divBdr>
                                  <w:divsChild>
                                    <w:div w:id="1513840632">
                                      <w:marLeft w:val="0"/>
                                      <w:marRight w:val="0"/>
                                      <w:marTop w:val="0"/>
                                      <w:marBottom w:val="0"/>
                                      <w:divBdr>
                                        <w:top w:val="none" w:sz="0" w:space="0" w:color="auto"/>
                                        <w:left w:val="none" w:sz="0" w:space="0" w:color="auto"/>
                                        <w:bottom w:val="none" w:sz="0" w:space="0" w:color="auto"/>
                                        <w:right w:val="none" w:sz="0" w:space="0" w:color="auto"/>
                                      </w:divBdr>
                                      <w:divsChild>
                                        <w:div w:id="1513840654">
                                          <w:marLeft w:val="0"/>
                                          <w:marRight w:val="0"/>
                                          <w:marTop w:val="0"/>
                                          <w:marBottom w:val="0"/>
                                          <w:divBdr>
                                            <w:top w:val="none" w:sz="0" w:space="0" w:color="auto"/>
                                            <w:left w:val="none" w:sz="0" w:space="0" w:color="auto"/>
                                            <w:bottom w:val="none" w:sz="0" w:space="0" w:color="auto"/>
                                            <w:right w:val="none" w:sz="0" w:space="0" w:color="auto"/>
                                          </w:divBdr>
                                          <w:divsChild>
                                            <w:div w:id="1513840636">
                                              <w:marLeft w:val="0"/>
                                              <w:marRight w:val="0"/>
                                              <w:marTop w:val="0"/>
                                              <w:marBottom w:val="120"/>
                                              <w:divBdr>
                                                <w:top w:val="single" w:sz="6" w:space="0" w:color="F5F5F5"/>
                                                <w:left w:val="single" w:sz="6" w:space="0" w:color="F5F5F5"/>
                                                <w:bottom w:val="single" w:sz="6" w:space="0" w:color="F5F5F5"/>
                                                <w:right w:val="single" w:sz="6" w:space="0" w:color="F5F5F5"/>
                                              </w:divBdr>
                                              <w:divsChild>
                                                <w:div w:id="1513840688">
                                                  <w:marLeft w:val="0"/>
                                                  <w:marRight w:val="0"/>
                                                  <w:marTop w:val="0"/>
                                                  <w:marBottom w:val="0"/>
                                                  <w:divBdr>
                                                    <w:top w:val="none" w:sz="0" w:space="0" w:color="auto"/>
                                                    <w:left w:val="none" w:sz="0" w:space="0" w:color="auto"/>
                                                    <w:bottom w:val="none" w:sz="0" w:space="0" w:color="auto"/>
                                                    <w:right w:val="none" w:sz="0" w:space="0" w:color="auto"/>
                                                  </w:divBdr>
                                                  <w:divsChild>
                                                    <w:div w:id="15138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40637">
      <w:marLeft w:val="0"/>
      <w:marRight w:val="0"/>
      <w:marTop w:val="0"/>
      <w:marBottom w:val="0"/>
      <w:divBdr>
        <w:top w:val="none" w:sz="0" w:space="0" w:color="auto"/>
        <w:left w:val="none" w:sz="0" w:space="0" w:color="auto"/>
        <w:bottom w:val="none" w:sz="0" w:space="0" w:color="auto"/>
        <w:right w:val="none" w:sz="0" w:space="0" w:color="auto"/>
      </w:divBdr>
      <w:divsChild>
        <w:div w:id="1513840679">
          <w:marLeft w:val="0"/>
          <w:marRight w:val="0"/>
          <w:marTop w:val="0"/>
          <w:marBottom w:val="0"/>
          <w:divBdr>
            <w:top w:val="none" w:sz="0" w:space="0" w:color="auto"/>
            <w:left w:val="none" w:sz="0" w:space="0" w:color="auto"/>
            <w:bottom w:val="none" w:sz="0" w:space="0" w:color="auto"/>
            <w:right w:val="none" w:sz="0" w:space="0" w:color="auto"/>
          </w:divBdr>
          <w:divsChild>
            <w:div w:id="1513840672">
              <w:marLeft w:val="0"/>
              <w:marRight w:val="0"/>
              <w:marTop w:val="0"/>
              <w:marBottom w:val="0"/>
              <w:divBdr>
                <w:top w:val="none" w:sz="0" w:space="0" w:color="auto"/>
                <w:left w:val="none" w:sz="0" w:space="0" w:color="auto"/>
                <w:bottom w:val="none" w:sz="0" w:space="0" w:color="auto"/>
                <w:right w:val="none" w:sz="0" w:space="0" w:color="auto"/>
              </w:divBdr>
              <w:divsChild>
                <w:div w:id="1513840714">
                  <w:marLeft w:val="0"/>
                  <w:marRight w:val="0"/>
                  <w:marTop w:val="0"/>
                  <w:marBottom w:val="0"/>
                  <w:divBdr>
                    <w:top w:val="none" w:sz="0" w:space="0" w:color="auto"/>
                    <w:left w:val="none" w:sz="0" w:space="0" w:color="auto"/>
                    <w:bottom w:val="none" w:sz="0" w:space="0" w:color="auto"/>
                    <w:right w:val="none" w:sz="0" w:space="0" w:color="auto"/>
                  </w:divBdr>
                  <w:divsChild>
                    <w:div w:id="1513840721">
                      <w:marLeft w:val="0"/>
                      <w:marRight w:val="0"/>
                      <w:marTop w:val="0"/>
                      <w:marBottom w:val="0"/>
                      <w:divBdr>
                        <w:top w:val="none" w:sz="0" w:space="0" w:color="auto"/>
                        <w:left w:val="none" w:sz="0" w:space="0" w:color="auto"/>
                        <w:bottom w:val="none" w:sz="0" w:space="0" w:color="auto"/>
                        <w:right w:val="none" w:sz="0" w:space="0" w:color="auto"/>
                      </w:divBdr>
                      <w:divsChild>
                        <w:div w:id="1513840702">
                          <w:marLeft w:val="0"/>
                          <w:marRight w:val="0"/>
                          <w:marTop w:val="0"/>
                          <w:marBottom w:val="0"/>
                          <w:divBdr>
                            <w:top w:val="none" w:sz="0" w:space="0" w:color="auto"/>
                            <w:left w:val="none" w:sz="0" w:space="0" w:color="auto"/>
                            <w:bottom w:val="none" w:sz="0" w:space="0" w:color="auto"/>
                            <w:right w:val="none" w:sz="0" w:space="0" w:color="auto"/>
                          </w:divBdr>
                          <w:divsChild>
                            <w:div w:id="1513840710">
                              <w:marLeft w:val="0"/>
                              <w:marRight w:val="0"/>
                              <w:marTop w:val="0"/>
                              <w:marBottom w:val="0"/>
                              <w:divBdr>
                                <w:top w:val="none" w:sz="0" w:space="0" w:color="auto"/>
                                <w:left w:val="none" w:sz="0" w:space="0" w:color="auto"/>
                                <w:bottom w:val="none" w:sz="0" w:space="0" w:color="auto"/>
                                <w:right w:val="none" w:sz="0" w:space="0" w:color="auto"/>
                              </w:divBdr>
                              <w:divsChild>
                                <w:div w:id="1513840717">
                                  <w:marLeft w:val="0"/>
                                  <w:marRight w:val="0"/>
                                  <w:marTop w:val="0"/>
                                  <w:marBottom w:val="0"/>
                                  <w:divBdr>
                                    <w:top w:val="none" w:sz="0" w:space="0" w:color="auto"/>
                                    <w:left w:val="none" w:sz="0" w:space="0" w:color="auto"/>
                                    <w:bottom w:val="none" w:sz="0" w:space="0" w:color="auto"/>
                                    <w:right w:val="none" w:sz="0" w:space="0" w:color="auto"/>
                                  </w:divBdr>
                                  <w:divsChild>
                                    <w:div w:id="1513840691">
                                      <w:marLeft w:val="0"/>
                                      <w:marRight w:val="0"/>
                                      <w:marTop w:val="0"/>
                                      <w:marBottom w:val="0"/>
                                      <w:divBdr>
                                        <w:top w:val="none" w:sz="0" w:space="0" w:color="auto"/>
                                        <w:left w:val="none" w:sz="0" w:space="0" w:color="auto"/>
                                        <w:bottom w:val="none" w:sz="0" w:space="0" w:color="auto"/>
                                        <w:right w:val="none" w:sz="0" w:space="0" w:color="auto"/>
                                      </w:divBdr>
                                      <w:divsChild>
                                        <w:div w:id="1513840650">
                                          <w:marLeft w:val="0"/>
                                          <w:marRight w:val="0"/>
                                          <w:marTop w:val="0"/>
                                          <w:marBottom w:val="0"/>
                                          <w:divBdr>
                                            <w:top w:val="none" w:sz="0" w:space="0" w:color="auto"/>
                                            <w:left w:val="none" w:sz="0" w:space="0" w:color="auto"/>
                                            <w:bottom w:val="none" w:sz="0" w:space="0" w:color="auto"/>
                                            <w:right w:val="none" w:sz="0" w:space="0" w:color="auto"/>
                                          </w:divBdr>
                                          <w:divsChild>
                                            <w:div w:id="1513840626">
                                              <w:marLeft w:val="0"/>
                                              <w:marRight w:val="0"/>
                                              <w:marTop w:val="0"/>
                                              <w:marBottom w:val="120"/>
                                              <w:divBdr>
                                                <w:top w:val="single" w:sz="6" w:space="0" w:color="F5F5F5"/>
                                                <w:left w:val="single" w:sz="6" w:space="0" w:color="F5F5F5"/>
                                                <w:bottom w:val="single" w:sz="6" w:space="0" w:color="F5F5F5"/>
                                                <w:right w:val="single" w:sz="6" w:space="0" w:color="F5F5F5"/>
                                              </w:divBdr>
                                              <w:divsChild>
                                                <w:div w:id="1513840707">
                                                  <w:marLeft w:val="0"/>
                                                  <w:marRight w:val="0"/>
                                                  <w:marTop w:val="0"/>
                                                  <w:marBottom w:val="0"/>
                                                  <w:divBdr>
                                                    <w:top w:val="none" w:sz="0" w:space="0" w:color="auto"/>
                                                    <w:left w:val="none" w:sz="0" w:space="0" w:color="auto"/>
                                                    <w:bottom w:val="none" w:sz="0" w:space="0" w:color="auto"/>
                                                    <w:right w:val="none" w:sz="0" w:space="0" w:color="auto"/>
                                                  </w:divBdr>
                                                  <w:divsChild>
                                                    <w:div w:id="15138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40640">
      <w:marLeft w:val="0"/>
      <w:marRight w:val="0"/>
      <w:marTop w:val="0"/>
      <w:marBottom w:val="0"/>
      <w:divBdr>
        <w:top w:val="none" w:sz="0" w:space="0" w:color="auto"/>
        <w:left w:val="none" w:sz="0" w:space="0" w:color="auto"/>
        <w:bottom w:val="none" w:sz="0" w:space="0" w:color="auto"/>
        <w:right w:val="none" w:sz="0" w:space="0" w:color="auto"/>
      </w:divBdr>
      <w:divsChild>
        <w:div w:id="1513840716">
          <w:marLeft w:val="0"/>
          <w:marRight w:val="0"/>
          <w:marTop w:val="0"/>
          <w:marBottom w:val="0"/>
          <w:divBdr>
            <w:top w:val="none" w:sz="0" w:space="0" w:color="auto"/>
            <w:left w:val="none" w:sz="0" w:space="0" w:color="auto"/>
            <w:bottom w:val="none" w:sz="0" w:space="0" w:color="auto"/>
            <w:right w:val="none" w:sz="0" w:space="0" w:color="auto"/>
          </w:divBdr>
          <w:divsChild>
            <w:div w:id="1513840641">
              <w:marLeft w:val="0"/>
              <w:marRight w:val="0"/>
              <w:marTop w:val="0"/>
              <w:marBottom w:val="0"/>
              <w:divBdr>
                <w:top w:val="none" w:sz="0" w:space="0" w:color="auto"/>
                <w:left w:val="none" w:sz="0" w:space="0" w:color="auto"/>
                <w:bottom w:val="none" w:sz="0" w:space="0" w:color="auto"/>
                <w:right w:val="none" w:sz="0" w:space="0" w:color="auto"/>
              </w:divBdr>
              <w:divsChild>
                <w:div w:id="1513840652">
                  <w:marLeft w:val="0"/>
                  <w:marRight w:val="0"/>
                  <w:marTop w:val="0"/>
                  <w:marBottom w:val="0"/>
                  <w:divBdr>
                    <w:top w:val="none" w:sz="0" w:space="0" w:color="auto"/>
                    <w:left w:val="none" w:sz="0" w:space="0" w:color="auto"/>
                    <w:bottom w:val="none" w:sz="0" w:space="0" w:color="auto"/>
                    <w:right w:val="none" w:sz="0" w:space="0" w:color="auto"/>
                  </w:divBdr>
                  <w:divsChild>
                    <w:div w:id="1513840692">
                      <w:marLeft w:val="0"/>
                      <w:marRight w:val="0"/>
                      <w:marTop w:val="0"/>
                      <w:marBottom w:val="0"/>
                      <w:divBdr>
                        <w:top w:val="none" w:sz="0" w:space="0" w:color="auto"/>
                        <w:left w:val="none" w:sz="0" w:space="0" w:color="auto"/>
                        <w:bottom w:val="none" w:sz="0" w:space="0" w:color="auto"/>
                        <w:right w:val="none" w:sz="0" w:space="0" w:color="auto"/>
                      </w:divBdr>
                      <w:divsChild>
                        <w:div w:id="1513840648">
                          <w:marLeft w:val="0"/>
                          <w:marRight w:val="0"/>
                          <w:marTop w:val="0"/>
                          <w:marBottom w:val="0"/>
                          <w:divBdr>
                            <w:top w:val="none" w:sz="0" w:space="0" w:color="auto"/>
                            <w:left w:val="none" w:sz="0" w:space="0" w:color="auto"/>
                            <w:bottom w:val="none" w:sz="0" w:space="0" w:color="auto"/>
                            <w:right w:val="none" w:sz="0" w:space="0" w:color="auto"/>
                          </w:divBdr>
                          <w:divsChild>
                            <w:div w:id="1513840638">
                              <w:marLeft w:val="0"/>
                              <w:marRight w:val="0"/>
                              <w:marTop w:val="0"/>
                              <w:marBottom w:val="0"/>
                              <w:divBdr>
                                <w:top w:val="none" w:sz="0" w:space="0" w:color="auto"/>
                                <w:left w:val="none" w:sz="0" w:space="0" w:color="auto"/>
                                <w:bottom w:val="none" w:sz="0" w:space="0" w:color="auto"/>
                                <w:right w:val="none" w:sz="0" w:space="0" w:color="auto"/>
                              </w:divBdr>
                              <w:divsChild>
                                <w:div w:id="1513840623">
                                  <w:marLeft w:val="0"/>
                                  <w:marRight w:val="0"/>
                                  <w:marTop w:val="0"/>
                                  <w:marBottom w:val="0"/>
                                  <w:divBdr>
                                    <w:top w:val="none" w:sz="0" w:space="0" w:color="auto"/>
                                    <w:left w:val="none" w:sz="0" w:space="0" w:color="auto"/>
                                    <w:bottom w:val="none" w:sz="0" w:space="0" w:color="auto"/>
                                    <w:right w:val="none" w:sz="0" w:space="0" w:color="auto"/>
                                  </w:divBdr>
                                  <w:divsChild>
                                    <w:div w:id="1513840647">
                                      <w:marLeft w:val="0"/>
                                      <w:marRight w:val="0"/>
                                      <w:marTop w:val="0"/>
                                      <w:marBottom w:val="0"/>
                                      <w:divBdr>
                                        <w:top w:val="none" w:sz="0" w:space="0" w:color="auto"/>
                                        <w:left w:val="none" w:sz="0" w:space="0" w:color="auto"/>
                                        <w:bottom w:val="none" w:sz="0" w:space="0" w:color="auto"/>
                                        <w:right w:val="none" w:sz="0" w:space="0" w:color="auto"/>
                                      </w:divBdr>
                                      <w:divsChild>
                                        <w:div w:id="1513840631">
                                          <w:marLeft w:val="0"/>
                                          <w:marRight w:val="0"/>
                                          <w:marTop w:val="0"/>
                                          <w:marBottom w:val="0"/>
                                          <w:divBdr>
                                            <w:top w:val="none" w:sz="0" w:space="0" w:color="auto"/>
                                            <w:left w:val="none" w:sz="0" w:space="0" w:color="auto"/>
                                            <w:bottom w:val="none" w:sz="0" w:space="0" w:color="auto"/>
                                            <w:right w:val="none" w:sz="0" w:space="0" w:color="auto"/>
                                          </w:divBdr>
                                          <w:divsChild>
                                            <w:div w:id="1513840693">
                                              <w:marLeft w:val="0"/>
                                              <w:marRight w:val="0"/>
                                              <w:marTop w:val="0"/>
                                              <w:marBottom w:val="120"/>
                                              <w:divBdr>
                                                <w:top w:val="single" w:sz="6" w:space="0" w:color="F5F5F5"/>
                                                <w:left w:val="single" w:sz="6" w:space="0" w:color="F5F5F5"/>
                                                <w:bottom w:val="single" w:sz="6" w:space="0" w:color="F5F5F5"/>
                                                <w:right w:val="single" w:sz="6" w:space="0" w:color="F5F5F5"/>
                                              </w:divBdr>
                                              <w:divsChild>
                                                <w:div w:id="1513840677">
                                                  <w:marLeft w:val="0"/>
                                                  <w:marRight w:val="0"/>
                                                  <w:marTop w:val="0"/>
                                                  <w:marBottom w:val="0"/>
                                                  <w:divBdr>
                                                    <w:top w:val="none" w:sz="0" w:space="0" w:color="auto"/>
                                                    <w:left w:val="none" w:sz="0" w:space="0" w:color="auto"/>
                                                    <w:bottom w:val="none" w:sz="0" w:space="0" w:color="auto"/>
                                                    <w:right w:val="none" w:sz="0" w:space="0" w:color="auto"/>
                                                  </w:divBdr>
                                                  <w:divsChild>
                                                    <w:div w:id="151384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40669">
      <w:marLeft w:val="0"/>
      <w:marRight w:val="0"/>
      <w:marTop w:val="0"/>
      <w:marBottom w:val="0"/>
      <w:divBdr>
        <w:top w:val="none" w:sz="0" w:space="0" w:color="auto"/>
        <w:left w:val="none" w:sz="0" w:space="0" w:color="auto"/>
        <w:bottom w:val="none" w:sz="0" w:space="0" w:color="auto"/>
        <w:right w:val="none" w:sz="0" w:space="0" w:color="auto"/>
      </w:divBdr>
      <w:divsChild>
        <w:div w:id="1513840645">
          <w:marLeft w:val="0"/>
          <w:marRight w:val="0"/>
          <w:marTop w:val="0"/>
          <w:marBottom w:val="0"/>
          <w:divBdr>
            <w:top w:val="none" w:sz="0" w:space="0" w:color="auto"/>
            <w:left w:val="none" w:sz="0" w:space="0" w:color="auto"/>
            <w:bottom w:val="none" w:sz="0" w:space="0" w:color="auto"/>
            <w:right w:val="none" w:sz="0" w:space="0" w:color="auto"/>
          </w:divBdr>
          <w:divsChild>
            <w:div w:id="1513840711">
              <w:marLeft w:val="0"/>
              <w:marRight w:val="0"/>
              <w:marTop w:val="0"/>
              <w:marBottom w:val="0"/>
              <w:divBdr>
                <w:top w:val="none" w:sz="0" w:space="0" w:color="auto"/>
                <w:left w:val="none" w:sz="0" w:space="0" w:color="auto"/>
                <w:bottom w:val="none" w:sz="0" w:space="0" w:color="auto"/>
                <w:right w:val="none" w:sz="0" w:space="0" w:color="auto"/>
              </w:divBdr>
              <w:divsChild>
                <w:div w:id="1513840703">
                  <w:marLeft w:val="0"/>
                  <w:marRight w:val="0"/>
                  <w:marTop w:val="0"/>
                  <w:marBottom w:val="0"/>
                  <w:divBdr>
                    <w:top w:val="none" w:sz="0" w:space="0" w:color="auto"/>
                    <w:left w:val="none" w:sz="0" w:space="0" w:color="auto"/>
                    <w:bottom w:val="none" w:sz="0" w:space="0" w:color="auto"/>
                    <w:right w:val="none" w:sz="0" w:space="0" w:color="auto"/>
                  </w:divBdr>
                  <w:divsChild>
                    <w:div w:id="1513840660">
                      <w:marLeft w:val="0"/>
                      <w:marRight w:val="0"/>
                      <w:marTop w:val="0"/>
                      <w:marBottom w:val="0"/>
                      <w:divBdr>
                        <w:top w:val="none" w:sz="0" w:space="0" w:color="auto"/>
                        <w:left w:val="none" w:sz="0" w:space="0" w:color="auto"/>
                        <w:bottom w:val="none" w:sz="0" w:space="0" w:color="auto"/>
                        <w:right w:val="none" w:sz="0" w:space="0" w:color="auto"/>
                      </w:divBdr>
                      <w:divsChild>
                        <w:div w:id="1513840646">
                          <w:marLeft w:val="0"/>
                          <w:marRight w:val="0"/>
                          <w:marTop w:val="0"/>
                          <w:marBottom w:val="0"/>
                          <w:divBdr>
                            <w:top w:val="none" w:sz="0" w:space="0" w:color="auto"/>
                            <w:left w:val="none" w:sz="0" w:space="0" w:color="auto"/>
                            <w:bottom w:val="none" w:sz="0" w:space="0" w:color="auto"/>
                            <w:right w:val="none" w:sz="0" w:space="0" w:color="auto"/>
                          </w:divBdr>
                          <w:divsChild>
                            <w:div w:id="1513840682">
                              <w:marLeft w:val="0"/>
                              <w:marRight w:val="0"/>
                              <w:marTop w:val="0"/>
                              <w:marBottom w:val="0"/>
                              <w:divBdr>
                                <w:top w:val="none" w:sz="0" w:space="0" w:color="auto"/>
                                <w:left w:val="none" w:sz="0" w:space="0" w:color="auto"/>
                                <w:bottom w:val="none" w:sz="0" w:space="0" w:color="auto"/>
                                <w:right w:val="none" w:sz="0" w:space="0" w:color="auto"/>
                              </w:divBdr>
                              <w:divsChild>
                                <w:div w:id="1513840700">
                                  <w:marLeft w:val="0"/>
                                  <w:marRight w:val="0"/>
                                  <w:marTop w:val="0"/>
                                  <w:marBottom w:val="0"/>
                                  <w:divBdr>
                                    <w:top w:val="none" w:sz="0" w:space="0" w:color="auto"/>
                                    <w:left w:val="none" w:sz="0" w:space="0" w:color="auto"/>
                                    <w:bottom w:val="none" w:sz="0" w:space="0" w:color="auto"/>
                                    <w:right w:val="none" w:sz="0" w:space="0" w:color="auto"/>
                                  </w:divBdr>
                                  <w:divsChild>
                                    <w:div w:id="1513840656">
                                      <w:marLeft w:val="0"/>
                                      <w:marRight w:val="0"/>
                                      <w:marTop w:val="0"/>
                                      <w:marBottom w:val="0"/>
                                      <w:divBdr>
                                        <w:top w:val="none" w:sz="0" w:space="0" w:color="auto"/>
                                        <w:left w:val="none" w:sz="0" w:space="0" w:color="auto"/>
                                        <w:bottom w:val="none" w:sz="0" w:space="0" w:color="auto"/>
                                        <w:right w:val="none" w:sz="0" w:space="0" w:color="auto"/>
                                      </w:divBdr>
                                      <w:divsChild>
                                        <w:div w:id="1513840683">
                                          <w:marLeft w:val="0"/>
                                          <w:marRight w:val="0"/>
                                          <w:marTop w:val="0"/>
                                          <w:marBottom w:val="0"/>
                                          <w:divBdr>
                                            <w:top w:val="none" w:sz="0" w:space="0" w:color="auto"/>
                                            <w:left w:val="none" w:sz="0" w:space="0" w:color="auto"/>
                                            <w:bottom w:val="none" w:sz="0" w:space="0" w:color="auto"/>
                                            <w:right w:val="none" w:sz="0" w:space="0" w:color="auto"/>
                                          </w:divBdr>
                                          <w:divsChild>
                                            <w:div w:id="1513840633">
                                              <w:marLeft w:val="0"/>
                                              <w:marRight w:val="0"/>
                                              <w:marTop w:val="0"/>
                                              <w:marBottom w:val="120"/>
                                              <w:divBdr>
                                                <w:top w:val="single" w:sz="6" w:space="0" w:color="F5F5F5"/>
                                                <w:left w:val="single" w:sz="6" w:space="0" w:color="F5F5F5"/>
                                                <w:bottom w:val="single" w:sz="6" w:space="0" w:color="F5F5F5"/>
                                                <w:right w:val="single" w:sz="6" w:space="0" w:color="F5F5F5"/>
                                              </w:divBdr>
                                              <w:divsChild>
                                                <w:div w:id="1513840698">
                                                  <w:marLeft w:val="0"/>
                                                  <w:marRight w:val="0"/>
                                                  <w:marTop w:val="0"/>
                                                  <w:marBottom w:val="0"/>
                                                  <w:divBdr>
                                                    <w:top w:val="none" w:sz="0" w:space="0" w:color="auto"/>
                                                    <w:left w:val="none" w:sz="0" w:space="0" w:color="auto"/>
                                                    <w:bottom w:val="none" w:sz="0" w:space="0" w:color="auto"/>
                                                    <w:right w:val="none" w:sz="0" w:space="0" w:color="auto"/>
                                                  </w:divBdr>
                                                  <w:divsChild>
                                                    <w:div w:id="15138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40678">
      <w:marLeft w:val="0"/>
      <w:marRight w:val="0"/>
      <w:marTop w:val="0"/>
      <w:marBottom w:val="0"/>
      <w:divBdr>
        <w:top w:val="none" w:sz="0" w:space="0" w:color="auto"/>
        <w:left w:val="none" w:sz="0" w:space="0" w:color="auto"/>
        <w:bottom w:val="none" w:sz="0" w:space="0" w:color="auto"/>
        <w:right w:val="none" w:sz="0" w:space="0" w:color="auto"/>
      </w:divBdr>
      <w:divsChild>
        <w:div w:id="1513840644">
          <w:marLeft w:val="0"/>
          <w:marRight w:val="0"/>
          <w:marTop w:val="0"/>
          <w:marBottom w:val="0"/>
          <w:divBdr>
            <w:top w:val="none" w:sz="0" w:space="0" w:color="auto"/>
            <w:left w:val="none" w:sz="0" w:space="0" w:color="auto"/>
            <w:bottom w:val="none" w:sz="0" w:space="0" w:color="auto"/>
            <w:right w:val="none" w:sz="0" w:space="0" w:color="auto"/>
          </w:divBdr>
          <w:divsChild>
            <w:div w:id="1513840686">
              <w:marLeft w:val="0"/>
              <w:marRight w:val="0"/>
              <w:marTop w:val="0"/>
              <w:marBottom w:val="0"/>
              <w:divBdr>
                <w:top w:val="none" w:sz="0" w:space="0" w:color="auto"/>
                <w:left w:val="none" w:sz="0" w:space="0" w:color="auto"/>
                <w:bottom w:val="none" w:sz="0" w:space="0" w:color="auto"/>
                <w:right w:val="none" w:sz="0" w:space="0" w:color="auto"/>
              </w:divBdr>
              <w:divsChild>
                <w:div w:id="1513840665">
                  <w:marLeft w:val="0"/>
                  <w:marRight w:val="0"/>
                  <w:marTop w:val="0"/>
                  <w:marBottom w:val="0"/>
                  <w:divBdr>
                    <w:top w:val="none" w:sz="0" w:space="0" w:color="auto"/>
                    <w:left w:val="none" w:sz="0" w:space="0" w:color="auto"/>
                    <w:bottom w:val="none" w:sz="0" w:space="0" w:color="auto"/>
                    <w:right w:val="none" w:sz="0" w:space="0" w:color="auto"/>
                  </w:divBdr>
                  <w:divsChild>
                    <w:div w:id="1513840722">
                      <w:marLeft w:val="0"/>
                      <w:marRight w:val="0"/>
                      <w:marTop w:val="0"/>
                      <w:marBottom w:val="0"/>
                      <w:divBdr>
                        <w:top w:val="none" w:sz="0" w:space="0" w:color="auto"/>
                        <w:left w:val="none" w:sz="0" w:space="0" w:color="auto"/>
                        <w:bottom w:val="none" w:sz="0" w:space="0" w:color="auto"/>
                        <w:right w:val="none" w:sz="0" w:space="0" w:color="auto"/>
                      </w:divBdr>
                      <w:divsChild>
                        <w:div w:id="1513840649">
                          <w:marLeft w:val="0"/>
                          <w:marRight w:val="0"/>
                          <w:marTop w:val="0"/>
                          <w:marBottom w:val="0"/>
                          <w:divBdr>
                            <w:top w:val="none" w:sz="0" w:space="0" w:color="auto"/>
                            <w:left w:val="none" w:sz="0" w:space="0" w:color="auto"/>
                            <w:bottom w:val="none" w:sz="0" w:space="0" w:color="auto"/>
                            <w:right w:val="none" w:sz="0" w:space="0" w:color="auto"/>
                          </w:divBdr>
                          <w:divsChild>
                            <w:div w:id="1513840659">
                              <w:marLeft w:val="0"/>
                              <w:marRight w:val="0"/>
                              <w:marTop w:val="0"/>
                              <w:marBottom w:val="0"/>
                              <w:divBdr>
                                <w:top w:val="none" w:sz="0" w:space="0" w:color="auto"/>
                                <w:left w:val="none" w:sz="0" w:space="0" w:color="auto"/>
                                <w:bottom w:val="none" w:sz="0" w:space="0" w:color="auto"/>
                                <w:right w:val="none" w:sz="0" w:space="0" w:color="auto"/>
                              </w:divBdr>
                              <w:divsChild>
                                <w:div w:id="1513840680">
                                  <w:marLeft w:val="0"/>
                                  <w:marRight w:val="0"/>
                                  <w:marTop w:val="0"/>
                                  <w:marBottom w:val="0"/>
                                  <w:divBdr>
                                    <w:top w:val="none" w:sz="0" w:space="0" w:color="auto"/>
                                    <w:left w:val="none" w:sz="0" w:space="0" w:color="auto"/>
                                    <w:bottom w:val="none" w:sz="0" w:space="0" w:color="auto"/>
                                    <w:right w:val="none" w:sz="0" w:space="0" w:color="auto"/>
                                  </w:divBdr>
                                  <w:divsChild>
                                    <w:div w:id="1513840713">
                                      <w:marLeft w:val="0"/>
                                      <w:marRight w:val="0"/>
                                      <w:marTop w:val="0"/>
                                      <w:marBottom w:val="0"/>
                                      <w:divBdr>
                                        <w:top w:val="none" w:sz="0" w:space="0" w:color="auto"/>
                                        <w:left w:val="none" w:sz="0" w:space="0" w:color="auto"/>
                                        <w:bottom w:val="none" w:sz="0" w:space="0" w:color="auto"/>
                                        <w:right w:val="none" w:sz="0" w:space="0" w:color="auto"/>
                                      </w:divBdr>
                                      <w:divsChild>
                                        <w:div w:id="1513840694">
                                          <w:marLeft w:val="0"/>
                                          <w:marRight w:val="0"/>
                                          <w:marTop w:val="0"/>
                                          <w:marBottom w:val="0"/>
                                          <w:divBdr>
                                            <w:top w:val="none" w:sz="0" w:space="0" w:color="auto"/>
                                            <w:left w:val="none" w:sz="0" w:space="0" w:color="auto"/>
                                            <w:bottom w:val="none" w:sz="0" w:space="0" w:color="auto"/>
                                            <w:right w:val="none" w:sz="0" w:space="0" w:color="auto"/>
                                          </w:divBdr>
                                          <w:divsChild>
                                            <w:div w:id="1513840685">
                                              <w:marLeft w:val="0"/>
                                              <w:marRight w:val="0"/>
                                              <w:marTop w:val="0"/>
                                              <w:marBottom w:val="120"/>
                                              <w:divBdr>
                                                <w:top w:val="single" w:sz="6" w:space="0" w:color="F5F5F5"/>
                                                <w:left w:val="single" w:sz="6" w:space="0" w:color="F5F5F5"/>
                                                <w:bottom w:val="single" w:sz="6" w:space="0" w:color="F5F5F5"/>
                                                <w:right w:val="single" w:sz="6" w:space="0" w:color="F5F5F5"/>
                                              </w:divBdr>
                                              <w:divsChild>
                                                <w:div w:id="1513840630">
                                                  <w:marLeft w:val="0"/>
                                                  <w:marRight w:val="0"/>
                                                  <w:marTop w:val="0"/>
                                                  <w:marBottom w:val="0"/>
                                                  <w:divBdr>
                                                    <w:top w:val="none" w:sz="0" w:space="0" w:color="auto"/>
                                                    <w:left w:val="none" w:sz="0" w:space="0" w:color="auto"/>
                                                    <w:bottom w:val="none" w:sz="0" w:space="0" w:color="auto"/>
                                                    <w:right w:val="none" w:sz="0" w:space="0" w:color="auto"/>
                                                  </w:divBdr>
                                                  <w:divsChild>
                                                    <w:div w:id="1513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40690">
      <w:marLeft w:val="0"/>
      <w:marRight w:val="0"/>
      <w:marTop w:val="0"/>
      <w:marBottom w:val="0"/>
      <w:divBdr>
        <w:top w:val="none" w:sz="0" w:space="0" w:color="auto"/>
        <w:left w:val="none" w:sz="0" w:space="0" w:color="auto"/>
        <w:bottom w:val="none" w:sz="0" w:space="0" w:color="auto"/>
        <w:right w:val="none" w:sz="0" w:space="0" w:color="auto"/>
      </w:divBdr>
      <w:divsChild>
        <w:div w:id="1513840673">
          <w:marLeft w:val="0"/>
          <w:marRight w:val="0"/>
          <w:marTop w:val="0"/>
          <w:marBottom w:val="0"/>
          <w:divBdr>
            <w:top w:val="none" w:sz="0" w:space="0" w:color="auto"/>
            <w:left w:val="none" w:sz="0" w:space="0" w:color="auto"/>
            <w:bottom w:val="none" w:sz="0" w:space="0" w:color="auto"/>
            <w:right w:val="none" w:sz="0" w:space="0" w:color="auto"/>
          </w:divBdr>
          <w:divsChild>
            <w:div w:id="1513840658">
              <w:marLeft w:val="0"/>
              <w:marRight w:val="0"/>
              <w:marTop w:val="0"/>
              <w:marBottom w:val="0"/>
              <w:divBdr>
                <w:top w:val="none" w:sz="0" w:space="0" w:color="auto"/>
                <w:left w:val="none" w:sz="0" w:space="0" w:color="auto"/>
                <w:bottom w:val="none" w:sz="0" w:space="0" w:color="auto"/>
                <w:right w:val="none" w:sz="0" w:space="0" w:color="auto"/>
              </w:divBdr>
              <w:divsChild>
                <w:div w:id="1513840655">
                  <w:marLeft w:val="0"/>
                  <w:marRight w:val="0"/>
                  <w:marTop w:val="0"/>
                  <w:marBottom w:val="0"/>
                  <w:divBdr>
                    <w:top w:val="none" w:sz="0" w:space="0" w:color="auto"/>
                    <w:left w:val="none" w:sz="0" w:space="0" w:color="auto"/>
                    <w:bottom w:val="none" w:sz="0" w:space="0" w:color="auto"/>
                    <w:right w:val="none" w:sz="0" w:space="0" w:color="auto"/>
                  </w:divBdr>
                  <w:divsChild>
                    <w:div w:id="1513840725">
                      <w:marLeft w:val="0"/>
                      <w:marRight w:val="0"/>
                      <w:marTop w:val="0"/>
                      <w:marBottom w:val="0"/>
                      <w:divBdr>
                        <w:top w:val="none" w:sz="0" w:space="0" w:color="auto"/>
                        <w:left w:val="none" w:sz="0" w:space="0" w:color="auto"/>
                        <w:bottom w:val="none" w:sz="0" w:space="0" w:color="auto"/>
                        <w:right w:val="none" w:sz="0" w:space="0" w:color="auto"/>
                      </w:divBdr>
                      <w:divsChild>
                        <w:div w:id="1513840712">
                          <w:marLeft w:val="0"/>
                          <w:marRight w:val="0"/>
                          <w:marTop w:val="0"/>
                          <w:marBottom w:val="0"/>
                          <w:divBdr>
                            <w:top w:val="none" w:sz="0" w:space="0" w:color="auto"/>
                            <w:left w:val="none" w:sz="0" w:space="0" w:color="auto"/>
                            <w:bottom w:val="none" w:sz="0" w:space="0" w:color="auto"/>
                            <w:right w:val="none" w:sz="0" w:space="0" w:color="auto"/>
                          </w:divBdr>
                          <w:divsChild>
                            <w:div w:id="1513840629">
                              <w:marLeft w:val="0"/>
                              <w:marRight w:val="0"/>
                              <w:marTop w:val="0"/>
                              <w:marBottom w:val="0"/>
                              <w:divBdr>
                                <w:top w:val="none" w:sz="0" w:space="0" w:color="auto"/>
                                <w:left w:val="none" w:sz="0" w:space="0" w:color="auto"/>
                                <w:bottom w:val="none" w:sz="0" w:space="0" w:color="auto"/>
                                <w:right w:val="none" w:sz="0" w:space="0" w:color="auto"/>
                              </w:divBdr>
                              <w:divsChild>
                                <w:div w:id="1513840653">
                                  <w:marLeft w:val="0"/>
                                  <w:marRight w:val="0"/>
                                  <w:marTop w:val="0"/>
                                  <w:marBottom w:val="0"/>
                                  <w:divBdr>
                                    <w:top w:val="none" w:sz="0" w:space="0" w:color="auto"/>
                                    <w:left w:val="none" w:sz="0" w:space="0" w:color="auto"/>
                                    <w:bottom w:val="none" w:sz="0" w:space="0" w:color="auto"/>
                                    <w:right w:val="none" w:sz="0" w:space="0" w:color="auto"/>
                                  </w:divBdr>
                                  <w:divsChild>
                                    <w:div w:id="1513840671">
                                      <w:marLeft w:val="0"/>
                                      <w:marRight w:val="0"/>
                                      <w:marTop w:val="0"/>
                                      <w:marBottom w:val="0"/>
                                      <w:divBdr>
                                        <w:top w:val="none" w:sz="0" w:space="0" w:color="auto"/>
                                        <w:left w:val="none" w:sz="0" w:space="0" w:color="auto"/>
                                        <w:bottom w:val="none" w:sz="0" w:space="0" w:color="auto"/>
                                        <w:right w:val="none" w:sz="0" w:space="0" w:color="auto"/>
                                      </w:divBdr>
                                      <w:divsChild>
                                        <w:div w:id="1513840723">
                                          <w:marLeft w:val="0"/>
                                          <w:marRight w:val="0"/>
                                          <w:marTop w:val="0"/>
                                          <w:marBottom w:val="0"/>
                                          <w:divBdr>
                                            <w:top w:val="none" w:sz="0" w:space="0" w:color="auto"/>
                                            <w:left w:val="none" w:sz="0" w:space="0" w:color="auto"/>
                                            <w:bottom w:val="none" w:sz="0" w:space="0" w:color="auto"/>
                                            <w:right w:val="none" w:sz="0" w:space="0" w:color="auto"/>
                                          </w:divBdr>
                                          <w:divsChild>
                                            <w:div w:id="1513840699">
                                              <w:marLeft w:val="0"/>
                                              <w:marRight w:val="0"/>
                                              <w:marTop w:val="0"/>
                                              <w:marBottom w:val="120"/>
                                              <w:divBdr>
                                                <w:top w:val="single" w:sz="6" w:space="0" w:color="F5F5F5"/>
                                                <w:left w:val="single" w:sz="6" w:space="0" w:color="F5F5F5"/>
                                                <w:bottom w:val="single" w:sz="6" w:space="0" w:color="F5F5F5"/>
                                                <w:right w:val="single" w:sz="6" w:space="0" w:color="F5F5F5"/>
                                              </w:divBdr>
                                              <w:divsChild>
                                                <w:div w:id="1513840657">
                                                  <w:marLeft w:val="0"/>
                                                  <w:marRight w:val="0"/>
                                                  <w:marTop w:val="0"/>
                                                  <w:marBottom w:val="0"/>
                                                  <w:divBdr>
                                                    <w:top w:val="none" w:sz="0" w:space="0" w:color="auto"/>
                                                    <w:left w:val="none" w:sz="0" w:space="0" w:color="auto"/>
                                                    <w:bottom w:val="none" w:sz="0" w:space="0" w:color="auto"/>
                                                    <w:right w:val="none" w:sz="0" w:space="0" w:color="auto"/>
                                                  </w:divBdr>
                                                  <w:divsChild>
                                                    <w:div w:id="15138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40715">
      <w:marLeft w:val="0"/>
      <w:marRight w:val="0"/>
      <w:marTop w:val="0"/>
      <w:marBottom w:val="0"/>
      <w:divBdr>
        <w:top w:val="none" w:sz="0" w:space="0" w:color="auto"/>
        <w:left w:val="none" w:sz="0" w:space="0" w:color="auto"/>
        <w:bottom w:val="none" w:sz="0" w:space="0" w:color="auto"/>
        <w:right w:val="none" w:sz="0" w:space="0" w:color="auto"/>
      </w:divBdr>
      <w:divsChild>
        <w:div w:id="1513840718">
          <w:marLeft w:val="0"/>
          <w:marRight w:val="0"/>
          <w:marTop w:val="0"/>
          <w:marBottom w:val="0"/>
          <w:divBdr>
            <w:top w:val="none" w:sz="0" w:space="0" w:color="auto"/>
            <w:left w:val="none" w:sz="0" w:space="0" w:color="auto"/>
            <w:bottom w:val="none" w:sz="0" w:space="0" w:color="auto"/>
            <w:right w:val="none" w:sz="0" w:space="0" w:color="auto"/>
          </w:divBdr>
          <w:divsChild>
            <w:div w:id="1513840666">
              <w:marLeft w:val="0"/>
              <w:marRight w:val="0"/>
              <w:marTop w:val="0"/>
              <w:marBottom w:val="0"/>
              <w:divBdr>
                <w:top w:val="none" w:sz="0" w:space="0" w:color="auto"/>
                <w:left w:val="none" w:sz="0" w:space="0" w:color="auto"/>
                <w:bottom w:val="none" w:sz="0" w:space="0" w:color="auto"/>
                <w:right w:val="none" w:sz="0" w:space="0" w:color="auto"/>
              </w:divBdr>
              <w:divsChild>
                <w:div w:id="1513840720">
                  <w:marLeft w:val="0"/>
                  <w:marRight w:val="0"/>
                  <w:marTop w:val="0"/>
                  <w:marBottom w:val="0"/>
                  <w:divBdr>
                    <w:top w:val="none" w:sz="0" w:space="0" w:color="auto"/>
                    <w:left w:val="none" w:sz="0" w:space="0" w:color="auto"/>
                    <w:bottom w:val="none" w:sz="0" w:space="0" w:color="auto"/>
                    <w:right w:val="none" w:sz="0" w:space="0" w:color="auto"/>
                  </w:divBdr>
                  <w:divsChild>
                    <w:div w:id="1513840622">
                      <w:marLeft w:val="0"/>
                      <w:marRight w:val="0"/>
                      <w:marTop w:val="0"/>
                      <w:marBottom w:val="0"/>
                      <w:divBdr>
                        <w:top w:val="none" w:sz="0" w:space="0" w:color="auto"/>
                        <w:left w:val="none" w:sz="0" w:space="0" w:color="auto"/>
                        <w:bottom w:val="none" w:sz="0" w:space="0" w:color="auto"/>
                        <w:right w:val="none" w:sz="0" w:space="0" w:color="auto"/>
                      </w:divBdr>
                      <w:divsChild>
                        <w:div w:id="1513840634">
                          <w:marLeft w:val="0"/>
                          <w:marRight w:val="0"/>
                          <w:marTop w:val="0"/>
                          <w:marBottom w:val="0"/>
                          <w:divBdr>
                            <w:top w:val="none" w:sz="0" w:space="0" w:color="auto"/>
                            <w:left w:val="none" w:sz="0" w:space="0" w:color="auto"/>
                            <w:bottom w:val="none" w:sz="0" w:space="0" w:color="auto"/>
                            <w:right w:val="none" w:sz="0" w:space="0" w:color="auto"/>
                          </w:divBdr>
                          <w:divsChild>
                            <w:div w:id="1513840705">
                              <w:marLeft w:val="0"/>
                              <w:marRight w:val="0"/>
                              <w:marTop w:val="0"/>
                              <w:marBottom w:val="0"/>
                              <w:divBdr>
                                <w:top w:val="none" w:sz="0" w:space="0" w:color="auto"/>
                                <w:left w:val="none" w:sz="0" w:space="0" w:color="auto"/>
                                <w:bottom w:val="none" w:sz="0" w:space="0" w:color="auto"/>
                                <w:right w:val="none" w:sz="0" w:space="0" w:color="auto"/>
                              </w:divBdr>
                              <w:divsChild>
                                <w:div w:id="1513840676">
                                  <w:marLeft w:val="0"/>
                                  <w:marRight w:val="0"/>
                                  <w:marTop w:val="0"/>
                                  <w:marBottom w:val="0"/>
                                  <w:divBdr>
                                    <w:top w:val="none" w:sz="0" w:space="0" w:color="auto"/>
                                    <w:left w:val="none" w:sz="0" w:space="0" w:color="auto"/>
                                    <w:bottom w:val="none" w:sz="0" w:space="0" w:color="auto"/>
                                    <w:right w:val="none" w:sz="0" w:space="0" w:color="auto"/>
                                  </w:divBdr>
                                  <w:divsChild>
                                    <w:div w:id="1513840651">
                                      <w:marLeft w:val="0"/>
                                      <w:marRight w:val="0"/>
                                      <w:marTop w:val="0"/>
                                      <w:marBottom w:val="0"/>
                                      <w:divBdr>
                                        <w:top w:val="none" w:sz="0" w:space="0" w:color="auto"/>
                                        <w:left w:val="none" w:sz="0" w:space="0" w:color="auto"/>
                                        <w:bottom w:val="none" w:sz="0" w:space="0" w:color="auto"/>
                                        <w:right w:val="none" w:sz="0" w:space="0" w:color="auto"/>
                                      </w:divBdr>
                                      <w:divsChild>
                                        <w:div w:id="1513840639">
                                          <w:marLeft w:val="0"/>
                                          <w:marRight w:val="0"/>
                                          <w:marTop w:val="0"/>
                                          <w:marBottom w:val="0"/>
                                          <w:divBdr>
                                            <w:top w:val="none" w:sz="0" w:space="0" w:color="auto"/>
                                            <w:left w:val="none" w:sz="0" w:space="0" w:color="auto"/>
                                            <w:bottom w:val="none" w:sz="0" w:space="0" w:color="auto"/>
                                            <w:right w:val="none" w:sz="0" w:space="0" w:color="auto"/>
                                          </w:divBdr>
                                          <w:divsChild>
                                            <w:div w:id="1513840695">
                                              <w:marLeft w:val="0"/>
                                              <w:marRight w:val="0"/>
                                              <w:marTop w:val="0"/>
                                              <w:marBottom w:val="120"/>
                                              <w:divBdr>
                                                <w:top w:val="single" w:sz="6" w:space="0" w:color="F5F5F5"/>
                                                <w:left w:val="single" w:sz="6" w:space="0" w:color="F5F5F5"/>
                                                <w:bottom w:val="single" w:sz="6" w:space="0" w:color="F5F5F5"/>
                                                <w:right w:val="single" w:sz="6" w:space="0" w:color="F5F5F5"/>
                                              </w:divBdr>
                                              <w:divsChild>
                                                <w:div w:id="1513840687">
                                                  <w:marLeft w:val="0"/>
                                                  <w:marRight w:val="0"/>
                                                  <w:marTop w:val="0"/>
                                                  <w:marBottom w:val="0"/>
                                                  <w:divBdr>
                                                    <w:top w:val="none" w:sz="0" w:space="0" w:color="auto"/>
                                                    <w:left w:val="none" w:sz="0" w:space="0" w:color="auto"/>
                                                    <w:bottom w:val="none" w:sz="0" w:space="0" w:color="auto"/>
                                                    <w:right w:val="none" w:sz="0" w:space="0" w:color="auto"/>
                                                  </w:divBdr>
                                                  <w:divsChild>
                                                    <w:div w:id="15138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40719">
      <w:marLeft w:val="0"/>
      <w:marRight w:val="0"/>
      <w:marTop w:val="0"/>
      <w:marBottom w:val="0"/>
      <w:divBdr>
        <w:top w:val="none" w:sz="0" w:space="0" w:color="auto"/>
        <w:left w:val="none" w:sz="0" w:space="0" w:color="auto"/>
        <w:bottom w:val="none" w:sz="0" w:space="0" w:color="auto"/>
        <w:right w:val="none" w:sz="0" w:space="0" w:color="auto"/>
      </w:divBdr>
      <w:divsChild>
        <w:div w:id="1513840701">
          <w:marLeft w:val="0"/>
          <w:marRight w:val="0"/>
          <w:marTop w:val="0"/>
          <w:marBottom w:val="0"/>
          <w:divBdr>
            <w:top w:val="none" w:sz="0" w:space="0" w:color="auto"/>
            <w:left w:val="none" w:sz="0" w:space="0" w:color="auto"/>
            <w:bottom w:val="none" w:sz="0" w:space="0" w:color="auto"/>
            <w:right w:val="none" w:sz="0" w:space="0" w:color="auto"/>
          </w:divBdr>
          <w:divsChild>
            <w:div w:id="1513840662">
              <w:marLeft w:val="0"/>
              <w:marRight w:val="0"/>
              <w:marTop w:val="0"/>
              <w:marBottom w:val="0"/>
              <w:divBdr>
                <w:top w:val="none" w:sz="0" w:space="0" w:color="auto"/>
                <w:left w:val="none" w:sz="0" w:space="0" w:color="auto"/>
                <w:bottom w:val="none" w:sz="0" w:space="0" w:color="auto"/>
                <w:right w:val="none" w:sz="0" w:space="0" w:color="auto"/>
              </w:divBdr>
              <w:divsChild>
                <w:div w:id="1513840689">
                  <w:marLeft w:val="0"/>
                  <w:marRight w:val="0"/>
                  <w:marTop w:val="0"/>
                  <w:marBottom w:val="0"/>
                  <w:divBdr>
                    <w:top w:val="none" w:sz="0" w:space="0" w:color="auto"/>
                    <w:left w:val="none" w:sz="0" w:space="0" w:color="auto"/>
                    <w:bottom w:val="none" w:sz="0" w:space="0" w:color="auto"/>
                    <w:right w:val="none" w:sz="0" w:space="0" w:color="auto"/>
                  </w:divBdr>
                  <w:divsChild>
                    <w:div w:id="1513840661">
                      <w:marLeft w:val="0"/>
                      <w:marRight w:val="0"/>
                      <w:marTop w:val="0"/>
                      <w:marBottom w:val="0"/>
                      <w:divBdr>
                        <w:top w:val="none" w:sz="0" w:space="0" w:color="auto"/>
                        <w:left w:val="none" w:sz="0" w:space="0" w:color="auto"/>
                        <w:bottom w:val="none" w:sz="0" w:space="0" w:color="auto"/>
                        <w:right w:val="none" w:sz="0" w:space="0" w:color="auto"/>
                      </w:divBdr>
                      <w:divsChild>
                        <w:div w:id="1513840635">
                          <w:marLeft w:val="0"/>
                          <w:marRight w:val="0"/>
                          <w:marTop w:val="0"/>
                          <w:marBottom w:val="0"/>
                          <w:divBdr>
                            <w:top w:val="none" w:sz="0" w:space="0" w:color="auto"/>
                            <w:left w:val="none" w:sz="0" w:space="0" w:color="auto"/>
                            <w:bottom w:val="none" w:sz="0" w:space="0" w:color="auto"/>
                            <w:right w:val="none" w:sz="0" w:space="0" w:color="auto"/>
                          </w:divBdr>
                          <w:divsChild>
                            <w:div w:id="1513840706">
                              <w:marLeft w:val="0"/>
                              <w:marRight w:val="0"/>
                              <w:marTop w:val="0"/>
                              <w:marBottom w:val="0"/>
                              <w:divBdr>
                                <w:top w:val="none" w:sz="0" w:space="0" w:color="auto"/>
                                <w:left w:val="none" w:sz="0" w:space="0" w:color="auto"/>
                                <w:bottom w:val="none" w:sz="0" w:space="0" w:color="auto"/>
                                <w:right w:val="none" w:sz="0" w:space="0" w:color="auto"/>
                              </w:divBdr>
                              <w:divsChild>
                                <w:div w:id="1513840643">
                                  <w:marLeft w:val="0"/>
                                  <w:marRight w:val="0"/>
                                  <w:marTop w:val="0"/>
                                  <w:marBottom w:val="0"/>
                                  <w:divBdr>
                                    <w:top w:val="none" w:sz="0" w:space="0" w:color="auto"/>
                                    <w:left w:val="none" w:sz="0" w:space="0" w:color="auto"/>
                                    <w:bottom w:val="none" w:sz="0" w:space="0" w:color="auto"/>
                                    <w:right w:val="none" w:sz="0" w:space="0" w:color="auto"/>
                                  </w:divBdr>
                                  <w:divsChild>
                                    <w:div w:id="1513840628">
                                      <w:marLeft w:val="0"/>
                                      <w:marRight w:val="0"/>
                                      <w:marTop w:val="0"/>
                                      <w:marBottom w:val="0"/>
                                      <w:divBdr>
                                        <w:top w:val="none" w:sz="0" w:space="0" w:color="auto"/>
                                        <w:left w:val="none" w:sz="0" w:space="0" w:color="auto"/>
                                        <w:bottom w:val="none" w:sz="0" w:space="0" w:color="auto"/>
                                        <w:right w:val="none" w:sz="0" w:space="0" w:color="auto"/>
                                      </w:divBdr>
                                      <w:divsChild>
                                        <w:div w:id="1513840708">
                                          <w:marLeft w:val="0"/>
                                          <w:marRight w:val="0"/>
                                          <w:marTop w:val="0"/>
                                          <w:marBottom w:val="0"/>
                                          <w:divBdr>
                                            <w:top w:val="none" w:sz="0" w:space="0" w:color="auto"/>
                                            <w:left w:val="none" w:sz="0" w:space="0" w:color="auto"/>
                                            <w:bottom w:val="none" w:sz="0" w:space="0" w:color="auto"/>
                                            <w:right w:val="none" w:sz="0" w:space="0" w:color="auto"/>
                                          </w:divBdr>
                                          <w:divsChild>
                                            <w:div w:id="1513840627">
                                              <w:marLeft w:val="0"/>
                                              <w:marRight w:val="0"/>
                                              <w:marTop w:val="0"/>
                                              <w:marBottom w:val="120"/>
                                              <w:divBdr>
                                                <w:top w:val="single" w:sz="6" w:space="0" w:color="F5F5F5"/>
                                                <w:left w:val="single" w:sz="6" w:space="0" w:color="F5F5F5"/>
                                                <w:bottom w:val="single" w:sz="6" w:space="0" w:color="F5F5F5"/>
                                                <w:right w:val="single" w:sz="6" w:space="0" w:color="F5F5F5"/>
                                              </w:divBdr>
                                              <w:divsChild>
                                                <w:div w:id="1513840684">
                                                  <w:marLeft w:val="0"/>
                                                  <w:marRight w:val="0"/>
                                                  <w:marTop w:val="0"/>
                                                  <w:marBottom w:val="0"/>
                                                  <w:divBdr>
                                                    <w:top w:val="none" w:sz="0" w:space="0" w:color="auto"/>
                                                    <w:left w:val="none" w:sz="0" w:space="0" w:color="auto"/>
                                                    <w:bottom w:val="none" w:sz="0" w:space="0" w:color="auto"/>
                                                    <w:right w:val="none" w:sz="0" w:space="0" w:color="auto"/>
                                                  </w:divBdr>
                                                  <w:divsChild>
                                                    <w:div w:id="15138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hyperlink" Target="http://www.icnirp.de/documents/emfgdl.pdf" TargetMode="External"/><Relationship Id="rId10" Type="http://schemas.openxmlformats.org/officeDocument/2006/relationships/header" Target="header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10.jpeg"/><Relationship Id="rId27" Type="http://schemas.openxmlformats.org/officeDocument/2006/relationships/hyperlink" Target="http://www.cept.org/ecc/topics/programme-making-and-special-events-applications-%28pmse%29"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E:\Standard%20format%20-%20CEPT%20Report_Jun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BBA11-FEEF-4A33-A4EB-C2AF515C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CEPT Report_June_2012.dotx</Template>
  <TotalTime>7</TotalTime>
  <Pages>44</Pages>
  <Words>12745</Words>
  <Characters>70753</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83332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Bruno Espinosa</dc:creator>
  <dc:description>This template is used as guidance to draft ECC Reports.</dc:description>
  <cp:lastModifiedBy>Bente Pedersen</cp:lastModifiedBy>
  <cp:revision>4</cp:revision>
  <cp:lastPrinted>2013-06-24T11:39:00Z</cp:lastPrinted>
  <dcterms:created xsi:type="dcterms:W3CDTF">2013-11-15T12:43:00Z</dcterms:created>
  <dcterms:modified xsi:type="dcterms:W3CDTF">2014-03-11T14:06:00Z</dcterms:modified>
</cp:coreProperties>
</file>